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3EB9B4" w14:textId="1450F16D" w:rsidR="00047F66" w:rsidRDefault="00357258" w:rsidP="00047F66">
      <w:pPr>
        <w:pStyle w:val="Heading1"/>
      </w:pPr>
      <w:r>
        <w:t>Microbial Assessment of Cow Milk Quality and Production Practices in District Gilgit</w:t>
      </w:r>
    </w:p>
    <w:p w14:paraId="0E816B22" w14:textId="77777777" w:rsidR="00D22F02" w:rsidRDefault="005B595A" w:rsidP="00357258">
      <w:pPr>
        <w:jc w:val="center"/>
        <w:rPr>
          <w:rFonts w:asciiTheme="majorBidi" w:hAnsiTheme="majorBidi" w:cstheme="majorBidi"/>
          <w:sz w:val="24"/>
          <w:szCs w:val="24"/>
        </w:rPr>
      </w:pPr>
      <w:r w:rsidRPr="005B595A">
        <w:rPr>
          <w:rFonts w:asciiTheme="majorBidi" w:hAnsiTheme="majorBidi" w:cstheme="majorBidi"/>
          <w:sz w:val="24"/>
          <w:szCs w:val="24"/>
        </w:rPr>
        <w:t>Shahnawaz Qasim</w:t>
      </w:r>
      <w:r w:rsidR="00357258" w:rsidRPr="00357258">
        <w:rPr>
          <w:rFonts w:asciiTheme="majorBidi" w:hAnsiTheme="majorBidi" w:cstheme="majorBidi"/>
          <w:sz w:val="24"/>
          <w:szCs w:val="24"/>
          <w:vertAlign w:val="superscript"/>
        </w:rPr>
        <w:t>1</w:t>
      </w:r>
      <w:r w:rsidRPr="005B595A">
        <w:rPr>
          <w:rFonts w:asciiTheme="majorBidi" w:hAnsiTheme="majorBidi" w:cstheme="majorBidi"/>
          <w:sz w:val="24"/>
          <w:szCs w:val="24"/>
        </w:rPr>
        <w:t xml:space="preserve">, </w:t>
      </w:r>
      <w:r w:rsidR="00357258">
        <w:rPr>
          <w:rFonts w:asciiTheme="majorBidi" w:hAnsiTheme="majorBidi" w:cstheme="majorBidi"/>
          <w:sz w:val="24"/>
          <w:szCs w:val="24"/>
        </w:rPr>
        <w:t>Sartaj Khalil</w:t>
      </w:r>
      <w:r w:rsidR="00357258" w:rsidRPr="00357258">
        <w:rPr>
          <w:rFonts w:asciiTheme="majorBidi" w:hAnsiTheme="majorBidi" w:cstheme="majorBidi"/>
          <w:sz w:val="24"/>
          <w:szCs w:val="24"/>
          <w:vertAlign w:val="superscript"/>
        </w:rPr>
        <w:t>2</w:t>
      </w:r>
      <w:r w:rsidR="00357258">
        <w:rPr>
          <w:rFonts w:asciiTheme="majorBidi" w:hAnsiTheme="majorBidi" w:cstheme="majorBidi"/>
          <w:sz w:val="24"/>
          <w:szCs w:val="24"/>
        </w:rPr>
        <w:t xml:space="preserve">, </w:t>
      </w:r>
      <w:r w:rsidR="00357258" w:rsidRPr="005B595A">
        <w:rPr>
          <w:rFonts w:asciiTheme="majorBidi" w:hAnsiTheme="majorBidi" w:cstheme="majorBidi"/>
          <w:sz w:val="24"/>
          <w:szCs w:val="24"/>
        </w:rPr>
        <w:t>Azhar</w:t>
      </w:r>
      <w:r w:rsidRPr="005B595A">
        <w:rPr>
          <w:rFonts w:asciiTheme="majorBidi" w:hAnsiTheme="majorBidi" w:cstheme="majorBidi"/>
          <w:sz w:val="24"/>
          <w:szCs w:val="24"/>
        </w:rPr>
        <w:t xml:space="preserve"> Hussain</w:t>
      </w:r>
      <w:r w:rsidR="00357258" w:rsidRPr="00357258">
        <w:rPr>
          <w:rFonts w:asciiTheme="majorBidi" w:hAnsiTheme="majorBidi" w:cstheme="majorBidi"/>
          <w:sz w:val="24"/>
          <w:szCs w:val="24"/>
          <w:vertAlign w:val="superscript"/>
        </w:rPr>
        <w:t>1</w:t>
      </w:r>
      <w:r w:rsidRPr="005B595A">
        <w:rPr>
          <w:rFonts w:asciiTheme="majorBidi" w:hAnsiTheme="majorBidi" w:cstheme="majorBidi"/>
          <w:sz w:val="24"/>
          <w:szCs w:val="24"/>
        </w:rPr>
        <w:t>,</w:t>
      </w:r>
      <w:r w:rsidR="00357258">
        <w:rPr>
          <w:rFonts w:asciiTheme="majorBidi" w:hAnsiTheme="majorBidi" w:cstheme="majorBidi"/>
          <w:sz w:val="24"/>
          <w:szCs w:val="24"/>
        </w:rPr>
        <w:t xml:space="preserve"> Khalida Dawar</w:t>
      </w:r>
      <w:r w:rsidR="00357258" w:rsidRPr="00357258">
        <w:rPr>
          <w:rFonts w:asciiTheme="majorBidi" w:hAnsiTheme="majorBidi" w:cstheme="majorBidi"/>
          <w:sz w:val="24"/>
          <w:szCs w:val="24"/>
          <w:vertAlign w:val="superscript"/>
        </w:rPr>
        <w:t>1</w:t>
      </w:r>
    </w:p>
    <w:p w14:paraId="5C9773B3" w14:textId="767C3784" w:rsidR="00D22F02" w:rsidRDefault="00D22F02" w:rsidP="00357258">
      <w:pPr>
        <w:jc w:val="center"/>
        <w:rPr>
          <w:rFonts w:asciiTheme="majorBidi" w:hAnsiTheme="majorBidi" w:cstheme="majorBidi"/>
          <w:sz w:val="24"/>
          <w:szCs w:val="24"/>
        </w:rPr>
      </w:pPr>
      <w:r w:rsidRPr="00D22F02">
        <w:rPr>
          <w:rFonts w:asciiTheme="majorBidi" w:hAnsiTheme="majorBidi" w:cstheme="majorBidi"/>
          <w:sz w:val="24"/>
          <w:szCs w:val="24"/>
        </w:rPr>
        <w:t>Corresponding Author</w:t>
      </w:r>
      <w:r>
        <w:rPr>
          <w:rFonts w:asciiTheme="majorBidi" w:hAnsiTheme="majorBidi" w:cstheme="majorBidi"/>
          <w:sz w:val="24"/>
          <w:szCs w:val="24"/>
        </w:rPr>
        <w:t>: Azhar Hussain (Assistant Professor), azhar.hussain@kiu.edu.pk</w:t>
      </w:r>
      <w:bookmarkStart w:id="0" w:name="_GoBack"/>
      <w:bookmarkEnd w:id="0"/>
    </w:p>
    <w:p w14:paraId="2331DFE8" w14:textId="15F7C042" w:rsidR="00047F66" w:rsidRDefault="00357258" w:rsidP="00357258">
      <w:pPr>
        <w:jc w:val="center"/>
        <w:rPr>
          <w:rFonts w:ascii="Times New Roman" w:hAnsi="Times New Roman" w:cs="Times New Roman"/>
          <w:sz w:val="24"/>
          <w:szCs w:val="24"/>
        </w:rPr>
      </w:pPr>
      <w:r w:rsidRPr="00357258">
        <w:rPr>
          <w:rFonts w:ascii="Times New Roman" w:hAnsi="Times New Roman" w:cs="Times New Roman"/>
          <w:sz w:val="24"/>
          <w:szCs w:val="24"/>
          <w:vertAlign w:val="superscript"/>
        </w:rPr>
        <w:t>1</w:t>
      </w:r>
      <w:r w:rsidR="00047F66" w:rsidRPr="0015438F">
        <w:rPr>
          <w:rFonts w:ascii="Times New Roman" w:hAnsi="Times New Roman" w:cs="Times New Roman"/>
          <w:sz w:val="24"/>
          <w:szCs w:val="24"/>
        </w:rPr>
        <w:t>Department of Agriculture and Food Technology Karakoram International University Gilgit, Gilgit-Baltistan Pakistan</w:t>
      </w:r>
    </w:p>
    <w:p w14:paraId="26E9E14A" w14:textId="3CA36BD3" w:rsidR="00357258" w:rsidRPr="0015438F" w:rsidRDefault="00357258" w:rsidP="00357258">
      <w:pPr>
        <w:jc w:val="center"/>
        <w:rPr>
          <w:rFonts w:ascii="Times New Roman" w:hAnsi="Times New Roman" w:cs="Times New Roman"/>
          <w:sz w:val="24"/>
          <w:szCs w:val="24"/>
        </w:rPr>
      </w:pPr>
      <w:r w:rsidRPr="00357258">
        <w:rPr>
          <w:rFonts w:ascii="Times New Roman" w:hAnsi="Times New Roman" w:cs="Times New Roman"/>
          <w:sz w:val="24"/>
          <w:szCs w:val="24"/>
          <w:vertAlign w:val="superscript"/>
        </w:rPr>
        <w:t>2</w:t>
      </w:r>
      <w:r>
        <w:rPr>
          <w:rFonts w:ascii="Times New Roman" w:hAnsi="Times New Roman" w:cs="Times New Roman"/>
          <w:sz w:val="24"/>
          <w:szCs w:val="24"/>
        </w:rPr>
        <w:t>Department of Health, Government of Gilgit-Baltistan</w:t>
      </w:r>
    </w:p>
    <w:p w14:paraId="4B6795A8" w14:textId="77777777" w:rsidR="00867135" w:rsidRDefault="00131AB5" w:rsidP="00131AB5">
      <w:pPr>
        <w:jc w:val="center"/>
        <w:rPr>
          <w:rFonts w:asciiTheme="majorBidi" w:hAnsiTheme="majorBidi" w:cstheme="majorBidi"/>
          <w:b/>
          <w:bCs/>
          <w:sz w:val="28"/>
          <w:szCs w:val="28"/>
        </w:rPr>
      </w:pPr>
      <w:r w:rsidRPr="00131AB5">
        <w:rPr>
          <w:rFonts w:asciiTheme="majorBidi" w:hAnsiTheme="majorBidi" w:cstheme="majorBidi"/>
          <w:b/>
          <w:bCs/>
          <w:sz w:val="28"/>
          <w:szCs w:val="28"/>
        </w:rPr>
        <w:t>Abstract</w:t>
      </w:r>
    </w:p>
    <w:p w14:paraId="7531A7F0" w14:textId="476488DB" w:rsidR="007028C7" w:rsidRDefault="0015438F" w:rsidP="00357258">
      <w:pPr>
        <w:spacing w:line="360" w:lineRule="auto"/>
        <w:jc w:val="both"/>
        <w:rPr>
          <w:rFonts w:asciiTheme="majorBidi" w:hAnsiTheme="majorBidi" w:cstheme="majorBidi"/>
          <w:sz w:val="24"/>
          <w:szCs w:val="24"/>
        </w:rPr>
      </w:pPr>
      <w:r>
        <w:rPr>
          <w:rFonts w:asciiTheme="majorBidi" w:hAnsiTheme="majorBidi" w:cstheme="majorBidi"/>
          <w:sz w:val="24"/>
          <w:szCs w:val="24"/>
        </w:rPr>
        <w:tab/>
      </w:r>
      <w:r w:rsidR="00BC6984">
        <w:rPr>
          <w:rFonts w:asciiTheme="majorBidi" w:hAnsiTheme="majorBidi" w:cstheme="majorBidi"/>
          <w:sz w:val="24"/>
          <w:szCs w:val="24"/>
        </w:rPr>
        <w:t xml:space="preserve">To </w:t>
      </w:r>
      <w:r w:rsidR="00357258">
        <w:rPr>
          <w:rFonts w:asciiTheme="majorBidi" w:hAnsiTheme="majorBidi" w:cstheme="majorBidi"/>
          <w:sz w:val="24"/>
          <w:szCs w:val="24"/>
        </w:rPr>
        <w:t>assess</w:t>
      </w:r>
      <w:r w:rsidR="007C4AB3">
        <w:rPr>
          <w:rFonts w:asciiTheme="majorBidi" w:hAnsiTheme="majorBidi" w:cstheme="majorBidi"/>
          <w:sz w:val="24"/>
          <w:szCs w:val="24"/>
        </w:rPr>
        <w:t xml:space="preserve"> the microbial quality of the</w:t>
      </w:r>
      <w:r w:rsidR="00BC6984">
        <w:rPr>
          <w:rFonts w:asciiTheme="majorBidi" w:hAnsiTheme="majorBidi" w:cstheme="majorBidi"/>
          <w:sz w:val="24"/>
          <w:szCs w:val="24"/>
        </w:rPr>
        <w:t xml:space="preserve"> cow</w:t>
      </w:r>
      <w:r w:rsidR="007C4AB3">
        <w:rPr>
          <w:rFonts w:asciiTheme="majorBidi" w:hAnsiTheme="majorBidi" w:cstheme="majorBidi"/>
          <w:sz w:val="24"/>
          <w:szCs w:val="24"/>
        </w:rPr>
        <w:t>’s raw</w:t>
      </w:r>
      <w:r w:rsidR="00BC6984">
        <w:rPr>
          <w:rFonts w:asciiTheme="majorBidi" w:hAnsiTheme="majorBidi" w:cstheme="majorBidi"/>
          <w:sz w:val="24"/>
          <w:szCs w:val="24"/>
        </w:rPr>
        <w:t xml:space="preserve"> milk from different villages of district Gilgit Pakistan</w:t>
      </w:r>
      <w:r w:rsidR="007C4AB3">
        <w:rPr>
          <w:rFonts w:asciiTheme="majorBidi" w:hAnsiTheme="majorBidi" w:cstheme="majorBidi"/>
          <w:sz w:val="24"/>
          <w:szCs w:val="24"/>
        </w:rPr>
        <w:t>,</w:t>
      </w:r>
      <w:r w:rsidR="007028C7">
        <w:rPr>
          <w:rFonts w:asciiTheme="majorBidi" w:hAnsiTheme="majorBidi" w:cstheme="majorBidi"/>
          <w:sz w:val="24"/>
          <w:szCs w:val="24"/>
        </w:rPr>
        <w:t xml:space="preserve"> a</w:t>
      </w:r>
      <w:r w:rsidR="00BC6984">
        <w:rPr>
          <w:rFonts w:asciiTheme="majorBidi" w:hAnsiTheme="majorBidi" w:cstheme="majorBidi"/>
          <w:sz w:val="24"/>
          <w:szCs w:val="24"/>
        </w:rPr>
        <w:t xml:space="preserve"> total of</w:t>
      </w:r>
      <w:r w:rsidR="00F35E1D">
        <w:rPr>
          <w:rFonts w:asciiTheme="majorBidi" w:hAnsiTheme="majorBidi" w:cstheme="majorBidi"/>
          <w:sz w:val="24"/>
          <w:szCs w:val="24"/>
        </w:rPr>
        <w:t xml:space="preserve"> </w:t>
      </w:r>
      <w:r w:rsidR="00CD3156">
        <w:rPr>
          <w:rFonts w:asciiTheme="majorBidi" w:hAnsiTheme="majorBidi" w:cstheme="majorBidi"/>
          <w:sz w:val="24"/>
          <w:szCs w:val="24"/>
        </w:rPr>
        <w:t>175</w:t>
      </w:r>
      <w:r w:rsidR="00F35E1D">
        <w:rPr>
          <w:rFonts w:asciiTheme="majorBidi" w:hAnsiTheme="majorBidi" w:cstheme="majorBidi"/>
          <w:sz w:val="24"/>
          <w:szCs w:val="24"/>
        </w:rPr>
        <w:t xml:space="preserve"> </w:t>
      </w:r>
      <w:r w:rsidR="00357258">
        <w:rPr>
          <w:rFonts w:asciiTheme="majorBidi" w:hAnsiTheme="majorBidi" w:cstheme="majorBidi"/>
          <w:sz w:val="24"/>
          <w:szCs w:val="24"/>
        </w:rPr>
        <w:t>respondents</w:t>
      </w:r>
      <w:r w:rsidR="00F35E1D">
        <w:rPr>
          <w:rFonts w:asciiTheme="majorBidi" w:hAnsiTheme="majorBidi" w:cstheme="majorBidi"/>
          <w:sz w:val="24"/>
          <w:szCs w:val="24"/>
        </w:rPr>
        <w:t xml:space="preserve"> were interviewed and 50 samples were collected for laboratory analysis. </w:t>
      </w:r>
      <w:r w:rsidR="00BC6984">
        <w:rPr>
          <w:rFonts w:asciiTheme="majorBidi" w:hAnsiTheme="majorBidi" w:cstheme="majorBidi"/>
          <w:sz w:val="24"/>
          <w:szCs w:val="24"/>
        </w:rPr>
        <w:t xml:space="preserve">Methylene blue reduction test (MBRT), total </w:t>
      </w:r>
      <w:r w:rsidR="00B05176">
        <w:rPr>
          <w:rFonts w:asciiTheme="majorBidi" w:hAnsiTheme="majorBidi" w:cstheme="majorBidi"/>
          <w:sz w:val="24"/>
          <w:szCs w:val="24"/>
        </w:rPr>
        <w:t>Bacterial</w:t>
      </w:r>
      <w:r w:rsidR="00BC6984">
        <w:rPr>
          <w:rFonts w:asciiTheme="majorBidi" w:hAnsiTheme="majorBidi" w:cstheme="majorBidi"/>
          <w:sz w:val="24"/>
          <w:szCs w:val="24"/>
        </w:rPr>
        <w:t xml:space="preserve"> count (</w:t>
      </w:r>
      <w:r w:rsidR="00B05176">
        <w:rPr>
          <w:rFonts w:asciiTheme="majorBidi" w:hAnsiTheme="majorBidi" w:cstheme="majorBidi"/>
          <w:sz w:val="24"/>
          <w:szCs w:val="24"/>
        </w:rPr>
        <w:t>TBC</w:t>
      </w:r>
      <w:r w:rsidR="00BC6984">
        <w:rPr>
          <w:rFonts w:asciiTheme="majorBidi" w:hAnsiTheme="majorBidi" w:cstheme="majorBidi"/>
          <w:sz w:val="24"/>
          <w:szCs w:val="24"/>
        </w:rPr>
        <w:t>) and total coliform count (TCC)</w:t>
      </w:r>
      <w:r w:rsidR="00F35E1D">
        <w:rPr>
          <w:rFonts w:asciiTheme="majorBidi" w:hAnsiTheme="majorBidi" w:cstheme="majorBidi"/>
          <w:sz w:val="24"/>
          <w:szCs w:val="24"/>
        </w:rPr>
        <w:t xml:space="preserve"> were conducted for milk quality assessment</w:t>
      </w:r>
      <w:r w:rsidR="00BC6984">
        <w:rPr>
          <w:rFonts w:asciiTheme="majorBidi" w:hAnsiTheme="majorBidi" w:cstheme="majorBidi"/>
          <w:sz w:val="24"/>
          <w:szCs w:val="24"/>
        </w:rPr>
        <w:t>. The result shows that</w:t>
      </w:r>
      <w:r w:rsidR="00F35E1D">
        <w:rPr>
          <w:rFonts w:asciiTheme="majorBidi" w:hAnsiTheme="majorBidi" w:cstheme="majorBidi"/>
          <w:sz w:val="24"/>
          <w:szCs w:val="24"/>
        </w:rPr>
        <w:t xml:space="preserve">, </w:t>
      </w:r>
      <w:r w:rsidR="00357258">
        <w:rPr>
          <w:rFonts w:asciiTheme="majorBidi" w:hAnsiTheme="majorBidi" w:cstheme="majorBidi"/>
          <w:sz w:val="24"/>
          <w:szCs w:val="24"/>
        </w:rPr>
        <w:t xml:space="preserve">the </w:t>
      </w:r>
      <w:r w:rsidR="001C4FC6">
        <w:rPr>
          <w:rFonts w:asciiTheme="majorBidi" w:hAnsiTheme="majorBidi" w:cstheme="majorBidi"/>
          <w:sz w:val="24"/>
          <w:szCs w:val="24"/>
        </w:rPr>
        <w:t xml:space="preserve">majority of the </w:t>
      </w:r>
      <w:r w:rsidR="007028C7">
        <w:rPr>
          <w:rFonts w:asciiTheme="majorBidi" w:hAnsiTheme="majorBidi" w:cstheme="majorBidi"/>
          <w:sz w:val="24"/>
          <w:szCs w:val="24"/>
        </w:rPr>
        <w:t>interviewed personnel</w:t>
      </w:r>
      <w:r w:rsidR="001C4FC6">
        <w:rPr>
          <w:rFonts w:asciiTheme="majorBidi" w:hAnsiTheme="majorBidi" w:cstheme="majorBidi"/>
          <w:sz w:val="24"/>
          <w:szCs w:val="24"/>
        </w:rPr>
        <w:t xml:space="preserve"> </w:t>
      </w:r>
      <w:r>
        <w:rPr>
          <w:rFonts w:asciiTheme="majorBidi" w:hAnsiTheme="majorBidi" w:cstheme="majorBidi"/>
          <w:sz w:val="24"/>
          <w:szCs w:val="24"/>
        </w:rPr>
        <w:t xml:space="preserve">didn’t </w:t>
      </w:r>
      <w:r w:rsidR="001C4FC6">
        <w:rPr>
          <w:rFonts w:asciiTheme="majorBidi" w:hAnsiTheme="majorBidi" w:cstheme="majorBidi"/>
          <w:sz w:val="24"/>
          <w:szCs w:val="24"/>
        </w:rPr>
        <w:t>wash</w:t>
      </w:r>
      <w:r w:rsidR="007C4AB3">
        <w:rPr>
          <w:rFonts w:asciiTheme="majorBidi" w:hAnsiTheme="majorBidi" w:cstheme="majorBidi"/>
          <w:sz w:val="24"/>
          <w:szCs w:val="24"/>
        </w:rPr>
        <w:t xml:space="preserve"> their</w:t>
      </w:r>
      <w:r w:rsidR="001C4FC6">
        <w:rPr>
          <w:rFonts w:asciiTheme="majorBidi" w:hAnsiTheme="majorBidi" w:cstheme="majorBidi"/>
          <w:sz w:val="24"/>
          <w:szCs w:val="24"/>
        </w:rPr>
        <w:t xml:space="preserve"> hands, udders/teats of </w:t>
      </w:r>
      <w:r w:rsidR="00357258">
        <w:rPr>
          <w:rFonts w:asciiTheme="majorBidi" w:hAnsiTheme="majorBidi" w:cstheme="majorBidi"/>
          <w:sz w:val="24"/>
          <w:szCs w:val="24"/>
        </w:rPr>
        <w:t>cows</w:t>
      </w:r>
      <w:r w:rsidR="001C4FC6">
        <w:rPr>
          <w:rFonts w:asciiTheme="majorBidi" w:hAnsiTheme="majorBidi" w:cstheme="majorBidi"/>
          <w:sz w:val="24"/>
          <w:szCs w:val="24"/>
        </w:rPr>
        <w:t xml:space="preserve"> and milking utensils before milking</w:t>
      </w:r>
      <w:r w:rsidR="001A297C">
        <w:rPr>
          <w:rFonts w:asciiTheme="majorBidi" w:hAnsiTheme="majorBidi" w:cstheme="majorBidi"/>
          <w:sz w:val="24"/>
          <w:szCs w:val="24"/>
        </w:rPr>
        <w:t>.</w:t>
      </w:r>
      <w:r w:rsidR="001C4FC6">
        <w:rPr>
          <w:rFonts w:asciiTheme="majorBidi" w:hAnsiTheme="majorBidi" w:cstheme="majorBidi"/>
          <w:sz w:val="24"/>
          <w:szCs w:val="24"/>
        </w:rPr>
        <w:t xml:space="preserve"> </w:t>
      </w:r>
      <w:r w:rsidR="00357258">
        <w:rPr>
          <w:rFonts w:asciiTheme="majorBidi" w:hAnsiTheme="majorBidi" w:cstheme="majorBidi"/>
          <w:sz w:val="24"/>
          <w:szCs w:val="24"/>
        </w:rPr>
        <w:t>The source</w:t>
      </w:r>
      <w:r w:rsidR="001C4FC6">
        <w:rPr>
          <w:rFonts w:asciiTheme="majorBidi" w:hAnsiTheme="majorBidi" w:cstheme="majorBidi"/>
          <w:sz w:val="24"/>
          <w:szCs w:val="24"/>
        </w:rPr>
        <w:t xml:space="preserve"> of water </w:t>
      </w:r>
      <w:r w:rsidR="00357258">
        <w:rPr>
          <w:rFonts w:asciiTheme="majorBidi" w:hAnsiTheme="majorBidi" w:cstheme="majorBidi"/>
          <w:sz w:val="24"/>
          <w:szCs w:val="24"/>
        </w:rPr>
        <w:t>was</w:t>
      </w:r>
      <w:r w:rsidR="001C4FC6">
        <w:rPr>
          <w:rFonts w:asciiTheme="majorBidi" w:hAnsiTheme="majorBidi" w:cstheme="majorBidi"/>
          <w:sz w:val="24"/>
          <w:szCs w:val="24"/>
        </w:rPr>
        <w:t xml:space="preserve"> tap and stream water for washing </w:t>
      </w:r>
      <w:r w:rsidR="00357258">
        <w:rPr>
          <w:rFonts w:asciiTheme="majorBidi" w:hAnsiTheme="majorBidi" w:cstheme="majorBidi"/>
          <w:sz w:val="24"/>
          <w:szCs w:val="24"/>
        </w:rPr>
        <w:t>purposes</w:t>
      </w:r>
      <w:r w:rsidR="001C4FC6">
        <w:rPr>
          <w:rFonts w:asciiTheme="majorBidi" w:hAnsiTheme="majorBidi" w:cstheme="majorBidi"/>
          <w:sz w:val="24"/>
          <w:szCs w:val="24"/>
        </w:rPr>
        <w:t>. Barn c</w:t>
      </w:r>
      <w:r w:rsidR="00CD3156">
        <w:rPr>
          <w:rFonts w:asciiTheme="majorBidi" w:hAnsiTheme="majorBidi" w:cstheme="majorBidi"/>
          <w:sz w:val="24"/>
          <w:szCs w:val="24"/>
        </w:rPr>
        <w:t xml:space="preserve">ondition of the villages </w:t>
      </w:r>
      <w:r w:rsidR="00357258">
        <w:rPr>
          <w:rFonts w:asciiTheme="majorBidi" w:hAnsiTheme="majorBidi" w:cstheme="majorBidi"/>
          <w:sz w:val="24"/>
          <w:szCs w:val="24"/>
        </w:rPr>
        <w:t>was</w:t>
      </w:r>
      <w:r w:rsidR="00CD3156">
        <w:rPr>
          <w:rFonts w:asciiTheme="majorBidi" w:hAnsiTheme="majorBidi" w:cstheme="majorBidi"/>
          <w:sz w:val="24"/>
          <w:szCs w:val="24"/>
        </w:rPr>
        <w:t xml:space="preserve"> mostly </w:t>
      </w:r>
      <w:r w:rsidR="00357258">
        <w:rPr>
          <w:rFonts w:asciiTheme="majorBidi" w:hAnsiTheme="majorBidi" w:cstheme="majorBidi"/>
          <w:sz w:val="24"/>
          <w:szCs w:val="24"/>
        </w:rPr>
        <w:t>dusty,</w:t>
      </w:r>
      <w:r w:rsidR="007C4AB3">
        <w:rPr>
          <w:rFonts w:asciiTheme="majorBidi" w:hAnsiTheme="majorBidi" w:cstheme="majorBidi"/>
          <w:sz w:val="24"/>
          <w:szCs w:val="24"/>
        </w:rPr>
        <w:t xml:space="preserve"> and </w:t>
      </w:r>
      <w:r w:rsidR="00357258">
        <w:rPr>
          <w:rFonts w:asciiTheme="majorBidi" w:hAnsiTheme="majorBidi" w:cstheme="majorBidi"/>
          <w:sz w:val="24"/>
          <w:szCs w:val="24"/>
        </w:rPr>
        <w:t xml:space="preserve">the </w:t>
      </w:r>
      <w:r w:rsidR="007C4AB3">
        <w:rPr>
          <w:rFonts w:asciiTheme="majorBidi" w:hAnsiTheme="majorBidi" w:cstheme="majorBidi"/>
          <w:sz w:val="24"/>
          <w:szCs w:val="24"/>
        </w:rPr>
        <w:t>majority of respondent</w:t>
      </w:r>
      <w:r w:rsidR="00CD3156">
        <w:rPr>
          <w:rFonts w:asciiTheme="majorBidi" w:hAnsiTheme="majorBidi" w:cstheme="majorBidi"/>
          <w:sz w:val="24"/>
          <w:szCs w:val="24"/>
        </w:rPr>
        <w:t xml:space="preserve"> clean</w:t>
      </w:r>
      <w:r w:rsidR="007C4AB3">
        <w:rPr>
          <w:rFonts w:asciiTheme="majorBidi" w:hAnsiTheme="majorBidi" w:cstheme="majorBidi"/>
          <w:sz w:val="24"/>
          <w:szCs w:val="24"/>
        </w:rPr>
        <w:t>ed</w:t>
      </w:r>
      <w:r w:rsidR="00CD3156">
        <w:rPr>
          <w:rFonts w:asciiTheme="majorBidi" w:hAnsiTheme="majorBidi" w:cstheme="majorBidi"/>
          <w:sz w:val="24"/>
          <w:szCs w:val="24"/>
        </w:rPr>
        <w:t xml:space="preserve"> the barn daily. Milk </w:t>
      </w:r>
      <w:r w:rsidR="00357258">
        <w:rPr>
          <w:rFonts w:asciiTheme="majorBidi" w:hAnsiTheme="majorBidi" w:cstheme="majorBidi"/>
          <w:sz w:val="24"/>
          <w:szCs w:val="24"/>
        </w:rPr>
        <w:t>was</w:t>
      </w:r>
      <w:r w:rsidR="00CD3156">
        <w:rPr>
          <w:rFonts w:asciiTheme="majorBidi" w:hAnsiTheme="majorBidi" w:cstheme="majorBidi"/>
          <w:sz w:val="24"/>
          <w:szCs w:val="24"/>
        </w:rPr>
        <w:t xml:space="preserve"> processed and refrigerated by most of the respondents after milking. A few </w:t>
      </w:r>
      <w:r w:rsidR="00357258">
        <w:rPr>
          <w:rFonts w:asciiTheme="majorBidi" w:hAnsiTheme="majorBidi" w:cstheme="majorBidi"/>
          <w:sz w:val="24"/>
          <w:szCs w:val="24"/>
        </w:rPr>
        <w:t>respondents</w:t>
      </w:r>
      <w:r w:rsidR="00CD3156">
        <w:rPr>
          <w:rFonts w:asciiTheme="majorBidi" w:hAnsiTheme="majorBidi" w:cstheme="majorBidi"/>
          <w:sz w:val="24"/>
          <w:szCs w:val="24"/>
        </w:rPr>
        <w:t xml:space="preserve"> </w:t>
      </w:r>
      <w:r w:rsidR="007028C7">
        <w:rPr>
          <w:rFonts w:asciiTheme="majorBidi" w:hAnsiTheme="majorBidi" w:cstheme="majorBidi"/>
          <w:sz w:val="24"/>
          <w:szCs w:val="24"/>
        </w:rPr>
        <w:t xml:space="preserve">used </w:t>
      </w:r>
      <w:r w:rsidR="00357258">
        <w:rPr>
          <w:rFonts w:asciiTheme="majorBidi" w:hAnsiTheme="majorBidi" w:cstheme="majorBidi"/>
          <w:sz w:val="24"/>
          <w:szCs w:val="24"/>
        </w:rPr>
        <w:t>injections</w:t>
      </w:r>
      <w:r w:rsidR="007028C7">
        <w:rPr>
          <w:rFonts w:asciiTheme="majorBidi" w:hAnsiTheme="majorBidi" w:cstheme="majorBidi"/>
          <w:sz w:val="24"/>
          <w:szCs w:val="24"/>
        </w:rPr>
        <w:t xml:space="preserve"> and supplements before milking in the study area.</w:t>
      </w:r>
      <w:r w:rsidR="00CD3156">
        <w:rPr>
          <w:rFonts w:asciiTheme="majorBidi" w:hAnsiTheme="majorBidi" w:cstheme="majorBidi"/>
          <w:sz w:val="24"/>
          <w:szCs w:val="24"/>
        </w:rPr>
        <w:t xml:space="preserve"> </w:t>
      </w:r>
      <w:r w:rsidR="001A297C">
        <w:rPr>
          <w:rFonts w:asciiTheme="majorBidi" w:hAnsiTheme="majorBidi" w:cstheme="majorBidi"/>
          <w:sz w:val="24"/>
          <w:szCs w:val="24"/>
        </w:rPr>
        <w:t xml:space="preserve">The MBRT result </w:t>
      </w:r>
      <w:r w:rsidR="00357258">
        <w:rPr>
          <w:rFonts w:asciiTheme="majorBidi" w:hAnsiTheme="majorBidi" w:cstheme="majorBidi"/>
          <w:sz w:val="24"/>
          <w:szCs w:val="24"/>
        </w:rPr>
        <w:t>ranges</w:t>
      </w:r>
      <w:r w:rsidR="001A297C">
        <w:rPr>
          <w:rFonts w:asciiTheme="majorBidi" w:hAnsiTheme="majorBidi" w:cstheme="majorBidi"/>
          <w:sz w:val="24"/>
          <w:szCs w:val="24"/>
        </w:rPr>
        <w:t xml:space="preserve"> from 1 hour to 8.5 hour</w:t>
      </w:r>
      <w:r w:rsidR="007C4AB3">
        <w:rPr>
          <w:rFonts w:asciiTheme="majorBidi" w:hAnsiTheme="majorBidi" w:cstheme="majorBidi"/>
          <w:sz w:val="24"/>
          <w:szCs w:val="24"/>
        </w:rPr>
        <w:t>s</w:t>
      </w:r>
      <w:r>
        <w:rPr>
          <w:rFonts w:asciiTheme="majorBidi" w:hAnsiTheme="majorBidi" w:cstheme="majorBidi"/>
          <w:sz w:val="24"/>
          <w:szCs w:val="24"/>
        </w:rPr>
        <w:t>, TB</w:t>
      </w:r>
      <w:r w:rsidR="001A297C">
        <w:rPr>
          <w:rFonts w:asciiTheme="majorBidi" w:hAnsiTheme="majorBidi" w:cstheme="majorBidi"/>
          <w:sz w:val="24"/>
          <w:szCs w:val="24"/>
        </w:rPr>
        <w:t>C ranging from 2.16x10</w:t>
      </w:r>
      <w:r w:rsidR="001A297C">
        <w:rPr>
          <w:rFonts w:asciiTheme="majorBidi" w:hAnsiTheme="majorBidi" w:cstheme="majorBidi"/>
          <w:sz w:val="24"/>
          <w:szCs w:val="24"/>
          <w:vertAlign w:val="superscript"/>
        </w:rPr>
        <w:t>6</w:t>
      </w:r>
      <w:r w:rsidR="001A297C">
        <w:rPr>
          <w:rFonts w:asciiTheme="majorBidi" w:hAnsiTheme="majorBidi" w:cstheme="majorBidi"/>
          <w:sz w:val="24"/>
          <w:szCs w:val="24"/>
        </w:rPr>
        <w:t xml:space="preserve"> to 1.008x10</w:t>
      </w:r>
      <w:r w:rsidR="001A297C">
        <w:rPr>
          <w:rFonts w:asciiTheme="majorBidi" w:hAnsiTheme="majorBidi" w:cstheme="majorBidi"/>
          <w:sz w:val="24"/>
          <w:szCs w:val="24"/>
          <w:vertAlign w:val="superscript"/>
        </w:rPr>
        <w:t>7</w:t>
      </w:r>
      <w:r w:rsidR="001A297C">
        <w:rPr>
          <w:rFonts w:asciiTheme="majorBidi" w:hAnsiTheme="majorBidi" w:cstheme="majorBidi"/>
          <w:sz w:val="24"/>
          <w:szCs w:val="24"/>
        </w:rPr>
        <w:t xml:space="preserve"> and TCC ranging from 3x10</w:t>
      </w:r>
      <w:r w:rsidR="001A297C">
        <w:rPr>
          <w:rFonts w:asciiTheme="majorBidi" w:hAnsiTheme="majorBidi" w:cstheme="majorBidi"/>
          <w:sz w:val="24"/>
          <w:szCs w:val="24"/>
          <w:vertAlign w:val="superscript"/>
        </w:rPr>
        <w:t>5</w:t>
      </w:r>
      <w:r w:rsidR="001A297C">
        <w:rPr>
          <w:rFonts w:asciiTheme="majorBidi" w:hAnsiTheme="majorBidi" w:cstheme="majorBidi"/>
          <w:sz w:val="24"/>
          <w:szCs w:val="24"/>
        </w:rPr>
        <w:t xml:space="preserve"> to </w:t>
      </w:r>
      <w:r w:rsidR="00F35E1D">
        <w:rPr>
          <w:rFonts w:asciiTheme="majorBidi" w:hAnsiTheme="majorBidi" w:cstheme="majorBidi"/>
          <w:sz w:val="24"/>
          <w:szCs w:val="24"/>
        </w:rPr>
        <w:t>6.56x10</w:t>
      </w:r>
      <w:r w:rsidR="00F35E1D">
        <w:rPr>
          <w:rFonts w:asciiTheme="majorBidi" w:hAnsiTheme="majorBidi" w:cstheme="majorBidi"/>
          <w:sz w:val="24"/>
          <w:szCs w:val="24"/>
          <w:vertAlign w:val="superscript"/>
        </w:rPr>
        <w:t>6</w:t>
      </w:r>
      <w:r w:rsidR="00CD3156">
        <w:rPr>
          <w:rFonts w:asciiTheme="majorBidi" w:hAnsiTheme="majorBidi" w:cstheme="majorBidi"/>
          <w:sz w:val="24"/>
          <w:szCs w:val="24"/>
        </w:rPr>
        <w:t>.</w:t>
      </w:r>
      <w:r w:rsidR="007028C7">
        <w:rPr>
          <w:rFonts w:asciiTheme="majorBidi" w:hAnsiTheme="majorBidi" w:cstheme="majorBidi"/>
          <w:sz w:val="24"/>
          <w:szCs w:val="24"/>
        </w:rPr>
        <w:t xml:space="preserve"> Most of the milk samples were of fair quality having average MBR time. Both the </w:t>
      </w:r>
      <w:r w:rsidR="00B05176">
        <w:rPr>
          <w:rFonts w:asciiTheme="majorBidi" w:hAnsiTheme="majorBidi" w:cstheme="majorBidi"/>
          <w:sz w:val="24"/>
          <w:szCs w:val="24"/>
        </w:rPr>
        <w:t>TBC</w:t>
      </w:r>
      <w:r w:rsidR="007028C7" w:rsidRPr="007028C7">
        <w:rPr>
          <w:rFonts w:asciiTheme="majorBidi" w:hAnsiTheme="majorBidi" w:cstheme="majorBidi"/>
          <w:sz w:val="24"/>
          <w:szCs w:val="24"/>
        </w:rPr>
        <w:t xml:space="preserve"> and </w:t>
      </w:r>
      <w:r w:rsidR="007028C7">
        <w:rPr>
          <w:rFonts w:asciiTheme="majorBidi" w:hAnsiTheme="majorBidi" w:cstheme="majorBidi"/>
          <w:sz w:val="24"/>
          <w:szCs w:val="24"/>
        </w:rPr>
        <w:t>T</w:t>
      </w:r>
      <w:r w:rsidR="007028C7" w:rsidRPr="007028C7">
        <w:rPr>
          <w:rFonts w:asciiTheme="majorBidi" w:hAnsiTheme="majorBidi" w:cstheme="majorBidi"/>
          <w:sz w:val="24"/>
          <w:szCs w:val="24"/>
        </w:rPr>
        <w:t>CC have values above</w:t>
      </w:r>
      <w:r w:rsidR="007028C7">
        <w:rPr>
          <w:rFonts w:asciiTheme="majorBidi" w:hAnsiTheme="majorBidi" w:cstheme="majorBidi"/>
          <w:sz w:val="24"/>
          <w:szCs w:val="24"/>
        </w:rPr>
        <w:t xml:space="preserve"> </w:t>
      </w:r>
      <w:r w:rsidR="007028C7" w:rsidRPr="007028C7">
        <w:rPr>
          <w:rFonts w:asciiTheme="majorBidi" w:hAnsiTheme="majorBidi" w:cstheme="majorBidi"/>
          <w:sz w:val="24"/>
          <w:szCs w:val="24"/>
        </w:rPr>
        <w:t>the upper limits set</w:t>
      </w:r>
      <w:r w:rsidR="007028C7">
        <w:rPr>
          <w:rFonts w:asciiTheme="majorBidi" w:hAnsiTheme="majorBidi" w:cstheme="majorBidi"/>
          <w:sz w:val="24"/>
          <w:szCs w:val="24"/>
        </w:rPr>
        <w:t xml:space="preserve"> 10</w:t>
      </w:r>
      <w:r w:rsidR="007028C7">
        <w:rPr>
          <w:rFonts w:asciiTheme="majorBidi" w:hAnsiTheme="majorBidi" w:cstheme="majorBidi"/>
          <w:sz w:val="24"/>
          <w:szCs w:val="24"/>
          <w:vertAlign w:val="superscript"/>
        </w:rPr>
        <w:t>6</w:t>
      </w:r>
      <w:r w:rsidR="007028C7" w:rsidRPr="007028C7">
        <w:rPr>
          <w:rFonts w:asciiTheme="majorBidi" w:hAnsiTheme="majorBidi" w:cstheme="majorBidi"/>
          <w:sz w:val="24"/>
          <w:szCs w:val="24"/>
        </w:rPr>
        <w:t>.</w:t>
      </w:r>
      <w:r w:rsidR="009F45A4">
        <w:rPr>
          <w:rFonts w:asciiTheme="majorBidi" w:hAnsiTheme="majorBidi" w:cstheme="majorBidi"/>
          <w:sz w:val="24"/>
          <w:szCs w:val="24"/>
        </w:rPr>
        <w:t xml:space="preserve"> As</w:t>
      </w:r>
      <w:r w:rsidR="008D3E89">
        <w:rPr>
          <w:rFonts w:asciiTheme="majorBidi" w:hAnsiTheme="majorBidi" w:cstheme="majorBidi"/>
          <w:sz w:val="24"/>
          <w:szCs w:val="24"/>
        </w:rPr>
        <w:t xml:space="preserve"> result</w:t>
      </w:r>
      <w:r w:rsidR="009F45A4">
        <w:rPr>
          <w:rFonts w:asciiTheme="majorBidi" w:hAnsiTheme="majorBidi" w:cstheme="majorBidi"/>
          <w:sz w:val="24"/>
          <w:szCs w:val="24"/>
        </w:rPr>
        <w:t xml:space="preserve"> shows</w:t>
      </w:r>
      <w:r w:rsidR="008D3E89">
        <w:rPr>
          <w:rFonts w:asciiTheme="majorBidi" w:hAnsiTheme="majorBidi" w:cstheme="majorBidi"/>
          <w:sz w:val="24"/>
          <w:szCs w:val="24"/>
        </w:rPr>
        <w:t xml:space="preserve"> most of </w:t>
      </w:r>
      <w:r w:rsidR="008259D3">
        <w:rPr>
          <w:rFonts w:asciiTheme="majorBidi" w:hAnsiTheme="majorBidi" w:cstheme="majorBidi"/>
          <w:sz w:val="24"/>
          <w:szCs w:val="24"/>
        </w:rPr>
        <w:t xml:space="preserve">the </w:t>
      </w:r>
      <w:r w:rsidR="008D3E89">
        <w:rPr>
          <w:rFonts w:asciiTheme="majorBidi" w:hAnsiTheme="majorBidi" w:cstheme="majorBidi"/>
          <w:sz w:val="24"/>
          <w:szCs w:val="24"/>
        </w:rPr>
        <w:t>milk consumed in district</w:t>
      </w:r>
      <w:r w:rsidR="009F45A4">
        <w:rPr>
          <w:rFonts w:asciiTheme="majorBidi" w:hAnsiTheme="majorBidi" w:cstheme="majorBidi"/>
          <w:sz w:val="24"/>
          <w:szCs w:val="24"/>
        </w:rPr>
        <w:t xml:space="preserve"> Gilgit</w:t>
      </w:r>
      <w:r w:rsidR="008D3E89">
        <w:rPr>
          <w:rFonts w:asciiTheme="majorBidi" w:hAnsiTheme="majorBidi" w:cstheme="majorBidi"/>
          <w:sz w:val="24"/>
          <w:szCs w:val="24"/>
        </w:rPr>
        <w:t xml:space="preserve"> were of low quality.</w:t>
      </w:r>
      <w:r w:rsidR="009F45A4">
        <w:rPr>
          <w:rFonts w:asciiTheme="majorBidi" w:hAnsiTheme="majorBidi" w:cstheme="majorBidi"/>
          <w:sz w:val="24"/>
          <w:szCs w:val="24"/>
        </w:rPr>
        <w:t xml:space="preserve"> </w:t>
      </w:r>
      <w:r>
        <w:rPr>
          <w:rFonts w:asciiTheme="majorBidi" w:hAnsiTheme="majorBidi" w:cstheme="majorBidi"/>
          <w:sz w:val="24"/>
          <w:szCs w:val="24"/>
        </w:rPr>
        <w:t xml:space="preserve">The main causal agent of low milk quality </w:t>
      </w:r>
      <w:r w:rsidR="00357258">
        <w:rPr>
          <w:rFonts w:asciiTheme="majorBidi" w:hAnsiTheme="majorBidi" w:cstheme="majorBidi"/>
          <w:sz w:val="24"/>
          <w:szCs w:val="24"/>
        </w:rPr>
        <w:t>is</w:t>
      </w:r>
      <w:r>
        <w:rPr>
          <w:rFonts w:asciiTheme="majorBidi" w:hAnsiTheme="majorBidi" w:cstheme="majorBidi"/>
          <w:sz w:val="24"/>
          <w:szCs w:val="24"/>
        </w:rPr>
        <w:t xml:space="preserve"> poor hygienic condition, </w:t>
      </w:r>
      <w:r w:rsidR="00B05176">
        <w:rPr>
          <w:rFonts w:asciiTheme="majorBidi" w:hAnsiTheme="majorBidi" w:cstheme="majorBidi"/>
          <w:sz w:val="24"/>
          <w:szCs w:val="24"/>
        </w:rPr>
        <w:t xml:space="preserve">poor quality </w:t>
      </w:r>
      <w:r>
        <w:rPr>
          <w:rFonts w:asciiTheme="majorBidi" w:hAnsiTheme="majorBidi" w:cstheme="majorBidi"/>
          <w:sz w:val="24"/>
          <w:szCs w:val="24"/>
        </w:rPr>
        <w:t xml:space="preserve">water used for cleaning, </w:t>
      </w:r>
      <w:r w:rsidR="00B05176">
        <w:rPr>
          <w:rFonts w:asciiTheme="majorBidi" w:hAnsiTheme="majorBidi" w:cstheme="majorBidi"/>
          <w:sz w:val="24"/>
          <w:szCs w:val="24"/>
        </w:rPr>
        <w:t xml:space="preserve">poor </w:t>
      </w:r>
      <w:r>
        <w:rPr>
          <w:rFonts w:asciiTheme="majorBidi" w:hAnsiTheme="majorBidi" w:cstheme="majorBidi"/>
          <w:sz w:val="24"/>
          <w:szCs w:val="24"/>
        </w:rPr>
        <w:t xml:space="preserve">barn condition. </w:t>
      </w:r>
    </w:p>
    <w:p w14:paraId="0D04AA30" w14:textId="77777777" w:rsidR="0015438F" w:rsidRDefault="009F45A4" w:rsidP="0015438F">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Key Words: </w:t>
      </w:r>
      <w:r>
        <w:rPr>
          <w:rFonts w:asciiTheme="majorBidi" w:hAnsiTheme="majorBidi" w:cstheme="majorBidi"/>
          <w:sz w:val="24"/>
          <w:szCs w:val="24"/>
        </w:rPr>
        <w:t>Milk quality, Milk borne diseases, Total bacterial count, Total Coliform Count, Methylene Blue Reduction Test.</w:t>
      </w:r>
    </w:p>
    <w:p w14:paraId="07019AA1" w14:textId="77777777" w:rsidR="00534CCA" w:rsidRDefault="00534CCA">
      <w:pPr>
        <w:rPr>
          <w:rFonts w:asciiTheme="majorBidi" w:hAnsiTheme="majorBidi" w:cstheme="majorBidi"/>
          <w:b/>
          <w:bCs/>
          <w:sz w:val="28"/>
          <w:szCs w:val="28"/>
        </w:rPr>
      </w:pPr>
      <w:r>
        <w:rPr>
          <w:rFonts w:asciiTheme="majorBidi" w:hAnsiTheme="majorBidi" w:cstheme="majorBidi"/>
          <w:b/>
          <w:bCs/>
          <w:sz w:val="28"/>
          <w:szCs w:val="28"/>
        </w:rPr>
        <w:br w:type="page"/>
      </w:r>
    </w:p>
    <w:p w14:paraId="6395C5E3" w14:textId="77777777" w:rsidR="00534CCA" w:rsidRDefault="00534CCA" w:rsidP="00534CCA">
      <w:pPr>
        <w:jc w:val="both"/>
        <w:rPr>
          <w:rFonts w:asciiTheme="majorBidi" w:hAnsiTheme="majorBidi" w:cstheme="majorBidi"/>
          <w:b/>
          <w:bCs/>
          <w:sz w:val="28"/>
          <w:szCs w:val="28"/>
        </w:rPr>
      </w:pPr>
      <w:r w:rsidRPr="00F36251">
        <w:rPr>
          <w:rFonts w:asciiTheme="majorBidi" w:hAnsiTheme="majorBidi" w:cstheme="majorBidi"/>
          <w:b/>
          <w:bCs/>
          <w:sz w:val="28"/>
          <w:szCs w:val="28"/>
        </w:rPr>
        <w:lastRenderedPageBreak/>
        <w:t>Introduction:</w:t>
      </w:r>
    </w:p>
    <w:p w14:paraId="03D58689" w14:textId="77777777" w:rsidR="00534CCA" w:rsidRDefault="00534CCA" w:rsidP="00534CCA">
      <w:pPr>
        <w:spacing w:line="360" w:lineRule="auto"/>
        <w:jc w:val="both"/>
        <w:rPr>
          <w:rFonts w:asciiTheme="majorBidi" w:hAnsiTheme="majorBidi" w:cstheme="majorBidi"/>
          <w:sz w:val="24"/>
          <w:szCs w:val="24"/>
        </w:rPr>
        <w:sectPr w:rsidR="00534CCA">
          <w:pgSz w:w="12240" w:h="15840"/>
          <w:pgMar w:top="1440" w:right="1440" w:bottom="1440" w:left="1440" w:header="720" w:footer="720" w:gutter="0"/>
          <w:cols w:space="720"/>
          <w:docGrid w:linePitch="360"/>
        </w:sectPr>
      </w:pPr>
    </w:p>
    <w:p w14:paraId="3196ECEB" w14:textId="77777777" w:rsidR="00534CCA" w:rsidRDefault="00534CCA" w:rsidP="00534CCA">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ab/>
      </w:r>
      <w:r w:rsidRPr="00F36251">
        <w:rPr>
          <w:rFonts w:asciiTheme="majorBidi" w:hAnsiTheme="majorBidi" w:cstheme="majorBidi"/>
          <w:sz w:val="24"/>
          <w:szCs w:val="24"/>
        </w:rPr>
        <w:t xml:space="preserve">Due to high nutritional value </w:t>
      </w:r>
      <w:r>
        <w:rPr>
          <w:rFonts w:asciiTheme="majorBidi" w:hAnsiTheme="majorBidi" w:cstheme="majorBidi"/>
          <w:sz w:val="24"/>
          <w:szCs w:val="24"/>
        </w:rPr>
        <w:t>of milk it is used as an important food by vast population on earth. From public health point of view its hygienic quality is most important. (Muhammad et al., 2009). W</w:t>
      </w:r>
      <w:r w:rsidRPr="00217397">
        <w:rPr>
          <w:rFonts w:asciiTheme="majorBidi" w:hAnsiTheme="majorBidi" w:cstheme="majorBidi"/>
          <w:sz w:val="24"/>
          <w:szCs w:val="24"/>
        </w:rPr>
        <w:t>ith respect to foodborne diseases</w:t>
      </w:r>
      <w:r>
        <w:rPr>
          <w:rFonts w:asciiTheme="majorBidi" w:hAnsiTheme="majorBidi" w:cstheme="majorBidi"/>
          <w:sz w:val="24"/>
          <w:szCs w:val="24"/>
        </w:rPr>
        <w:t xml:space="preserve"> t</w:t>
      </w:r>
      <w:r w:rsidRPr="00217397">
        <w:rPr>
          <w:rFonts w:asciiTheme="majorBidi" w:hAnsiTheme="majorBidi" w:cstheme="majorBidi"/>
          <w:sz w:val="24"/>
          <w:szCs w:val="24"/>
        </w:rPr>
        <w:t>he safety of dairy products is a great concern around the world,</w:t>
      </w:r>
      <w:r>
        <w:rPr>
          <w:rFonts w:asciiTheme="majorBidi" w:hAnsiTheme="majorBidi" w:cstheme="majorBidi"/>
          <w:sz w:val="24"/>
          <w:szCs w:val="24"/>
        </w:rPr>
        <w:t xml:space="preserve"> </w:t>
      </w:r>
      <w:r w:rsidRPr="00217397">
        <w:rPr>
          <w:rFonts w:asciiTheme="majorBidi" w:hAnsiTheme="majorBidi" w:cstheme="majorBidi"/>
          <w:sz w:val="24"/>
          <w:szCs w:val="24"/>
        </w:rPr>
        <w:t xml:space="preserve">especially in </w:t>
      </w:r>
      <w:r>
        <w:rPr>
          <w:rFonts w:asciiTheme="majorBidi" w:hAnsiTheme="majorBidi" w:cstheme="majorBidi"/>
          <w:sz w:val="24"/>
          <w:szCs w:val="24"/>
        </w:rPr>
        <w:t>third world countries</w:t>
      </w:r>
      <w:r w:rsidRPr="00217397">
        <w:rPr>
          <w:rFonts w:asciiTheme="majorBidi" w:hAnsiTheme="majorBidi" w:cstheme="majorBidi"/>
          <w:sz w:val="24"/>
          <w:szCs w:val="24"/>
        </w:rPr>
        <w:t xml:space="preserve"> where production of</w:t>
      </w:r>
      <w:r>
        <w:rPr>
          <w:rFonts w:asciiTheme="majorBidi" w:hAnsiTheme="majorBidi" w:cstheme="majorBidi"/>
          <w:sz w:val="24"/>
          <w:szCs w:val="24"/>
        </w:rPr>
        <w:t xml:space="preserve"> </w:t>
      </w:r>
      <w:r w:rsidRPr="00217397">
        <w:rPr>
          <w:rFonts w:asciiTheme="majorBidi" w:hAnsiTheme="majorBidi" w:cstheme="majorBidi"/>
          <w:sz w:val="24"/>
          <w:szCs w:val="24"/>
        </w:rPr>
        <w:t>milk and numerous dairy products take place under unhygienic conditions and poor production practices</w:t>
      </w:r>
      <w:r>
        <w:rPr>
          <w:rFonts w:asciiTheme="majorBidi" w:hAnsiTheme="majorBidi" w:cstheme="majorBidi"/>
          <w:sz w:val="24"/>
          <w:szCs w:val="24"/>
        </w:rPr>
        <w:t xml:space="preserve"> </w:t>
      </w:r>
      <w:r w:rsidRPr="00217397">
        <w:rPr>
          <w:rFonts w:asciiTheme="majorBidi" w:hAnsiTheme="majorBidi" w:cstheme="majorBidi"/>
          <w:sz w:val="24"/>
          <w:szCs w:val="24"/>
        </w:rPr>
        <w:t>(Ashen</w:t>
      </w:r>
      <w:r>
        <w:rPr>
          <w:rFonts w:asciiTheme="majorBidi" w:hAnsiTheme="majorBidi" w:cstheme="majorBidi"/>
          <w:sz w:val="24"/>
          <w:szCs w:val="24"/>
        </w:rPr>
        <w:t xml:space="preserve">afi, 1990; Negash et al., 2012; </w:t>
      </w:r>
      <w:r w:rsidRPr="00217397">
        <w:rPr>
          <w:rFonts w:asciiTheme="majorBidi" w:hAnsiTheme="majorBidi" w:cstheme="majorBidi"/>
          <w:sz w:val="24"/>
          <w:szCs w:val="24"/>
        </w:rPr>
        <w:t>Asaminew and</w:t>
      </w:r>
      <w:r>
        <w:rPr>
          <w:rFonts w:asciiTheme="majorBidi" w:hAnsiTheme="majorBidi" w:cstheme="majorBidi"/>
          <w:sz w:val="24"/>
          <w:szCs w:val="24"/>
        </w:rPr>
        <w:t xml:space="preserve"> </w:t>
      </w:r>
      <w:r w:rsidRPr="00217397">
        <w:rPr>
          <w:rFonts w:asciiTheme="majorBidi" w:hAnsiTheme="majorBidi" w:cstheme="majorBidi"/>
          <w:sz w:val="24"/>
          <w:szCs w:val="24"/>
        </w:rPr>
        <w:t>Eyassu, 2011; Tola et al., 2007)</w:t>
      </w:r>
      <w:r>
        <w:rPr>
          <w:rFonts w:asciiTheme="majorBidi" w:hAnsiTheme="majorBidi" w:cstheme="majorBidi"/>
          <w:sz w:val="24"/>
          <w:szCs w:val="24"/>
        </w:rPr>
        <w:t xml:space="preserve">. </w:t>
      </w:r>
    </w:p>
    <w:p w14:paraId="060BC13A" w14:textId="77777777" w:rsidR="00534CCA" w:rsidRDefault="00534CCA" w:rsidP="00534CCA">
      <w:pPr>
        <w:spacing w:line="360" w:lineRule="auto"/>
        <w:jc w:val="both"/>
        <w:rPr>
          <w:rFonts w:asciiTheme="majorBidi" w:hAnsiTheme="majorBidi" w:cstheme="majorBidi"/>
          <w:sz w:val="24"/>
          <w:szCs w:val="24"/>
        </w:rPr>
      </w:pPr>
      <w:r>
        <w:rPr>
          <w:rFonts w:asciiTheme="majorBidi" w:hAnsiTheme="majorBidi" w:cstheme="majorBidi"/>
          <w:sz w:val="24"/>
          <w:szCs w:val="24"/>
        </w:rPr>
        <w:tab/>
        <w:t>Instead</w:t>
      </w:r>
      <w:r w:rsidRPr="009C7008">
        <w:rPr>
          <w:rFonts w:asciiTheme="majorBidi" w:hAnsiTheme="majorBidi" w:cstheme="majorBidi"/>
          <w:sz w:val="24"/>
          <w:szCs w:val="24"/>
        </w:rPr>
        <w:t xml:space="preserve"> of its nutritive value, milk is considered as one of the most imp</w:t>
      </w:r>
      <w:r>
        <w:rPr>
          <w:rFonts w:asciiTheme="majorBidi" w:hAnsiTheme="majorBidi" w:cstheme="majorBidi"/>
          <w:sz w:val="24"/>
          <w:szCs w:val="24"/>
        </w:rPr>
        <w:t>ortant diet items among masses</w:t>
      </w:r>
      <w:r w:rsidRPr="009C7008">
        <w:rPr>
          <w:rFonts w:asciiTheme="majorBidi" w:hAnsiTheme="majorBidi" w:cstheme="majorBidi"/>
          <w:sz w:val="24"/>
          <w:szCs w:val="24"/>
        </w:rPr>
        <w:t>. Nutritionally, milk has been defined as “the most nearly perfect food” and it is an outstanding source of calcium and pho</w:t>
      </w:r>
      <w:r>
        <w:rPr>
          <w:rFonts w:asciiTheme="majorBidi" w:hAnsiTheme="majorBidi" w:cstheme="majorBidi"/>
          <w:sz w:val="24"/>
          <w:szCs w:val="24"/>
        </w:rPr>
        <w:t>sphorus for bones and teeth, also</w:t>
      </w:r>
      <w:r w:rsidRPr="009C7008">
        <w:rPr>
          <w:rFonts w:asciiTheme="majorBidi" w:hAnsiTheme="majorBidi" w:cstheme="majorBidi"/>
          <w:sz w:val="24"/>
          <w:szCs w:val="24"/>
        </w:rPr>
        <w:t xml:space="preserve"> contains vitamin B6, A and B1 in significant amounts. (Reta </w:t>
      </w:r>
      <w:r w:rsidRPr="00673C06">
        <w:rPr>
          <w:rFonts w:asciiTheme="majorBidi" w:hAnsiTheme="majorBidi" w:cstheme="majorBidi"/>
          <w:i/>
          <w:iCs/>
          <w:sz w:val="24"/>
          <w:szCs w:val="24"/>
        </w:rPr>
        <w:t>et al</w:t>
      </w:r>
      <w:r w:rsidRPr="009C7008">
        <w:rPr>
          <w:rFonts w:asciiTheme="majorBidi" w:hAnsiTheme="majorBidi" w:cstheme="majorBidi"/>
          <w:sz w:val="24"/>
          <w:szCs w:val="24"/>
        </w:rPr>
        <w:t>,</w:t>
      </w:r>
      <w:r>
        <w:rPr>
          <w:rFonts w:asciiTheme="majorBidi" w:hAnsiTheme="majorBidi" w:cstheme="majorBidi"/>
          <w:sz w:val="24"/>
          <w:szCs w:val="24"/>
        </w:rPr>
        <w:t xml:space="preserve"> 2015; Marjan et al., 2014). Milk contain almost same chemical constituent but concentrations varies according to its sources, like cow, goat, buffalo, sheep etc. Different factors effects on the composition of milk including species of animals, breed, stage of lactation, frequency of milking, age, seasonal variation, feed, disease, abnormal conditions, and administration of drugs and hormones (Ensminger., 1993). </w:t>
      </w:r>
      <w:r w:rsidRPr="00275B71">
        <w:rPr>
          <w:rFonts w:asciiTheme="majorBidi" w:hAnsiTheme="majorBidi" w:cstheme="majorBidi"/>
          <w:sz w:val="24"/>
          <w:szCs w:val="24"/>
        </w:rPr>
        <w:t>High water content, nearly</w:t>
      </w:r>
      <w:r>
        <w:rPr>
          <w:rFonts w:asciiTheme="majorBidi" w:hAnsiTheme="majorBidi" w:cstheme="majorBidi"/>
          <w:sz w:val="24"/>
          <w:szCs w:val="24"/>
        </w:rPr>
        <w:t xml:space="preserve"> </w:t>
      </w:r>
      <w:r w:rsidRPr="00275B71">
        <w:rPr>
          <w:rFonts w:asciiTheme="majorBidi" w:hAnsiTheme="majorBidi" w:cstheme="majorBidi"/>
          <w:sz w:val="24"/>
          <w:szCs w:val="24"/>
        </w:rPr>
        <w:t>neutral pH, and variety of available essential nutrients</w:t>
      </w:r>
      <w:r>
        <w:rPr>
          <w:rFonts w:asciiTheme="majorBidi" w:hAnsiTheme="majorBidi" w:cstheme="majorBidi"/>
          <w:sz w:val="24"/>
          <w:szCs w:val="24"/>
        </w:rPr>
        <w:t xml:space="preserve"> in r</w:t>
      </w:r>
      <w:r w:rsidRPr="00275B71">
        <w:rPr>
          <w:rFonts w:asciiTheme="majorBidi" w:hAnsiTheme="majorBidi" w:cstheme="majorBidi"/>
          <w:sz w:val="24"/>
          <w:szCs w:val="24"/>
        </w:rPr>
        <w:t>aw or processed milk is a well-known good growth</w:t>
      </w:r>
      <w:r>
        <w:rPr>
          <w:rFonts w:asciiTheme="majorBidi" w:hAnsiTheme="majorBidi" w:cstheme="majorBidi"/>
          <w:sz w:val="24"/>
          <w:szCs w:val="24"/>
        </w:rPr>
        <w:t xml:space="preserve"> </w:t>
      </w:r>
      <w:r w:rsidRPr="00275B71">
        <w:rPr>
          <w:rFonts w:asciiTheme="majorBidi" w:hAnsiTheme="majorBidi" w:cstheme="majorBidi"/>
          <w:sz w:val="24"/>
          <w:szCs w:val="24"/>
        </w:rPr>
        <w:t>medium</w:t>
      </w:r>
      <w:r>
        <w:rPr>
          <w:rFonts w:asciiTheme="majorBidi" w:hAnsiTheme="majorBidi" w:cstheme="majorBidi"/>
          <w:sz w:val="24"/>
          <w:szCs w:val="24"/>
        </w:rPr>
        <w:t xml:space="preserve"> that</w:t>
      </w:r>
      <w:r w:rsidRPr="00275B71">
        <w:rPr>
          <w:rFonts w:asciiTheme="majorBidi" w:hAnsiTheme="majorBidi" w:cstheme="majorBidi"/>
          <w:sz w:val="24"/>
          <w:szCs w:val="24"/>
        </w:rPr>
        <w:t xml:space="preserve"> supports the growth of several</w:t>
      </w:r>
      <w:r>
        <w:rPr>
          <w:rFonts w:asciiTheme="majorBidi" w:hAnsiTheme="majorBidi" w:cstheme="majorBidi"/>
          <w:sz w:val="24"/>
          <w:szCs w:val="24"/>
        </w:rPr>
        <w:t xml:space="preserve"> microorganisms</w:t>
      </w:r>
      <w:r w:rsidRPr="00275B71">
        <w:rPr>
          <w:rFonts w:asciiTheme="majorBidi" w:hAnsiTheme="majorBidi" w:cstheme="majorBidi"/>
          <w:sz w:val="24"/>
          <w:szCs w:val="24"/>
        </w:rPr>
        <w:t xml:space="preserve"> (Soomro et al., 2002; Teka,</w:t>
      </w:r>
      <w:r>
        <w:rPr>
          <w:rFonts w:asciiTheme="majorBidi" w:hAnsiTheme="majorBidi" w:cstheme="majorBidi"/>
          <w:sz w:val="24"/>
          <w:szCs w:val="24"/>
        </w:rPr>
        <w:t xml:space="preserve"> </w:t>
      </w:r>
      <w:r w:rsidRPr="00275B71">
        <w:rPr>
          <w:rFonts w:asciiTheme="majorBidi" w:hAnsiTheme="majorBidi" w:cstheme="majorBidi"/>
          <w:sz w:val="24"/>
          <w:szCs w:val="24"/>
        </w:rPr>
        <w:t>1997).</w:t>
      </w:r>
    </w:p>
    <w:p w14:paraId="0C0076FC" w14:textId="77777777" w:rsidR="00534CCA" w:rsidRDefault="00534CCA" w:rsidP="00534CCA">
      <w:pPr>
        <w:spacing w:before="240" w:line="360" w:lineRule="auto"/>
        <w:jc w:val="both"/>
        <w:rPr>
          <w:rFonts w:asciiTheme="majorBidi" w:hAnsiTheme="majorBidi" w:cstheme="majorBidi"/>
          <w:sz w:val="24"/>
          <w:szCs w:val="24"/>
        </w:rPr>
      </w:pPr>
      <w:r>
        <w:rPr>
          <w:rFonts w:asciiTheme="majorBidi" w:hAnsiTheme="majorBidi" w:cstheme="majorBidi"/>
          <w:sz w:val="24"/>
          <w:szCs w:val="24"/>
        </w:rPr>
        <w:tab/>
        <w:t>Quality of raw milk is reduced due to the presence of bacteria in milk</w:t>
      </w:r>
      <w:r w:rsidRPr="00405400">
        <w:rPr>
          <w:rFonts w:asciiTheme="majorBidi" w:hAnsiTheme="majorBidi" w:cstheme="majorBidi"/>
          <w:sz w:val="24"/>
          <w:szCs w:val="24"/>
        </w:rPr>
        <w:t xml:space="preserve"> and</w:t>
      </w:r>
      <w:r>
        <w:rPr>
          <w:rFonts w:asciiTheme="majorBidi" w:hAnsiTheme="majorBidi" w:cstheme="majorBidi"/>
          <w:sz w:val="24"/>
          <w:szCs w:val="24"/>
        </w:rPr>
        <w:t xml:space="preserve"> </w:t>
      </w:r>
      <w:r w:rsidRPr="00405400">
        <w:rPr>
          <w:rFonts w:asciiTheme="majorBidi" w:hAnsiTheme="majorBidi" w:cstheme="majorBidi"/>
          <w:sz w:val="24"/>
          <w:szCs w:val="24"/>
        </w:rPr>
        <w:t>certain bacterial contaminants with their associated</w:t>
      </w:r>
      <w:r>
        <w:rPr>
          <w:rFonts w:asciiTheme="majorBidi" w:hAnsiTheme="majorBidi" w:cstheme="majorBidi"/>
          <w:sz w:val="24"/>
          <w:szCs w:val="24"/>
        </w:rPr>
        <w:t xml:space="preserve"> </w:t>
      </w:r>
      <w:r w:rsidRPr="00405400">
        <w:rPr>
          <w:rFonts w:asciiTheme="majorBidi" w:hAnsiTheme="majorBidi" w:cstheme="majorBidi"/>
          <w:sz w:val="24"/>
          <w:szCs w:val="24"/>
        </w:rPr>
        <w:t>enzymes and toxins may even survive</w:t>
      </w:r>
      <w:r>
        <w:rPr>
          <w:rFonts w:asciiTheme="majorBidi" w:hAnsiTheme="majorBidi" w:cstheme="majorBidi"/>
          <w:sz w:val="24"/>
          <w:szCs w:val="24"/>
        </w:rPr>
        <w:t xml:space="preserve"> after</w:t>
      </w:r>
      <w:r w:rsidRPr="00405400">
        <w:rPr>
          <w:rFonts w:asciiTheme="majorBidi" w:hAnsiTheme="majorBidi" w:cstheme="majorBidi"/>
          <w:sz w:val="24"/>
          <w:szCs w:val="24"/>
        </w:rPr>
        <w:t xml:space="preserve"> pasteurization and</w:t>
      </w:r>
      <w:r>
        <w:rPr>
          <w:rFonts w:asciiTheme="majorBidi" w:hAnsiTheme="majorBidi" w:cstheme="majorBidi"/>
          <w:sz w:val="24"/>
          <w:szCs w:val="24"/>
        </w:rPr>
        <w:t xml:space="preserve"> </w:t>
      </w:r>
      <w:r w:rsidRPr="00405400">
        <w:rPr>
          <w:rFonts w:asciiTheme="majorBidi" w:hAnsiTheme="majorBidi" w:cstheme="majorBidi"/>
          <w:sz w:val="24"/>
          <w:szCs w:val="24"/>
        </w:rPr>
        <w:t>create health risks</w:t>
      </w:r>
      <w:r w:rsidRPr="00405400">
        <w:rPr>
          <w:rFonts w:ascii="TimesNewRomanPSMT" w:hAnsi="TimesNewRomanPSMT"/>
          <w:color w:val="000000"/>
          <w:sz w:val="20"/>
          <w:szCs w:val="20"/>
        </w:rPr>
        <w:t xml:space="preserve"> </w:t>
      </w:r>
      <w:r w:rsidRPr="008F337E">
        <w:rPr>
          <w:rFonts w:asciiTheme="majorBidi" w:hAnsiTheme="majorBidi" w:cstheme="majorBidi"/>
          <w:sz w:val="24"/>
          <w:szCs w:val="24"/>
        </w:rPr>
        <w:t>(Oliver et al., 2005)</w:t>
      </w:r>
      <w:r>
        <w:rPr>
          <w:rFonts w:asciiTheme="majorBidi" w:hAnsiTheme="majorBidi" w:cstheme="majorBidi"/>
          <w:sz w:val="24"/>
          <w:szCs w:val="24"/>
        </w:rPr>
        <w:t xml:space="preserve">. From the </w:t>
      </w:r>
      <w:r w:rsidRPr="00C479C7">
        <w:rPr>
          <w:rFonts w:asciiTheme="majorBidi" w:hAnsiTheme="majorBidi" w:cstheme="majorBidi"/>
          <w:sz w:val="24"/>
          <w:szCs w:val="24"/>
        </w:rPr>
        <w:t>exterior of the udder and from the</w:t>
      </w:r>
      <w:r>
        <w:rPr>
          <w:rFonts w:asciiTheme="majorBidi" w:hAnsiTheme="majorBidi" w:cstheme="majorBidi"/>
          <w:sz w:val="24"/>
          <w:szCs w:val="24"/>
        </w:rPr>
        <w:t xml:space="preserve"> </w:t>
      </w:r>
      <w:r w:rsidRPr="00C479C7">
        <w:rPr>
          <w:rFonts w:asciiTheme="majorBidi" w:hAnsiTheme="majorBidi" w:cstheme="majorBidi"/>
          <w:sz w:val="24"/>
          <w:szCs w:val="24"/>
        </w:rPr>
        <w:t>surface of milk handling and storage equipment</w:t>
      </w:r>
      <w:r>
        <w:rPr>
          <w:rFonts w:asciiTheme="majorBidi" w:hAnsiTheme="majorBidi" w:cstheme="majorBidi"/>
          <w:sz w:val="24"/>
          <w:szCs w:val="24"/>
        </w:rPr>
        <w:t xml:space="preserve"> m</w:t>
      </w:r>
      <w:r w:rsidRPr="00C479C7">
        <w:rPr>
          <w:rFonts w:asciiTheme="majorBidi" w:hAnsiTheme="majorBidi" w:cstheme="majorBidi"/>
          <w:sz w:val="24"/>
          <w:szCs w:val="24"/>
        </w:rPr>
        <w:t xml:space="preserve">icrobial contamination can </w:t>
      </w:r>
      <w:r>
        <w:rPr>
          <w:rFonts w:asciiTheme="majorBidi" w:hAnsiTheme="majorBidi" w:cstheme="majorBidi"/>
          <w:sz w:val="24"/>
          <w:szCs w:val="24"/>
        </w:rPr>
        <w:t>take place</w:t>
      </w:r>
      <w:r w:rsidRPr="00C479C7">
        <w:rPr>
          <w:rFonts w:asciiTheme="majorBidi" w:hAnsiTheme="majorBidi" w:cstheme="majorBidi"/>
          <w:sz w:val="24"/>
          <w:szCs w:val="24"/>
        </w:rPr>
        <w:t>.</w:t>
      </w:r>
      <w:r>
        <w:rPr>
          <w:rFonts w:asciiTheme="majorBidi" w:hAnsiTheme="majorBidi" w:cstheme="majorBidi"/>
          <w:sz w:val="24"/>
          <w:szCs w:val="24"/>
        </w:rPr>
        <w:t xml:space="preserve"> R</w:t>
      </w:r>
      <w:r w:rsidRPr="00C479C7">
        <w:rPr>
          <w:rFonts w:asciiTheme="majorBidi" w:hAnsiTheme="majorBidi" w:cstheme="majorBidi"/>
          <w:sz w:val="24"/>
          <w:szCs w:val="24"/>
        </w:rPr>
        <w:t>aw milk</w:t>
      </w:r>
      <w:r>
        <w:rPr>
          <w:rFonts w:asciiTheme="majorBidi" w:hAnsiTheme="majorBidi" w:cstheme="majorBidi"/>
          <w:sz w:val="24"/>
          <w:szCs w:val="24"/>
        </w:rPr>
        <w:t xml:space="preserve"> Bacterial contamination</w:t>
      </w:r>
      <w:r w:rsidRPr="00C479C7">
        <w:rPr>
          <w:rFonts w:asciiTheme="majorBidi" w:hAnsiTheme="majorBidi" w:cstheme="majorBidi"/>
          <w:sz w:val="24"/>
          <w:szCs w:val="24"/>
        </w:rPr>
        <w:t xml:space="preserve"> can originate from</w:t>
      </w:r>
      <w:r>
        <w:rPr>
          <w:rFonts w:asciiTheme="majorBidi" w:hAnsiTheme="majorBidi" w:cstheme="majorBidi"/>
          <w:sz w:val="24"/>
          <w:szCs w:val="24"/>
        </w:rPr>
        <w:t xml:space="preserve"> </w:t>
      </w:r>
      <w:r w:rsidRPr="00C479C7">
        <w:rPr>
          <w:rFonts w:asciiTheme="majorBidi" w:hAnsiTheme="majorBidi" w:cstheme="majorBidi"/>
          <w:sz w:val="24"/>
          <w:szCs w:val="24"/>
        </w:rPr>
        <w:t>different sources: air, milking equipment, feed, soil,</w:t>
      </w:r>
      <w:r>
        <w:rPr>
          <w:rFonts w:asciiTheme="majorBidi" w:hAnsiTheme="majorBidi" w:cstheme="majorBidi"/>
          <w:sz w:val="24"/>
          <w:szCs w:val="24"/>
        </w:rPr>
        <w:t xml:space="preserve"> </w:t>
      </w:r>
      <w:r w:rsidRPr="00C479C7">
        <w:rPr>
          <w:rFonts w:asciiTheme="majorBidi" w:hAnsiTheme="majorBidi" w:cstheme="majorBidi"/>
          <w:sz w:val="24"/>
          <w:szCs w:val="24"/>
        </w:rPr>
        <w:t>feces and grass</w:t>
      </w:r>
      <w:r>
        <w:rPr>
          <w:rFonts w:asciiTheme="majorBidi" w:hAnsiTheme="majorBidi" w:cstheme="majorBidi"/>
          <w:sz w:val="24"/>
          <w:szCs w:val="24"/>
        </w:rPr>
        <w:t xml:space="preserve"> (Marjan et al., 2014). </w:t>
      </w:r>
      <w:r w:rsidRPr="00E5055D">
        <w:rPr>
          <w:rFonts w:asciiTheme="majorBidi" w:hAnsiTheme="majorBidi" w:cstheme="majorBidi"/>
          <w:sz w:val="24"/>
          <w:szCs w:val="24"/>
        </w:rPr>
        <w:t>It is assumed that differences in feeding and</w:t>
      </w:r>
      <w:r>
        <w:rPr>
          <w:rFonts w:asciiTheme="majorBidi" w:hAnsiTheme="majorBidi" w:cstheme="majorBidi"/>
          <w:sz w:val="24"/>
          <w:szCs w:val="24"/>
        </w:rPr>
        <w:t xml:space="preserve"> </w:t>
      </w:r>
      <w:r w:rsidRPr="00E5055D">
        <w:rPr>
          <w:rFonts w:asciiTheme="majorBidi" w:hAnsiTheme="majorBidi" w:cstheme="majorBidi"/>
          <w:sz w:val="24"/>
          <w:szCs w:val="24"/>
        </w:rPr>
        <w:t>housing approaches of cows may</w:t>
      </w:r>
      <w:r>
        <w:rPr>
          <w:rFonts w:asciiTheme="majorBidi" w:hAnsiTheme="majorBidi" w:cstheme="majorBidi"/>
          <w:sz w:val="24"/>
          <w:szCs w:val="24"/>
        </w:rPr>
        <w:t xml:space="preserve"> also</w:t>
      </w:r>
      <w:r w:rsidRPr="00E5055D">
        <w:rPr>
          <w:rFonts w:asciiTheme="majorBidi" w:hAnsiTheme="majorBidi" w:cstheme="majorBidi"/>
          <w:sz w:val="24"/>
          <w:szCs w:val="24"/>
        </w:rPr>
        <w:t xml:space="preserve"> affect the microbial</w:t>
      </w:r>
      <w:r>
        <w:rPr>
          <w:rFonts w:asciiTheme="majorBidi" w:hAnsiTheme="majorBidi" w:cstheme="majorBidi"/>
          <w:sz w:val="24"/>
          <w:szCs w:val="24"/>
        </w:rPr>
        <w:t xml:space="preserve"> </w:t>
      </w:r>
      <w:r w:rsidRPr="00E5055D">
        <w:rPr>
          <w:rFonts w:asciiTheme="majorBidi" w:hAnsiTheme="majorBidi" w:cstheme="majorBidi"/>
          <w:sz w:val="24"/>
          <w:szCs w:val="24"/>
        </w:rPr>
        <w:t>quality of milk (Torkar &amp; Teger, 2008)</w:t>
      </w:r>
      <w:r>
        <w:rPr>
          <w:rFonts w:asciiTheme="majorBidi" w:hAnsiTheme="majorBidi" w:cstheme="majorBidi"/>
          <w:sz w:val="24"/>
          <w:szCs w:val="24"/>
        </w:rPr>
        <w:t>.</w:t>
      </w:r>
    </w:p>
    <w:p w14:paraId="08E15BC5" w14:textId="77777777" w:rsidR="00534CCA" w:rsidRDefault="00534CCA" w:rsidP="00534CCA">
      <w:pPr>
        <w:spacing w:line="360" w:lineRule="auto"/>
        <w:jc w:val="both"/>
        <w:rPr>
          <w:rFonts w:asciiTheme="majorBidi" w:hAnsiTheme="majorBidi" w:cstheme="majorBidi"/>
          <w:sz w:val="24"/>
          <w:szCs w:val="24"/>
        </w:rPr>
        <w:sectPr w:rsidR="00534CCA" w:rsidSect="002141DF">
          <w:type w:val="continuous"/>
          <w:pgSz w:w="12240" w:h="15840"/>
          <w:pgMar w:top="1440" w:right="1440" w:bottom="1440" w:left="1440" w:header="720" w:footer="720" w:gutter="0"/>
          <w:cols w:space="720"/>
          <w:docGrid w:linePitch="360"/>
        </w:sectPr>
      </w:pPr>
      <w:r>
        <w:rPr>
          <w:rFonts w:asciiTheme="majorBidi" w:hAnsiTheme="majorBidi" w:cstheme="majorBidi"/>
          <w:sz w:val="24"/>
          <w:szCs w:val="24"/>
        </w:rPr>
        <w:tab/>
        <w:t>The study focused to assess hygienic practices in milking techniques and microbial evaluation of different milk sample.</w:t>
      </w:r>
    </w:p>
    <w:p w14:paraId="488A4D36" w14:textId="77777777" w:rsidR="005C4A78" w:rsidRPr="00556436" w:rsidRDefault="005C4A78" w:rsidP="00015838">
      <w:pPr>
        <w:pStyle w:val="Heading1"/>
        <w:jc w:val="both"/>
      </w:pPr>
      <w:r w:rsidRPr="00556436">
        <w:lastRenderedPageBreak/>
        <w:t>Materials and methods:</w:t>
      </w:r>
    </w:p>
    <w:p w14:paraId="7CC0F6BE" w14:textId="77777777" w:rsidR="005C4A78" w:rsidRPr="00556436" w:rsidRDefault="005C4A78" w:rsidP="00015838">
      <w:pPr>
        <w:pStyle w:val="Heading2"/>
        <w:spacing w:line="360" w:lineRule="auto"/>
        <w:rPr>
          <w:rFonts w:asciiTheme="majorBidi" w:hAnsiTheme="majorBidi" w:cstheme="majorBidi"/>
        </w:rPr>
      </w:pPr>
      <w:r w:rsidRPr="00556436">
        <w:rPr>
          <w:rFonts w:asciiTheme="majorBidi" w:hAnsiTheme="majorBidi" w:cstheme="majorBidi"/>
        </w:rPr>
        <w:t>Description of the Study Area:</w:t>
      </w:r>
    </w:p>
    <w:p w14:paraId="11C6C6F8" w14:textId="77777777" w:rsidR="005C4A78" w:rsidRPr="00556436" w:rsidRDefault="003E45D9" w:rsidP="00015838">
      <w:pPr>
        <w:spacing w:line="360" w:lineRule="auto"/>
        <w:jc w:val="both"/>
        <w:rPr>
          <w:rFonts w:asciiTheme="majorBidi" w:hAnsiTheme="majorBidi" w:cstheme="majorBidi"/>
          <w:sz w:val="24"/>
          <w:szCs w:val="24"/>
        </w:rPr>
      </w:pPr>
      <w:r w:rsidRPr="00556436">
        <w:rPr>
          <w:rFonts w:asciiTheme="majorBidi" w:hAnsiTheme="majorBidi" w:cstheme="majorBidi"/>
        </w:rPr>
        <w:tab/>
      </w:r>
      <w:r w:rsidR="005C4A78" w:rsidRPr="00556436">
        <w:rPr>
          <w:rFonts w:asciiTheme="majorBidi" w:hAnsiTheme="majorBidi" w:cstheme="majorBidi"/>
          <w:sz w:val="24"/>
          <w:szCs w:val="24"/>
        </w:rPr>
        <w:t>The study was carried out in District Gilgit, Gilgit Baltistan, Pakistan. The specific towns of study sites were Jalalabad, Oshkandas, Danyore, Sultanabad and Nomal of Gilgit district. The farming system in these study area is mixed crop-livestock farming system.</w:t>
      </w:r>
    </w:p>
    <w:p w14:paraId="11CBD9F5" w14:textId="77777777" w:rsidR="005C4A78" w:rsidRPr="00556436" w:rsidRDefault="005C4A78" w:rsidP="00015838">
      <w:pPr>
        <w:pStyle w:val="Heading2"/>
        <w:spacing w:line="360" w:lineRule="auto"/>
        <w:rPr>
          <w:rFonts w:asciiTheme="majorBidi" w:hAnsiTheme="majorBidi" w:cstheme="majorBidi"/>
        </w:rPr>
      </w:pPr>
      <w:r w:rsidRPr="00556436">
        <w:rPr>
          <w:rFonts w:asciiTheme="majorBidi" w:hAnsiTheme="majorBidi" w:cstheme="majorBidi"/>
        </w:rPr>
        <w:t>Study design</w:t>
      </w:r>
    </w:p>
    <w:p w14:paraId="547558E1" w14:textId="77777777" w:rsidR="005C4A78" w:rsidRPr="00556436" w:rsidRDefault="003E45D9" w:rsidP="00015838">
      <w:pPr>
        <w:spacing w:line="360" w:lineRule="auto"/>
        <w:jc w:val="both"/>
        <w:rPr>
          <w:rFonts w:asciiTheme="majorBidi" w:hAnsiTheme="majorBidi" w:cstheme="majorBidi"/>
          <w:sz w:val="24"/>
          <w:szCs w:val="24"/>
        </w:rPr>
      </w:pPr>
      <w:r w:rsidRPr="00556436">
        <w:rPr>
          <w:rFonts w:asciiTheme="majorBidi" w:hAnsiTheme="majorBidi" w:cstheme="majorBidi"/>
          <w:sz w:val="24"/>
          <w:szCs w:val="24"/>
        </w:rPr>
        <w:tab/>
      </w:r>
      <w:r w:rsidR="005C4A78" w:rsidRPr="00556436">
        <w:rPr>
          <w:rFonts w:asciiTheme="majorBidi" w:hAnsiTheme="majorBidi" w:cstheme="majorBidi"/>
          <w:sz w:val="24"/>
          <w:szCs w:val="24"/>
        </w:rPr>
        <w:t xml:space="preserve">A laboratory work was conducted to check the milk hygiene and bacteriological load in the milk while a questionnaire base study will also be conducted to evaluate the hygienic practices in milking by the milk producers.  </w:t>
      </w:r>
    </w:p>
    <w:p w14:paraId="34DF9784" w14:textId="77777777" w:rsidR="005C4A78" w:rsidRPr="00556436" w:rsidRDefault="005C4A78" w:rsidP="00015838">
      <w:pPr>
        <w:pStyle w:val="Heading2"/>
        <w:spacing w:line="360" w:lineRule="auto"/>
        <w:rPr>
          <w:rFonts w:asciiTheme="majorBidi" w:hAnsiTheme="majorBidi" w:cstheme="majorBidi"/>
        </w:rPr>
      </w:pPr>
      <w:r w:rsidRPr="00556436">
        <w:rPr>
          <w:rFonts w:asciiTheme="majorBidi" w:hAnsiTheme="majorBidi" w:cstheme="majorBidi"/>
        </w:rPr>
        <w:t>Data Collection:</w:t>
      </w:r>
    </w:p>
    <w:p w14:paraId="00C46C63" w14:textId="77777777" w:rsidR="005C4A78" w:rsidRPr="00556436" w:rsidRDefault="003E45D9" w:rsidP="00015838">
      <w:pPr>
        <w:spacing w:line="360" w:lineRule="auto"/>
        <w:jc w:val="both"/>
        <w:rPr>
          <w:rFonts w:asciiTheme="majorBidi" w:hAnsiTheme="majorBidi" w:cstheme="majorBidi"/>
          <w:sz w:val="24"/>
          <w:szCs w:val="24"/>
        </w:rPr>
      </w:pPr>
      <w:r w:rsidRPr="00556436">
        <w:rPr>
          <w:rFonts w:asciiTheme="majorBidi" w:hAnsiTheme="majorBidi" w:cstheme="majorBidi"/>
          <w:sz w:val="24"/>
          <w:szCs w:val="24"/>
        </w:rPr>
        <w:tab/>
      </w:r>
      <w:r w:rsidR="005C4A78" w:rsidRPr="00556436">
        <w:rPr>
          <w:rFonts w:asciiTheme="majorBidi" w:hAnsiTheme="majorBidi" w:cstheme="majorBidi"/>
          <w:sz w:val="24"/>
          <w:szCs w:val="24"/>
        </w:rPr>
        <w:t>The study has divided in to two parts, firstly the questionnaire base; in which, a questionnaire was designed to collect information of possible risk of contamination and extraneous materials. Secondly the laboratory work which was conducted in food microbiology laboratory at Department of Agriculture and Food Technology, Karakorum International University, Gilgit Baltistan, Pakistan.</w:t>
      </w:r>
    </w:p>
    <w:p w14:paraId="0A7EC5BE" w14:textId="77777777" w:rsidR="005C4A78" w:rsidRPr="00556436" w:rsidRDefault="005C4A78" w:rsidP="00015838">
      <w:pPr>
        <w:pStyle w:val="Heading2"/>
        <w:spacing w:line="360" w:lineRule="auto"/>
        <w:rPr>
          <w:rFonts w:asciiTheme="majorBidi" w:hAnsiTheme="majorBidi" w:cstheme="majorBidi"/>
        </w:rPr>
      </w:pPr>
      <w:r w:rsidRPr="00556436">
        <w:rPr>
          <w:rFonts w:asciiTheme="majorBidi" w:hAnsiTheme="majorBidi" w:cstheme="majorBidi"/>
        </w:rPr>
        <w:t>Sampling:</w:t>
      </w:r>
    </w:p>
    <w:p w14:paraId="3C74D135" w14:textId="77777777" w:rsidR="005C4A78" w:rsidRPr="00556436" w:rsidRDefault="003E45D9" w:rsidP="00015838">
      <w:pPr>
        <w:spacing w:line="360" w:lineRule="auto"/>
        <w:jc w:val="both"/>
        <w:rPr>
          <w:rFonts w:asciiTheme="majorBidi" w:hAnsiTheme="majorBidi" w:cstheme="majorBidi"/>
          <w:sz w:val="24"/>
          <w:szCs w:val="24"/>
        </w:rPr>
      </w:pPr>
      <w:r w:rsidRPr="00556436">
        <w:rPr>
          <w:rFonts w:asciiTheme="majorBidi" w:hAnsiTheme="majorBidi" w:cstheme="majorBidi"/>
          <w:sz w:val="24"/>
          <w:szCs w:val="24"/>
        </w:rPr>
        <w:tab/>
      </w:r>
      <w:r w:rsidR="005C4A78" w:rsidRPr="00556436">
        <w:rPr>
          <w:rFonts w:asciiTheme="majorBidi" w:hAnsiTheme="majorBidi" w:cstheme="majorBidi"/>
          <w:sz w:val="24"/>
          <w:szCs w:val="24"/>
        </w:rPr>
        <w:t>Raw milk sample was collected from the cattle holders of the study area of Gilgit. A total of 50 milk samples was collected from the study area. From each town 10 samples were collected to determine the milk quality. For the questionnaire survey 150 animal owners are interviewed. The sample was transported to the laboratory according to (ICMSF) rule.</w:t>
      </w:r>
    </w:p>
    <w:p w14:paraId="688AB2A9" w14:textId="77777777" w:rsidR="005C4A78" w:rsidRPr="00556436" w:rsidRDefault="005C4A78" w:rsidP="00015838">
      <w:pPr>
        <w:pStyle w:val="Heading2"/>
        <w:spacing w:line="360" w:lineRule="auto"/>
        <w:rPr>
          <w:rFonts w:asciiTheme="majorBidi" w:hAnsiTheme="majorBidi" w:cstheme="majorBidi"/>
        </w:rPr>
      </w:pPr>
      <w:r w:rsidRPr="00556436">
        <w:rPr>
          <w:rFonts w:asciiTheme="majorBidi" w:hAnsiTheme="majorBidi" w:cstheme="majorBidi"/>
        </w:rPr>
        <w:t>Questionnaire survey:</w:t>
      </w:r>
    </w:p>
    <w:p w14:paraId="2BF4DBCE" w14:textId="77777777" w:rsidR="005C4A78" w:rsidRPr="00556436" w:rsidRDefault="003E45D9" w:rsidP="00015838">
      <w:pPr>
        <w:spacing w:line="360" w:lineRule="auto"/>
        <w:jc w:val="both"/>
        <w:rPr>
          <w:rFonts w:asciiTheme="majorBidi" w:hAnsiTheme="majorBidi" w:cstheme="majorBidi"/>
          <w:sz w:val="24"/>
          <w:szCs w:val="24"/>
        </w:rPr>
      </w:pPr>
      <w:r w:rsidRPr="00556436">
        <w:rPr>
          <w:rFonts w:asciiTheme="majorBidi" w:hAnsiTheme="majorBidi" w:cstheme="majorBidi"/>
          <w:sz w:val="24"/>
          <w:szCs w:val="24"/>
        </w:rPr>
        <w:tab/>
      </w:r>
      <w:r w:rsidR="005C4A78" w:rsidRPr="00556436">
        <w:rPr>
          <w:rFonts w:asciiTheme="majorBidi" w:hAnsiTheme="majorBidi" w:cstheme="majorBidi"/>
          <w:sz w:val="24"/>
          <w:szCs w:val="24"/>
        </w:rPr>
        <w:t xml:space="preserve">A questionnaire were designed to evaluate the hygienic practices of dairy farms and gather information about hazard of bacterial contamination in milk. Sanitary condition of milking </w:t>
      </w:r>
      <w:r w:rsidR="005C4A78" w:rsidRPr="00556436">
        <w:rPr>
          <w:rFonts w:asciiTheme="majorBidi" w:hAnsiTheme="majorBidi" w:cstheme="majorBidi"/>
          <w:sz w:val="24"/>
          <w:szCs w:val="24"/>
        </w:rPr>
        <w:lastRenderedPageBreak/>
        <w:t>environment, hygiene of cows’ udder and milk handlers, hygienic status of milking utensils and awareness in milkman on milk’s risk factors were major factors considered.</w:t>
      </w:r>
    </w:p>
    <w:p w14:paraId="6BA14294" w14:textId="77777777" w:rsidR="005C4A78" w:rsidRPr="00556436" w:rsidRDefault="005C4A78" w:rsidP="00015838">
      <w:pPr>
        <w:pStyle w:val="Heading2"/>
        <w:spacing w:line="360" w:lineRule="auto"/>
        <w:rPr>
          <w:rFonts w:asciiTheme="majorBidi" w:hAnsiTheme="majorBidi" w:cstheme="majorBidi"/>
        </w:rPr>
      </w:pPr>
      <w:r w:rsidRPr="00556436">
        <w:rPr>
          <w:rFonts w:asciiTheme="majorBidi" w:hAnsiTheme="majorBidi" w:cstheme="majorBidi"/>
        </w:rPr>
        <w:t>Microbiological Analysis:</w:t>
      </w:r>
    </w:p>
    <w:p w14:paraId="24841251" w14:textId="77777777" w:rsidR="005C4A78" w:rsidRPr="00556436" w:rsidRDefault="005C4A78" w:rsidP="00015838">
      <w:pPr>
        <w:pStyle w:val="Heading3"/>
        <w:spacing w:line="360" w:lineRule="auto"/>
        <w:rPr>
          <w:rFonts w:asciiTheme="majorBidi" w:hAnsiTheme="majorBidi" w:cstheme="majorBidi"/>
        </w:rPr>
      </w:pPr>
      <w:r w:rsidRPr="00556436">
        <w:rPr>
          <w:rFonts w:asciiTheme="majorBidi" w:hAnsiTheme="majorBidi" w:cstheme="majorBidi"/>
        </w:rPr>
        <w:t>Serial dilution:</w:t>
      </w:r>
    </w:p>
    <w:p w14:paraId="79BF6C4A" w14:textId="77777777" w:rsidR="005C4A78" w:rsidRPr="00556436" w:rsidRDefault="003E45D9" w:rsidP="00015838">
      <w:pPr>
        <w:spacing w:line="360" w:lineRule="auto"/>
        <w:jc w:val="both"/>
        <w:rPr>
          <w:rFonts w:asciiTheme="majorBidi" w:hAnsiTheme="majorBidi" w:cstheme="majorBidi"/>
          <w:sz w:val="24"/>
          <w:szCs w:val="24"/>
        </w:rPr>
      </w:pPr>
      <w:r w:rsidRPr="00556436">
        <w:rPr>
          <w:rFonts w:asciiTheme="majorBidi" w:hAnsiTheme="majorBidi" w:cstheme="majorBidi"/>
          <w:sz w:val="24"/>
          <w:szCs w:val="24"/>
        </w:rPr>
        <w:tab/>
      </w:r>
      <w:r w:rsidR="005C4A78" w:rsidRPr="00556436">
        <w:rPr>
          <w:rFonts w:asciiTheme="majorBidi" w:hAnsiTheme="majorBidi" w:cstheme="majorBidi"/>
          <w:sz w:val="24"/>
          <w:szCs w:val="24"/>
        </w:rPr>
        <w:t>One ml from each sample of raw milk was transferred to 9 ml sterile 0.1% peptone water and thoroughly mixed to give 1:10 dilution. Serial dilution were made by transferring 1 ml of the previous dilution in 9 ml of sterile peptone water.</w:t>
      </w:r>
    </w:p>
    <w:p w14:paraId="3FAA3BEF" w14:textId="77777777" w:rsidR="005C4A78" w:rsidRPr="00556436" w:rsidRDefault="005C4A78" w:rsidP="00015838">
      <w:pPr>
        <w:pStyle w:val="Heading3"/>
        <w:spacing w:line="360" w:lineRule="auto"/>
        <w:jc w:val="both"/>
        <w:rPr>
          <w:rFonts w:asciiTheme="majorBidi" w:hAnsiTheme="majorBidi" w:cstheme="majorBidi"/>
        </w:rPr>
      </w:pPr>
      <w:r w:rsidRPr="00556436">
        <w:rPr>
          <w:rFonts w:asciiTheme="majorBidi" w:hAnsiTheme="majorBidi" w:cstheme="majorBidi"/>
        </w:rPr>
        <w:t xml:space="preserve">Total </w:t>
      </w:r>
      <w:r w:rsidR="00B05176">
        <w:rPr>
          <w:rFonts w:asciiTheme="majorBidi" w:hAnsiTheme="majorBidi" w:cstheme="majorBidi"/>
        </w:rPr>
        <w:t>Bacterial</w:t>
      </w:r>
      <w:r w:rsidRPr="00556436">
        <w:rPr>
          <w:rFonts w:asciiTheme="majorBidi" w:hAnsiTheme="majorBidi" w:cstheme="majorBidi"/>
        </w:rPr>
        <w:t xml:space="preserve"> Count:</w:t>
      </w:r>
    </w:p>
    <w:p w14:paraId="00CA0CC8" w14:textId="77777777" w:rsidR="005C4A78" w:rsidRPr="00556436" w:rsidRDefault="003E45D9" w:rsidP="00015838">
      <w:pPr>
        <w:spacing w:line="360" w:lineRule="auto"/>
        <w:jc w:val="both"/>
        <w:rPr>
          <w:rFonts w:asciiTheme="majorBidi" w:hAnsiTheme="majorBidi" w:cstheme="majorBidi"/>
          <w:color w:val="000000"/>
          <w:sz w:val="24"/>
          <w:szCs w:val="24"/>
        </w:rPr>
      </w:pPr>
      <w:r w:rsidRPr="00556436">
        <w:rPr>
          <w:rFonts w:asciiTheme="majorBidi" w:hAnsiTheme="majorBidi" w:cstheme="majorBidi"/>
          <w:sz w:val="24"/>
          <w:szCs w:val="24"/>
        </w:rPr>
        <w:tab/>
      </w:r>
      <w:r w:rsidR="005C4A78" w:rsidRPr="00556436">
        <w:rPr>
          <w:rFonts w:asciiTheme="majorBidi" w:hAnsiTheme="majorBidi" w:cstheme="majorBidi"/>
          <w:sz w:val="24"/>
          <w:szCs w:val="24"/>
        </w:rPr>
        <w:t xml:space="preserve">Total </w:t>
      </w:r>
      <w:r w:rsidR="00B05176">
        <w:rPr>
          <w:rFonts w:asciiTheme="majorBidi" w:hAnsiTheme="majorBidi" w:cstheme="majorBidi"/>
          <w:sz w:val="24"/>
          <w:szCs w:val="24"/>
        </w:rPr>
        <w:t>Bacterial</w:t>
      </w:r>
      <w:r w:rsidR="005C4A78" w:rsidRPr="00556436">
        <w:rPr>
          <w:rFonts w:asciiTheme="majorBidi" w:hAnsiTheme="majorBidi" w:cstheme="majorBidi"/>
          <w:sz w:val="24"/>
          <w:szCs w:val="24"/>
        </w:rPr>
        <w:t xml:space="preserve"> count was measured on nutrient agar plate prescribed by </w:t>
      </w:r>
      <w:r w:rsidR="005C4A78" w:rsidRPr="00556436">
        <w:rPr>
          <w:rFonts w:asciiTheme="majorBidi" w:hAnsiTheme="majorBidi" w:cstheme="majorBidi"/>
          <w:color w:val="000000"/>
          <w:sz w:val="24"/>
          <w:szCs w:val="24"/>
        </w:rPr>
        <w:t>(ISO 6730, 2005).</w:t>
      </w:r>
      <w:r w:rsidR="005C4A78" w:rsidRPr="00556436">
        <w:rPr>
          <w:rFonts w:asciiTheme="majorBidi" w:hAnsiTheme="majorBidi" w:cstheme="majorBidi"/>
          <w:sz w:val="24"/>
          <w:szCs w:val="24"/>
        </w:rPr>
        <w:t xml:space="preserve"> The sample (0.5 ml) from the last dilution was taken in the </w:t>
      </w:r>
      <w:r w:rsidR="005C4A78" w:rsidRPr="00556436">
        <w:rPr>
          <w:rFonts w:asciiTheme="majorBidi" w:hAnsiTheme="majorBidi" w:cstheme="majorBidi"/>
          <w:color w:val="000000"/>
          <w:sz w:val="24"/>
          <w:szCs w:val="24"/>
        </w:rPr>
        <w:t>sterile petridish</w:t>
      </w:r>
      <w:r w:rsidR="005C4A78" w:rsidRPr="00556436">
        <w:rPr>
          <w:rFonts w:asciiTheme="majorBidi" w:hAnsiTheme="majorBidi" w:cstheme="majorBidi"/>
          <w:sz w:val="24"/>
          <w:szCs w:val="24"/>
        </w:rPr>
        <w:t xml:space="preserve"> and poured the nutrient agar. The plate will inoculate for 24 hours at 37</w:t>
      </w:r>
      <w:r w:rsidR="005C4A78" w:rsidRPr="00556436">
        <w:rPr>
          <w:rFonts w:asciiTheme="majorBidi" w:hAnsiTheme="majorBidi" w:cstheme="majorBidi"/>
          <w:sz w:val="24"/>
          <w:szCs w:val="24"/>
          <w:vertAlign w:val="superscript"/>
        </w:rPr>
        <w:t>0</w:t>
      </w:r>
      <w:r w:rsidR="005C4A78" w:rsidRPr="00556436">
        <w:rPr>
          <w:rFonts w:asciiTheme="majorBidi" w:hAnsiTheme="majorBidi" w:cstheme="majorBidi"/>
          <w:sz w:val="24"/>
          <w:szCs w:val="24"/>
        </w:rPr>
        <w:t xml:space="preserve">C. The total </w:t>
      </w:r>
      <w:r w:rsidR="00B05176">
        <w:rPr>
          <w:rFonts w:asciiTheme="majorBidi" w:hAnsiTheme="majorBidi" w:cstheme="majorBidi"/>
          <w:sz w:val="24"/>
          <w:szCs w:val="24"/>
        </w:rPr>
        <w:t>Bacterial</w:t>
      </w:r>
      <w:r w:rsidR="005C4A78" w:rsidRPr="00556436">
        <w:rPr>
          <w:rFonts w:asciiTheme="majorBidi" w:hAnsiTheme="majorBidi" w:cstheme="majorBidi"/>
          <w:sz w:val="24"/>
          <w:szCs w:val="24"/>
        </w:rPr>
        <w:t xml:space="preserve"> count will be measured in CFU/ml.</w:t>
      </w:r>
    </w:p>
    <w:p w14:paraId="6258F6AC" w14:textId="77777777" w:rsidR="005C4A78" w:rsidRPr="00556436" w:rsidRDefault="005C4A78" w:rsidP="00015838">
      <w:pPr>
        <w:pStyle w:val="Heading3"/>
        <w:spacing w:line="360" w:lineRule="auto"/>
        <w:jc w:val="both"/>
        <w:rPr>
          <w:rFonts w:asciiTheme="majorBidi" w:hAnsiTheme="majorBidi" w:cstheme="majorBidi"/>
        </w:rPr>
      </w:pPr>
      <w:r w:rsidRPr="00556436">
        <w:rPr>
          <w:rFonts w:asciiTheme="majorBidi" w:hAnsiTheme="majorBidi" w:cstheme="majorBidi"/>
        </w:rPr>
        <w:t>Total Coliform Count:</w:t>
      </w:r>
    </w:p>
    <w:p w14:paraId="09FC1029" w14:textId="77777777" w:rsidR="005C4A78" w:rsidRPr="00556436" w:rsidRDefault="003E45D9" w:rsidP="00015838">
      <w:pPr>
        <w:spacing w:line="360" w:lineRule="auto"/>
        <w:jc w:val="both"/>
        <w:rPr>
          <w:rFonts w:asciiTheme="majorBidi" w:hAnsiTheme="majorBidi" w:cstheme="majorBidi"/>
          <w:sz w:val="24"/>
          <w:szCs w:val="24"/>
        </w:rPr>
      </w:pPr>
      <w:r w:rsidRPr="00556436">
        <w:rPr>
          <w:rFonts w:asciiTheme="majorBidi" w:hAnsiTheme="majorBidi" w:cstheme="majorBidi"/>
          <w:sz w:val="24"/>
          <w:szCs w:val="24"/>
        </w:rPr>
        <w:tab/>
      </w:r>
      <w:r w:rsidR="005C4A78" w:rsidRPr="00556436">
        <w:rPr>
          <w:rFonts w:asciiTheme="majorBidi" w:hAnsiTheme="majorBidi" w:cstheme="majorBidi"/>
          <w:sz w:val="24"/>
          <w:szCs w:val="24"/>
        </w:rPr>
        <w:t>Coliform count was done using MacConkey agar medium according to Colins et al. (1989). Typical pink colonies will be counted for determination of Total Coliform after incubation of plates at 37◦C for 24 hours.</w:t>
      </w:r>
    </w:p>
    <w:p w14:paraId="2604B483" w14:textId="77777777" w:rsidR="005C4A78" w:rsidRPr="00556436" w:rsidRDefault="005C4A78" w:rsidP="00015838">
      <w:pPr>
        <w:pStyle w:val="Heading3"/>
        <w:spacing w:line="360" w:lineRule="auto"/>
        <w:jc w:val="both"/>
        <w:rPr>
          <w:rFonts w:asciiTheme="majorBidi" w:hAnsiTheme="majorBidi" w:cstheme="majorBidi"/>
        </w:rPr>
      </w:pPr>
      <w:r w:rsidRPr="00556436">
        <w:rPr>
          <w:rFonts w:asciiTheme="majorBidi" w:hAnsiTheme="majorBidi" w:cstheme="majorBidi"/>
        </w:rPr>
        <w:t>Methylene Blue Reduction Test:</w:t>
      </w:r>
    </w:p>
    <w:p w14:paraId="1D8DC13C" w14:textId="77777777" w:rsidR="00556436" w:rsidRDefault="003E45D9" w:rsidP="00556436">
      <w:pPr>
        <w:spacing w:line="360" w:lineRule="auto"/>
        <w:jc w:val="both"/>
        <w:rPr>
          <w:rFonts w:asciiTheme="majorBidi" w:hAnsiTheme="majorBidi" w:cstheme="majorBidi"/>
          <w:sz w:val="24"/>
          <w:szCs w:val="24"/>
        </w:rPr>
      </w:pPr>
      <w:r w:rsidRPr="00556436">
        <w:rPr>
          <w:rFonts w:asciiTheme="majorBidi" w:hAnsiTheme="majorBidi" w:cstheme="majorBidi"/>
          <w:sz w:val="24"/>
          <w:szCs w:val="24"/>
        </w:rPr>
        <w:tab/>
      </w:r>
      <w:r w:rsidR="005C4A78" w:rsidRPr="00556436">
        <w:rPr>
          <w:rFonts w:asciiTheme="majorBidi" w:hAnsiTheme="majorBidi" w:cstheme="majorBidi"/>
          <w:sz w:val="24"/>
          <w:szCs w:val="24"/>
        </w:rPr>
        <w:t>Hygienic status of the raw milk samples can be determined using methylene blue reduction (MBR) test (Benson, 2002). One ml of methylene blue solution (1:25000) was transferred to labeled and sterilized 20 ml screw caped test tube containing 10 ml of each of the samples. The tubes were caped and gently inverted three times to mix up the dye with milk sample. Each of the tube will be incubated at 370C and examined after every 2 hours up to 8 hours. The time taken by the methylene blue in milk to</w:t>
      </w:r>
      <w:r w:rsidR="00556436">
        <w:rPr>
          <w:rFonts w:asciiTheme="majorBidi" w:hAnsiTheme="majorBidi" w:cstheme="majorBidi"/>
          <w:sz w:val="24"/>
          <w:szCs w:val="24"/>
        </w:rPr>
        <w:t xml:space="preserve"> become colorless was recorded.</w:t>
      </w:r>
      <w:r w:rsidR="00556436">
        <w:rPr>
          <w:rFonts w:asciiTheme="majorBidi" w:hAnsiTheme="majorBidi" w:cstheme="majorBidi"/>
          <w:sz w:val="24"/>
          <w:szCs w:val="24"/>
        </w:rPr>
        <w:br w:type="page"/>
      </w:r>
    </w:p>
    <w:p w14:paraId="623AE4C0" w14:textId="77777777" w:rsidR="005C4A78" w:rsidRPr="00015838" w:rsidRDefault="005C4A78" w:rsidP="00015838">
      <w:pPr>
        <w:pStyle w:val="Heading1"/>
      </w:pPr>
      <w:r w:rsidRPr="00015838">
        <w:lastRenderedPageBreak/>
        <w:t>Result and Discussion:</w:t>
      </w:r>
    </w:p>
    <w:p w14:paraId="08667E4F" w14:textId="77777777" w:rsidR="005C4A78" w:rsidRPr="00015838" w:rsidRDefault="003E45D9" w:rsidP="00015838">
      <w:pPr>
        <w:spacing w:line="360" w:lineRule="auto"/>
        <w:jc w:val="both"/>
        <w:rPr>
          <w:rFonts w:asciiTheme="majorBidi" w:hAnsiTheme="majorBidi" w:cstheme="majorBidi"/>
          <w:color w:val="000000"/>
          <w:sz w:val="24"/>
          <w:szCs w:val="24"/>
        </w:rPr>
      </w:pPr>
      <w:r w:rsidRPr="00015838">
        <w:rPr>
          <w:rFonts w:asciiTheme="majorBidi" w:hAnsiTheme="majorBidi" w:cstheme="majorBidi"/>
          <w:color w:val="000000"/>
          <w:sz w:val="24"/>
          <w:szCs w:val="24"/>
        </w:rPr>
        <w:tab/>
      </w:r>
      <w:r w:rsidR="005C4A78" w:rsidRPr="00015838">
        <w:rPr>
          <w:rFonts w:asciiTheme="majorBidi" w:hAnsiTheme="majorBidi" w:cstheme="majorBidi"/>
          <w:color w:val="000000"/>
          <w:sz w:val="24"/>
          <w:szCs w:val="24"/>
        </w:rPr>
        <w:t>The overall purpose of this study was to assess the hygienic condition, bacterial quality of raw cow milk in selected areas of district Gilgit. In general, the present outcomes showed that, there are numerous practices commenced at farm level such as barn condition, barn cleaning frequency, washing hands and udder/teats before milking, water used for cleanliness (hands and milk equipment’s), and type of storage containers used and milk storage duration under room temperature. Apart from that, it was observed that usage of medicine or injections before milking and purpose of milking.</w:t>
      </w:r>
    </w:p>
    <w:p w14:paraId="5F084708" w14:textId="77777777" w:rsidR="005C4A78" w:rsidRPr="00015838" w:rsidRDefault="003E45D9" w:rsidP="00015838">
      <w:pPr>
        <w:spacing w:line="360" w:lineRule="auto"/>
        <w:jc w:val="both"/>
        <w:rPr>
          <w:rFonts w:asciiTheme="majorBidi" w:hAnsiTheme="majorBidi" w:cstheme="majorBidi"/>
          <w:color w:val="000000"/>
          <w:sz w:val="24"/>
          <w:szCs w:val="24"/>
        </w:rPr>
      </w:pPr>
      <w:r w:rsidRPr="00015838">
        <w:rPr>
          <w:rFonts w:asciiTheme="majorBidi" w:hAnsiTheme="majorBidi" w:cstheme="majorBidi"/>
          <w:sz w:val="24"/>
          <w:szCs w:val="24"/>
        </w:rPr>
        <w:tab/>
      </w:r>
      <w:r w:rsidR="005C4A78" w:rsidRPr="00015838">
        <w:rPr>
          <w:rFonts w:asciiTheme="majorBidi" w:hAnsiTheme="majorBidi" w:cstheme="majorBidi"/>
          <w:sz w:val="24"/>
          <w:szCs w:val="24"/>
        </w:rPr>
        <w:t xml:space="preserve">Utensils mostly metal pots (84%) were used among the respondents whereas plastic and wooden pots were also used by producers as (11.8%) and (4.2%) respectively as shown in (table 1). </w:t>
      </w:r>
      <w:r w:rsidR="005C4A78" w:rsidRPr="00015838">
        <w:rPr>
          <w:rFonts w:asciiTheme="majorBidi" w:hAnsiTheme="majorBidi" w:cstheme="majorBidi"/>
          <w:color w:val="000000"/>
          <w:sz w:val="24"/>
          <w:szCs w:val="24"/>
        </w:rPr>
        <w:t xml:space="preserve">Depiazzi and Bell (2002), reported that pre-milking udder preparation and teat cleanliness play significant role in the microbial load of milk, mastitis diseases, and environmental contamination of raw milk during milking. Recent study shows that majority of producers (69.4%) wash the cow’s udder/teats before milking while the rest (30.6%) were don’t do that. Similar to this study, Haile </w:t>
      </w:r>
      <w:r w:rsidR="005C4A78" w:rsidRPr="00015838">
        <w:rPr>
          <w:rFonts w:asciiTheme="majorBidi" w:hAnsiTheme="majorBidi" w:cstheme="majorBidi"/>
          <w:i/>
          <w:iCs/>
          <w:color w:val="000000"/>
          <w:sz w:val="24"/>
          <w:szCs w:val="24"/>
        </w:rPr>
        <w:t xml:space="preserve">et al. </w:t>
      </w:r>
      <w:r w:rsidR="005C4A78" w:rsidRPr="00015838">
        <w:rPr>
          <w:rFonts w:asciiTheme="majorBidi" w:hAnsiTheme="majorBidi" w:cstheme="majorBidi"/>
          <w:color w:val="000000"/>
          <w:sz w:val="24"/>
          <w:szCs w:val="24"/>
        </w:rPr>
        <w:t>(2012) reported that 82.5% of the small size farms holding households in Hawassa city are performing pre milking udder washing. Washing of the udder before milking is vital to remove both detectable dirt and bacteria from the external surface of the udder. Damp teats permit skin and environmental bacteria access to mammary gland easily (Ruegg, 2006). Hand washing practices were also done by the respondents across the study area. The water used for cleaning is of poor quality or they don’t dry their hands, utensils and udder before milking.</w:t>
      </w:r>
    </w:p>
    <w:p w14:paraId="5B99EFCC" w14:textId="77777777" w:rsidR="005C4A78" w:rsidRPr="00015838" w:rsidRDefault="003E45D9" w:rsidP="00015838">
      <w:pPr>
        <w:spacing w:line="360" w:lineRule="auto"/>
        <w:jc w:val="both"/>
        <w:rPr>
          <w:rFonts w:asciiTheme="majorBidi" w:hAnsiTheme="majorBidi" w:cstheme="majorBidi"/>
          <w:color w:val="000000"/>
          <w:sz w:val="24"/>
          <w:szCs w:val="24"/>
        </w:rPr>
      </w:pPr>
      <w:r w:rsidRPr="00015838">
        <w:rPr>
          <w:rFonts w:asciiTheme="majorBidi" w:hAnsiTheme="majorBidi" w:cstheme="majorBidi"/>
          <w:sz w:val="24"/>
          <w:szCs w:val="24"/>
        </w:rPr>
        <w:tab/>
      </w:r>
      <w:r w:rsidR="005C4A78" w:rsidRPr="00015838">
        <w:rPr>
          <w:rFonts w:asciiTheme="majorBidi" w:hAnsiTheme="majorBidi" w:cstheme="majorBidi"/>
          <w:color w:val="000000"/>
          <w:sz w:val="24"/>
          <w:szCs w:val="24"/>
        </w:rPr>
        <w:t xml:space="preserve">Production of milk of good hygienic quality for consumers requires good hygienic practices (clean milking utensils, washing milker’s hands and washing the udder) during milking and handling, before delivery to consumers or processors (Getachew, 2003). In the study area most of the respondent clean their milking utensils before milking however the cleaning water were un-hygienic and cleaning practice is insufficient to remove residues of milk and microbes. Contamination of milk may cause due to surfaces, such as hands coming with contact with milk and milking utensils. Farmers use water for different purposes from different sources (to clean milking equipment and hands) is limited to river and tap water. However, the quality of both river and hand tap waters used for cleaning are of poor quality. According to Zelalem (2009), </w:t>
      </w:r>
      <w:r w:rsidR="00685773" w:rsidRPr="00015838">
        <w:rPr>
          <w:rFonts w:asciiTheme="majorBidi" w:hAnsiTheme="majorBidi" w:cstheme="majorBidi"/>
          <w:color w:val="000000"/>
          <w:sz w:val="24"/>
          <w:szCs w:val="24"/>
        </w:rPr>
        <w:t>w</w:t>
      </w:r>
      <w:r w:rsidRPr="00015838">
        <w:rPr>
          <w:rFonts w:asciiTheme="majorBidi" w:hAnsiTheme="majorBidi" w:cstheme="majorBidi"/>
          <w:color w:val="000000"/>
          <w:sz w:val="24"/>
          <w:szCs w:val="24"/>
        </w:rPr>
        <w:t xml:space="preserve">hen non-tap water is used for the purpose of cleaning, than water should be treated with heat or filtered </w:t>
      </w:r>
      <w:r w:rsidRPr="00015838">
        <w:rPr>
          <w:rFonts w:asciiTheme="majorBidi" w:hAnsiTheme="majorBidi" w:cstheme="majorBidi"/>
          <w:color w:val="000000"/>
          <w:sz w:val="24"/>
          <w:szCs w:val="24"/>
        </w:rPr>
        <w:lastRenderedPageBreak/>
        <w:t xml:space="preserve">because </w:t>
      </w:r>
      <w:r w:rsidR="00685773" w:rsidRPr="00015838">
        <w:rPr>
          <w:rFonts w:asciiTheme="majorBidi" w:hAnsiTheme="majorBidi" w:cstheme="majorBidi"/>
          <w:color w:val="000000"/>
          <w:sz w:val="24"/>
          <w:szCs w:val="24"/>
        </w:rPr>
        <w:t>water quality is responsible for bacterial count.</w:t>
      </w:r>
      <w:r w:rsidR="005C4A78" w:rsidRPr="00015838">
        <w:rPr>
          <w:rFonts w:asciiTheme="majorBidi" w:hAnsiTheme="majorBidi" w:cstheme="majorBidi"/>
          <w:color w:val="000000"/>
          <w:sz w:val="24"/>
          <w:szCs w:val="24"/>
        </w:rPr>
        <w:t xml:space="preserve"> Milking frequency amongst the respondents, mostly (75.6%) milk twice a day but a few (24.4%) milk cows once.</w:t>
      </w:r>
    </w:p>
    <w:p w14:paraId="3B91428C" w14:textId="77777777" w:rsidR="005C4A78" w:rsidRPr="00015838" w:rsidRDefault="005C4A78" w:rsidP="00015838">
      <w:pPr>
        <w:spacing w:after="0" w:line="360" w:lineRule="auto"/>
        <w:jc w:val="both"/>
        <w:rPr>
          <w:rFonts w:asciiTheme="majorBidi" w:hAnsiTheme="majorBidi" w:cstheme="majorBidi"/>
          <w:b/>
          <w:bCs/>
          <w:color w:val="000000"/>
          <w:sz w:val="24"/>
          <w:szCs w:val="24"/>
        </w:rPr>
      </w:pPr>
      <w:r w:rsidRPr="00015838">
        <w:rPr>
          <w:rFonts w:asciiTheme="majorBidi" w:hAnsiTheme="majorBidi" w:cstheme="majorBidi"/>
          <w:b/>
          <w:bCs/>
          <w:color w:val="000000"/>
          <w:sz w:val="24"/>
          <w:szCs w:val="24"/>
        </w:rPr>
        <w:t>Table 1. Hygienic practices practiced by the farmers in the study area.</w:t>
      </w:r>
    </w:p>
    <w:tbl>
      <w:tblPr>
        <w:tblW w:w="9540" w:type="dxa"/>
        <w:tblInd w:w="-10" w:type="dxa"/>
        <w:tblLook w:val="04A0" w:firstRow="1" w:lastRow="0" w:firstColumn="1" w:lastColumn="0" w:noHBand="0" w:noVBand="1"/>
      </w:tblPr>
      <w:tblGrid>
        <w:gridCol w:w="2900"/>
        <w:gridCol w:w="1133"/>
        <w:gridCol w:w="1268"/>
        <w:gridCol w:w="1023"/>
        <w:gridCol w:w="1293"/>
        <w:gridCol w:w="1096"/>
        <w:gridCol w:w="1151"/>
      </w:tblGrid>
      <w:tr w:rsidR="005C4A78" w:rsidRPr="00015838" w14:paraId="3C643B7B" w14:textId="77777777" w:rsidTr="002141DF">
        <w:trPr>
          <w:trHeight w:val="262"/>
        </w:trPr>
        <w:tc>
          <w:tcPr>
            <w:tcW w:w="29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EB2BBBE" w14:textId="77777777" w:rsidR="005C4A78" w:rsidRPr="00015838" w:rsidRDefault="005C4A78" w:rsidP="00015838">
            <w:pPr>
              <w:spacing w:after="0" w:line="360" w:lineRule="auto"/>
              <w:jc w:val="center"/>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Hygienic Practices</w:t>
            </w:r>
          </w:p>
        </w:tc>
        <w:tc>
          <w:tcPr>
            <w:tcW w:w="5603" w:type="dxa"/>
            <w:gridSpan w:val="5"/>
            <w:tcBorders>
              <w:top w:val="single" w:sz="8" w:space="0" w:color="auto"/>
              <w:left w:val="nil"/>
              <w:bottom w:val="nil"/>
              <w:right w:val="single" w:sz="8" w:space="0" w:color="000000"/>
            </w:tcBorders>
            <w:shd w:val="clear" w:color="auto" w:fill="auto"/>
            <w:noWrap/>
            <w:vAlign w:val="center"/>
            <w:hideMark/>
          </w:tcPr>
          <w:p w14:paraId="39D93B6B" w14:textId="77777777" w:rsidR="005C4A78" w:rsidRPr="00015838" w:rsidRDefault="005C4A78" w:rsidP="00015838">
            <w:pPr>
              <w:spacing w:after="0" w:line="360" w:lineRule="auto"/>
              <w:jc w:val="center"/>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Study Areas</w:t>
            </w:r>
          </w:p>
        </w:tc>
        <w:tc>
          <w:tcPr>
            <w:tcW w:w="103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DC95814" w14:textId="77777777" w:rsidR="005C4A78" w:rsidRPr="00015838" w:rsidRDefault="005C4A78" w:rsidP="00015838">
            <w:pPr>
              <w:spacing w:after="0" w:line="360" w:lineRule="auto"/>
              <w:jc w:val="center"/>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Total</w:t>
            </w:r>
          </w:p>
          <w:p w14:paraId="1044D9CD" w14:textId="77777777" w:rsidR="005C4A78" w:rsidRPr="00015838" w:rsidRDefault="005C4A78" w:rsidP="00015838">
            <w:pPr>
              <w:spacing w:after="0" w:line="360" w:lineRule="auto"/>
              <w:jc w:val="center"/>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n=175</w:t>
            </w:r>
          </w:p>
        </w:tc>
      </w:tr>
      <w:tr w:rsidR="005C4A78" w:rsidRPr="00015838" w14:paraId="2DF9BAF7" w14:textId="77777777" w:rsidTr="002141DF">
        <w:trPr>
          <w:trHeight w:val="262"/>
        </w:trPr>
        <w:tc>
          <w:tcPr>
            <w:tcW w:w="2900" w:type="dxa"/>
            <w:vMerge/>
            <w:tcBorders>
              <w:top w:val="single" w:sz="8" w:space="0" w:color="auto"/>
              <w:left w:val="single" w:sz="8" w:space="0" w:color="auto"/>
              <w:bottom w:val="single" w:sz="8" w:space="0" w:color="000000"/>
              <w:right w:val="single" w:sz="8" w:space="0" w:color="auto"/>
            </w:tcBorders>
            <w:vAlign w:val="center"/>
            <w:hideMark/>
          </w:tcPr>
          <w:p w14:paraId="6C4AA563" w14:textId="77777777" w:rsidR="005C4A78" w:rsidRPr="00015838" w:rsidRDefault="005C4A78" w:rsidP="00015838">
            <w:pPr>
              <w:spacing w:after="0" w:line="360" w:lineRule="auto"/>
              <w:rPr>
                <w:rFonts w:asciiTheme="majorBidi" w:eastAsia="Times New Roman" w:hAnsiTheme="majorBidi" w:cstheme="majorBidi"/>
                <w:b/>
                <w:bCs/>
                <w:color w:val="000000"/>
              </w:rPr>
            </w:pPr>
          </w:p>
        </w:tc>
        <w:tc>
          <w:tcPr>
            <w:tcW w:w="1068" w:type="dxa"/>
            <w:tcBorders>
              <w:top w:val="single" w:sz="8" w:space="0" w:color="auto"/>
              <w:left w:val="nil"/>
              <w:bottom w:val="single" w:sz="8" w:space="0" w:color="auto"/>
              <w:right w:val="single" w:sz="8" w:space="0" w:color="auto"/>
            </w:tcBorders>
            <w:shd w:val="clear" w:color="auto" w:fill="auto"/>
            <w:noWrap/>
            <w:vAlign w:val="center"/>
            <w:hideMark/>
          </w:tcPr>
          <w:p w14:paraId="06B7C0A7" w14:textId="77777777" w:rsidR="005C4A78" w:rsidRPr="00015838" w:rsidRDefault="005C4A78" w:rsidP="00015838">
            <w:pPr>
              <w:spacing w:after="0" w:line="360" w:lineRule="auto"/>
              <w:jc w:val="center"/>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Jalalabad</w:t>
            </w:r>
          </w:p>
          <w:p w14:paraId="5266798B" w14:textId="77777777" w:rsidR="005C4A78" w:rsidRPr="00015838" w:rsidRDefault="005C4A78" w:rsidP="00015838">
            <w:pPr>
              <w:spacing w:after="0" w:line="360" w:lineRule="auto"/>
              <w:jc w:val="center"/>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n=35</w:t>
            </w:r>
          </w:p>
        </w:tc>
        <w:tc>
          <w:tcPr>
            <w:tcW w:w="1218" w:type="dxa"/>
            <w:tcBorders>
              <w:top w:val="single" w:sz="8" w:space="0" w:color="auto"/>
              <w:left w:val="nil"/>
              <w:bottom w:val="single" w:sz="8" w:space="0" w:color="auto"/>
              <w:right w:val="single" w:sz="8" w:space="0" w:color="auto"/>
            </w:tcBorders>
            <w:shd w:val="clear" w:color="auto" w:fill="auto"/>
            <w:noWrap/>
            <w:vAlign w:val="center"/>
            <w:hideMark/>
          </w:tcPr>
          <w:p w14:paraId="4051B026" w14:textId="77777777" w:rsidR="005C4A78" w:rsidRPr="00015838" w:rsidRDefault="005C4A78" w:rsidP="00015838">
            <w:pPr>
              <w:spacing w:after="0" w:line="360" w:lineRule="auto"/>
              <w:jc w:val="center"/>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Oshkandas</w:t>
            </w:r>
          </w:p>
          <w:p w14:paraId="18DF75CD" w14:textId="77777777" w:rsidR="005C4A78" w:rsidRPr="00015838" w:rsidRDefault="005C4A78" w:rsidP="00015838">
            <w:pPr>
              <w:spacing w:after="0" w:line="360" w:lineRule="auto"/>
              <w:jc w:val="center"/>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n=35</w:t>
            </w:r>
          </w:p>
        </w:tc>
        <w:tc>
          <w:tcPr>
            <w:tcW w:w="1003" w:type="dxa"/>
            <w:tcBorders>
              <w:top w:val="single" w:sz="8" w:space="0" w:color="auto"/>
              <w:left w:val="nil"/>
              <w:bottom w:val="single" w:sz="8" w:space="0" w:color="auto"/>
              <w:right w:val="single" w:sz="8" w:space="0" w:color="auto"/>
            </w:tcBorders>
            <w:shd w:val="clear" w:color="auto" w:fill="auto"/>
            <w:noWrap/>
            <w:vAlign w:val="center"/>
            <w:hideMark/>
          </w:tcPr>
          <w:p w14:paraId="4FB704B3" w14:textId="77777777" w:rsidR="005C4A78" w:rsidRPr="00015838" w:rsidRDefault="005C4A78" w:rsidP="00015838">
            <w:pPr>
              <w:spacing w:after="0" w:line="360" w:lineRule="auto"/>
              <w:jc w:val="center"/>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Danyore</w:t>
            </w:r>
          </w:p>
          <w:p w14:paraId="3B3C2EF4"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b/>
                <w:bCs/>
                <w:color w:val="000000"/>
              </w:rPr>
              <w:t>n=35</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14:paraId="0EE21E03" w14:textId="77777777" w:rsidR="005C4A78" w:rsidRPr="00015838" w:rsidRDefault="005C4A78" w:rsidP="00015838">
            <w:pPr>
              <w:spacing w:after="0" w:line="360" w:lineRule="auto"/>
              <w:jc w:val="center"/>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Sultanabad</w:t>
            </w:r>
          </w:p>
          <w:p w14:paraId="13A604A0" w14:textId="77777777" w:rsidR="005C4A78" w:rsidRPr="00015838" w:rsidRDefault="005C4A78" w:rsidP="00015838">
            <w:pPr>
              <w:spacing w:after="0" w:line="360" w:lineRule="auto"/>
              <w:jc w:val="center"/>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n=35</w:t>
            </w:r>
          </w:p>
        </w:tc>
        <w:tc>
          <w:tcPr>
            <w:tcW w:w="1065" w:type="dxa"/>
            <w:tcBorders>
              <w:top w:val="single" w:sz="8" w:space="0" w:color="auto"/>
              <w:left w:val="nil"/>
              <w:bottom w:val="single" w:sz="8" w:space="0" w:color="auto"/>
              <w:right w:val="single" w:sz="8" w:space="0" w:color="auto"/>
            </w:tcBorders>
            <w:shd w:val="clear" w:color="auto" w:fill="auto"/>
            <w:noWrap/>
            <w:vAlign w:val="center"/>
            <w:hideMark/>
          </w:tcPr>
          <w:p w14:paraId="630C360E" w14:textId="77777777" w:rsidR="005C4A78" w:rsidRPr="00015838" w:rsidRDefault="005C4A78" w:rsidP="00015838">
            <w:pPr>
              <w:spacing w:after="0" w:line="360" w:lineRule="auto"/>
              <w:jc w:val="center"/>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Nomal</w:t>
            </w:r>
          </w:p>
          <w:p w14:paraId="66829F4F" w14:textId="77777777" w:rsidR="005C4A78" w:rsidRPr="00015838" w:rsidRDefault="005C4A78" w:rsidP="00015838">
            <w:pPr>
              <w:spacing w:after="0" w:line="360" w:lineRule="auto"/>
              <w:jc w:val="center"/>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n=35</w:t>
            </w:r>
          </w:p>
        </w:tc>
        <w:tc>
          <w:tcPr>
            <w:tcW w:w="1037" w:type="dxa"/>
            <w:vMerge/>
            <w:tcBorders>
              <w:top w:val="single" w:sz="8" w:space="0" w:color="auto"/>
              <w:left w:val="single" w:sz="8" w:space="0" w:color="auto"/>
              <w:bottom w:val="single" w:sz="8" w:space="0" w:color="000000"/>
              <w:right w:val="single" w:sz="8" w:space="0" w:color="auto"/>
            </w:tcBorders>
            <w:vAlign w:val="center"/>
            <w:hideMark/>
          </w:tcPr>
          <w:p w14:paraId="3C268CF1" w14:textId="77777777" w:rsidR="005C4A78" w:rsidRPr="00015838" w:rsidRDefault="005C4A78" w:rsidP="00015838">
            <w:pPr>
              <w:spacing w:after="0" w:line="360" w:lineRule="auto"/>
              <w:rPr>
                <w:rFonts w:asciiTheme="majorBidi" w:eastAsia="Times New Roman" w:hAnsiTheme="majorBidi" w:cstheme="majorBidi"/>
                <w:b/>
                <w:bCs/>
                <w:color w:val="000000"/>
              </w:rPr>
            </w:pPr>
          </w:p>
        </w:tc>
      </w:tr>
      <w:tr w:rsidR="005C4A78" w:rsidRPr="00015838" w14:paraId="35FC7460" w14:textId="77777777" w:rsidTr="002141DF">
        <w:trPr>
          <w:trHeight w:val="262"/>
        </w:trPr>
        <w:tc>
          <w:tcPr>
            <w:tcW w:w="2900" w:type="dxa"/>
            <w:tcBorders>
              <w:top w:val="nil"/>
              <w:left w:val="single" w:sz="8" w:space="0" w:color="auto"/>
              <w:bottom w:val="nil"/>
              <w:right w:val="single" w:sz="8" w:space="0" w:color="auto"/>
            </w:tcBorders>
            <w:shd w:val="clear" w:color="auto" w:fill="auto"/>
            <w:noWrap/>
            <w:vAlign w:val="center"/>
            <w:hideMark/>
          </w:tcPr>
          <w:p w14:paraId="60865F29" w14:textId="77777777" w:rsidR="005C4A78" w:rsidRPr="00015838" w:rsidRDefault="005C4A78" w:rsidP="00015838">
            <w:pPr>
              <w:spacing w:after="0" w:line="360" w:lineRule="auto"/>
              <w:rPr>
                <w:rFonts w:asciiTheme="majorBidi" w:eastAsia="Times New Roman" w:hAnsiTheme="majorBidi" w:cstheme="majorBidi"/>
                <w:b/>
                <w:bCs/>
                <w:i/>
                <w:iCs/>
                <w:color w:val="000000"/>
                <w:sz w:val="24"/>
                <w:szCs w:val="24"/>
              </w:rPr>
            </w:pPr>
            <w:r w:rsidRPr="00015838">
              <w:rPr>
                <w:rFonts w:asciiTheme="majorBidi" w:eastAsia="Times New Roman" w:hAnsiTheme="majorBidi" w:cstheme="majorBidi"/>
                <w:b/>
                <w:bCs/>
                <w:i/>
                <w:iCs/>
                <w:color w:val="000000"/>
                <w:sz w:val="24"/>
                <w:szCs w:val="24"/>
              </w:rPr>
              <w:t xml:space="preserve"> Utensils used for milking</w:t>
            </w:r>
          </w:p>
        </w:tc>
        <w:tc>
          <w:tcPr>
            <w:tcW w:w="1068" w:type="dxa"/>
            <w:tcBorders>
              <w:top w:val="nil"/>
              <w:left w:val="nil"/>
              <w:bottom w:val="nil"/>
              <w:right w:val="nil"/>
            </w:tcBorders>
            <w:shd w:val="clear" w:color="auto" w:fill="auto"/>
            <w:noWrap/>
            <w:vAlign w:val="center"/>
            <w:hideMark/>
          </w:tcPr>
          <w:p w14:paraId="1DFD8209"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218" w:type="dxa"/>
            <w:tcBorders>
              <w:top w:val="nil"/>
              <w:left w:val="single" w:sz="8" w:space="0" w:color="auto"/>
              <w:bottom w:val="nil"/>
              <w:right w:val="single" w:sz="8" w:space="0" w:color="auto"/>
            </w:tcBorders>
            <w:shd w:val="clear" w:color="auto" w:fill="auto"/>
            <w:noWrap/>
            <w:vAlign w:val="center"/>
            <w:hideMark/>
          </w:tcPr>
          <w:p w14:paraId="21725A74"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03" w:type="dxa"/>
            <w:tcBorders>
              <w:top w:val="nil"/>
              <w:left w:val="nil"/>
              <w:bottom w:val="nil"/>
              <w:right w:val="single" w:sz="8" w:space="0" w:color="auto"/>
            </w:tcBorders>
            <w:shd w:val="clear" w:color="auto" w:fill="auto"/>
            <w:noWrap/>
            <w:vAlign w:val="center"/>
            <w:hideMark/>
          </w:tcPr>
          <w:p w14:paraId="3B04DD0C"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249" w:type="dxa"/>
            <w:tcBorders>
              <w:top w:val="nil"/>
              <w:left w:val="nil"/>
              <w:bottom w:val="nil"/>
              <w:right w:val="single" w:sz="8" w:space="0" w:color="auto"/>
            </w:tcBorders>
            <w:shd w:val="clear" w:color="auto" w:fill="auto"/>
            <w:noWrap/>
            <w:vAlign w:val="center"/>
            <w:hideMark/>
          </w:tcPr>
          <w:p w14:paraId="44A0E515"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65" w:type="dxa"/>
            <w:tcBorders>
              <w:top w:val="nil"/>
              <w:left w:val="nil"/>
              <w:bottom w:val="nil"/>
              <w:right w:val="single" w:sz="8" w:space="0" w:color="auto"/>
            </w:tcBorders>
            <w:shd w:val="clear" w:color="auto" w:fill="auto"/>
            <w:noWrap/>
            <w:vAlign w:val="center"/>
            <w:hideMark/>
          </w:tcPr>
          <w:p w14:paraId="6B813AA8"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37" w:type="dxa"/>
            <w:tcBorders>
              <w:top w:val="nil"/>
              <w:left w:val="nil"/>
              <w:bottom w:val="nil"/>
              <w:right w:val="single" w:sz="8" w:space="0" w:color="auto"/>
            </w:tcBorders>
            <w:shd w:val="clear" w:color="auto" w:fill="auto"/>
            <w:noWrap/>
            <w:vAlign w:val="bottom"/>
            <w:hideMark/>
          </w:tcPr>
          <w:p w14:paraId="57B42BAD"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r>
      <w:tr w:rsidR="005C4A78" w:rsidRPr="00015838" w14:paraId="28E6085C" w14:textId="77777777" w:rsidTr="002141DF">
        <w:trPr>
          <w:trHeight w:val="250"/>
        </w:trPr>
        <w:tc>
          <w:tcPr>
            <w:tcW w:w="2900" w:type="dxa"/>
            <w:tcBorders>
              <w:top w:val="nil"/>
              <w:left w:val="single" w:sz="8" w:space="0" w:color="auto"/>
              <w:bottom w:val="nil"/>
              <w:right w:val="single" w:sz="8" w:space="0" w:color="auto"/>
            </w:tcBorders>
            <w:shd w:val="clear" w:color="auto" w:fill="auto"/>
            <w:noWrap/>
            <w:vAlign w:val="center"/>
            <w:hideMark/>
          </w:tcPr>
          <w:p w14:paraId="31094943"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 xml:space="preserve"> Metallic</w:t>
            </w:r>
          </w:p>
        </w:tc>
        <w:tc>
          <w:tcPr>
            <w:tcW w:w="1068" w:type="dxa"/>
            <w:tcBorders>
              <w:top w:val="nil"/>
              <w:left w:val="nil"/>
              <w:bottom w:val="nil"/>
              <w:right w:val="nil"/>
            </w:tcBorders>
            <w:shd w:val="clear" w:color="auto" w:fill="auto"/>
            <w:noWrap/>
            <w:vAlign w:val="center"/>
            <w:hideMark/>
          </w:tcPr>
          <w:p w14:paraId="4C4C66A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91% (32)</w:t>
            </w:r>
          </w:p>
        </w:tc>
        <w:tc>
          <w:tcPr>
            <w:tcW w:w="1218" w:type="dxa"/>
            <w:tcBorders>
              <w:top w:val="nil"/>
              <w:left w:val="single" w:sz="8" w:space="0" w:color="auto"/>
              <w:bottom w:val="nil"/>
              <w:right w:val="single" w:sz="8" w:space="0" w:color="auto"/>
            </w:tcBorders>
            <w:shd w:val="clear" w:color="auto" w:fill="auto"/>
            <w:noWrap/>
            <w:vAlign w:val="center"/>
            <w:hideMark/>
          </w:tcPr>
          <w:p w14:paraId="2A0A1FC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70%(25)</w:t>
            </w:r>
          </w:p>
        </w:tc>
        <w:tc>
          <w:tcPr>
            <w:tcW w:w="1003" w:type="dxa"/>
            <w:tcBorders>
              <w:top w:val="nil"/>
              <w:left w:val="nil"/>
              <w:bottom w:val="nil"/>
              <w:right w:val="single" w:sz="8" w:space="0" w:color="auto"/>
            </w:tcBorders>
            <w:shd w:val="clear" w:color="auto" w:fill="auto"/>
            <w:noWrap/>
            <w:vAlign w:val="center"/>
            <w:hideMark/>
          </w:tcPr>
          <w:p w14:paraId="617207B5"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78%(27)</w:t>
            </w:r>
          </w:p>
        </w:tc>
        <w:tc>
          <w:tcPr>
            <w:tcW w:w="1249" w:type="dxa"/>
            <w:tcBorders>
              <w:top w:val="nil"/>
              <w:left w:val="nil"/>
              <w:bottom w:val="nil"/>
              <w:right w:val="single" w:sz="8" w:space="0" w:color="auto"/>
            </w:tcBorders>
            <w:shd w:val="clear" w:color="auto" w:fill="auto"/>
            <w:noWrap/>
            <w:vAlign w:val="center"/>
            <w:hideMark/>
          </w:tcPr>
          <w:p w14:paraId="6E9E929A"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100%(35)</w:t>
            </w:r>
          </w:p>
        </w:tc>
        <w:tc>
          <w:tcPr>
            <w:tcW w:w="1065" w:type="dxa"/>
            <w:tcBorders>
              <w:top w:val="nil"/>
              <w:left w:val="nil"/>
              <w:bottom w:val="nil"/>
              <w:right w:val="single" w:sz="8" w:space="0" w:color="auto"/>
            </w:tcBorders>
            <w:shd w:val="clear" w:color="auto" w:fill="auto"/>
            <w:noWrap/>
            <w:vAlign w:val="center"/>
            <w:hideMark/>
          </w:tcPr>
          <w:p w14:paraId="546B14B5"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81%(28)</w:t>
            </w:r>
          </w:p>
        </w:tc>
        <w:tc>
          <w:tcPr>
            <w:tcW w:w="1037" w:type="dxa"/>
            <w:tcBorders>
              <w:top w:val="nil"/>
              <w:left w:val="nil"/>
              <w:bottom w:val="nil"/>
              <w:right w:val="single" w:sz="8" w:space="0" w:color="auto"/>
            </w:tcBorders>
            <w:shd w:val="clear" w:color="auto" w:fill="auto"/>
            <w:noWrap/>
            <w:vAlign w:val="center"/>
            <w:hideMark/>
          </w:tcPr>
          <w:p w14:paraId="2B0639D9"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84%(147)</w:t>
            </w:r>
          </w:p>
        </w:tc>
      </w:tr>
      <w:tr w:rsidR="005C4A78" w:rsidRPr="00015838" w14:paraId="1356B821" w14:textId="77777777" w:rsidTr="002141DF">
        <w:trPr>
          <w:trHeight w:val="250"/>
        </w:trPr>
        <w:tc>
          <w:tcPr>
            <w:tcW w:w="2900" w:type="dxa"/>
            <w:tcBorders>
              <w:top w:val="nil"/>
              <w:left w:val="single" w:sz="8" w:space="0" w:color="auto"/>
              <w:bottom w:val="nil"/>
              <w:right w:val="single" w:sz="8" w:space="0" w:color="auto"/>
            </w:tcBorders>
            <w:shd w:val="clear" w:color="auto" w:fill="auto"/>
            <w:noWrap/>
            <w:vAlign w:val="center"/>
            <w:hideMark/>
          </w:tcPr>
          <w:p w14:paraId="1BDB72B0"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 xml:space="preserve"> Plastic</w:t>
            </w:r>
          </w:p>
        </w:tc>
        <w:tc>
          <w:tcPr>
            <w:tcW w:w="1068" w:type="dxa"/>
            <w:tcBorders>
              <w:top w:val="nil"/>
              <w:left w:val="nil"/>
              <w:bottom w:val="nil"/>
              <w:right w:val="nil"/>
            </w:tcBorders>
            <w:shd w:val="clear" w:color="auto" w:fill="auto"/>
            <w:noWrap/>
            <w:vAlign w:val="center"/>
            <w:hideMark/>
          </w:tcPr>
          <w:p w14:paraId="4CCB856E"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9%(3)</w:t>
            </w:r>
          </w:p>
        </w:tc>
        <w:tc>
          <w:tcPr>
            <w:tcW w:w="1218" w:type="dxa"/>
            <w:tcBorders>
              <w:top w:val="nil"/>
              <w:left w:val="single" w:sz="8" w:space="0" w:color="auto"/>
              <w:bottom w:val="nil"/>
              <w:right w:val="single" w:sz="8" w:space="0" w:color="auto"/>
            </w:tcBorders>
            <w:shd w:val="clear" w:color="auto" w:fill="auto"/>
            <w:noWrap/>
            <w:vAlign w:val="center"/>
            <w:hideMark/>
          </w:tcPr>
          <w:p w14:paraId="36CAAF5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20%(7)</w:t>
            </w:r>
          </w:p>
        </w:tc>
        <w:tc>
          <w:tcPr>
            <w:tcW w:w="1003" w:type="dxa"/>
            <w:tcBorders>
              <w:top w:val="nil"/>
              <w:left w:val="nil"/>
              <w:bottom w:val="nil"/>
              <w:right w:val="single" w:sz="8" w:space="0" w:color="auto"/>
            </w:tcBorders>
            <w:shd w:val="clear" w:color="auto" w:fill="auto"/>
            <w:noWrap/>
            <w:vAlign w:val="center"/>
            <w:hideMark/>
          </w:tcPr>
          <w:p w14:paraId="18B58967"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11%(4)</w:t>
            </w:r>
          </w:p>
        </w:tc>
        <w:tc>
          <w:tcPr>
            <w:tcW w:w="1249" w:type="dxa"/>
            <w:tcBorders>
              <w:top w:val="nil"/>
              <w:left w:val="nil"/>
              <w:bottom w:val="nil"/>
              <w:right w:val="single" w:sz="8" w:space="0" w:color="auto"/>
            </w:tcBorders>
            <w:shd w:val="clear" w:color="auto" w:fill="auto"/>
            <w:noWrap/>
            <w:vAlign w:val="center"/>
            <w:hideMark/>
          </w:tcPr>
          <w:p w14:paraId="0765045F"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0%(0)</w:t>
            </w:r>
          </w:p>
        </w:tc>
        <w:tc>
          <w:tcPr>
            <w:tcW w:w="1065" w:type="dxa"/>
            <w:tcBorders>
              <w:top w:val="nil"/>
              <w:left w:val="nil"/>
              <w:bottom w:val="nil"/>
              <w:right w:val="single" w:sz="8" w:space="0" w:color="auto"/>
            </w:tcBorders>
            <w:shd w:val="clear" w:color="auto" w:fill="auto"/>
            <w:noWrap/>
            <w:vAlign w:val="center"/>
            <w:hideMark/>
          </w:tcPr>
          <w:p w14:paraId="49655CB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19%(7)</w:t>
            </w:r>
          </w:p>
        </w:tc>
        <w:tc>
          <w:tcPr>
            <w:tcW w:w="1037" w:type="dxa"/>
            <w:tcBorders>
              <w:top w:val="nil"/>
              <w:left w:val="nil"/>
              <w:bottom w:val="nil"/>
              <w:right w:val="single" w:sz="8" w:space="0" w:color="auto"/>
            </w:tcBorders>
            <w:shd w:val="clear" w:color="auto" w:fill="auto"/>
            <w:noWrap/>
            <w:vAlign w:val="center"/>
            <w:hideMark/>
          </w:tcPr>
          <w:p w14:paraId="50A2DF20"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11.8%(21)</w:t>
            </w:r>
          </w:p>
        </w:tc>
      </w:tr>
      <w:tr w:rsidR="005C4A78" w:rsidRPr="00015838" w14:paraId="0D556E38" w14:textId="77777777" w:rsidTr="002141DF">
        <w:trPr>
          <w:trHeight w:val="250"/>
        </w:trPr>
        <w:tc>
          <w:tcPr>
            <w:tcW w:w="2900" w:type="dxa"/>
            <w:tcBorders>
              <w:top w:val="nil"/>
              <w:left w:val="single" w:sz="8" w:space="0" w:color="auto"/>
              <w:bottom w:val="nil"/>
              <w:right w:val="single" w:sz="8" w:space="0" w:color="auto"/>
            </w:tcBorders>
            <w:shd w:val="clear" w:color="auto" w:fill="auto"/>
            <w:noWrap/>
            <w:vAlign w:val="center"/>
            <w:hideMark/>
          </w:tcPr>
          <w:p w14:paraId="00E273E1"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Wooden</w:t>
            </w:r>
          </w:p>
        </w:tc>
        <w:tc>
          <w:tcPr>
            <w:tcW w:w="1068" w:type="dxa"/>
            <w:tcBorders>
              <w:top w:val="nil"/>
              <w:left w:val="nil"/>
              <w:bottom w:val="nil"/>
              <w:right w:val="nil"/>
            </w:tcBorders>
            <w:shd w:val="clear" w:color="auto" w:fill="auto"/>
            <w:noWrap/>
            <w:vAlign w:val="center"/>
            <w:hideMark/>
          </w:tcPr>
          <w:p w14:paraId="0A842076"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0%(0)</w:t>
            </w:r>
          </w:p>
        </w:tc>
        <w:tc>
          <w:tcPr>
            <w:tcW w:w="1218" w:type="dxa"/>
            <w:tcBorders>
              <w:top w:val="nil"/>
              <w:left w:val="single" w:sz="8" w:space="0" w:color="auto"/>
              <w:bottom w:val="nil"/>
              <w:right w:val="single" w:sz="8" w:space="0" w:color="auto"/>
            </w:tcBorders>
            <w:shd w:val="clear" w:color="auto" w:fill="auto"/>
            <w:noWrap/>
            <w:vAlign w:val="center"/>
            <w:hideMark/>
          </w:tcPr>
          <w:p w14:paraId="09DDF84F"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10%(3)</w:t>
            </w:r>
          </w:p>
        </w:tc>
        <w:tc>
          <w:tcPr>
            <w:tcW w:w="1003" w:type="dxa"/>
            <w:tcBorders>
              <w:top w:val="nil"/>
              <w:left w:val="nil"/>
              <w:bottom w:val="nil"/>
              <w:right w:val="single" w:sz="8" w:space="0" w:color="auto"/>
            </w:tcBorders>
            <w:shd w:val="clear" w:color="auto" w:fill="auto"/>
            <w:noWrap/>
            <w:vAlign w:val="center"/>
            <w:hideMark/>
          </w:tcPr>
          <w:p w14:paraId="238B9879"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11%(4)</w:t>
            </w:r>
          </w:p>
        </w:tc>
        <w:tc>
          <w:tcPr>
            <w:tcW w:w="1249" w:type="dxa"/>
            <w:tcBorders>
              <w:top w:val="nil"/>
              <w:left w:val="nil"/>
              <w:bottom w:val="nil"/>
              <w:right w:val="single" w:sz="8" w:space="0" w:color="auto"/>
            </w:tcBorders>
            <w:shd w:val="clear" w:color="auto" w:fill="auto"/>
            <w:noWrap/>
            <w:vAlign w:val="center"/>
            <w:hideMark/>
          </w:tcPr>
          <w:p w14:paraId="3D652AC5"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0%(0)</w:t>
            </w:r>
          </w:p>
        </w:tc>
        <w:tc>
          <w:tcPr>
            <w:tcW w:w="1065" w:type="dxa"/>
            <w:tcBorders>
              <w:top w:val="nil"/>
              <w:left w:val="nil"/>
              <w:bottom w:val="nil"/>
              <w:right w:val="single" w:sz="8" w:space="0" w:color="auto"/>
            </w:tcBorders>
            <w:shd w:val="clear" w:color="auto" w:fill="auto"/>
            <w:noWrap/>
            <w:vAlign w:val="center"/>
            <w:hideMark/>
          </w:tcPr>
          <w:p w14:paraId="6D268A5D"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0%(0)</w:t>
            </w:r>
          </w:p>
        </w:tc>
        <w:tc>
          <w:tcPr>
            <w:tcW w:w="1037" w:type="dxa"/>
            <w:tcBorders>
              <w:top w:val="nil"/>
              <w:left w:val="nil"/>
              <w:bottom w:val="nil"/>
              <w:right w:val="single" w:sz="8" w:space="0" w:color="auto"/>
            </w:tcBorders>
            <w:shd w:val="clear" w:color="auto" w:fill="auto"/>
            <w:noWrap/>
            <w:vAlign w:val="center"/>
            <w:hideMark/>
          </w:tcPr>
          <w:p w14:paraId="7A96FC2E"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4.2%(7)</w:t>
            </w:r>
          </w:p>
        </w:tc>
      </w:tr>
      <w:tr w:rsidR="005C4A78" w:rsidRPr="00015838" w14:paraId="4BAEDDA0" w14:textId="77777777" w:rsidTr="002141DF">
        <w:trPr>
          <w:trHeight w:val="262"/>
        </w:trPr>
        <w:tc>
          <w:tcPr>
            <w:tcW w:w="2900" w:type="dxa"/>
            <w:tcBorders>
              <w:top w:val="nil"/>
              <w:left w:val="single" w:sz="8" w:space="0" w:color="auto"/>
              <w:bottom w:val="nil"/>
              <w:right w:val="single" w:sz="8" w:space="0" w:color="auto"/>
            </w:tcBorders>
            <w:shd w:val="clear" w:color="auto" w:fill="auto"/>
            <w:noWrap/>
            <w:vAlign w:val="center"/>
            <w:hideMark/>
          </w:tcPr>
          <w:p w14:paraId="2172176A" w14:textId="77777777" w:rsidR="005C4A78" w:rsidRPr="00015838" w:rsidRDefault="005C4A78" w:rsidP="00015838">
            <w:pPr>
              <w:spacing w:after="0" w:line="360" w:lineRule="auto"/>
              <w:rPr>
                <w:rFonts w:asciiTheme="majorBidi" w:eastAsia="Times New Roman" w:hAnsiTheme="majorBidi" w:cstheme="majorBidi"/>
                <w:b/>
                <w:bCs/>
                <w:i/>
                <w:iCs/>
                <w:color w:val="000000"/>
                <w:sz w:val="24"/>
                <w:szCs w:val="24"/>
              </w:rPr>
            </w:pPr>
            <w:r w:rsidRPr="00015838">
              <w:rPr>
                <w:rFonts w:asciiTheme="majorBidi" w:eastAsia="Times New Roman" w:hAnsiTheme="majorBidi" w:cstheme="majorBidi"/>
                <w:b/>
                <w:bCs/>
                <w:i/>
                <w:iCs/>
                <w:color w:val="000000"/>
                <w:sz w:val="24"/>
                <w:szCs w:val="24"/>
              </w:rPr>
              <w:t>Utensils washing frequency</w:t>
            </w:r>
          </w:p>
        </w:tc>
        <w:tc>
          <w:tcPr>
            <w:tcW w:w="1068" w:type="dxa"/>
            <w:tcBorders>
              <w:top w:val="nil"/>
              <w:left w:val="nil"/>
              <w:bottom w:val="nil"/>
              <w:right w:val="nil"/>
            </w:tcBorders>
            <w:shd w:val="clear" w:color="auto" w:fill="auto"/>
            <w:noWrap/>
            <w:vAlign w:val="center"/>
            <w:hideMark/>
          </w:tcPr>
          <w:p w14:paraId="30F8F269"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218" w:type="dxa"/>
            <w:tcBorders>
              <w:top w:val="nil"/>
              <w:left w:val="single" w:sz="8" w:space="0" w:color="auto"/>
              <w:bottom w:val="nil"/>
              <w:right w:val="single" w:sz="8" w:space="0" w:color="auto"/>
            </w:tcBorders>
            <w:shd w:val="clear" w:color="auto" w:fill="auto"/>
            <w:noWrap/>
            <w:vAlign w:val="center"/>
            <w:hideMark/>
          </w:tcPr>
          <w:p w14:paraId="597862C3"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03" w:type="dxa"/>
            <w:tcBorders>
              <w:top w:val="nil"/>
              <w:left w:val="nil"/>
              <w:bottom w:val="nil"/>
              <w:right w:val="single" w:sz="8" w:space="0" w:color="auto"/>
            </w:tcBorders>
            <w:shd w:val="clear" w:color="auto" w:fill="auto"/>
            <w:noWrap/>
            <w:vAlign w:val="center"/>
            <w:hideMark/>
          </w:tcPr>
          <w:p w14:paraId="7A71AAA7"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249" w:type="dxa"/>
            <w:tcBorders>
              <w:top w:val="nil"/>
              <w:left w:val="nil"/>
              <w:bottom w:val="nil"/>
              <w:right w:val="single" w:sz="8" w:space="0" w:color="auto"/>
            </w:tcBorders>
            <w:shd w:val="clear" w:color="auto" w:fill="auto"/>
            <w:noWrap/>
            <w:vAlign w:val="center"/>
            <w:hideMark/>
          </w:tcPr>
          <w:p w14:paraId="75ACC45F"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65" w:type="dxa"/>
            <w:tcBorders>
              <w:top w:val="nil"/>
              <w:left w:val="nil"/>
              <w:bottom w:val="nil"/>
              <w:right w:val="single" w:sz="8" w:space="0" w:color="auto"/>
            </w:tcBorders>
            <w:shd w:val="clear" w:color="auto" w:fill="auto"/>
            <w:noWrap/>
            <w:vAlign w:val="center"/>
            <w:hideMark/>
          </w:tcPr>
          <w:p w14:paraId="7FF66C84"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37" w:type="dxa"/>
            <w:tcBorders>
              <w:top w:val="nil"/>
              <w:left w:val="nil"/>
              <w:bottom w:val="nil"/>
              <w:right w:val="single" w:sz="8" w:space="0" w:color="auto"/>
            </w:tcBorders>
            <w:shd w:val="clear" w:color="auto" w:fill="auto"/>
            <w:noWrap/>
            <w:vAlign w:val="center"/>
            <w:hideMark/>
          </w:tcPr>
          <w:p w14:paraId="2BADF579" w14:textId="77777777" w:rsidR="005C4A78" w:rsidRPr="00015838" w:rsidRDefault="005C4A78" w:rsidP="00015838">
            <w:pPr>
              <w:spacing w:after="0" w:line="360" w:lineRule="auto"/>
              <w:jc w:val="center"/>
              <w:rPr>
                <w:rFonts w:asciiTheme="majorBidi" w:eastAsia="Times New Roman" w:hAnsiTheme="majorBidi" w:cstheme="majorBidi"/>
                <w:color w:val="000000"/>
              </w:rPr>
            </w:pPr>
          </w:p>
        </w:tc>
      </w:tr>
      <w:tr w:rsidR="005C4A78" w:rsidRPr="00015838" w14:paraId="2C5A74D3" w14:textId="77777777" w:rsidTr="002141DF">
        <w:trPr>
          <w:trHeight w:val="250"/>
        </w:trPr>
        <w:tc>
          <w:tcPr>
            <w:tcW w:w="2900" w:type="dxa"/>
            <w:tcBorders>
              <w:top w:val="nil"/>
              <w:left w:val="single" w:sz="8" w:space="0" w:color="auto"/>
              <w:bottom w:val="nil"/>
              <w:right w:val="single" w:sz="8" w:space="0" w:color="auto"/>
            </w:tcBorders>
            <w:shd w:val="clear" w:color="auto" w:fill="auto"/>
            <w:noWrap/>
            <w:vAlign w:val="center"/>
            <w:hideMark/>
          </w:tcPr>
          <w:p w14:paraId="0E792596"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Daily</w:t>
            </w:r>
          </w:p>
        </w:tc>
        <w:tc>
          <w:tcPr>
            <w:tcW w:w="1068" w:type="dxa"/>
            <w:tcBorders>
              <w:top w:val="nil"/>
              <w:left w:val="nil"/>
              <w:bottom w:val="nil"/>
              <w:right w:val="nil"/>
            </w:tcBorders>
            <w:shd w:val="clear" w:color="auto" w:fill="auto"/>
            <w:noWrap/>
            <w:vAlign w:val="center"/>
            <w:hideMark/>
          </w:tcPr>
          <w:p w14:paraId="58A39287"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63%(22)</w:t>
            </w:r>
          </w:p>
        </w:tc>
        <w:tc>
          <w:tcPr>
            <w:tcW w:w="1218" w:type="dxa"/>
            <w:tcBorders>
              <w:top w:val="nil"/>
              <w:left w:val="single" w:sz="8" w:space="0" w:color="auto"/>
              <w:bottom w:val="nil"/>
              <w:right w:val="single" w:sz="8" w:space="0" w:color="auto"/>
            </w:tcBorders>
            <w:shd w:val="clear" w:color="auto" w:fill="auto"/>
            <w:noWrap/>
            <w:vAlign w:val="center"/>
            <w:hideMark/>
          </w:tcPr>
          <w:p w14:paraId="1639373D"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100%(35)</w:t>
            </w:r>
          </w:p>
        </w:tc>
        <w:tc>
          <w:tcPr>
            <w:tcW w:w="1003" w:type="dxa"/>
            <w:tcBorders>
              <w:top w:val="nil"/>
              <w:left w:val="nil"/>
              <w:bottom w:val="nil"/>
              <w:right w:val="single" w:sz="8" w:space="0" w:color="auto"/>
            </w:tcBorders>
            <w:shd w:val="clear" w:color="auto" w:fill="auto"/>
            <w:noWrap/>
            <w:vAlign w:val="center"/>
            <w:hideMark/>
          </w:tcPr>
          <w:p w14:paraId="2C08CBBE"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74%(26)</w:t>
            </w:r>
          </w:p>
        </w:tc>
        <w:tc>
          <w:tcPr>
            <w:tcW w:w="1249" w:type="dxa"/>
            <w:tcBorders>
              <w:top w:val="nil"/>
              <w:left w:val="nil"/>
              <w:bottom w:val="nil"/>
              <w:right w:val="single" w:sz="8" w:space="0" w:color="auto"/>
            </w:tcBorders>
            <w:shd w:val="clear" w:color="auto" w:fill="auto"/>
            <w:noWrap/>
            <w:vAlign w:val="center"/>
            <w:hideMark/>
          </w:tcPr>
          <w:p w14:paraId="687D14C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80%(28)</w:t>
            </w:r>
          </w:p>
        </w:tc>
        <w:tc>
          <w:tcPr>
            <w:tcW w:w="1065" w:type="dxa"/>
            <w:tcBorders>
              <w:top w:val="nil"/>
              <w:left w:val="nil"/>
              <w:bottom w:val="nil"/>
              <w:right w:val="single" w:sz="8" w:space="0" w:color="auto"/>
            </w:tcBorders>
            <w:shd w:val="clear" w:color="auto" w:fill="auto"/>
            <w:noWrap/>
            <w:vAlign w:val="center"/>
            <w:hideMark/>
          </w:tcPr>
          <w:p w14:paraId="219337EA"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81%(28)</w:t>
            </w:r>
          </w:p>
        </w:tc>
        <w:tc>
          <w:tcPr>
            <w:tcW w:w="1037" w:type="dxa"/>
            <w:tcBorders>
              <w:top w:val="nil"/>
              <w:left w:val="nil"/>
              <w:bottom w:val="nil"/>
              <w:right w:val="single" w:sz="8" w:space="0" w:color="auto"/>
            </w:tcBorders>
            <w:shd w:val="clear" w:color="auto" w:fill="auto"/>
            <w:noWrap/>
            <w:vAlign w:val="center"/>
            <w:hideMark/>
          </w:tcPr>
          <w:p w14:paraId="27D4DE2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79%(139)</w:t>
            </w:r>
          </w:p>
        </w:tc>
      </w:tr>
      <w:tr w:rsidR="005C4A78" w:rsidRPr="00015838" w14:paraId="302F22AB" w14:textId="77777777" w:rsidTr="002141DF">
        <w:trPr>
          <w:trHeight w:val="250"/>
        </w:trPr>
        <w:tc>
          <w:tcPr>
            <w:tcW w:w="2900" w:type="dxa"/>
            <w:tcBorders>
              <w:top w:val="nil"/>
              <w:left w:val="single" w:sz="8" w:space="0" w:color="auto"/>
              <w:bottom w:val="nil"/>
              <w:right w:val="single" w:sz="8" w:space="0" w:color="auto"/>
            </w:tcBorders>
            <w:shd w:val="clear" w:color="auto" w:fill="auto"/>
            <w:noWrap/>
            <w:vAlign w:val="center"/>
            <w:hideMark/>
          </w:tcPr>
          <w:p w14:paraId="25409E84"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 xml:space="preserve">               Twice a week</w:t>
            </w:r>
          </w:p>
        </w:tc>
        <w:tc>
          <w:tcPr>
            <w:tcW w:w="1068" w:type="dxa"/>
            <w:tcBorders>
              <w:top w:val="nil"/>
              <w:left w:val="nil"/>
              <w:bottom w:val="nil"/>
              <w:right w:val="nil"/>
            </w:tcBorders>
            <w:shd w:val="clear" w:color="auto" w:fill="auto"/>
            <w:noWrap/>
            <w:vAlign w:val="center"/>
            <w:hideMark/>
          </w:tcPr>
          <w:p w14:paraId="3B0DFBF4"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20%(7)</w:t>
            </w:r>
          </w:p>
        </w:tc>
        <w:tc>
          <w:tcPr>
            <w:tcW w:w="1218" w:type="dxa"/>
            <w:tcBorders>
              <w:top w:val="nil"/>
              <w:left w:val="single" w:sz="8" w:space="0" w:color="auto"/>
              <w:bottom w:val="nil"/>
              <w:right w:val="single" w:sz="8" w:space="0" w:color="auto"/>
            </w:tcBorders>
            <w:shd w:val="clear" w:color="auto" w:fill="auto"/>
            <w:noWrap/>
            <w:vAlign w:val="center"/>
            <w:hideMark/>
          </w:tcPr>
          <w:p w14:paraId="22879CDB"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0%(0)</w:t>
            </w:r>
          </w:p>
        </w:tc>
        <w:tc>
          <w:tcPr>
            <w:tcW w:w="1003" w:type="dxa"/>
            <w:tcBorders>
              <w:top w:val="nil"/>
              <w:left w:val="nil"/>
              <w:bottom w:val="nil"/>
              <w:right w:val="single" w:sz="8" w:space="0" w:color="auto"/>
            </w:tcBorders>
            <w:shd w:val="clear" w:color="auto" w:fill="auto"/>
            <w:noWrap/>
            <w:vAlign w:val="center"/>
            <w:hideMark/>
          </w:tcPr>
          <w:p w14:paraId="47992F89"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21%(7)</w:t>
            </w:r>
          </w:p>
        </w:tc>
        <w:tc>
          <w:tcPr>
            <w:tcW w:w="1249" w:type="dxa"/>
            <w:tcBorders>
              <w:top w:val="nil"/>
              <w:left w:val="nil"/>
              <w:bottom w:val="nil"/>
              <w:right w:val="single" w:sz="8" w:space="0" w:color="auto"/>
            </w:tcBorders>
            <w:shd w:val="clear" w:color="auto" w:fill="auto"/>
            <w:noWrap/>
            <w:vAlign w:val="center"/>
            <w:hideMark/>
          </w:tcPr>
          <w:p w14:paraId="5AC17A87"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20%(7)</w:t>
            </w:r>
          </w:p>
        </w:tc>
        <w:tc>
          <w:tcPr>
            <w:tcW w:w="1065" w:type="dxa"/>
            <w:tcBorders>
              <w:top w:val="nil"/>
              <w:left w:val="nil"/>
              <w:bottom w:val="nil"/>
              <w:right w:val="single" w:sz="8" w:space="0" w:color="auto"/>
            </w:tcBorders>
            <w:shd w:val="clear" w:color="auto" w:fill="auto"/>
            <w:noWrap/>
            <w:vAlign w:val="center"/>
            <w:hideMark/>
          </w:tcPr>
          <w:p w14:paraId="4B866C20"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6%(2)</w:t>
            </w:r>
          </w:p>
        </w:tc>
        <w:tc>
          <w:tcPr>
            <w:tcW w:w="1037" w:type="dxa"/>
            <w:tcBorders>
              <w:top w:val="nil"/>
              <w:left w:val="nil"/>
              <w:bottom w:val="nil"/>
              <w:right w:val="single" w:sz="8" w:space="0" w:color="auto"/>
            </w:tcBorders>
            <w:shd w:val="clear" w:color="auto" w:fill="auto"/>
            <w:noWrap/>
            <w:vAlign w:val="center"/>
            <w:hideMark/>
          </w:tcPr>
          <w:p w14:paraId="7EEEF4B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13%(23)</w:t>
            </w:r>
          </w:p>
        </w:tc>
      </w:tr>
      <w:tr w:rsidR="005C4A78" w:rsidRPr="00015838" w14:paraId="7FFC70C6" w14:textId="77777777" w:rsidTr="002141DF">
        <w:trPr>
          <w:trHeight w:val="250"/>
        </w:trPr>
        <w:tc>
          <w:tcPr>
            <w:tcW w:w="2900" w:type="dxa"/>
            <w:tcBorders>
              <w:top w:val="nil"/>
              <w:left w:val="single" w:sz="8" w:space="0" w:color="auto"/>
              <w:bottom w:val="nil"/>
              <w:right w:val="single" w:sz="8" w:space="0" w:color="auto"/>
            </w:tcBorders>
            <w:shd w:val="clear" w:color="auto" w:fill="auto"/>
            <w:noWrap/>
            <w:vAlign w:val="center"/>
            <w:hideMark/>
          </w:tcPr>
          <w:p w14:paraId="1B51BC49"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 xml:space="preserve">     Weekly</w:t>
            </w:r>
          </w:p>
        </w:tc>
        <w:tc>
          <w:tcPr>
            <w:tcW w:w="1068" w:type="dxa"/>
            <w:tcBorders>
              <w:top w:val="nil"/>
              <w:left w:val="nil"/>
              <w:bottom w:val="nil"/>
              <w:right w:val="nil"/>
            </w:tcBorders>
            <w:shd w:val="clear" w:color="auto" w:fill="auto"/>
            <w:noWrap/>
            <w:vAlign w:val="center"/>
            <w:hideMark/>
          </w:tcPr>
          <w:p w14:paraId="29B0FEE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17%(6)</w:t>
            </w:r>
          </w:p>
        </w:tc>
        <w:tc>
          <w:tcPr>
            <w:tcW w:w="1218" w:type="dxa"/>
            <w:tcBorders>
              <w:top w:val="nil"/>
              <w:left w:val="single" w:sz="8" w:space="0" w:color="auto"/>
              <w:bottom w:val="nil"/>
              <w:right w:val="single" w:sz="8" w:space="0" w:color="auto"/>
            </w:tcBorders>
            <w:shd w:val="clear" w:color="auto" w:fill="auto"/>
            <w:noWrap/>
            <w:vAlign w:val="center"/>
            <w:hideMark/>
          </w:tcPr>
          <w:p w14:paraId="062FE194"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0%(0)</w:t>
            </w:r>
          </w:p>
        </w:tc>
        <w:tc>
          <w:tcPr>
            <w:tcW w:w="1003" w:type="dxa"/>
            <w:tcBorders>
              <w:top w:val="nil"/>
              <w:left w:val="nil"/>
              <w:bottom w:val="nil"/>
              <w:right w:val="single" w:sz="8" w:space="0" w:color="auto"/>
            </w:tcBorders>
            <w:shd w:val="clear" w:color="auto" w:fill="auto"/>
            <w:noWrap/>
            <w:vAlign w:val="center"/>
            <w:hideMark/>
          </w:tcPr>
          <w:p w14:paraId="75ED8F54"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5%(2)</w:t>
            </w:r>
          </w:p>
        </w:tc>
        <w:tc>
          <w:tcPr>
            <w:tcW w:w="1249" w:type="dxa"/>
            <w:tcBorders>
              <w:top w:val="nil"/>
              <w:left w:val="nil"/>
              <w:bottom w:val="nil"/>
              <w:right w:val="single" w:sz="8" w:space="0" w:color="auto"/>
            </w:tcBorders>
            <w:shd w:val="clear" w:color="auto" w:fill="auto"/>
            <w:noWrap/>
            <w:vAlign w:val="center"/>
            <w:hideMark/>
          </w:tcPr>
          <w:p w14:paraId="35A07BEF"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0%(0)</w:t>
            </w:r>
          </w:p>
        </w:tc>
        <w:tc>
          <w:tcPr>
            <w:tcW w:w="1065" w:type="dxa"/>
            <w:tcBorders>
              <w:top w:val="nil"/>
              <w:left w:val="nil"/>
              <w:bottom w:val="nil"/>
              <w:right w:val="single" w:sz="8" w:space="0" w:color="auto"/>
            </w:tcBorders>
            <w:shd w:val="clear" w:color="auto" w:fill="auto"/>
            <w:noWrap/>
            <w:vAlign w:val="center"/>
            <w:hideMark/>
          </w:tcPr>
          <w:p w14:paraId="68BF416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13%(5)</w:t>
            </w:r>
          </w:p>
        </w:tc>
        <w:tc>
          <w:tcPr>
            <w:tcW w:w="1037" w:type="dxa"/>
            <w:tcBorders>
              <w:top w:val="nil"/>
              <w:left w:val="nil"/>
              <w:bottom w:val="nil"/>
              <w:right w:val="single" w:sz="8" w:space="0" w:color="auto"/>
            </w:tcBorders>
            <w:shd w:val="clear" w:color="auto" w:fill="auto"/>
            <w:noWrap/>
            <w:vAlign w:val="center"/>
            <w:hideMark/>
          </w:tcPr>
          <w:p w14:paraId="0C3C4A56"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7%(13)</w:t>
            </w:r>
          </w:p>
        </w:tc>
      </w:tr>
      <w:tr w:rsidR="005C4A78" w:rsidRPr="00015838" w14:paraId="1B2EC993" w14:textId="77777777" w:rsidTr="002141DF">
        <w:trPr>
          <w:trHeight w:val="262"/>
        </w:trPr>
        <w:tc>
          <w:tcPr>
            <w:tcW w:w="2900" w:type="dxa"/>
            <w:tcBorders>
              <w:top w:val="nil"/>
              <w:left w:val="single" w:sz="8" w:space="0" w:color="auto"/>
              <w:bottom w:val="nil"/>
              <w:right w:val="single" w:sz="8" w:space="0" w:color="auto"/>
            </w:tcBorders>
            <w:shd w:val="clear" w:color="auto" w:fill="auto"/>
            <w:noWrap/>
            <w:vAlign w:val="center"/>
            <w:hideMark/>
          </w:tcPr>
          <w:p w14:paraId="127F4A3A" w14:textId="77777777" w:rsidR="005C4A78" w:rsidRPr="00015838" w:rsidRDefault="005C4A78" w:rsidP="00015838">
            <w:pPr>
              <w:spacing w:after="0" w:line="360" w:lineRule="auto"/>
              <w:rPr>
                <w:rFonts w:asciiTheme="majorBidi" w:eastAsia="Times New Roman" w:hAnsiTheme="majorBidi" w:cstheme="majorBidi"/>
                <w:b/>
                <w:bCs/>
                <w:i/>
                <w:iCs/>
                <w:color w:val="000000"/>
                <w:sz w:val="24"/>
                <w:szCs w:val="24"/>
              </w:rPr>
            </w:pPr>
            <w:r w:rsidRPr="00015838">
              <w:rPr>
                <w:rFonts w:asciiTheme="majorBidi" w:eastAsia="Times New Roman" w:hAnsiTheme="majorBidi" w:cstheme="majorBidi"/>
                <w:b/>
                <w:bCs/>
                <w:i/>
                <w:iCs/>
                <w:color w:val="000000"/>
                <w:sz w:val="24"/>
                <w:szCs w:val="24"/>
              </w:rPr>
              <w:t>Wash hands before milking</w:t>
            </w:r>
          </w:p>
        </w:tc>
        <w:tc>
          <w:tcPr>
            <w:tcW w:w="1068" w:type="dxa"/>
            <w:tcBorders>
              <w:top w:val="nil"/>
              <w:left w:val="nil"/>
              <w:bottom w:val="nil"/>
              <w:right w:val="nil"/>
            </w:tcBorders>
            <w:shd w:val="clear" w:color="auto" w:fill="auto"/>
            <w:noWrap/>
            <w:vAlign w:val="center"/>
            <w:hideMark/>
          </w:tcPr>
          <w:p w14:paraId="384F54EF"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218" w:type="dxa"/>
            <w:tcBorders>
              <w:top w:val="nil"/>
              <w:left w:val="single" w:sz="8" w:space="0" w:color="auto"/>
              <w:bottom w:val="nil"/>
              <w:right w:val="single" w:sz="8" w:space="0" w:color="auto"/>
            </w:tcBorders>
            <w:shd w:val="clear" w:color="auto" w:fill="auto"/>
            <w:noWrap/>
            <w:vAlign w:val="center"/>
            <w:hideMark/>
          </w:tcPr>
          <w:p w14:paraId="567A21B3"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03" w:type="dxa"/>
            <w:tcBorders>
              <w:top w:val="nil"/>
              <w:left w:val="nil"/>
              <w:bottom w:val="nil"/>
              <w:right w:val="single" w:sz="8" w:space="0" w:color="auto"/>
            </w:tcBorders>
            <w:shd w:val="clear" w:color="auto" w:fill="auto"/>
            <w:noWrap/>
            <w:vAlign w:val="center"/>
            <w:hideMark/>
          </w:tcPr>
          <w:p w14:paraId="266BB7CE"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249" w:type="dxa"/>
            <w:tcBorders>
              <w:top w:val="nil"/>
              <w:left w:val="nil"/>
              <w:bottom w:val="nil"/>
              <w:right w:val="single" w:sz="8" w:space="0" w:color="auto"/>
            </w:tcBorders>
            <w:shd w:val="clear" w:color="auto" w:fill="auto"/>
            <w:noWrap/>
            <w:vAlign w:val="center"/>
            <w:hideMark/>
          </w:tcPr>
          <w:p w14:paraId="0D772345"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65" w:type="dxa"/>
            <w:tcBorders>
              <w:top w:val="nil"/>
              <w:left w:val="nil"/>
              <w:bottom w:val="nil"/>
              <w:right w:val="single" w:sz="8" w:space="0" w:color="auto"/>
            </w:tcBorders>
            <w:shd w:val="clear" w:color="auto" w:fill="auto"/>
            <w:noWrap/>
            <w:vAlign w:val="center"/>
            <w:hideMark/>
          </w:tcPr>
          <w:p w14:paraId="2E90C1D8"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37" w:type="dxa"/>
            <w:tcBorders>
              <w:top w:val="nil"/>
              <w:left w:val="nil"/>
              <w:bottom w:val="nil"/>
              <w:right w:val="single" w:sz="8" w:space="0" w:color="auto"/>
            </w:tcBorders>
            <w:shd w:val="clear" w:color="auto" w:fill="auto"/>
            <w:noWrap/>
            <w:vAlign w:val="center"/>
            <w:hideMark/>
          </w:tcPr>
          <w:p w14:paraId="026942A8" w14:textId="77777777" w:rsidR="005C4A78" w:rsidRPr="00015838" w:rsidRDefault="005C4A78" w:rsidP="00015838">
            <w:pPr>
              <w:spacing w:after="0" w:line="360" w:lineRule="auto"/>
              <w:jc w:val="center"/>
              <w:rPr>
                <w:rFonts w:asciiTheme="majorBidi" w:eastAsia="Times New Roman" w:hAnsiTheme="majorBidi" w:cstheme="majorBidi"/>
                <w:color w:val="000000"/>
              </w:rPr>
            </w:pPr>
          </w:p>
        </w:tc>
      </w:tr>
      <w:tr w:rsidR="005C4A78" w:rsidRPr="00015838" w14:paraId="735ECE78" w14:textId="77777777" w:rsidTr="002141DF">
        <w:trPr>
          <w:trHeight w:val="250"/>
        </w:trPr>
        <w:tc>
          <w:tcPr>
            <w:tcW w:w="2900" w:type="dxa"/>
            <w:tcBorders>
              <w:top w:val="nil"/>
              <w:left w:val="single" w:sz="8" w:space="0" w:color="auto"/>
              <w:bottom w:val="nil"/>
              <w:right w:val="single" w:sz="8" w:space="0" w:color="auto"/>
            </w:tcBorders>
            <w:shd w:val="clear" w:color="auto" w:fill="auto"/>
            <w:noWrap/>
            <w:vAlign w:val="center"/>
            <w:hideMark/>
          </w:tcPr>
          <w:p w14:paraId="6CF7DC20"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Yes</w:t>
            </w:r>
          </w:p>
        </w:tc>
        <w:tc>
          <w:tcPr>
            <w:tcW w:w="1068" w:type="dxa"/>
            <w:tcBorders>
              <w:top w:val="nil"/>
              <w:left w:val="nil"/>
              <w:bottom w:val="nil"/>
              <w:right w:val="nil"/>
            </w:tcBorders>
            <w:shd w:val="clear" w:color="auto" w:fill="auto"/>
            <w:noWrap/>
            <w:vAlign w:val="center"/>
            <w:hideMark/>
          </w:tcPr>
          <w:p w14:paraId="7BC4B2A7"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100%(35)</w:t>
            </w:r>
          </w:p>
        </w:tc>
        <w:tc>
          <w:tcPr>
            <w:tcW w:w="1218" w:type="dxa"/>
            <w:tcBorders>
              <w:top w:val="nil"/>
              <w:left w:val="single" w:sz="8" w:space="0" w:color="auto"/>
              <w:bottom w:val="nil"/>
              <w:right w:val="single" w:sz="8" w:space="0" w:color="auto"/>
            </w:tcBorders>
            <w:shd w:val="clear" w:color="auto" w:fill="auto"/>
            <w:noWrap/>
            <w:vAlign w:val="center"/>
            <w:hideMark/>
          </w:tcPr>
          <w:p w14:paraId="4406BAC3"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100%(35)</w:t>
            </w:r>
          </w:p>
        </w:tc>
        <w:tc>
          <w:tcPr>
            <w:tcW w:w="1003" w:type="dxa"/>
            <w:tcBorders>
              <w:top w:val="nil"/>
              <w:left w:val="nil"/>
              <w:bottom w:val="nil"/>
              <w:right w:val="single" w:sz="8" w:space="0" w:color="auto"/>
            </w:tcBorders>
            <w:shd w:val="clear" w:color="auto" w:fill="auto"/>
            <w:noWrap/>
            <w:vAlign w:val="center"/>
            <w:hideMark/>
          </w:tcPr>
          <w:p w14:paraId="51379BB0"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89%(31)</w:t>
            </w:r>
          </w:p>
        </w:tc>
        <w:tc>
          <w:tcPr>
            <w:tcW w:w="1249" w:type="dxa"/>
            <w:tcBorders>
              <w:top w:val="nil"/>
              <w:left w:val="nil"/>
              <w:bottom w:val="nil"/>
              <w:right w:val="single" w:sz="8" w:space="0" w:color="auto"/>
            </w:tcBorders>
            <w:shd w:val="clear" w:color="auto" w:fill="auto"/>
            <w:noWrap/>
            <w:vAlign w:val="center"/>
            <w:hideMark/>
          </w:tcPr>
          <w:p w14:paraId="5D5C8867"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80%(28)</w:t>
            </w:r>
          </w:p>
        </w:tc>
        <w:tc>
          <w:tcPr>
            <w:tcW w:w="1065" w:type="dxa"/>
            <w:tcBorders>
              <w:top w:val="nil"/>
              <w:left w:val="nil"/>
              <w:bottom w:val="nil"/>
              <w:right w:val="single" w:sz="8" w:space="0" w:color="auto"/>
            </w:tcBorders>
            <w:shd w:val="clear" w:color="auto" w:fill="auto"/>
            <w:noWrap/>
            <w:vAlign w:val="center"/>
            <w:hideMark/>
          </w:tcPr>
          <w:p w14:paraId="41E9AC9D"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100%(35)</w:t>
            </w:r>
          </w:p>
        </w:tc>
        <w:tc>
          <w:tcPr>
            <w:tcW w:w="1037" w:type="dxa"/>
            <w:tcBorders>
              <w:top w:val="nil"/>
              <w:left w:val="nil"/>
              <w:bottom w:val="nil"/>
              <w:right w:val="single" w:sz="8" w:space="0" w:color="auto"/>
            </w:tcBorders>
            <w:shd w:val="clear" w:color="auto" w:fill="auto"/>
            <w:noWrap/>
            <w:vAlign w:val="center"/>
            <w:hideMark/>
          </w:tcPr>
          <w:p w14:paraId="3C8FCAAB"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94%(164)</w:t>
            </w:r>
          </w:p>
        </w:tc>
      </w:tr>
      <w:tr w:rsidR="005C4A78" w:rsidRPr="00015838" w14:paraId="1DAB76B5" w14:textId="77777777" w:rsidTr="002141DF">
        <w:trPr>
          <w:trHeight w:val="250"/>
        </w:trPr>
        <w:tc>
          <w:tcPr>
            <w:tcW w:w="2900" w:type="dxa"/>
            <w:tcBorders>
              <w:top w:val="nil"/>
              <w:left w:val="single" w:sz="8" w:space="0" w:color="auto"/>
              <w:bottom w:val="nil"/>
              <w:right w:val="single" w:sz="8" w:space="0" w:color="auto"/>
            </w:tcBorders>
            <w:shd w:val="clear" w:color="auto" w:fill="auto"/>
            <w:noWrap/>
            <w:vAlign w:val="center"/>
            <w:hideMark/>
          </w:tcPr>
          <w:p w14:paraId="1723D55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No</w:t>
            </w:r>
          </w:p>
        </w:tc>
        <w:tc>
          <w:tcPr>
            <w:tcW w:w="1068" w:type="dxa"/>
            <w:tcBorders>
              <w:top w:val="nil"/>
              <w:left w:val="nil"/>
              <w:bottom w:val="nil"/>
              <w:right w:val="nil"/>
            </w:tcBorders>
            <w:shd w:val="clear" w:color="auto" w:fill="auto"/>
            <w:noWrap/>
            <w:vAlign w:val="center"/>
            <w:hideMark/>
          </w:tcPr>
          <w:p w14:paraId="54BB6ADA"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0%(0)</w:t>
            </w:r>
          </w:p>
        </w:tc>
        <w:tc>
          <w:tcPr>
            <w:tcW w:w="1218" w:type="dxa"/>
            <w:tcBorders>
              <w:top w:val="nil"/>
              <w:left w:val="single" w:sz="8" w:space="0" w:color="auto"/>
              <w:bottom w:val="nil"/>
              <w:right w:val="single" w:sz="8" w:space="0" w:color="auto"/>
            </w:tcBorders>
            <w:shd w:val="clear" w:color="auto" w:fill="auto"/>
            <w:noWrap/>
            <w:vAlign w:val="center"/>
            <w:hideMark/>
          </w:tcPr>
          <w:p w14:paraId="34FF12A6"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0%(0)</w:t>
            </w:r>
          </w:p>
        </w:tc>
        <w:tc>
          <w:tcPr>
            <w:tcW w:w="1003" w:type="dxa"/>
            <w:tcBorders>
              <w:top w:val="nil"/>
              <w:left w:val="nil"/>
              <w:bottom w:val="nil"/>
              <w:right w:val="single" w:sz="8" w:space="0" w:color="auto"/>
            </w:tcBorders>
            <w:shd w:val="clear" w:color="auto" w:fill="auto"/>
            <w:noWrap/>
            <w:vAlign w:val="center"/>
            <w:hideMark/>
          </w:tcPr>
          <w:p w14:paraId="387B41E6"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11%(4)</w:t>
            </w:r>
          </w:p>
        </w:tc>
        <w:tc>
          <w:tcPr>
            <w:tcW w:w="1249" w:type="dxa"/>
            <w:tcBorders>
              <w:top w:val="nil"/>
              <w:left w:val="nil"/>
              <w:bottom w:val="nil"/>
              <w:right w:val="single" w:sz="8" w:space="0" w:color="auto"/>
            </w:tcBorders>
            <w:shd w:val="clear" w:color="auto" w:fill="auto"/>
            <w:noWrap/>
            <w:vAlign w:val="center"/>
            <w:hideMark/>
          </w:tcPr>
          <w:p w14:paraId="6B9BD4FE"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20%(7)</w:t>
            </w:r>
          </w:p>
        </w:tc>
        <w:tc>
          <w:tcPr>
            <w:tcW w:w="1065" w:type="dxa"/>
            <w:tcBorders>
              <w:top w:val="nil"/>
              <w:left w:val="nil"/>
              <w:bottom w:val="nil"/>
              <w:right w:val="single" w:sz="8" w:space="0" w:color="auto"/>
            </w:tcBorders>
            <w:shd w:val="clear" w:color="auto" w:fill="auto"/>
            <w:noWrap/>
            <w:vAlign w:val="center"/>
            <w:hideMark/>
          </w:tcPr>
          <w:p w14:paraId="5446F634"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0%(0)</w:t>
            </w:r>
          </w:p>
        </w:tc>
        <w:tc>
          <w:tcPr>
            <w:tcW w:w="1037" w:type="dxa"/>
            <w:tcBorders>
              <w:top w:val="nil"/>
              <w:left w:val="nil"/>
              <w:bottom w:val="nil"/>
              <w:right w:val="single" w:sz="8" w:space="0" w:color="auto"/>
            </w:tcBorders>
            <w:shd w:val="clear" w:color="auto" w:fill="auto"/>
            <w:noWrap/>
            <w:vAlign w:val="center"/>
            <w:hideMark/>
          </w:tcPr>
          <w:p w14:paraId="41601251"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6%(11)</w:t>
            </w:r>
          </w:p>
        </w:tc>
      </w:tr>
      <w:tr w:rsidR="005C4A78" w:rsidRPr="00015838" w14:paraId="0B7DE060" w14:textId="77777777" w:rsidTr="002141DF">
        <w:trPr>
          <w:trHeight w:val="262"/>
        </w:trPr>
        <w:tc>
          <w:tcPr>
            <w:tcW w:w="2900" w:type="dxa"/>
            <w:tcBorders>
              <w:top w:val="nil"/>
              <w:left w:val="single" w:sz="8" w:space="0" w:color="auto"/>
              <w:bottom w:val="nil"/>
              <w:right w:val="single" w:sz="8" w:space="0" w:color="auto"/>
            </w:tcBorders>
            <w:shd w:val="clear" w:color="auto" w:fill="auto"/>
            <w:noWrap/>
            <w:vAlign w:val="center"/>
            <w:hideMark/>
          </w:tcPr>
          <w:p w14:paraId="55F5C9F4" w14:textId="77777777" w:rsidR="005C4A78" w:rsidRPr="00015838" w:rsidRDefault="005C4A78" w:rsidP="00015838">
            <w:pPr>
              <w:spacing w:after="0" w:line="360" w:lineRule="auto"/>
              <w:rPr>
                <w:rFonts w:asciiTheme="majorBidi" w:eastAsia="Times New Roman" w:hAnsiTheme="majorBidi" w:cstheme="majorBidi"/>
                <w:b/>
                <w:bCs/>
                <w:i/>
                <w:iCs/>
                <w:color w:val="000000"/>
                <w:sz w:val="24"/>
                <w:szCs w:val="24"/>
              </w:rPr>
            </w:pPr>
            <w:r w:rsidRPr="00015838">
              <w:rPr>
                <w:rFonts w:asciiTheme="majorBidi" w:eastAsia="Times New Roman" w:hAnsiTheme="majorBidi" w:cstheme="majorBidi"/>
                <w:b/>
                <w:bCs/>
                <w:i/>
                <w:iCs/>
                <w:color w:val="000000"/>
                <w:sz w:val="24"/>
                <w:szCs w:val="24"/>
              </w:rPr>
              <w:t>Source of water for washing</w:t>
            </w:r>
          </w:p>
        </w:tc>
        <w:tc>
          <w:tcPr>
            <w:tcW w:w="1068" w:type="dxa"/>
            <w:tcBorders>
              <w:top w:val="nil"/>
              <w:left w:val="nil"/>
              <w:bottom w:val="nil"/>
              <w:right w:val="nil"/>
            </w:tcBorders>
            <w:shd w:val="clear" w:color="auto" w:fill="auto"/>
            <w:noWrap/>
            <w:vAlign w:val="center"/>
            <w:hideMark/>
          </w:tcPr>
          <w:p w14:paraId="51518B6D"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218" w:type="dxa"/>
            <w:tcBorders>
              <w:top w:val="nil"/>
              <w:left w:val="single" w:sz="8" w:space="0" w:color="auto"/>
              <w:bottom w:val="nil"/>
              <w:right w:val="single" w:sz="8" w:space="0" w:color="auto"/>
            </w:tcBorders>
            <w:shd w:val="clear" w:color="auto" w:fill="auto"/>
            <w:noWrap/>
            <w:vAlign w:val="center"/>
            <w:hideMark/>
          </w:tcPr>
          <w:p w14:paraId="405EC31E"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03" w:type="dxa"/>
            <w:tcBorders>
              <w:top w:val="nil"/>
              <w:left w:val="nil"/>
              <w:bottom w:val="nil"/>
              <w:right w:val="single" w:sz="8" w:space="0" w:color="auto"/>
            </w:tcBorders>
            <w:shd w:val="clear" w:color="auto" w:fill="auto"/>
            <w:noWrap/>
            <w:vAlign w:val="center"/>
            <w:hideMark/>
          </w:tcPr>
          <w:p w14:paraId="0E702CAB"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249" w:type="dxa"/>
            <w:tcBorders>
              <w:top w:val="nil"/>
              <w:left w:val="nil"/>
              <w:bottom w:val="nil"/>
              <w:right w:val="single" w:sz="8" w:space="0" w:color="auto"/>
            </w:tcBorders>
            <w:shd w:val="clear" w:color="auto" w:fill="auto"/>
            <w:noWrap/>
            <w:vAlign w:val="center"/>
            <w:hideMark/>
          </w:tcPr>
          <w:p w14:paraId="006E5CA3"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65" w:type="dxa"/>
            <w:tcBorders>
              <w:top w:val="nil"/>
              <w:left w:val="nil"/>
              <w:bottom w:val="nil"/>
              <w:right w:val="single" w:sz="8" w:space="0" w:color="auto"/>
            </w:tcBorders>
            <w:shd w:val="clear" w:color="auto" w:fill="auto"/>
            <w:noWrap/>
            <w:vAlign w:val="center"/>
            <w:hideMark/>
          </w:tcPr>
          <w:p w14:paraId="24E49BC1"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37" w:type="dxa"/>
            <w:tcBorders>
              <w:top w:val="nil"/>
              <w:left w:val="nil"/>
              <w:bottom w:val="nil"/>
              <w:right w:val="single" w:sz="8" w:space="0" w:color="auto"/>
            </w:tcBorders>
            <w:shd w:val="clear" w:color="auto" w:fill="auto"/>
            <w:noWrap/>
            <w:vAlign w:val="center"/>
            <w:hideMark/>
          </w:tcPr>
          <w:p w14:paraId="7137F9FA" w14:textId="77777777" w:rsidR="005C4A78" w:rsidRPr="00015838" w:rsidRDefault="005C4A78" w:rsidP="00015838">
            <w:pPr>
              <w:spacing w:after="0" w:line="360" w:lineRule="auto"/>
              <w:jc w:val="center"/>
              <w:rPr>
                <w:rFonts w:asciiTheme="majorBidi" w:eastAsia="Times New Roman" w:hAnsiTheme="majorBidi" w:cstheme="majorBidi"/>
                <w:color w:val="000000"/>
              </w:rPr>
            </w:pPr>
          </w:p>
        </w:tc>
      </w:tr>
      <w:tr w:rsidR="005C4A78" w:rsidRPr="00015838" w14:paraId="36DACEDC" w14:textId="77777777" w:rsidTr="002141DF">
        <w:trPr>
          <w:trHeight w:val="250"/>
        </w:trPr>
        <w:tc>
          <w:tcPr>
            <w:tcW w:w="2900" w:type="dxa"/>
            <w:tcBorders>
              <w:top w:val="nil"/>
              <w:left w:val="single" w:sz="8" w:space="0" w:color="auto"/>
              <w:bottom w:val="nil"/>
              <w:right w:val="single" w:sz="8" w:space="0" w:color="auto"/>
            </w:tcBorders>
            <w:shd w:val="clear" w:color="auto" w:fill="auto"/>
            <w:noWrap/>
            <w:vAlign w:val="center"/>
            <w:hideMark/>
          </w:tcPr>
          <w:p w14:paraId="771577FF"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Tap Water</w:t>
            </w:r>
          </w:p>
        </w:tc>
        <w:tc>
          <w:tcPr>
            <w:tcW w:w="1068" w:type="dxa"/>
            <w:tcBorders>
              <w:top w:val="nil"/>
              <w:left w:val="nil"/>
              <w:bottom w:val="nil"/>
              <w:right w:val="nil"/>
            </w:tcBorders>
            <w:shd w:val="clear" w:color="auto" w:fill="auto"/>
            <w:noWrap/>
            <w:vAlign w:val="center"/>
            <w:hideMark/>
          </w:tcPr>
          <w:p w14:paraId="0DA96986"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91%(32)</w:t>
            </w:r>
          </w:p>
        </w:tc>
        <w:tc>
          <w:tcPr>
            <w:tcW w:w="1218" w:type="dxa"/>
            <w:tcBorders>
              <w:top w:val="nil"/>
              <w:left w:val="single" w:sz="8" w:space="0" w:color="auto"/>
              <w:bottom w:val="nil"/>
              <w:right w:val="single" w:sz="8" w:space="0" w:color="auto"/>
            </w:tcBorders>
            <w:shd w:val="clear" w:color="auto" w:fill="auto"/>
            <w:noWrap/>
            <w:vAlign w:val="center"/>
            <w:hideMark/>
          </w:tcPr>
          <w:p w14:paraId="3742052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100%(35)</w:t>
            </w:r>
          </w:p>
        </w:tc>
        <w:tc>
          <w:tcPr>
            <w:tcW w:w="1003" w:type="dxa"/>
            <w:tcBorders>
              <w:top w:val="nil"/>
              <w:left w:val="nil"/>
              <w:bottom w:val="nil"/>
              <w:right w:val="single" w:sz="8" w:space="0" w:color="auto"/>
            </w:tcBorders>
            <w:shd w:val="clear" w:color="auto" w:fill="auto"/>
            <w:noWrap/>
            <w:vAlign w:val="center"/>
            <w:hideMark/>
          </w:tcPr>
          <w:p w14:paraId="7ACBBFD1"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89%(31)</w:t>
            </w:r>
          </w:p>
        </w:tc>
        <w:tc>
          <w:tcPr>
            <w:tcW w:w="1249" w:type="dxa"/>
            <w:tcBorders>
              <w:top w:val="nil"/>
              <w:left w:val="nil"/>
              <w:bottom w:val="nil"/>
              <w:right w:val="single" w:sz="8" w:space="0" w:color="auto"/>
            </w:tcBorders>
            <w:shd w:val="clear" w:color="auto" w:fill="auto"/>
            <w:noWrap/>
            <w:vAlign w:val="center"/>
            <w:hideMark/>
          </w:tcPr>
          <w:p w14:paraId="758AA64A"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100%(35)</w:t>
            </w:r>
          </w:p>
        </w:tc>
        <w:tc>
          <w:tcPr>
            <w:tcW w:w="1065" w:type="dxa"/>
            <w:tcBorders>
              <w:top w:val="nil"/>
              <w:left w:val="nil"/>
              <w:bottom w:val="nil"/>
              <w:right w:val="single" w:sz="8" w:space="0" w:color="auto"/>
            </w:tcBorders>
            <w:shd w:val="clear" w:color="auto" w:fill="auto"/>
            <w:noWrap/>
            <w:vAlign w:val="center"/>
            <w:hideMark/>
          </w:tcPr>
          <w:p w14:paraId="631A5E57"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94%(33)</w:t>
            </w:r>
          </w:p>
        </w:tc>
        <w:tc>
          <w:tcPr>
            <w:tcW w:w="1037" w:type="dxa"/>
            <w:tcBorders>
              <w:top w:val="nil"/>
              <w:left w:val="nil"/>
              <w:bottom w:val="nil"/>
              <w:right w:val="single" w:sz="8" w:space="0" w:color="auto"/>
            </w:tcBorders>
            <w:shd w:val="clear" w:color="auto" w:fill="auto"/>
            <w:noWrap/>
            <w:vAlign w:val="center"/>
            <w:hideMark/>
          </w:tcPr>
          <w:p w14:paraId="05A21A6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95%(166)</w:t>
            </w:r>
          </w:p>
        </w:tc>
      </w:tr>
      <w:tr w:rsidR="005C4A78" w:rsidRPr="00015838" w14:paraId="1E2B6B11" w14:textId="77777777" w:rsidTr="002141DF">
        <w:trPr>
          <w:trHeight w:val="250"/>
        </w:trPr>
        <w:tc>
          <w:tcPr>
            <w:tcW w:w="2900" w:type="dxa"/>
            <w:tcBorders>
              <w:top w:val="nil"/>
              <w:left w:val="single" w:sz="8" w:space="0" w:color="auto"/>
              <w:bottom w:val="nil"/>
              <w:right w:val="single" w:sz="8" w:space="0" w:color="auto"/>
            </w:tcBorders>
            <w:shd w:val="clear" w:color="auto" w:fill="auto"/>
            <w:noWrap/>
            <w:vAlign w:val="center"/>
            <w:hideMark/>
          </w:tcPr>
          <w:p w14:paraId="033E9CAD"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 xml:space="preserve">      Stream Water</w:t>
            </w:r>
          </w:p>
        </w:tc>
        <w:tc>
          <w:tcPr>
            <w:tcW w:w="1068" w:type="dxa"/>
            <w:tcBorders>
              <w:top w:val="nil"/>
              <w:left w:val="nil"/>
              <w:bottom w:val="nil"/>
              <w:right w:val="nil"/>
            </w:tcBorders>
            <w:shd w:val="clear" w:color="auto" w:fill="auto"/>
            <w:noWrap/>
            <w:vAlign w:val="center"/>
            <w:hideMark/>
          </w:tcPr>
          <w:p w14:paraId="140D48A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9%(3)</w:t>
            </w:r>
          </w:p>
        </w:tc>
        <w:tc>
          <w:tcPr>
            <w:tcW w:w="1218" w:type="dxa"/>
            <w:tcBorders>
              <w:top w:val="nil"/>
              <w:left w:val="single" w:sz="8" w:space="0" w:color="auto"/>
              <w:bottom w:val="nil"/>
              <w:right w:val="single" w:sz="8" w:space="0" w:color="auto"/>
            </w:tcBorders>
            <w:shd w:val="clear" w:color="auto" w:fill="auto"/>
            <w:noWrap/>
            <w:vAlign w:val="center"/>
            <w:hideMark/>
          </w:tcPr>
          <w:p w14:paraId="5CA90429"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0%(0)</w:t>
            </w:r>
          </w:p>
        </w:tc>
        <w:tc>
          <w:tcPr>
            <w:tcW w:w="1003" w:type="dxa"/>
            <w:tcBorders>
              <w:top w:val="nil"/>
              <w:left w:val="nil"/>
              <w:bottom w:val="nil"/>
              <w:right w:val="single" w:sz="8" w:space="0" w:color="auto"/>
            </w:tcBorders>
            <w:shd w:val="clear" w:color="auto" w:fill="auto"/>
            <w:noWrap/>
            <w:vAlign w:val="center"/>
            <w:hideMark/>
          </w:tcPr>
          <w:p w14:paraId="5B119367"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11%(4)</w:t>
            </w:r>
          </w:p>
        </w:tc>
        <w:tc>
          <w:tcPr>
            <w:tcW w:w="1249" w:type="dxa"/>
            <w:tcBorders>
              <w:top w:val="nil"/>
              <w:left w:val="nil"/>
              <w:bottom w:val="nil"/>
              <w:right w:val="single" w:sz="8" w:space="0" w:color="auto"/>
            </w:tcBorders>
            <w:shd w:val="clear" w:color="auto" w:fill="auto"/>
            <w:noWrap/>
            <w:vAlign w:val="center"/>
            <w:hideMark/>
          </w:tcPr>
          <w:p w14:paraId="4C50AF95"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0%(0)</w:t>
            </w:r>
          </w:p>
        </w:tc>
        <w:tc>
          <w:tcPr>
            <w:tcW w:w="1065" w:type="dxa"/>
            <w:tcBorders>
              <w:top w:val="nil"/>
              <w:left w:val="nil"/>
              <w:bottom w:val="nil"/>
              <w:right w:val="single" w:sz="8" w:space="0" w:color="auto"/>
            </w:tcBorders>
            <w:shd w:val="clear" w:color="auto" w:fill="auto"/>
            <w:noWrap/>
            <w:vAlign w:val="center"/>
            <w:hideMark/>
          </w:tcPr>
          <w:p w14:paraId="4E6CC6D0"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6%(2)</w:t>
            </w:r>
          </w:p>
        </w:tc>
        <w:tc>
          <w:tcPr>
            <w:tcW w:w="1037" w:type="dxa"/>
            <w:tcBorders>
              <w:top w:val="nil"/>
              <w:left w:val="nil"/>
              <w:bottom w:val="nil"/>
              <w:right w:val="single" w:sz="8" w:space="0" w:color="auto"/>
            </w:tcBorders>
            <w:shd w:val="clear" w:color="auto" w:fill="auto"/>
            <w:noWrap/>
            <w:vAlign w:val="center"/>
            <w:hideMark/>
          </w:tcPr>
          <w:p w14:paraId="3E13F1AE"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5%(9)</w:t>
            </w:r>
          </w:p>
        </w:tc>
      </w:tr>
      <w:tr w:rsidR="005C4A78" w:rsidRPr="00015838" w14:paraId="02313D52" w14:textId="77777777" w:rsidTr="002141DF">
        <w:trPr>
          <w:trHeight w:val="262"/>
        </w:trPr>
        <w:tc>
          <w:tcPr>
            <w:tcW w:w="2900" w:type="dxa"/>
            <w:tcBorders>
              <w:top w:val="nil"/>
              <w:left w:val="single" w:sz="8" w:space="0" w:color="auto"/>
              <w:bottom w:val="nil"/>
              <w:right w:val="single" w:sz="8" w:space="0" w:color="auto"/>
            </w:tcBorders>
            <w:shd w:val="clear" w:color="auto" w:fill="auto"/>
            <w:noWrap/>
            <w:vAlign w:val="center"/>
            <w:hideMark/>
          </w:tcPr>
          <w:p w14:paraId="02B73044" w14:textId="77777777" w:rsidR="005C4A78" w:rsidRPr="00015838" w:rsidRDefault="005C4A78" w:rsidP="00015838">
            <w:pPr>
              <w:spacing w:after="0" w:line="360" w:lineRule="auto"/>
              <w:rPr>
                <w:rFonts w:asciiTheme="majorBidi" w:eastAsia="Times New Roman" w:hAnsiTheme="majorBidi" w:cstheme="majorBidi"/>
                <w:b/>
                <w:bCs/>
                <w:i/>
                <w:iCs/>
                <w:color w:val="000000"/>
                <w:sz w:val="24"/>
                <w:szCs w:val="24"/>
              </w:rPr>
            </w:pPr>
            <w:r w:rsidRPr="00015838">
              <w:rPr>
                <w:rFonts w:asciiTheme="majorBidi" w:eastAsia="Times New Roman" w:hAnsiTheme="majorBidi" w:cstheme="majorBidi"/>
                <w:b/>
                <w:bCs/>
                <w:i/>
                <w:iCs/>
                <w:color w:val="000000"/>
                <w:sz w:val="24"/>
                <w:szCs w:val="24"/>
              </w:rPr>
              <w:t>Wash udder and teats before milking</w:t>
            </w:r>
          </w:p>
        </w:tc>
        <w:tc>
          <w:tcPr>
            <w:tcW w:w="1068" w:type="dxa"/>
            <w:tcBorders>
              <w:top w:val="nil"/>
              <w:left w:val="nil"/>
              <w:bottom w:val="nil"/>
              <w:right w:val="nil"/>
            </w:tcBorders>
            <w:shd w:val="clear" w:color="auto" w:fill="auto"/>
            <w:noWrap/>
            <w:vAlign w:val="center"/>
            <w:hideMark/>
          </w:tcPr>
          <w:p w14:paraId="48C33FF3"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218" w:type="dxa"/>
            <w:tcBorders>
              <w:top w:val="nil"/>
              <w:left w:val="single" w:sz="8" w:space="0" w:color="auto"/>
              <w:bottom w:val="nil"/>
              <w:right w:val="single" w:sz="8" w:space="0" w:color="auto"/>
            </w:tcBorders>
            <w:shd w:val="clear" w:color="auto" w:fill="auto"/>
            <w:noWrap/>
            <w:vAlign w:val="center"/>
            <w:hideMark/>
          </w:tcPr>
          <w:p w14:paraId="05791D4F"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03" w:type="dxa"/>
            <w:tcBorders>
              <w:top w:val="nil"/>
              <w:left w:val="nil"/>
              <w:bottom w:val="nil"/>
              <w:right w:val="single" w:sz="8" w:space="0" w:color="auto"/>
            </w:tcBorders>
            <w:shd w:val="clear" w:color="auto" w:fill="auto"/>
            <w:noWrap/>
            <w:vAlign w:val="center"/>
            <w:hideMark/>
          </w:tcPr>
          <w:p w14:paraId="12660385"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249" w:type="dxa"/>
            <w:tcBorders>
              <w:top w:val="nil"/>
              <w:left w:val="nil"/>
              <w:bottom w:val="nil"/>
              <w:right w:val="single" w:sz="8" w:space="0" w:color="auto"/>
            </w:tcBorders>
            <w:shd w:val="clear" w:color="auto" w:fill="auto"/>
            <w:noWrap/>
            <w:vAlign w:val="center"/>
            <w:hideMark/>
          </w:tcPr>
          <w:p w14:paraId="6EA1B20C"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65" w:type="dxa"/>
            <w:tcBorders>
              <w:top w:val="nil"/>
              <w:left w:val="nil"/>
              <w:bottom w:val="nil"/>
              <w:right w:val="single" w:sz="8" w:space="0" w:color="auto"/>
            </w:tcBorders>
            <w:shd w:val="clear" w:color="auto" w:fill="auto"/>
            <w:noWrap/>
            <w:vAlign w:val="center"/>
            <w:hideMark/>
          </w:tcPr>
          <w:p w14:paraId="4C38610F"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37" w:type="dxa"/>
            <w:tcBorders>
              <w:top w:val="nil"/>
              <w:left w:val="nil"/>
              <w:bottom w:val="nil"/>
              <w:right w:val="single" w:sz="8" w:space="0" w:color="auto"/>
            </w:tcBorders>
            <w:shd w:val="clear" w:color="auto" w:fill="auto"/>
            <w:noWrap/>
            <w:vAlign w:val="center"/>
            <w:hideMark/>
          </w:tcPr>
          <w:p w14:paraId="29F0491A" w14:textId="77777777" w:rsidR="005C4A78" w:rsidRPr="00015838" w:rsidRDefault="005C4A78" w:rsidP="00015838">
            <w:pPr>
              <w:spacing w:after="0" w:line="360" w:lineRule="auto"/>
              <w:jc w:val="center"/>
              <w:rPr>
                <w:rFonts w:asciiTheme="majorBidi" w:eastAsia="Times New Roman" w:hAnsiTheme="majorBidi" w:cstheme="majorBidi"/>
                <w:color w:val="000000"/>
              </w:rPr>
            </w:pPr>
          </w:p>
        </w:tc>
      </w:tr>
      <w:tr w:rsidR="005C4A78" w:rsidRPr="00015838" w14:paraId="6DEAEF48" w14:textId="77777777" w:rsidTr="002141DF">
        <w:trPr>
          <w:trHeight w:val="250"/>
        </w:trPr>
        <w:tc>
          <w:tcPr>
            <w:tcW w:w="2900" w:type="dxa"/>
            <w:tcBorders>
              <w:top w:val="nil"/>
              <w:left w:val="single" w:sz="8" w:space="0" w:color="auto"/>
              <w:bottom w:val="nil"/>
              <w:right w:val="single" w:sz="8" w:space="0" w:color="auto"/>
            </w:tcBorders>
            <w:shd w:val="clear" w:color="auto" w:fill="auto"/>
            <w:noWrap/>
            <w:vAlign w:val="center"/>
            <w:hideMark/>
          </w:tcPr>
          <w:p w14:paraId="360A223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Yes</w:t>
            </w:r>
          </w:p>
        </w:tc>
        <w:tc>
          <w:tcPr>
            <w:tcW w:w="1068" w:type="dxa"/>
            <w:tcBorders>
              <w:top w:val="nil"/>
              <w:left w:val="nil"/>
              <w:bottom w:val="nil"/>
              <w:right w:val="nil"/>
            </w:tcBorders>
            <w:shd w:val="clear" w:color="auto" w:fill="auto"/>
            <w:noWrap/>
            <w:vAlign w:val="center"/>
            <w:hideMark/>
          </w:tcPr>
          <w:p w14:paraId="3DCF975D"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54%(19)</w:t>
            </w:r>
          </w:p>
        </w:tc>
        <w:tc>
          <w:tcPr>
            <w:tcW w:w="1218" w:type="dxa"/>
            <w:tcBorders>
              <w:top w:val="nil"/>
              <w:left w:val="single" w:sz="8" w:space="0" w:color="auto"/>
              <w:bottom w:val="nil"/>
              <w:right w:val="single" w:sz="8" w:space="0" w:color="auto"/>
            </w:tcBorders>
            <w:shd w:val="clear" w:color="auto" w:fill="auto"/>
            <w:noWrap/>
            <w:vAlign w:val="center"/>
            <w:hideMark/>
          </w:tcPr>
          <w:p w14:paraId="5FEE8D2C"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90%(31)</w:t>
            </w:r>
          </w:p>
        </w:tc>
        <w:tc>
          <w:tcPr>
            <w:tcW w:w="1003" w:type="dxa"/>
            <w:tcBorders>
              <w:top w:val="nil"/>
              <w:left w:val="nil"/>
              <w:bottom w:val="nil"/>
              <w:right w:val="single" w:sz="8" w:space="0" w:color="auto"/>
            </w:tcBorders>
            <w:shd w:val="clear" w:color="auto" w:fill="auto"/>
            <w:noWrap/>
            <w:vAlign w:val="center"/>
            <w:hideMark/>
          </w:tcPr>
          <w:p w14:paraId="5DAAA846"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54%(19)</w:t>
            </w:r>
          </w:p>
        </w:tc>
        <w:tc>
          <w:tcPr>
            <w:tcW w:w="1249" w:type="dxa"/>
            <w:tcBorders>
              <w:top w:val="nil"/>
              <w:left w:val="nil"/>
              <w:bottom w:val="nil"/>
              <w:right w:val="single" w:sz="8" w:space="0" w:color="auto"/>
            </w:tcBorders>
            <w:shd w:val="clear" w:color="auto" w:fill="auto"/>
            <w:noWrap/>
            <w:vAlign w:val="center"/>
            <w:hideMark/>
          </w:tcPr>
          <w:p w14:paraId="770676B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80%(28)</w:t>
            </w:r>
          </w:p>
        </w:tc>
        <w:tc>
          <w:tcPr>
            <w:tcW w:w="1065" w:type="dxa"/>
            <w:tcBorders>
              <w:top w:val="nil"/>
              <w:left w:val="nil"/>
              <w:bottom w:val="nil"/>
              <w:right w:val="single" w:sz="8" w:space="0" w:color="auto"/>
            </w:tcBorders>
            <w:shd w:val="clear" w:color="auto" w:fill="auto"/>
            <w:noWrap/>
            <w:vAlign w:val="center"/>
            <w:hideMark/>
          </w:tcPr>
          <w:p w14:paraId="4E05634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69%(24)</w:t>
            </w:r>
          </w:p>
        </w:tc>
        <w:tc>
          <w:tcPr>
            <w:tcW w:w="1037" w:type="dxa"/>
            <w:tcBorders>
              <w:top w:val="nil"/>
              <w:left w:val="nil"/>
              <w:bottom w:val="nil"/>
              <w:right w:val="single" w:sz="8" w:space="0" w:color="auto"/>
            </w:tcBorders>
            <w:shd w:val="clear" w:color="auto" w:fill="auto"/>
            <w:noWrap/>
            <w:vAlign w:val="center"/>
            <w:hideMark/>
          </w:tcPr>
          <w:p w14:paraId="3FBDC2E7"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69%(121)</w:t>
            </w:r>
          </w:p>
        </w:tc>
      </w:tr>
      <w:tr w:rsidR="005C4A78" w:rsidRPr="00015838" w14:paraId="2FA7B034" w14:textId="77777777" w:rsidTr="002141DF">
        <w:trPr>
          <w:trHeight w:val="250"/>
        </w:trPr>
        <w:tc>
          <w:tcPr>
            <w:tcW w:w="2900" w:type="dxa"/>
            <w:tcBorders>
              <w:top w:val="nil"/>
              <w:left w:val="single" w:sz="8" w:space="0" w:color="auto"/>
              <w:bottom w:val="nil"/>
              <w:right w:val="single" w:sz="8" w:space="0" w:color="auto"/>
            </w:tcBorders>
            <w:shd w:val="clear" w:color="auto" w:fill="auto"/>
            <w:noWrap/>
            <w:vAlign w:val="center"/>
            <w:hideMark/>
          </w:tcPr>
          <w:p w14:paraId="68EA956A"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No</w:t>
            </w:r>
          </w:p>
        </w:tc>
        <w:tc>
          <w:tcPr>
            <w:tcW w:w="1068" w:type="dxa"/>
            <w:tcBorders>
              <w:top w:val="nil"/>
              <w:left w:val="nil"/>
              <w:bottom w:val="nil"/>
              <w:right w:val="nil"/>
            </w:tcBorders>
            <w:shd w:val="clear" w:color="auto" w:fill="auto"/>
            <w:noWrap/>
            <w:vAlign w:val="center"/>
            <w:hideMark/>
          </w:tcPr>
          <w:p w14:paraId="0A72F1E1"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46%(16)</w:t>
            </w:r>
          </w:p>
        </w:tc>
        <w:tc>
          <w:tcPr>
            <w:tcW w:w="1218" w:type="dxa"/>
            <w:tcBorders>
              <w:top w:val="nil"/>
              <w:left w:val="single" w:sz="8" w:space="0" w:color="auto"/>
              <w:bottom w:val="nil"/>
              <w:right w:val="single" w:sz="8" w:space="0" w:color="auto"/>
            </w:tcBorders>
            <w:shd w:val="clear" w:color="auto" w:fill="auto"/>
            <w:noWrap/>
            <w:vAlign w:val="center"/>
            <w:hideMark/>
          </w:tcPr>
          <w:p w14:paraId="76B60D91"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10%(4)</w:t>
            </w:r>
          </w:p>
        </w:tc>
        <w:tc>
          <w:tcPr>
            <w:tcW w:w="1003" w:type="dxa"/>
            <w:tcBorders>
              <w:top w:val="nil"/>
              <w:left w:val="nil"/>
              <w:bottom w:val="nil"/>
              <w:right w:val="single" w:sz="8" w:space="0" w:color="auto"/>
            </w:tcBorders>
            <w:shd w:val="clear" w:color="auto" w:fill="auto"/>
            <w:noWrap/>
            <w:vAlign w:val="center"/>
            <w:hideMark/>
          </w:tcPr>
          <w:p w14:paraId="413362CB"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46%(16)</w:t>
            </w:r>
          </w:p>
        </w:tc>
        <w:tc>
          <w:tcPr>
            <w:tcW w:w="1249" w:type="dxa"/>
            <w:tcBorders>
              <w:top w:val="nil"/>
              <w:left w:val="nil"/>
              <w:bottom w:val="nil"/>
              <w:right w:val="single" w:sz="8" w:space="0" w:color="auto"/>
            </w:tcBorders>
            <w:shd w:val="clear" w:color="auto" w:fill="auto"/>
            <w:noWrap/>
            <w:vAlign w:val="center"/>
            <w:hideMark/>
          </w:tcPr>
          <w:p w14:paraId="6B61EDF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20%(7)</w:t>
            </w:r>
          </w:p>
        </w:tc>
        <w:tc>
          <w:tcPr>
            <w:tcW w:w="1065" w:type="dxa"/>
            <w:tcBorders>
              <w:top w:val="nil"/>
              <w:left w:val="nil"/>
              <w:bottom w:val="nil"/>
              <w:right w:val="single" w:sz="8" w:space="0" w:color="auto"/>
            </w:tcBorders>
            <w:shd w:val="clear" w:color="auto" w:fill="auto"/>
            <w:noWrap/>
            <w:vAlign w:val="center"/>
            <w:hideMark/>
          </w:tcPr>
          <w:p w14:paraId="26F33656"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31%(11)</w:t>
            </w:r>
          </w:p>
        </w:tc>
        <w:tc>
          <w:tcPr>
            <w:tcW w:w="1037" w:type="dxa"/>
            <w:tcBorders>
              <w:top w:val="nil"/>
              <w:left w:val="nil"/>
              <w:bottom w:val="nil"/>
              <w:right w:val="single" w:sz="8" w:space="0" w:color="auto"/>
            </w:tcBorders>
            <w:shd w:val="clear" w:color="auto" w:fill="auto"/>
            <w:noWrap/>
            <w:vAlign w:val="center"/>
            <w:hideMark/>
          </w:tcPr>
          <w:p w14:paraId="5B7842CE"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31%(54)</w:t>
            </w:r>
          </w:p>
        </w:tc>
      </w:tr>
      <w:tr w:rsidR="005C4A78" w:rsidRPr="00015838" w14:paraId="526F7BE5" w14:textId="77777777" w:rsidTr="002141DF">
        <w:trPr>
          <w:trHeight w:val="262"/>
        </w:trPr>
        <w:tc>
          <w:tcPr>
            <w:tcW w:w="2900" w:type="dxa"/>
            <w:tcBorders>
              <w:top w:val="nil"/>
              <w:left w:val="single" w:sz="8" w:space="0" w:color="auto"/>
              <w:bottom w:val="nil"/>
              <w:right w:val="single" w:sz="8" w:space="0" w:color="auto"/>
            </w:tcBorders>
            <w:shd w:val="clear" w:color="auto" w:fill="auto"/>
            <w:noWrap/>
            <w:vAlign w:val="center"/>
            <w:hideMark/>
          </w:tcPr>
          <w:p w14:paraId="4F1F8CC9" w14:textId="77777777" w:rsidR="005C4A78" w:rsidRPr="00015838" w:rsidRDefault="005C4A78" w:rsidP="00015838">
            <w:pPr>
              <w:spacing w:after="0" w:line="360" w:lineRule="auto"/>
              <w:rPr>
                <w:rFonts w:asciiTheme="majorBidi" w:eastAsia="Times New Roman" w:hAnsiTheme="majorBidi" w:cstheme="majorBidi"/>
                <w:b/>
                <w:bCs/>
                <w:i/>
                <w:iCs/>
                <w:color w:val="000000"/>
                <w:sz w:val="24"/>
                <w:szCs w:val="24"/>
              </w:rPr>
            </w:pPr>
            <w:r w:rsidRPr="00015838">
              <w:rPr>
                <w:rFonts w:asciiTheme="majorBidi" w:eastAsia="Times New Roman" w:hAnsiTheme="majorBidi" w:cstheme="majorBidi"/>
                <w:b/>
                <w:bCs/>
                <w:i/>
                <w:iCs/>
                <w:color w:val="000000"/>
                <w:sz w:val="24"/>
                <w:szCs w:val="24"/>
              </w:rPr>
              <w:t>Milking Frequency</w:t>
            </w:r>
          </w:p>
        </w:tc>
        <w:tc>
          <w:tcPr>
            <w:tcW w:w="1068" w:type="dxa"/>
            <w:tcBorders>
              <w:top w:val="nil"/>
              <w:left w:val="nil"/>
              <w:bottom w:val="nil"/>
              <w:right w:val="nil"/>
            </w:tcBorders>
            <w:shd w:val="clear" w:color="auto" w:fill="auto"/>
            <w:noWrap/>
            <w:vAlign w:val="center"/>
            <w:hideMark/>
          </w:tcPr>
          <w:p w14:paraId="0868E951"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218" w:type="dxa"/>
            <w:tcBorders>
              <w:top w:val="nil"/>
              <w:left w:val="single" w:sz="8" w:space="0" w:color="auto"/>
              <w:bottom w:val="nil"/>
              <w:right w:val="single" w:sz="8" w:space="0" w:color="auto"/>
            </w:tcBorders>
            <w:shd w:val="clear" w:color="auto" w:fill="auto"/>
            <w:noWrap/>
            <w:vAlign w:val="center"/>
            <w:hideMark/>
          </w:tcPr>
          <w:p w14:paraId="3BCB8A4A"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03" w:type="dxa"/>
            <w:tcBorders>
              <w:top w:val="nil"/>
              <w:left w:val="nil"/>
              <w:bottom w:val="nil"/>
              <w:right w:val="single" w:sz="8" w:space="0" w:color="auto"/>
            </w:tcBorders>
            <w:shd w:val="clear" w:color="auto" w:fill="auto"/>
            <w:noWrap/>
            <w:vAlign w:val="center"/>
            <w:hideMark/>
          </w:tcPr>
          <w:p w14:paraId="0A8505C3"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249" w:type="dxa"/>
            <w:tcBorders>
              <w:top w:val="nil"/>
              <w:left w:val="nil"/>
              <w:bottom w:val="nil"/>
              <w:right w:val="single" w:sz="8" w:space="0" w:color="auto"/>
            </w:tcBorders>
            <w:shd w:val="clear" w:color="auto" w:fill="auto"/>
            <w:noWrap/>
            <w:vAlign w:val="center"/>
            <w:hideMark/>
          </w:tcPr>
          <w:p w14:paraId="2C3ACB41"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65" w:type="dxa"/>
            <w:tcBorders>
              <w:top w:val="nil"/>
              <w:left w:val="nil"/>
              <w:bottom w:val="nil"/>
              <w:right w:val="single" w:sz="8" w:space="0" w:color="auto"/>
            </w:tcBorders>
            <w:shd w:val="clear" w:color="auto" w:fill="auto"/>
            <w:noWrap/>
            <w:vAlign w:val="center"/>
            <w:hideMark/>
          </w:tcPr>
          <w:p w14:paraId="6694460A"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037" w:type="dxa"/>
            <w:tcBorders>
              <w:top w:val="nil"/>
              <w:left w:val="nil"/>
              <w:bottom w:val="nil"/>
              <w:right w:val="single" w:sz="8" w:space="0" w:color="auto"/>
            </w:tcBorders>
            <w:shd w:val="clear" w:color="auto" w:fill="auto"/>
            <w:noWrap/>
            <w:vAlign w:val="center"/>
            <w:hideMark/>
          </w:tcPr>
          <w:p w14:paraId="614FEE22" w14:textId="77777777" w:rsidR="005C4A78" w:rsidRPr="00015838" w:rsidRDefault="005C4A78" w:rsidP="00015838">
            <w:pPr>
              <w:spacing w:after="0" w:line="360" w:lineRule="auto"/>
              <w:jc w:val="center"/>
              <w:rPr>
                <w:rFonts w:asciiTheme="majorBidi" w:eastAsia="Times New Roman" w:hAnsiTheme="majorBidi" w:cstheme="majorBidi"/>
                <w:color w:val="000000"/>
              </w:rPr>
            </w:pPr>
          </w:p>
        </w:tc>
      </w:tr>
      <w:tr w:rsidR="005C4A78" w:rsidRPr="00015838" w14:paraId="757DB811" w14:textId="77777777" w:rsidTr="002141DF">
        <w:trPr>
          <w:trHeight w:val="262"/>
        </w:trPr>
        <w:tc>
          <w:tcPr>
            <w:tcW w:w="2900" w:type="dxa"/>
            <w:tcBorders>
              <w:top w:val="nil"/>
              <w:left w:val="single" w:sz="8" w:space="0" w:color="auto"/>
              <w:bottom w:val="nil"/>
              <w:right w:val="single" w:sz="8" w:space="0" w:color="auto"/>
            </w:tcBorders>
            <w:shd w:val="clear" w:color="auto" w:fill="auto"/>
            <w:noWrap/>
            <w:vAlign w:val="center"/>
            <w:hideMark/>
          </w:tcPr>
          <w:p w14:paraId="19F0EF76"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Once a Day</w:t>
            </w:r>
          </w:p>
        </w:tc>
        <w:tc>
          <w:tcPr>
            <w:tcW w:w="1068" w:type="dxa"/>
            <w:tcBorders>
              <w:top w:val="nil"/>
              <w:left w:val="nil"/>
              <w:bottom w:val="nil"/>
              <w:right w:val="nil"/>
            </w:tcBorders>
            <w:shd w:val="clear" w:color="auto" w:fill="auto"/>
            <w:noWrap/>
            <w:vAlign w:val="center"/>
            <w:hideMark/>
          </w:tcPr>
          <w:p w14:paraId="4B1F5197"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27%(9)</w:t>
            </w:r>
          </w:p>
        </w:tc>
        <w:tc>
          <w:tcPr>
            <w:tcW w:w="1218" w:type="dxa"/>
            <w:tcBorders>
              <w:top w:val="nil"/>
              <w:left w:val="single" w:sz="8" w:space="0" w:color="auto"/>
              <w:bottom w:val="nil"/>
              <w:right w:val="single" w:sz="8" w:space="0" w:color="auto"/>
            </w:tcBorders>
            <w:shd w:val="clear" w:color="auto" w:fill="auto"/>
            <w:noWrap/>
            <w:vAlign w:val="center"/>
            <w:hideMark/>
          </w:tcPr>
          <w:p w14:paraId="0B89F1E3"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40%(14)</w:t>
            </w:r>
          </w:p>
        </w:tc>
        <w:tc>
          <w:tcPr>
            <w:tcW w:w="1003" w:type="dxa"/>
            <w:tcBorders>
              <w:top w:val="nil"/>
              <w:left w:val="nil"/>
              <w:bottom w:val="nil"/>
              <w:right w:val="single" w:sz="8" w:space="0" w:color="auto"/>
            </w:tcBorders>
            <w:shd w:val="clear" w:color="auto" w:fill="auto"/>
            <w:noWrap/>
            <w:vAlign w:val="center"/>
            <w:hideMark/>
          </w:tcPr>
          <w:p w14:paraId="461157BF"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16%(6)</w:t>
            </w:r>
          </w:p>
        </w:tc>
        <w:tc>
          <w:tcPr>
            <w:tcW w:w="1249" w:type="dxa"/>
            <w:tcBorders>
              <w:top w:val="nil"/>
              <w:left w:val="nil"/>
              <w:bottom w:val="nil"/>
              <w:right w:val="single" w:sz="8" w:space="0" w:color="auto"/>
            </w:tcBorders>
            <w:shd w:val="clear" w:color="auto" w:fill="auto"/>
            <w:noWrap/>
            <w:vAlign w:val="center"/>
            <w:hideMark/>
          </w:tcPr>
          <w:p w14:paraId="226022C4"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20%(7)</w:t>
            </w:r>
          </w:p>
        </w:tc>
        <w:tc>
          <w:tcPr>
            <w:tcW w:w="1065" w:type="dxa"/>
            <w:tcBorders>
              <w:top w:val="nil"/>
              <w:left w:val="nil"/>
              <w:bottom w:val="nil"/>
              <w:right w:val="single" w:sz="8" w:space="0" w:color="auto"/>
            </w:tcBorders>
            <w:shd w:val="clear" w:color="auto" w:fill="auto"/>
            <w:noWrap/>
            <w:vAlign w:val="center"/>
            <w:hideMark/>
          </w:tcPr>
          <w:p w14:paraId="5D226DA7"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19%(7)</w:t>
            </w:r>
          </w:p>
        </w:tc>
        <w:tc>
          <w:tcPr>
            <w:tcW w:w="1037" w:type="dxa"/>
            <w:tcBorders>
              <w:top w:val="nil"/>
              <w:left w:val="nil"/>
              <w:bottom w:val="nil"/>
              <w:right w:val="single" w:sz="8" w:space="0" w:color="auto"/>
            </w:tcBorders>
            <w:shd w:val="clear" w:color="auto" w:fill="auto"/>
            <w:noWrap/>
            <w:vAlign w:val="center"/>
            <w:hideMark/>
          </w:tcPr>
          <w:p w14:paraId="0CD57F34"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24%(43)</w:t>
            </w:r>
          </w:p>
        </w:tc>
      </w:tr>
      <w:tr w:rsidR="005C4A78" w:rsidRPr="00015838" w14:paraId="67519058" w14:textId="77777777" w:rsidTr="002141DF">
        <w:trPr>
          <w:trHeight w:val="300"/>
        </w:trPr>
        <w:tc>
          <w:tcPr>
            <w:tcW w:w="2900" w:type="dxa"/>
            <w:tcBorders>
              <w:top w:val="nil"/>
              <w:left w:val="single" w:sz="8" w:space="0" w:color="auto"/>
              <w:bottom w:val="single" w:sz="8" w:space="0" w:color="auto"/>
              <w:right w:val="single" w:sz="8" w:space="0" w:color="auto"/>
            </w:tcBorders>
            <w:shd w:val="clear" w:color="auto" w:fill="auto"/>
            <w:noWrap/>
            <w:vAlign w:val="center"/>
            <w:hideMark/>
          </w:tcPr>
          <w:p w14:paraId="730B5DA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Twice a Day</w:t>
            </w:r>
          </w:p>
        </w:tc>
        <w:tc>
          <w:tcPr>
            <w:tcW w:w="1068" w:type="dxa"/>
            <w:tcBorders>
              <w:top w:val="nil"/>
              <w:left w:val="nil"/>
              <w:bottom w:val="single" w:sz="8" w:space="0" w:color="auto"/>
              <w:right w:val="nil"/>
            </w:tcBorders>
            <w:shd w:val="clear" w:color="auto" w:fill="auto"/>
            <w:noWrap/>
            <w:vAlign w:val="center"/>
            <w:hideMark/>
          </w:tcPr>
          <w:p w14:paraId="1613FAA1"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73%(26)</w:t>
            </w:r>
          </w:p>
        </w:tc>
        <w:tc>
          <w:tcPr>
            <w:tcW w:w="1218" w:type="dxa"/>
            <w:tcBorders>
              <w:top w:val="nil"/>
              <w:left w:val="single" w:sz="8" w:space="0" w:color="auto"/>
              <w:bottom w:val="single" w:sz="8" w:space="0" w:color="auto"/>
              <w:right w:val="single" w:sz="8" w:space="0" w:color="auto"/>
            </w:tcBorders>
            <w:shd w:val="clear" w:color="auto" w:fill="auto"/>
            <w:noWrap/>
            <w:vAlign w:val="center"/>
            <w:hideMark/>
          </w:tcPr>
          <w:p w14:paraId="17829FD3"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60%(21)</w:t>
            </w:r>
          </w:p>
        </w:tc>
        <w:tc>
          <w:tcPr>
            <w:tcW w:w="1003" w:type="dxa"/>
            <w:tcBorders>
              <w:top w:val="nil"/>
              <w:left w:val="nil"/>
              <w:bottom w:val="single" w:sz="8" w:space="0" w:color="auto"/>
              <w:right w:val="single" w:sz="8" w:space="0" w:color="auto"/>
            </w:tcBorders>
            <w:shd w:val="clear" w:color="auto" w:fill="auto"/>
            <w:noWrap/>
            <w:vAlign w:val="center"/>
            <w:hideMark/>
          </w:tcPr>
          <w:p w14:paraId="093A1103"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84%(29)</w:t>
            </w:r>
          </w:p>
        </w:tc>
        <w:tc>
          <w:tcPr>
            <w:tcW w:w="1249" w:type="dxa"/>
            <w:tcBorders>
              <w:top w:val="nil"/>
              <w:left w:val="nil"/>
              <w:bottom w:val="single" w:sz="8" w:space="0" w:color="auto"/>
              <w:right w:val="single" w:sz="8" w:space="0" w:color="auto"/>
            </w:tcBorders>
            <w:shd w:val="clear" w:color="auto" w:fill="auto"/>
            <w:noWrap/>
            <w:vAlign w:val="center"/>
            <w:hideMark/>
          </w:tcPr>
          <w:p w14:paraId="13AB4BC7"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80%(28)</w:t>
            </w:r>
          </w:p>
        </w:tc>
        <w:tc>
          <w:tcPr>
            <w:tcW w:w="1065" w:type="dxa"/>
            <w:tcBorders>
              <w:top w:val="nil"/>
              <w:left w:val="nil"/>
              <w:bottom w:val="single" w:sz="8" w:space="0" w:color="auto"/>
              <w:right w:val="single" w:sz="8" w:space="0" w:color="auto"/>
            </w:tcBorders>
            <w:shd w:val="clear" w:color="auto" w:fill="auto"/>
            <w:noWrap/>
            <w:vAlign w:val="center"/>
            <w:hideMark/>
          </w:tcPr>
          <w:p w14:paraId="2D86C0CD"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81%(28)</w:t>
            </w:r>
          </w:p>
        </w:tc>
        <w:tc>
          <w:tcPr>
            <w:tcW w:w="1037" w:type="dxa"/>
            <w:tcBorders>
              <w:top w:val="nil"/>
              <w:left w:val="nil"/>
              <w:bottom w:val="single" w:sz="8" w:space="0" w:color="auto"/>
              <w:right w:val="single" w:sz="8" w:space="0" w:color="auto"/>
            </w:tcBorders>
            <w:shd w:val="clear" w:color="auto" w:fill="auto"/>
            <w:noWrap/>
            <w:vAlign w:val="center"/>
            <w:hideMark/>
          </w:tcPr>
          <w:p w14:paraId="259F321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76%(132)</w:t>
            </w:r>
          </w:p>
        </w:tc>
      </w:tr>
    </w:tbl>
    <w:p w14:paraId="3F1B60B4" w14:textId="77777777" w:rsidR="005C4A78" w:rsidRPr="00015838" w:rsidRDefault="00015838" w:rsidP="00015838">
      <w:pPr>
        <w:spacing w:before="240" w:line="360" w:lineRule="auto"/>
        <w:jc w:val="both"/>
        <w:rPr>
          <w:rFonts w:asciiTheme="majorBidi" w:hAnsiTheme="majorBidi" w:cstheme="majorBidi"/>
          <w:sz w:val="24"/>
          <w:szCs w:val="24"/>
        </w:rPr>
      </w:pPr>
      <w:r w:rsidRPr="00015838">
        <w:rPr>
          <w:rFonts w:asciiTheme="majorBidi" w:hAnsiTheme="majorBidi" w:cstheme="majorBidi"/>
          <w:color w:val="000000"/>
          <w:sz w:val="24"/>
          <w:szCs w:val="24"/>
        </w:rPr>
        <w:lastRenderedPageBreak/>
        <w:tab/>
      </w:r>
      <w:r w:rsidR="005C4A78" w:rsidRPr="00015838">
        <w:rPr>
          <w:rFonts w:asciiTheme="majorBidi" w:hAnsiTheme="majorBidi" w:cstheme="majorBidi"/>
          <w:color w:val="000000"/>
          <w:sz w:val="24"/>
          <w:szCs w:val="24"/>
        </w:rPr>
        <w:t>As shown in table 2 there is a significance difference with the five villages having dusty conditions and muddy conditions used for their cattle which is a similar finding of (Gurmessa, 2014). However using clean, dry and dusty bedding is necessary to minimize the growth of pathogenic microorganisms. As Ruegg, (2006) stated that practice that expose the teat end to organic bedding sources, wet and muddy pens increase the risk occurrence of mastitis and milk contamination. Similarly Donald, (1998) stated that maintaining the sanitary condition of the barn is important for the production of good quality milk. As the respondents reported most of (32.6%) clean the barn daily, some of them (20.4%) clean twice a week, 21.8% and 25.2% respondents clean their barn/shed cleans weekly and monthly respectively.</w:t>
      </w:r>
      <w:r w:rsidR="00685773" w:rsidRPr="00015838">
        <w:rPr>
          <w:rFonts w:asciiTheme="majorBidi" w:hAnsiTheme="majorBidi" w:cstheme="majorBidi"/>
          <w:color w:val="000000"/>
          <w:sz w:val="24"/>
          <w:szCs w:val="24"/>
        </w:rPr>
        <w:t xml:space="preserve"> production of milk and milk products of acceptable level needs proper and clean housing environment.</w:t>
      </w:r>
      <w:r w:rsidR="005C4A78" w:rsidRPr="00015838">
        <w:rPr>
          <w:rFonts w:asciiTheme="majorBidi" w:hAnsiTheme="majorBidi" w:cstheme="majorBidi"/>
          <w:color w:val="000000"/>
          <w:sz w:val="24"/>
          <w:szCs w:val="24"/>
        </w:rPr>
        <w:t xml:space="preserve"> (Asaminew, 2007).</w:t>
      </w:r>
    </w:p>
    <w:p w14:paraId="18599FFA" w14:textId="77777777" w:rsidR="005C4A78" w:rsidRPr="00015838" w:rsidRDefault="005C4A78" w:rsidP="00015838">
      <w:pPr>
        <w:spacing w:before="240" w:after="0" w:line="360" w:lineRule="auto"/>
        <w:jc w:val="both"/>
        <w:rPr>
          <w:rFonts w:asciiTheme="majorBidi" w:hAnsiTheme="majorBidi" w:cstheme="majorBidi"/>
          <w:b/>
          <w:bCs/>
          <w:sz w:val="24"/>
          <w:szCs w:val="24"/>
        </w:rPr>
      </w:pPr>
      <w:r w:rsidRPr="00015838">
        <w:rPr>
          <w:rFonts w:asciiTheme="majorBidi" w:hAnsiTheme="majorBidi" w:cstheme="majorBidi"/>
          <w:b/>
          <w:bCs/>
          <w:sz w:val="24"/>
          <w:szCs w:val="24"/>
        </w:rPr>
        <w:t>Table 2. Barn cleaning condition and cleaning frequency of the study area.</w:t>
      </w:r>
    </w:p>
    <w:tbl>
      <w:tblPr>
        <w:tblW w:w="9407" w:type="dxa"/>
        <w:tblLook w:val="04A0" w:firstRow="1" w:lastRow="0" w:firstColumn="1" w:lastColumn="0" w:noHBand="0" w:noVBand="1"/>
      </w:tblPr>
      <w:tblGrid>
        <w:gridCol w:w="2110"/>
        <w:gridCol w:w="1277"/>
        <w:gridCol w:w="1364"/>
        <w:gridCol w:w="1122"/>
        <w:gridCol w:w="1390"/>
        <w:gridCol w:w="986"/>
        <w:gridCol w:w="1164"/>
      </w:tblGrid>
      <w:tr w:rsidR="005C4A78" w:rsidRPr="00015838" w14:paraId="66770BAB" w14:textId="77777777" w:rsidTr="00556436">
        <w:trPr>
          <w:trHeight w:val="653"/>
        </w:trPr>
        <w:tc>
          <w:tcPr>
            <w:tcW w:w="21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15AF158" w14:textId="77777777" w:rsidR="005C4A78" w:rsidRPr="00015838" w:rsidRDefault="005C4A78"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Variables</w:t>
            </w:r>
          </w:p>
        </w:tc>
        <w:tc>
          <w:tcPr>
            <w:tcW w:w="6133"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8E9874C" w14:textId="77777777" w:rsidR="005C4A78" w:rsidRPr="00015838" w:rsidRDefault="005C4A78"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 Study Area</w:t>
            </w:r>
          </w:p>
        </w:tc>
        <w:tc>
          <w:tcPr>
            <w:tcW w:w="1164" w:type="dxa"/>
            <w:vMerge w:val="restart"/>
            <w:tcBorders>
              <w:top w:val="single" w:sz="8" w:space="0" w:color="auto"/>
              <w:left w:val="single" w:sz="8" w:space="0" w:color="auto"/>
              <w:right w:val="single" w:sz="8" w:space="0" w:color="auto"/>
            </w:tcBorders>
            <w:shd w:val="clear" w:color="auto" w:fill="auto"/>
            <w:noWrap/>
            <w:vAlign w:val="center"/>
            <w:hideMark/>
          </w:tcPr>
          <w:p w14:paraId="11F84FA5" w14:textId="77777777" w:rsidR="005C4A78" w:rsidRPr="00015838" w:rsidRDefault="005C4A78"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Total</w:t>
            </w:r>
          </w:p>
          <w:p w14:paraId="7E142908" w14:textId="77777777" w:rsidR="005C4A78" w:rsidRPr="00015838" w:rsidRDefault="005C4A78"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n=175</w:t>
            </w:r>
            <w:r w:rsidRPr="00015838">
              <w:rPr>
                <w:rFonts w:asciiTheme="majorBidi" w:eastAsia="Times New Roman" w:hAnsiTheme="majorBidi" w:cstheme="majorBidi"/>
                <w:color w:val="000000"/>
              </w:rPr>
              <w:t> </w:t>
            </w:r>
          </w:p>
        </w:tc>
      </w:tr>
      <w:tr w:rsidR="005C4A78" w:rsidRPr="00015838" w14:paraId="790376E9" w14:textId="77777777" w:rsidTr="00556436">
        <w:trPr>
          <w:trHeight w:val="1142"/>
        </w:trPr>
        <w:tc>
          <w:tcPr>
            <w:tcW w:w="2110" w:type="dxa"/>
            <w:vMerge/>
            <w:tcBorders>
              <w:top w:val="single" w:sz="8" w:space="0" w:color="auto"/>
              <w:left w:val="single" w:sz="8" w:space="0" w:color="auto"/>
              <w:bottom w:val="single" w:sz="8" w:space="0" w:color="000000"/>
              <w:right w:val="single" w:sz="8" w:space="0" w:color="auto"/>
            </w:tcBorders>
            <w:vAlign w:val="center"/>
            <w:hideMark/>
          </w:tcPr>
          <w:p w14:paraId="00079164" w14:textId="77777777" w:rsidR="005C4A78" w:rsidRPr="00015838" w:rsidRDefault="005C4A78" w:rsidP="00015838">
            <w:pPr>
              <w:spacing w:after="0" w:line="360" w:lineRule="auto"/>
              <w:rPr>
                <w:rFonts w:asciiTheme="majorBidi" w:eastAsia="Times New Roman" w:hAnsiTheme="majorBidi" w:cstheme="majorBidi"/>
                <w:b/>
                <w:bCs/>
                <w:color w:val="000000"/>
                <w:sz w:val="24"/>
                <w:szCs w:val="24"/>
              </w:rPr>
            </w:pPr>
          </w:p>
        </w:tc>
        <w:tc>
          <w:tcPr>
            <w:tcW w:w="1276" w:type="dxa"/>
            <w:tcBorders>
              <w:top w:val="nil"/>
              <w:left w:val="nil"/>
              <w:bottom w:val="single" w:sz="8" w:space="0" w:color="000000"/>
              <w:right w:val="single" w:sz="8" w:space="0" w:color="auto"/>
            </w:tcBorders>
            <w:shd w:val="clear" w:color="auto" w:fill="auto"/>
            <w:noWrap/>
            <w:vAlign w:val="center"/>
            <w:hideMark/>
          </w:tcPr>
          <w:p w14:paraId="3D615CE1" w14:textId="77777777" w:rsidR="005C4A78" w:rsidRPr="00015838" w:rsidRDefault="005C4A78"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 Jalalabad</w:t>
            </w:r>
          </w:p>
          <w:p w14:paraId="5B34FC61" w14:textId="77777777" w:rsidR="005C4A78" w:rsidRPr="00015838" w:rsidRDefault="005C4A78"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n=35</w:t>
            </w:r>
          </w:p>
        </w:tc>
        <w:tc>
          <w:tcPr>
            <w:tcW w:w="1361" w:type="dxa"/>
            <w:tcBorders>
              <w:top w:val="nil"/>
              <w:left w:val="nil"/>
              <w:bottom w:val="single" w:sz="8" w:space="0" w:color="000000"/>
              <w:right w:val="single" w:sz="8" w:space="0" w:color="auto"/>
            </w:tcBorders>
            <w:shd w:val="clear" w:color="auto" w:fill="auto"/>
            <w:noWrap/>
            <w:vAlign w:val="center"/>
            <w:hideMark/>
          </w:tcPr>
          <w:p w14:paraId="1AC2F825" w14:textId="77777777" w:rsidR="005C4A78" w:rsidRPr="00015838" w:rsidRDefault="005C4A78"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Oshkandas</w:t>
            </w:r>
          </w:p>
          <w:p w14:paraId="44B6744A" w14:textId="77777777" w:rsidR="005C4A78" w:rsidRPr="00015838" w:rsidRDefault="005C4A78"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 n=35</w:t>
            </w:r>
          </w:p>
        </w:tc>
        <w:tc>
          <w:tcPr>
            <w:tcW w:w="1122" w:type="dxa"/>
            <w:tcBorders>
              <w:top w:val="nil"/>
              <w:left w:val="nil"/>
              <w:bottom w:val="single" w:sz="8" w:space="0" w:color="000000"/>
              <w:right w:val="single" w:sz="8" w:space="0" w:color="auto"/>
            </w:tcBorders>
            <w:shd w:val="clear" w:color="auto" w:fill="auto"/>
            <w:noWrap/>
            <w:vAlign w:val="center"/>
            <w:hideMark/>
          </w:tcPr>
          <w:p w14:paraId="26981459" w14:textId="77777777" w:rsidR="005C4A78" w:rsidRPr="00015838" w:rsidRDefault="005C4A78"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Danyore</w:t>
            </w:r>
          </w:p>
          <w:p w14:paraId="33516F87" w14:textId="77777777" w:rsidR="005C4A78" w:rsidRPr="00015838" w:rsidRDefault="005C4A78"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 n=35</w:t>
            </w:r>
          </w:p>
        </w:tc>
        <w:tc>
          <w:tcPr>
            <w:tcW w:w="1388" w:type="dxa"/>
            <w:tcBorders>
              <w:top w:val="nil"/>
              <w:left w:val="nil"/>
              <w:bottom w:val="single" w:sz="8" w:space="0" w:color="000000"/>
              <w:right w:val="single" w:sz="8" w:space="0" w:color="auto"/>
            </w:tcBorders>
            <w:shd w:val="clear" w:color="auto" w:fill="auto"/>
            <w:noWrap/>
            <w:vAlign w:val="center"/>
            <w:hideMark/>
          </w:tcPr>
          <w:p w14:paraId="563055AC" w14:textId="77777777" w:rsidR="005C4A78" w:rsidRPr="00015838" w:rsidRDefault="005C4A78"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Sultanabad</w:t>
            </w:r>
          </w:p>
          <w:p w14:paraId="17539A34" w14:textId="77777777" w:rsidR="005C4A78" w:rsidRPr="00015838" w:rsidRDefault="005C4A78"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 n=35</w:t>
            </w:r>
          </w:p>
        </w:tc>
        <w:tc>
          <w:tcPr>
            <w:tcW w:w="985" w:type="dxa"/>
            <w:tcBorders>
              <w:top w:val="nil"/>
              <w:left w:val="single" w:sz="8" w:space="0" w:color="auto"/>
              <w:bottom w:val="single" w:sz="8" w:space="0" w:color="000000"/>
              <w:right w:val="single" w:sz="8" w:space="0" w:color="auto"/>
            </w:tcBorders>
            <w:shd w:val="clear" w:color="auto" w:fill="auto"/>
            <w:noWrap/>
            <w:vAlign w:val="center"/>
            <w:hideMark/>
          </w:tcPr>
          <w:p w14:paraId="7D4F73E2" w14:textId="77777777" w:rsidR="005C4A78" w:rsidRPr="00015838" w:rsidRDefault="005C4A78"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Nomal</w:t>
            </w:r>
          </w:p>
          <w:p w14:paraId="6C1DB1BD" w14:textId="77777777" w:rsidR="005C4A78" w:rsidRPr="00015838" w:rsidRDefault="005C4A78"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 n=35</w:t>
            </w:r>
          </w:p>
        </w:tc>
        <w:tc>
          <w:tcPr>
            <w:tcW w:w="1164" w:type="dxa"/>
            <w:vMerge/>
            <w:tcBorders>
              <w:left w:val="single" w:sz="8" w:space="0" w:color="auto"/>
              <w:bottom w:val="single" w:sz="8" w:space="0" w:color="auto"/>
              <w:right w:val="single" w:sz="8" w:space="0" w:color="auto"/>
            </w:tcBorders>
            <w:vAlign w:val="center"/>
            <w:hideMark/>
          </w:tcPr>
          <w:p w14:paraId="4A389D9D" w14:textId="77777777" w:rsidR="005C4A78" w:rsidRPr="00015838" w:rsidRDefault="005C4A78" w:rsidP="00015838">
            <w:pPr>
              <w:spacing w:after="0" w:line="360" w:lineRule="auto"/>
              <w:jc w:val="center"/>
              <w:rPr>
                <w:rFonts w:asciiTheme="majorBidi" w:eastAsia="Times New Roman" w:hAnsiTheme="majorBidi" w:cstheme="majorBidi"/>
                <w:color w:val="000000"/>
              </w:rPr>
            </w:pPr>
          </w:p>
        </w:tc>
      </w:tr>
      <w:tr w:rsidR="005C4A78" w:rsidRPr="00015838" w14:paraId="688C6B11" w14:textId="77777777" w:rsidTr="00556436">
        <w:trPr>
          <w:trHeight w:val="624"/>
        </w:trPr>
        <w:tc>
          <w:tcPr>
            <w:tcW w:w="2110" w:type="dxa"/>
            <w:tcBorders>
              <w:top w:val="nil"/>
              <w:left w:val="single" w:sz="8" w:space="0" w:color="auto"/>
              <w:bottom w:val="nil"/>
              <w:right w:val="single" w:sz="8" w:space="0" w:color="auto"/>
            </w:tcBorders>
            <w:shd w:val="clear" w:color="auto" w:fill="auto"/>
            <w:noWrap/>
            <w:vAlign w:val="center"/>
            <w:hideMark/>
          </w:tcPr>
          <w:p w14:paraId="14F5B18C" w14:textId="77777777" w:rsidR="005C4A78" w:rsidRPr="00015838" w:rsidRDefault="005C4A78" w:rsidP="00015838">
            <w:pPr>
              <w:spacing w:after="0" w:line="360" w:lineRule="auto"/>
              <w:rPr>
                <w:rFonts w:asciiTheme="majorBidi" w:eastAsia="Times New Roman" w:hAnsiTheme="majorBidi" w:cstheme="majorBidi"/>
                <w:b/>
                <w:bCs/>
                <w:i/>
                <w:iCs/>
                <w:color w:val="000000"/>
                <w:sz w:val="24"/>
                <w:szCs w:val="24"/>
              </w:rPr>
            </w:pPr>
            <w:r w:rsidRPr="00015838">
              <w:rPr>
                <w:rFonts w:asciiTheme="majorBidi" w:eastAsia="Times New Roman" w:hAnsiTheme="majorBidi" w:cstheme="majorBidi"/>
                <w:b/>
                <w:bCs/>
                <w:i/>
                <w:iCs/>
                <w:color w:val="000000"/>
                <w:sz w:val="24"/>
                <w:szCs w:val="24"/>
              </w:rPr>
              <w:t>Bedding Condition</w:t>
            </w:r>
          </w:p>
        </w:tc>
        <w:tc>
          <w:tcPr>
            <w:tcW w:w="1276" w:type="dxa"/>
            <w:tcBorders>
              <w:top w:val="nil"/>
              <w:left w:val="nil"/>
              <w:bottom w:val="nil"/>
              <w:right w:val="nil"/>
            </w:tcBorders>
            <w:shd w:val="clear" w:color="auto" w:fill="auto"/>
            <w:noWrap/>
            <w:vAlign w:val="center"/>
            <w:hideMark/>
          </w:tcPr>
          <w:p w14:paraId="30A906BA"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361" w:type="dxa"/>
            <w:tcBorders>
              <w:top w:val="nil"/>
              <w:left w:val="single" w:sz="8" w:space="0" w:color="auto"/>
              <w:bottom w:val="nil"/>
              <w:right w:val="single" w:sz="8" w:space="0" w:color="auto"/>
            </w:tcBorders>
            <w:shd w:val="clear" w:color="auto" w:fill="auto"/>
            <w:noWrap/>
            <w:vAlign w:val="center"/>
            <w:hideMark/>
          </w:tcPr>
          <w:p w14:paraId="5F73D041"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122" w:type="dxa"/>
            <w:tcBorders>
              <w:top w:val="nil"/>
              <w:left w:val="nil"/>
              <w:bottom w:val="nil"/>
              <w:right w:val="single" w:sz="8" w:space="0" w:color="auto"/>
            </w:tcBorders>
            <w:shd w:val="clear" w:color="auto" w:fill="auto"/>
            <w:noWrap/>
            <w:vAlign w:val="center"/>
            <w:hideMark/>
          </w:tcPr>
          <w:p w14:paraId="790940C6"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388" w:type="dxa"/>
            <w:tcBorders>
              <w:top w:val="nil"/>
              <w:left w:val="nil"/>
              <w:bottom w:val="nil"/>
              <w:right w:val="nil"/>
            </w:tcBorders>
            <w:shd w:val="clear" w:color="auto" w:fill="auto"/>
            <w:noWrap/>
            <w:vAlign w:val="center"/>
            <w:hideMark/>
          </w:tcPr>
          <w:p w14:paraId="7306F319"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985" w:type="dxa"/>
            <w:tcBorders>
              <w:top w:val="nil"/>
              <w:left w:val="single" w:sz="8" w:space="0" w:color="auto"/>
              <w:bottom w:val="nil"/>
              <w:right w:val="single" w:sz="8" w:space="0" w:color="auto"/>
            </w:tcBorders>
            <w:shd w:val="clear" w:color="auto" w:fill="auto"/>
            <w:noWrap/>
            <w:vAlign w:val="center"/>
            <w:hideMark/>
          </w:tcPr>
          <w:p w14:paraId="6CA8F9FE"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164" w:type="dxa"/>
            <w:tcBorders>
              <w:top w:val="nil"/>
              <w:left w:val="nil"/>
              <w:bottom w:val="nil"/>
              <w:right w:val="single" w:sz="8" w:space="0" w:color="auto"/>
            </w:tcBorders>
            <w:shd w:val="clear" w:color="auto" w:fill="auto"/>
            <w:noWrap/>
            <w:vAlign w:val="bottom"/>
            <w:hideMark/>
          </w:tcPr>
          <w:p w14:paraId="298B857A"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r>
      <w:tr w:rsidR="005C4A78" w:rsidRPr="00015838" w14:paraId="34729240" w14:textId="77777777" w:rsidTr="00556436">
        <w:trPr>
          <w:trHeight w:val="594"/>
        </w:trPr>
        <w:tc>
          <w:tcPr>
            <w:tcW w:w="2110" w:type="dxa"/>
            <w:tcBorders>
              <w:top w:val="nil"/>
              <w:left w:val="single" w:sz="8" w:space="0" w:color="auto"/>
              <w:bottom w:val="nil"/>
              <w:right w:val="single" w:sz="8" w:space="0" w:color="auto"/>
            </w:tcBorders>
            <w:shd w:val="clear" w:color="auto" w:fill="auto"/>
            <w:noWrap/>
            <w:vAlign w:val="center"/>
            <w:hideMark/>
          </w:tcPr>
          <w:p w14:paraId="6DF44B8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Dusty</w:t>
            </w:r>
          </w:p>
        </w:tc>
        <w:tc>
          <w:tcPr>
            <w:tcW w:w="1276" w:type="dxa"/>
            <w:tcBorders>
              <w:top w:val="nil"/>
              <w:left w:val="nil"/>
              <w:bottom w:val="nil"/>
              <w:right w:val="nil"/>
            </w:tcBorders>
            <w:shd w:val="clear" w:color="auto" w:fill="auto"/>
            <w:noWrap/>
            <w:vAlign w:val="center"/>
            <w:hideMark/>
          </w:tcPr>
          <w:p w14:paraId="500290DF"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71%(25)</w:t>
            </w:r>
          </w:p>
        </w:tc>
        <w:tc>
          <w:tcPr>
            <w:tcW w:w="1361" w:type="dxa"/>
            <w:tcBorders>
              <w:top w:val="nil"/>
              <w:left w:val="single" w:sz="8" w:space="0" w:color="auto"/>
              <w:bottom w:val="nil"/>
              <w:right w:val="single" w:sz="8" w:space="0" w:color="auto"/>
            </w:tcBorders>
            <w:shd w:val="clear" w:color="auto" w:fill="auto"/>
            <w:noWrap/>
            <w:vAlign w:val="center"/>
            <w:hideMark/>
          </w:tcPr>
          <w:p w14:paraId="0D7CAD95"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80%(28)</w:t>
            </w:r>
          </w:p>
        </w:tc>
        <w:tc>
          <w:tcPr>
            <w:tcW w:w="1122" w:type="dxa"/>
            <w:tcBorders>
              <w:top w:val="nil"/>
              <w:left w:val="nil"/>
              <w:bottom w:val="nil"/>
              <w:right w:val="single" w:sz="8" w:space="0" w:color="auto"/>
            </w:tcBorders>
            <w:shd w:val="clear" w:color="auto" w:fill="auto"/>
            <w:noWrap/>
            <w:vAlign w:val="center"/>
            <w:hideMark/>
          </w:tcPr>
          <w:p w14:paraId="031BD63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66%(23)</w:t>
            </w:r>
          </w:p>
        </w:tc>
        <w:tc>
          <w:tcPr>
            <w:tcW w:w="1388" w:type="dxa"/>
            <w:tcBorders>
              <w:top w:val="nil"/>
              <w:left w:val="nil"/>
              <w:bottom w:val="nil"/>
              <w:right w:val="nil"/>
            </w:tcBorders>
            <w:shd w:val="clear" w:color="auto" w:fill="auto"/>
            <w:noWrap/>
            <w:vAlign w:val="center"/>
            <w:hideMark/>
          </w:tcPr>
          <w:p w14:paraId="5DF4DDF5"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40%(14)</w:t>
            </w:r>
          </w:p>
        </w:tc>
        <w:tc>
          <w:tcPr>
            <w:tcW w:w="985" w:type="dxa"/>
            <w:tcBorders>
              <w:top w:val="nil"/>
              <w:left w:val="single" w:sz="8" w:space="0" w:color="auto"/>
              <w:bottom w:val="nil"/>
              <w:right w:val="single" w:sz="8" w:space="0" w:color="auto"/>
            </w:tcBorders>
            <w:shd w:val="clear" w:color="auto" w:fill="auto"/>
            <w:noWrap/>
            <w:vAlign w:val="center"/>
            <w:hideMark/>
          </w:tcPr>
          <w:p w14:paraId="15F3D6C7"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63%</w:t>
            </w:r>
          </w:p>
        </w:tc>
        <w:tc>
          <w:tcPr>
            <w:tcW w:w="1164" w:type="dxa"/>
            <w:tcBorders>
              <w:top w:val="nil"/>
              <w:left w:val="nil"/>
              <w:bottom w:val="nil"/>
              <w:right w:val="single" w:sz="8" w:space="0" w:color="auto"/>
            </w:tcBorders>
            <w:shd w:val="clear" w:color="auto" w:fill="auto"/>
            <w:noWrap/>
            <w:vAlign w:val="center"/>
            <w:hideMark/>
          </w:tcPr>
          <w:p w14:paraId="4683417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64%(112)</w:t>
            </w:r>
          </w:p>
        </w:tc>
      </w:tr>
      <w:tr w:rsidR="005C4A78" w:rsidRPr="00015838" w14:paraId="4F0F8113" w14:textId="77777777" w:rsidTr="00556436">
        <w:trPr>
          <w:trHeight w:val="594"/>
        </w:trPr>
        <w:tc>
          <w:tcPr>
            <w:tcW w:w="2110" w:type="dxa"/>
            <w:tcBorders>
              <w:top w:val="nil"/>
              <w:left w:val="single" w:sz="8" w:space="0" w:color="auto"/>
              <w:bottom w:val="nil"/>
              <w:right w:val="single" w:sz="8" w:space="0" w:color="auto"/>
            </w:tcBorders>
            <w:shd w:val="clear" w:color="auto" w:fill="auto"/>
            <w:noWrap/>
            <w:vAlign w:val="center"/>
            <w:hideMark/>
          </w:tcPr>
          <w:p w14:paraId="2A6160F1"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Muddy</w:t>
            </w:r>
          </w:p>
        </w:tc>
        <w:tc>
          <w:tcPr>
            <w:tcW w:w="1276" w:type="dxa"/>
            <w:tcBorders>
              <w:top w:val="nil"/>
              <w:left w:val="nil"/>
              <w:bottom w:val="nil"/>
              <w:right w:val="nil"/>
            </w:tcBorders>
            <w:shd w:val="clear" w:color="auto" w:fill="auto"/>
            <w:noWrap/>
            <w:vAlign w:val="center"/>
            <w:hideMark/>
          </w:tcPr>
          <w:p w14:paraId="74D0C029"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29%(10)</w:t>
            </w:r>
          </w:p>
        </w:tc>
        <w:tc>
          <w:tcPr>
            <w:tcW w:w="1361" w:type="dxa"/>
            <w:tcBorders>
              <w:top w:val="nil"/>
              <w:left w:val="single" w:sz="8" w:space="0" w:color="auto"/>
              <w:bottom w:val="nil"/>
              <w:right w:val="single" w:sz="8" w:space="0" w:color="auto"/>
            </w:tcBorders>
            <w:shd w:val="clear" w:color="auto" w:fill="auto"/>
            <w:noWrap/>
            <w:vAlign w:val="center"/>
            <w:hideMark/>
          </w:tcPr>
          <w:p w14:paraId="0768D11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20%(7)</w:t>
            </w:r>
          </w:p>
        </w:tc>
        <w:tc>
          <w:tcPr>
            <w:tcW w:w="1122" w:type="dxa"/>
            <w:tcBorders>
              <w:top w:val="nil"/>
              <w:left w:val="nil"/>
              <w:bottom w:val="nil"/>
              <w:right w:val="single" w:sz="8" w:space="0" w:color="auto"/>
            </w:tcBorders>
            <w:shd w:val="clear" w:color="auto" w:fill="auto"/>
            <w:noWrap/>
            <w:vAlign w:val="center"/>
            <w:hideMark/>
          </w:tcPr>
          <w:p w14:paraId="5B2A444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34%(12)</w:t>
            </w:r>
          </w:p>
        </w:tc>
        <w:tc>
          <w:tcPr>
            <w:tcW w:w="1388" w:type="dxa"/>
            <w:tcBorders>
              <w:top w:val="nil"/>
              <w:left w:val="nil"/>
              <w:bottom w:val="nil"/>
              <w:right w:val="nil"/>
            </w:tcBorders>
            <w:shd w:val="clear" w:color="auto" w:fill="auto"/>
            <w:noWrap/>
            <w:vAlign w:val="center"/>
            <w:hideMark/>
          </w:tcPr>
          <w:p w14:paraId="7F8A71B1"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60%(21)</w:t>
            </w:r>
          </w:p>
        </w:tc>
        <w:tc>
          <w:tcPr>
            <w:tcW w:w="985" w:type="dxa"/>
            <w:tcBorders>
              <w:top w:val="nil"/>
              <w:left w:val="single" w:sz="8" w:space="0" w:color="auto"/>
              <w:bottom w:val="nil"/>
              <w:right w:val="single" w:sz="8" w:space="0" w:color="auto"/>
            </w:tcBorders>
            <w:shd w:val="clear" w:color="auto" w:fill="auto"/>
            <w:noWrap/>
            <w:vAlign w:val="center"/>
            <w:hideMark/>
          </w:tcPr>
          <w:p w14:paraId="7D3896F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37%</w:t>
            </w:r>
          </w:p>
        </w:tc>
        <w:tc>
          <w:tcPr>
            <w:tcW w:w="1164" w:type="dxa"/>
            <w:tcBorders>
              <w:top w:val="nil"/>
              <w:left w:val="nil"/>
              <w:bottom w:val="nil"/>
              <w:right w:val="single" w:sz="8" w:space="0" w:color="auto"/>
            </w:tcBorders>
            <w:shd w:val="clear" w:color="auto" w:fill="auto"/>
            <w:noWrap/>
            <w:vAlign w:val="bottom"/>
            <w:hideMark/>
          </w:tcPr>
          <w:p w14:paraId="7F03C7A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36%(63)</w:t>
            </w:r>
          </w:p>
        </w:tc>
      </w:tr>
      <w:tr w:rsidR="005C4A78" w:rsidRPr="00015838" w14:paraId="4AF59B3A" w14:textId="77777777" w:rsidTr="00556436">
        <w:trPr>
          <w:trHeight w:val="624"/>
        </w:trPr>
        <w:tc>
          <w:tcPr>
            <w:tcW w:w="2110" w:type="dxa"/>
            <w:tcBorders>
              <w:top w:val="nil"/>
              <w:left w:val="single" w:sz="8" w:space="0" w:color="auto"/>
              <w:bottom w:val="nil"/>
              <w:right w:val="single" w:sz="8" w:space="0" w:color="auto"/>
            </w:tcBorders>
            <w:shd w:val="clear" w:color="auto" w:fill="auto"/>
            <w:noWrap/>
            <w:vAlign w:val="center"/>
            <w:hideMark/>
          </w:tcPr>
          <w:p w14:paraId="20D79849" w14:textId="77777777" w:rsidR="005C4A78" w:rsidRPr="00015838" w:rsidRDefault="005C4A78" w:rsidP="00015838">
            <w:pPr>
              <w:spacing w:after="0" w:line="360" w:lineRule="auto"/>
              <w:rPr>
                <w:rFonts w:asciiTheme="majorBidi" w:eastAsia="Times New Roman" w:hAnsiTheme="majorBidi" w:cstheme="majorBidi"/>
                <w:b/>
                <w:bCs/>
                <w:i/>
                <w:iCs/>
                <w:color w:val="000000"/>
                <w:sz w:val="24"/>
                <w:szCs w:val="24"/>
              </w:rPr>
            </w:pPr>
            <w:r w:rsidRPr="00015838">
              <w:rPr>
                <w:rFonts w:asciiTheme="majorBidi" w:eastAsia="Times New Roman" w:hAnsiTheme="majorBidi" w:cstheme="majorBidi"/>
                <w:b/>
                <w:bCs/>
                <w:i/>
                <w:iCs/>
                <w:color w:val="000000"/>
                <w:sz w:val="24"/>
                <w:szCs w:val="24"/>
              </w:rPr>
              <w:t>Barn cleaning frequency</w:t>
            </w:r>
          </w:p>
        </w:tc>
        <w:tc>
          <w:tcPr>
            <w:tcW w:w="1276" w:type="dxa"/>
            <w:tcBorders>
              <w:top w:val="nil"/>
              <w:left w:val="nil"/>
              <w:bottom w:val="nil"/>
              <w:right w:val="nil"/>
            </w:tcBorders>
            <w:shd w:val="clear" w:color="auto" w:fill="auto"/>
            <w:noWrap/>
            <w:vAlign w:val="center"/>
            <w:hideMark/>
          </w:tcPr>
          <w:p w14:paraId="09F9EEF5"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361" w:type="dxa"/>
            <w:tcBorders>
              <w:top w:val="nil"/>
              <w:left w:val="single" w:sz="8" w:space="0" w:color="auto"/>
              <w:bottom w:val="nil"/>
              <w:right w:val="single" w:sz="8" w:space="0" w:color="auto"/>
            </w:tcBorders>
            <w:shd w:val="clear" w:color="auto" w:fill="auto"/>
            <w:noWrap/>
            <w:vAlign w:val="center"/>
            <w:hideMark/>
          </w:tcPr>
          <w:p w14:paraId="5450D697"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122" w:type="dxa"/>
            <w:tcBorders>
              <w:top w:val="nil"/>
              <w:left w:val="nil"/>
              <w:bottom w:val="nil"/>
              <w:right w:val="single" w:sz="8" w:space="0" w:color="auto"/>
            </w:tcBorders>
            <w:shd w:val="clear" w:color="auto" w:fill="auto"/>
            <w:noWrap/>
            <w:vAlign w:val="center"/>
            <w:hideMark/>
          </w:tcPr>
          <w:p w14:paraId="3C45316D"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388" w:type="dxa"/>
            <w:tcBorders>
              <w:top w:val="nil"/>
              <w:left w:val="nil"/>
              <w:bottom w:val="nil"/>
              <w:right w:val="nil"/>
            </w:tcBorders>
            <w:shd w:val="clear" w:color="auto" w:fill="auto"/>
            <w:noWrap/>
            <w:vAlign w:val="center"/>
            <w:hideMark/>
          </w:tcPr>
          <w:p w14:paraId="458602E1"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985" w:type="dxa"/>
            <w:tcBorders>
              <w:top w:val="nil"/>
              <w:left w:val="single" w:sz="8" w:space="0" w:color="auto"/>
              <w:bottom w:val="nil"/>
              <w:right w:val="single" w:sz="8" w:space="0" w:color="auto"/>
            </w:tcBorders>
            <w:shd w:val="clear" w:color="auto" w:fill="auto"/>
            <w:noWrap/>
            <w:vAlign w:val="center"/>
            <w:hideMark/>
          </w:tcPr>
          <w:p w14:paraId="41295B3D"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c>
          <w:tcPr>
            <w:tcW w:w="1164" w:type="dxa"/>
            <w:tcBorders>
              <w:top w:val="nil"/>
              <w:left w:val="nil"/>
              <w:bottom w:val="nil"/>
              <w:right w:val="single" w:sz="8" w:space="0" w:color="auto"/>
            </w:tcBorders>
            <w:shd w:val="clear" w:color="auto" w:fill="auto"/>
            <w:noWrap/>
            <w:vAlign w:val="bottom"/>
            <w:hideMark/>
          </w:tcPr>
          <w:p w14:paraId="6A9E0368" w14:textId="77777777" w:rsidR="005C4A78" w:rsidRPr="00015838" w:rsidRDefault="005C4A78" w:rsidP="00015838">
            <w:pPr>
              <w:spacing w:after="0" w:line="360" w:lineRule="auto"/>
              <w:rPr>
                <w:rFonts w:asciiTheme="majorBidi" w:eastAsia="Times New Roman" w:hAnsiTheme="majorBidi" w:cstheme="majorBidi"/>
                <w:color w:val="000000"/>
              </w:rPr>
            </w:pPr>
            <w:r w:rsidRPr="00015838">
              <w:rPr>
                <w:rFonts w:asciiTheme="majorBidi" w:eastAsia="Times New Roman" w:hAnsiTheme="majorBidi" w:cstheme="majorBidi"/>
                <w:color w:val="000000"/>
              </w:rPr>
              <w:t> </w:t>
            </w:r>
          </w:p>
        </w:tc>
      </w:tr>
      <w:tr w:rsidR="005C4A78" w:rsidRPr="00015838" w14:paraId="7CBD4830" w14:textId="77777777" w:rsidTr="00556436">
        <w:trPr>
          <w:trHeight w:val="594"/>
        </w:trPr>
        <w:tc>
          <w:tcPr>
            <w:tcW w:w="2110" w:type="dxa"/>
            <w:tcBorders>
              <w:top w:val="nil"/>
              <w:left w:val="single" w:sz="8" w:space="0" w:color="auto"/>
              <w:bottom w:val="nil"/>
              <w:right w:val="single" w:sz="8" w:space="0" w:color="auto"/>
            </w:tcBorders>
            <w:shd w:val="clear" w:color="auto" w:fill="auto"/>
            <w:noWrap/>
            <w:vAlign w:val="center"/>
            <w:hideMark/>
          </w:tcPr>
          <w:p w14:paraId="4B50CFDE"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Daily</w:t>
            </w:r>
          </w:p>
        </w:tc>
        <w:tc>
          <w:tcPr>
            <w:tcW w:w="1276" w:type="dxa"/>
            <w:tcBorders>
              <w:top w:val="nil"/>
              <w:left w:val="nil"/>
              <w:bottom w:val="nil"/>
              <w:right w:val="nil"/>
            </w:tcBorders>
            <w:shd w:val="clear" w:color="auto" w:fill="auto"/>
            <w:noWrap/>
            <w:vAlign w:val="center"/>
            <w:hideMark/>
          </w:tcPr>
          <w:p w14:paraId="764362A5"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43%(15)</w:t>
            </w:r>
          </w:p>
        </w:tc>
        <w:tc>
          <w:tcPr>
            <w:tcW w:w="1361" w:type="dxa"/>
            <w:tcBorders>
              <w:top w:val="nil"/>
              <w:left w:val="single" w:sz="8" w:space="0" w:color="auto"/>
              <w:bottom w:val="nil"/>
              <w:right w:val="single" w:sz="8" w:space="0" w:color="auto"/>
            </w:tcBorders>
            <w:shd w:val="clear" w:color="auto" w:fill="auto"/>
            <w:noWrap/>
            <w:vAlign w:val="center"/>
            <w:hideMark/>
          </w:tcPr>
          <w:p w14:paraId="122C3C7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57%(20)</w:t>
            </w:r>
          </w:p>
        </w:tc>
        <w:tc>
          <w:tcPr>
            <w:tcW w:w="1122" w:type="dxa"/>
            <w:tcBorders>
              <w:top w:val="nil"/>
              <w:left w:val="nil"/>
              <w:bottom w:val="nil"/>
              <w:right w:val="single" w:sz="8" w:space="0" w:color="auto"/>
            </w:tcBorders>
            <w:shd w:val="clear" w:color="auto" w:fill="auto"/>
            <w:noWrap/>
            <w:vAlign w:val="center"/>
            <w:hideMark/>
          </w:tcPr>
          <w:p w14:paraId="46188A0E"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17%(6)</w:t>
            </w:r>
          </w:p>
        </w:tc>
        <w:tc>
          <w:tcPr>
            <w:tcW w:w="1388" w:type="dxa"/>
            <w:tcBorders>
              <w:top w:val="nil"/>
              <w:left w:val="nil"/>
              <w:bottom w:val="nil"/>
              <w:right w:val="nil"/>
            </w:tcBorders>
            <w:shd w:val="clear" w:color="auto" w:fill="auto"/>
            <w:noWrap/>
            <w:vAlign w:val="center"/>
            <w:hideMark/>
          </w:tcPr>
          <w:p w14:paraId="36751959"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12%(4)</w:t>
            </w:r>
          </w:p>
        </w:tc>
        <w:tc>
          <w:tcPr>
            <w:tcW w:w="985" w:type="dxa"/>
            <w:tcBorders>
              <w:top w:val="nil"/>
              <w:left w:val="single" w:sz="8" w:space="0" w:color="auto"/>
              <w:bottom w:val="nil"/>
              <w:right w:val="single" w:sz="8" w:space="0" w:color="auto"/>
            </w:tcBorders>
            <w:shd w:val="clear" w:color="auto" w:fill="auto"/>
            <w:noWrap/>
            <w:vAlign w:val="center"/>
            <w:hideMark/>
          </w:tcPr>
          <w:p w14:paraId="455A3224"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34%(12)</w:t>
            </w:r>
          </w:p>
        </w:tc>
        <w:tc>
          <w:tcPr>
            <w:tcW w:w="1164" w:type="dxa"/>
            <w:tcBorders>
              <w:top w:val="nil"/>
              <w:left w:val="nil"/>
              <w:bottom w:val="nil"/>
              <w:right w:val="single" w:sz="8" w:space="0" w:color="auto"/>
            </w:tcBorders>
            <w:shd w:val="clear" w:color="auto" w:fill="auto"/>
            <w:noWrap/>
            <w:vAlign w:val="center"/>
            <w:hideMark/>
          </w:tcPr>
          <w:p w14:paraId="30425B8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32.6%(57)</w:t>
            </w:r>
          </w:p>
        </w:tc>
      </w:tr>
      <w:tr w:rsidR="005C4A78" w:rsidRPr="00015838" w14:paraId="15A99EC9" w14:textId="77777777" w:rsidTr="00556436">
        <w:trPr>
          <w:trHeight w:val="624"/>
        </w:trPr>
        <w:tc>
          <w:tcPr>
            <w:tcW w:w="2110" w:type="dxa"/>
            <w:tcBorders>
              <w:top w:val="nil"/>
              <w:left w:val="single" w:sz="8" w:space="0" w:color="auto"/>
              <w:bottom w:val="nil"/>
              <w:right w:val="single" w:sz="8" w:space="0" w:color="auto"/>
            </w:tcBorders>
            <w:shd w:val="clear" w:color="auto" w:fill="auto"/>
            <w:noWrap/>
            <w:vAlign w:val="center"/>
            <w:hideMark/>
          </w:tcPr>
          <w:p w14:paraId="048761F6"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Twice a week</w:t>
            </w:r>
          </w:p>
        </w:tc>
        <w:tc>
          <w:tcPr>
            <w:tcW w:w="1276" w:type="dxa"/>
            <w:tcBorders>
              <w:top w:val="nil"/>
              <w:left w:val="nil"/>
              <w:bottom w:val="nil"/>
              <w:right w:val="nil"/>
            </w:tcBorders>
            <w:shd w:val="clear" w:color="auto" w:fill="auto"/>
            <w:noWrap/>
            <w:vAlign w:val="center"/>
            <w:hideMark/>
          </w:tcPr>
          <w:p w14:paraId="58C5CC0B"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25%(9)</w:t>
            </w:r>
          </w:p>
        </w:tc>
        <w:tc>
          <w:tcPr>
            <w:tcW w:w="1361" w:type="dxa"/>
            <w:tcBorders>
              <w:top w:val="nil"/>
              <w:left w:val="single" w:sz="8" w:space="0" w:color="auto"/>
              <w:bottom w:val="nil"/>
              <w:right w:val="single" w:sz="8" w:space="0" w:color="auto"/>
            </w:tcBorders>
            <w:shd w:val="clear" w:color="auto" w:fill="auto"/>
            <w:noWrap/>
            <w:vAlign w:val="center"/>
            <w:hideMark/>
          </w:tcPr>
          <w:p w14:paraId="3731AC3F"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23%(8)</w:t>
            </w:r>
          </w:p>
        </w:tc>
        <w:tc>
          <w:tcPr>
            <w:tcW w:w="1122" w:type="dxa"/>
            <w:tcBorders>
              <w:top w:val="nil"/>
              <w:left w:val="nil"/>
              <w:bottom w:val="nil"/>
              <w:right w:val="single" w:sz="8" w:space="0" w:color="auto"/>
            </w:tcBorders>
            <w:shd w:val="clear" w:color="auto" w:fill="auto"/>
            <w:noWrap/>
            <w:vAlign w:val="center"/>
            <w:hideMark/>
          </w:tcPr>
          <w:p w14:paraId="07A9B61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20%(7)</w:t>
            </w:r>
          </w:p>
        </w:tc>
        <w:tc>
          <w:tcPr>
            <w:tcW w:w="1388" w:type="dxa"/>
            <w:tcBorders>
              <w:top w:val="nil"/>
              <w:left w:val="nil"/>
              <w:bottom w:val="nil"/>
              <w:right w:val="nil"/>
            </w:tcBorders>
            <w:shd w:val="clear" w:color="auto" w:fill="auto"/>
            <w:noWrap/>
            <w:vAlign w:val="center"/>
            <w:hideMark/>
          </w:tcPr>
          <w:p w14:paraId="14BB7BF5"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14%(5)</w:t>
            </w:r>
          </w:p>
        </w:tc>
        <w:tc>
          <w:tcPr>
            <w:tcW w:w="985" w:type="dxa"/>
            <w:tcBorders>
              <w:top w:val="nil"/>
              <w:left w:val="single" w:sz="8" w:space="0" w:color="auto"/>
              <w:bottom w:val="nil"/>
              <w:right w:val="single" w:sz="8" w:space="0" w:color="auto"/>
            </w:tcBorders>
            <w:shd w:val="clear" w:color="auto" w:fill="auto"/>
            <w:noWrap/>
            <w:vAlign w:val="center"/>
            <w:hideMark/>
          </w:tcPr>
          <w:p w14:paraId="778F132F"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20%(7)</w:t>
            </w:r>
          </w:p>
        </w:tc>
        <w:tc>
          <w:tcPr>
            <w:tcW w:w="1164" w:type="dxa"/>
            <w:tcBorders>
              <w:top w:val="nil"/>
              <w:left w:val="nil"/>
              <w:bottom w:val="nil"/>
              <w:right w:val="single" w:sz="8" w:space="0" w:color="auto"/>
            </w:tcBorders>
            <w:shd w:val="clear" w:color="auto" w:fill="auto"/>
            <w:noWrap/>
            <w:vAlign w:val="center"/>
            <w:hideMark/>
          </w:tcPr>
          <w:p w14:paraId="46DFE03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20.4%(36)</w:t>
            </w:r>
          </w:p>
        </w:tc>
      </w:tr>
      <w:tr w:rsidR="005C4A78" w:rsidRPr="00015838" w14:paraId="20B96692" w14:textId="77777777" w:rsidTr="00556436">
        <w:trPr>
          <w:trHeight w:val="594"/>
        </w:trPr>
        <w:tc>
          <w:tcPr>
            <w:tcW w:w="2110" w:type="dxa"/>
            <w:tcBorders>
              <w:top w:val="nil"/>
              <w:left w:val="single" w:sz="8" w:space="0" w:color="auto"/>
              <w:bottom w:val="nil"/>
              <w:right w:val="single" w:sz="8" w:space="0" w:color="auto"/>
            </w:tcBorders>
            <w:shd w:val="clear" w:color="auto" w:fill="auto"/>
            <w:noWrap/>
            <w:vAlign w:val="center"/>
            <w:hideMark/>
          </w:tcPr>
          <w:p w14:paraId="273D41B7"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Weekly</w:t>
            </w:r>
          </w:p>
        </w:tc>
        <w:tc>
          <w:tcPr>
            <w:tcW w:w="1276" w:type="dxa"/>
            <w:tcBorders>
              <w:top w:val="nil"/>
              <w:left w:val="nil"/>
              <w:bottom w:val="nil"/>
              <w:right w:val="nil"/>
            </w:tcBorders>
            <w:shd w:val="clear" w:color="auto" w:fill="auto"/>
            <w:noWrap/>
            <w:vAlign w:val="center"/>
            <w:hideMark/>
          </w:tcPr>
          <w:p w14:paraId="740EC1E6"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20%(7)</w:t>
            </w:r>
          </w:p>
        </w:tc>
        <w:tc>
          <w:tcPr>
            <w:tcW w:w="1361" w:type="dxa"/>
            <w:tcBorders>
              <w:top w:val="nil"/>
              <w:left w:val="single" w:sz="8" w:space="0" w:color="auto"/>
              <w:bottom w:val="nil"/>
              <w:right w:val="single" w:sz="8" w:space="0" w:color="auto"/>
            </w:tcBorders>
            <w:shd w:val="clear" w:color="auto" w:fill="auto"/>
            <w:noWrap/>
            <w:vAlign w:val="center"/>
            <w:hideMark/>
          </w:tcPr>
          <w:p w14:paraId="75318C23"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14%(5)</w:t>
            </w:r>
          </w:p>
        </w:tc>
        <w:tc>
          <w:tcPr>
            <w:tcW w:w="1122" w:type="dxa"/>
            <w:tcBorders>
              <w:top w:val="nil"/>
              <w:left w:val="nil"/>
              <w:bottom w:val="nil"/>
              <w:right w:val="single" w:sz="8" w:space="0" w:color="auto"/>
            </w:tcBorders>
            <w:shd w:val="clear" w:color="auto" w:fill="auto"/>
            <w:noWrap/>
            <w:vAlign w:val="center"/>
            <w:hideMark/>
          </w:tcPr>
          <w:p w14:paraId="08DA1706"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23%(8)</w:t>
            </w:r>
          </w:p>
        </w:tc>
        <w:tc>
          <w:tcPr>
            <w:tcW w:w="1388" w:type="dxa"/>
            <w:tcBorders>
              <w:top w:val="nil"/>
              <w:left w:val="nil"/>
              <w:bottom w:val="nil"/>
              <w:right w:val="nil"/>
            </w:tcBorders>
            <w:shd w:val="clear" w:color="auto" w:fill="auto"/>
            <w:noWrap/>
            <w:vAlign w:val="center"/>
            <w:hideMark/>
          </w:tcPr>
          <w:p w14:paraId="31B201D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23%(8)</w:t>
            </w:r>
          </w:p>
        </w:tc>
        <w:tc>
          <w:tcPr>
            <w:tcW w:w="985" w:type="dxa"/>
            <w:tcBorders>
              <w:top w:val="nil"/>
              <w:left w:val="single" w:sz="8" w:space="0" w:color="auto"/>
              <w:bottom w:val="nil"/>
              <w:right w:val="single" w:sz="8" w:space="0" w:color="auto"/>
            </w:tcBorders>
            <w:shd w:val="clear" w:color="auto" w:fill="auto"/>
            <w:noWrap/>
            <w:vAlign w:val="center"/>
            <w:hideMark/>
          </w:tcPr>
          <w:p w14:paraId="14FD8BF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29%(10)</w:t>
            </w:r>
          </w:p>
        </w:tc>
        <w:tc>
          <w:tcPr>
            <w:tcW w:w="1164" w:type="dxa"/>
            <w:tcBorders>
              <w:top w:val="nil"/>
              <w:left w:val="nil"/>
              <w:bottom w:val="nil"/>
              <w:right w:val="single" w:sz="8" w:space="0" w:color="auto"/>
            </w:tcBorders>
            <w:shd w:val="clear" w:color="auto" w:fill="auto"/>
            <w:noWrap/>
            <w:vAlign w:val="center"/>
            <w:hideMark/>
          </w:tcPr>
          <w:p w14:paraId="5DEE7989"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21.8(38)</w:t>
            </w:r>
          </w:p>
        </w:tc>
      </w:tr>
      <w:tr w:rsidR="005C4A78" w:rsidRPr="00015838" w14:paraId="293ACF37" w14:textId="77777777" w:rsidTr="00556436">
        <w:trPr>
          <w:trHeight w:val="624"/>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03A0B4CD"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Monthly</w:t>
            </w:r>
          </w:p>
        </w:tc>
        <w:tc>
          <w:tcPr>
            <w:tcW w:w="1276" w:type="dxa"/>
            <w:tcBorders>
              <w:top w:val="nil"/>
              <w:left w:val="nil"/>
              <w:bottom w:val="single" w:sz="8" w:space="0" w:color="auto"/>
              <w:right w:val="nil"/>
            </w:tcBorders>
            <w:shd w:val="clear" w:color="auto" w:fill="auto"/>
            <w:noWrap/>
            <w:vAlign w:val="center"/>
            <w:hideMark/>
          </w:tcPr>
          <w:p w14:paraId="4744D41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12%(4)</w:t>
            </w:r>
          </w:p>
        </w:tc>
        <w:tc>
          <w:tcPr>
            <w:tcW w:w="1361" w:type="dxa"/>
            <w:tcBorders>
              <w:top w:val="nil"/>
              <w:left w:val="single" w:sz="8" w:space="0" w:color="auto"/>
              <w:bottom w:val="single" w:sz="8" w:space="0" w:color="auto"/>
              <w:right w:val="single" w:sz="8" w:space="0" w:color="auto"/>
            </w:tcBorders>
            <w:shd w:val="clear" w:color="auto" w:fill="auto"/>
            <w:noWrap/>
            <w:vAlign w:val="center"/>
            <w:hideMark/>
          </w:tcPr>
          <w:p w14:paraId="368887D6"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6%(2)</w:t>
            </w:r>
          </w:p>
        </w:tc>
        <w:tc>
          <w:tcPr>
            <w:tcW w:w="1122" w:type="dxa"/>
            <w:tcBorders>
              <w:top w:val="nil"/>
              <w:left w:val="nil"/>
              <w:bottom w:val="single" w:sz="8" w:space="0" w:color="auto"/>
              <w:right w:val="single" w:sz="8" w:space="0" w:color="auto"/>
            </w:tcBorders>
            <w:shd w:val="clear" w:color="auto" w:fill="auto"/>
            <w:noWrap/>
            <w:vAlign w:val="center"/>
            <w:hideMark/>
          </w:tcPr>
          <w:p w14:paraId="2ECFF9A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40%(14)</w:t>
            </w:r>
          </w:p>
        </w:tc>
        <w:tc>
          <w:tcPr>
            <w:tcW w:w="1388" w:type="dxa"/>
            <w:tcBorders>
              <w:top w:val="nil"/>
              <w:left w:val="nil"/>
              <w:bottom w:val="single" w:sz="8" w:space="0" w:color="auto"/>
              <w:right w:val="nil"/>
            </w:tcBorders>
            <w:shd w:val="clear" w:color="auto" w:fill="auto"/>
            <w:noWrap/>
            <w:vAlign w:val="center"/>
            <w:hideMark/>
          </w:tcPr>
          <w:p w14:paraId="7BA95E7F"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51%(18)</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2B9B1E62"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17%(6)</w:t>
            </w:r>
          </w:p>
        </w:tc>
        <w:tc>
          <w:tcPr>
            <w:tcW w:w="1164" w:type="dxa"/>
            <w:tcBorders>
              <w:top w:val="nil"/>
              <w:left w:val="nil"/>
              <w:bottom w:val="single" w:sz="8" w:space="0" w:color="auto"/>
              <w:right w:val="single" w:sz="8" w:space="0" w:color="auto"/>
            </w:tcBorders>
            <w:shd w:val="clear" w:color="auto" w:fill="auto"/>
            <w:noWrap/>
            <w:vAlign w:val="center"/>
            <w:hideMark/>
          </w:tcPr>
          <w:p w14:paraId="78E94CF8" w14:textId="77777777" w:rsidR="005C4A78" w:rsidRPr="00015838" w:rsidRDefault="005C4A78"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25.2%(44)</w:t>
            </w:r>
          </w:p>
        </w:tc>
      </w:tr>
    </w:tbl>
    <w:p w14:paraId="502C340A" w14:textId="77777777" w:rsidR="00BD3437" w:rsidRPr="00015838" w:rsidRDefault="005929AD" w:rsidP="00015838">
      <w:pPr>
        <w:spacing w:before="240" w:after="0" w:line="360" w:lineRule="auto"/>
        <w:jc w:val="both"/>
        <w:rPr>
          <w:rFonts w:asciiTheme="majorBidi" w:hAnsiTheme="majorBidi" w:cstheme="majorBidi"/>
          <w:sz w:val="24"/>
          <w:szCs w:val="24"/>
        </w:rPr>
      </w:pPr>
      <w:r w:rsidRPr="00015838">
        <w:rPr>
          <w:rFonts w:asciiTheme="majorBidi" w:hAnsiTheme="majorBidi" w:cstheme="majorBidi"/>
          <w:sz w:val="24"/>
          <w:szCs w:val="24"/>
        </w:rPr>
        <w:tab/>
      </w:r>
      <w:r w:rsidR="005C4A78" w:rsidRPr="00015838">
        <w:rPr>
          <w:rFonts w:asciiTheme="majorBidi" w:hAnsiTheme="majorBidi" w:cstheme="majorBidi"/>
          <w:sz w:val="24"/>
          <w:szCs w:val="24"/>
        </w:rPr>
        <w:t>General milk handling practices are shown in table 3 which indicates the storage condition, medication, purpose of milking, animal feeding regimes and</w:t>
      </w:r>
      <w:r w:rsidR="00BD3437" w:rsidRPr="00015838">
        <w:rPr>
          <w:rFonts w:asciiTheme="majorBidi" w:hAnsiTheme="majorBidi" w:cstheme="majorBidi"/>
          <w:sz w:val="24"/>
          <w:szCs w:val="24"/>
        </w:rPr>
        <w:t xml:space="preserve"> milk processing after milking. </w:t>
      </w:r>
    </w:p>
    <w:p w14:paraId="4AD55347" w14:textId="77777777" w:rsidR="005B595A" w:rsidRPr="005B595A" w:rsidRDefault="005C4A78" w:rsidP="005B595A">
      <w:pPr>
        <w:spacing w:after="0" w:line="360" w:lineRule="auto"/>
        <w:jc w:val="both"/>
        <w:rPr>
          <w:rFonts w:asciiTheme="majorBidi" w:hAnsiTheme="majorBidi" w:cstheme="majorBidi"/>
          <w:b/>
          <w:bCs/>
          <w:sz w:val="24"/>
          <w:szCs w:val="24"/>
        </w:rPr>
      </w:pPr>
      <w:r w:rsidRPr="00015838">
        <w:rPr>
          <w:rFonts w:asciiTheme="majorBidi" w:hAnsiTheme="majorBidi" w:cstheme="majorBidi"/>
          <w:b/>
          <w:bCs/>
          <w:sz w:val="24"/>
          <w:szCs w:val="24"/>
        </w:rPr>
        <w:lastRenderedPageBreak/>
        <w:t>Table 3. General milk handling practices by producers in five villages of district Gilgit.</w:t>
      </w:r>
      <w:r w:rsidRPr="00015838">
        <w:rPr>
          <w:rFonts w:asciiTheme="majorBidi" w:hAnsiTheme="majorBidi" w:cstheme="majorBidi"/>
        </w:rPr>
        <w:fldChar w:fldCharType="begin"/>
      </w:r>
      <w:r w:rsidRPr="00015838">
        <w:rPr>
          <w:rFonts w:asciiTheme="majorBidi" w:hAnsiTheme="majorBidi" w:cstheme="majorBidi"/>
        </w:rPr>
        <w:instrText xml:space="preserve"> LINK </w:instrText>
      </w:r>
      <w:r w:rsidR="005B595A">
        <w:rPr>
          <w:rFonts w:asciiTheme="majorBidi" w:hAnsiTheme="majorBidi" w:cstheme="majorBidi"/>
        </w:rPr>
        <w:instrText xml:space="preserve">Excel.Sheet.12 "F:\\Research\\Milk Research Material\\my paper\\questionare.xlsx" Sheet2!R47C21:R67C27 </w:instrText>
      </w:r>
      <w:r w:rsidRPr="00015838">
        <w:rPr>
          <w:rFonts w:asciiTheme="majorBidi" w:hAnsiTheme="majorBidi" w:cstheme="majorBidi"/>
        </w:rPr>
        <w:instrText xml:space="preserve">\a \f 4 \h  \* MERGEFORMAT </w:instrText>
      </w:r>
      <w:r w:rsidRPr="00015838">
        <w:rPr>
          <w:rFonts w:asciiTheme="majorBidi" w:hAnsiTheme="majorBidi" w:cstheme="majorBidi"/>
        </w:rPr>
        <w:fldChar w:fldCharType="separate"/>
      </w:r>
    </w:p>
    <w:tbl>
      <w:tblPr>
        <w:tblW w:w="9536" w:type="dxa"/>
        <w:tblLook w:val="04A0" w:firstRow="1" w:lastRow="0" w:firstColumn="1" w:lastColumn="0" w:noHBand="0" w:noVBand="1"/>
      </w:tblPr>
      <w:tblGrid>
        <w:gridCol w:w="2589"/>
        <w:gridCol w:w="1133"/>
        <w:gridCol w:w="1268"/>
        <w:gridCol w:w="1125"/>
        <w:gridCol w:w="1293"/>
        <w:gridCol w:w="1096"/>
        <w:gridCol w:w="1261"/>
      </w:tblGrid>
      <w:tr w:rsidR="005B595A" w:rsidRPr="005B595A" w14:paraId="509BFDDC" w14:textId="77777777" w:rsidTr="005B595A">
        <w:trPr>
          <w:divId w:val="195893201"/>
          <w:trHeight w:val="533"/>
        </w:trPr>
        <w:tc>
          <w:tcPr>
            <w:tcW w:w="258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4E896FE" w14:textId="77777777" w:rsidR="005B595A" w:rsidRPr="005B595A" w:rsidRDefault="005B595A" w:rsidP="005B595A">
            <w:pPr>
              <w:spacing w:after="0" w:line="360" w:lineRule="auto"/>
              <w:jc w:val="center"/>
              <w:rPr>
                <w:rFonts w:asciiTheme="majorBidi" w:eastAsia="Times New Roman" w:hAnsiTheme="majorBidi" w:cstheme="majorBidi"/>
                <w:b/>
                <w:bCs/>
                <w:color w:val="000000"/>
              </w:rPr>
            </w:pPr>
            <w:r w:rsidRPr="005B595A">
              <w:rPr>
                <w:rFonts w:asciiTheme="majorBidi" w:eastAsia="Times New Roman" w:hAnsiTheme="majorBidi" w:cstheme="majorBidi"/>
                <w:b/>
                <w:bCs/>
                <w:color w:val="000000"/>
              </w:rPr>
              <w:t>Variables</w:t>
            </w:r>
          </w:p>
        </w:tc>
        <w:tc>
          <w:tcPr>
            <w:tcW w:w="5745" w:type="dxa"/>
            <w:gridSpan w:val="5"/>
            <w:tcBorders>
              <w:top w:val="single" w:sz="8" w:space="0" w:color="auto"/>
              <w:left w:val="nil"/>
              <w:bottom w:val="single" w:sz="8" w:space="0" w:color="auto"/>
              <w:right w:val="single" w:sz="8" w:space="0" w:color="000000"/>
            </w:tcBorders>
            <w:shd w:val="clear" w:color="auto" w:fill="auto"/>
            <w:noWrap/>
            <w:hideMark/>
          </w:tcPr>
          <w:p w14:paraId="19F58410" w14:textId="77777777" w:rsidR="005B595A" w:rsidRPr="005B595A" w:rsidRDefault="005B595A" w:rsidP="005B595A">
            <w:pPr>
              <w:spacing w:after="0" w:line="360" w:lineRule="auto"/>
              <w:jc w:val="center"/>
              <w:rPr>
                <w:rFonts w:asciiTheme="majorBidi" w:eastAsia="Times New Roman" w:hAnsiTheme="majorBidi" w:cstheme="majorBidi"/>
                <w:b/>
                <w:bCs/>
                <w:color w:val="000000"/>
              </w:rPr>
            </w:pPr>
            <w:r w:rsidRPr="005B595A">
              <w:rPr>
                <w:rFonts w:asciiTheme="majorBidi" w:eastAsia="Times New Roman" w:hAnsiTheme="majorBidi" w:cstheme="majorBidi"/>
                <w:b/>
                <w:bCs/>
                <w:color w:val="000000"/>
              </w:rPr>
              <w:t>Study Areas</w:t>
            </w:r>
          </w:p>
        </w:tc>
        <w:tc>
          <w:tcPr>
            <w:tcW w:w="120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AD821F7" w14:textId="77777777" w:rsidR="005B595A" w:rsidRPr="005B595A" w:rsidRDefault="005B595A" w:rsidP="005B595A">
            <w:pPr>
              <w:spacing w:after="0" w:line="360" w:lineRule="auto"/>
              <w:jc w:val="center"/>
              <w:rPr>
                <w:rFonts w:asciiTheme="majorBidi" w:eastAsia="Times New Roman" w:hAnsiTheme="majorBidi" w:cstheme="majorBidi"/>
                <w:b/>
                <w:bCs/>
                <w:color w:val="000000"/>
              </w:rPr>
            </w:pPr>
            <w:r w:rsidRPr="005B595A">
              <w:rPr>
                <w:rFonts w:asciiTheme="majorBidi" w:eastAsia="Times New Roman" w:hAnsiTheme="majorBidi" w:cstheme="majorBidi"/>
                <w:b/>
                <w:bCs/>
                <w:color w:val="000000"/>
              </w:rPr>
              <w:t>Total</w:t>
            </w:r>
          </w:p>
        </w:tc>
      </w:tr>
      <w:tr w:rsidR="005B595A" w:rsidRPr="005B595A" w14:paraId="6E87360E" w14:textId="77777777" w:rsidTr="005B595A">
        <w:trPr>
          <w:divId w:val="195893201"/>
          <w:trHeight w:val="552"/>
        </w:trPr>
        <w:tc>
          <w:tcPr>
            <w:tcW w:w="2589" w:type="dxa"/>
            <w:vMerge/>
            <w:tcBorders>
              <w:top w:val="single" w:sz="8" w:space="0" w:color="auto"/>
              <w:left w:val="single" w:sz="8" w:space="0" w:color="auto"/>
              <w:bottom w:val="single" w:sz="8" w:space="0" w:color="000000"/>
              <w:right w:val="single" w:sz="8" w:space="0" w:color="auto"/>
            </w:tcBorders>
            <w:vAlign w:val="center"/>
            <w:hideMark/>
          </w:tcPr>
          <w:p w14:paraId="0B66C7F4" w14:textId="77777777" w:rsidR="005B595A" w:rsidRPr="005B595A" w:rsidRDefault="005B595A" w:rsidP="005B595A">
            <w:pPr>
              <w:spacing w:after="0" w:line="360" w:lineRule="auto"/>
              <w:rPr>
                <w:rFonts w:asciiTheme="majorBidi" w:eastAsia="Times New Roman" w:hAnsiTheme="majorBidi" w:cstheme="majorBidi"/>
                <w:color w:val="000000"/>
              </w:rPr>
            </w:pPr>
          </w:p>
        </w:tc>
        <w:tc>
          <w:tcPr>
            <w:tcW w:w="1125" w:type="dxa"/>
            <w:vMerge w:val="restart"/>
            <w:tcBorders>
              <w:top w:val="nil"/>
              <w:left w:val="single" w:sz="8" w:space="0" w:color="auto"/>
              <w:bottom w:val="single" w:sz="8" w:space="0" w:color="000000"/>
              <w:right w:val="single" w:sz="8" w:space="0" w:color="auto"/>
            </w:tcBorders>
            <w:shd w:val="clear" w:color="auto" w:fill="auto"/>
            <w:noWrap/>
            <w:hideMark/>
          </w:tcPr>
          <w:p w14:paraId="011185C1" w14:textId="77777777" w:rsidR="005B595A" w:rsidRPr="005B595A" w:rsidRDefault="005B595A" w:rsidP="005B595A">
            <w:pPr>
              <w:spacing w:after="0" w:line="360" w:lineRule="auto"/>
              <w:jc w:val="center"/>
              <w:rPr>
                <w:rFonts w:asciiTheme="majorBidi" w:eastAsia="Times New Roman" w:hAnsiTheme="majorBidi" w:cstheme="majorBidi"/>
                <w:b/>
                <w:bCs/>
                <w:color w:val="000000"/>
              </w:rPr>
            </w:pPr>
            <w:r w:rsidRPr="005B595A">
              <w:rPr>
                <w:rFonts w:asciiTheme="majorBidi" w:eastAsia="Times New Roman" w:hAnsiTheme="majorBidi" w:cstheme="majorBidi"/>
                <w:b/>
                <w:bCs/>
                <w:color w:val="000000"/>
              </w:rPr>
              <w:t>Jalalabad</w:t>
            </w:r>
          </w:p>
        </w:tc>
        <w:tc>
          <w:tcPr>
            <w:tcW w:w="1212" w:type="dxa"/>
            <w:vMerge w:val="restart"/>
            <w:tcBorders>
              <w:top w:val="nil"/>
              <w:left w:val="single" w:sz="8" w:space="0" w:color="auto"/>
              <w:bottom w:val="single" w:sz="8" w:space="0" w:color="000000"/>
              <w:right w:val="single" w:sz="8" w:space="0" w:color="auto"/>
            </w:tcBorders>
            <w:shd w:val="clear" w:color="auto" w:fill="auto"/>
            <w:noWrap/>
            <w:hideMark/>
          </w:tcPr>
          <w:p w14:paraId="1844F3BD" w14:textId="77777777" w:rsidR="005B595A" w:rsidRPr="005B595A" w:rsidRDefault="005B595A" w:rsidP="005B595A">
            <w:pPr>
              <w:spacing w:after="0" w:line="360" w:lineRule="auto"/>
              <w:jc w:val="center"/>
              <w:rPr>
                <w:rFonts w:asciiTheme="majorBidi" w:eastAsia="Times New Roman" w:hAnsiTheme="majorBidi" w:cstheme="majorBidi"/>
                <w:b/>
                <w:bCs/>
                <w:color w:val="000000"/>
              </w:rPr>
            </w:pPr>
            <w:r w:rsidRPr="005B595A">
              <w:rPr>
                <w:rFonts w:asciiTheme="majorBidi" w:eastAsia="Times New Roman" w:hAnsiTheme="majorBidi" w:cstheme="majorBidi"/>
                <w:b/>
                <w:bCs/>
                <w:color w:val="000000"/>
              </w:rPr>
              <w:t>Oshkandas</w:t>
            </w:r>
          </w:p>
        </w:tc>
        <w:tc>
          <w:tcPr>
            <w:tcW w:w="1125" w:type="dxa"/>
            <w:vMerge w:val="restart"/>
            <w:tcBorders>
              <w:top w:val="nil"/>
              <w:left w:val="single" w:sz="8" w:space="0" w:color="auto"/>
              <w:bottom w:val="single" w:sz="8" w:space="0" w:color="000000"/>
              <w:right w:val="single" w:sz="8" w:space="0" w:color="auto"/>
            </w:tcBorders>
            <w:shd w:val="clear" w:color="auto" w:fill="auto"/>
            <w:noWrap/>
            <w:hideMark/>
          </w:tcPr>
          <w:p w14:paraId="28475D19" w14:textId="77777777" w:rsidR="005B595A" w:rsidRPr="005B595A" w:rsidRDefault="005B595A" w:rsidP="005B595A">
            <w:pPr>
              <w:spacing w:after="0" w:line="360" w:lineRule="auto"/>
              <w:jc w:val="center"/>
              <w:rPr>
                <w:rFonts w:asciiTheme="majorBidi" w:eastAsia="Times New Roman" w:hAnsiTheme="majorBidi" w:cstheme="majorBidi"/>
                <w:b/>
                <w:bCs/>
                <w:color w:val="000000"/>
              </w:rPr>
            </w:pPr>
            <w:r w:rsidRPr="005B595A">
              <w:rPr>
                <w:rFonts w:asciiTheme="majorBidi" w:eastAsia="Times New Roman" w:hAnsiTheme="majorBidi" w:cstheme="majorBidi"/>
                <w:b/>
                <w:bCs/>
                <w:color w:val="000000"/>
              </w:rPr>
              <w:t>Danyore</w:t>
            </w:r>
          </w:p>
        </w:tc>
        <w:tc>
          <w:tcPr>
            <w:tcW w:w="1233" w:type="dxa"/>
            <w:vMerge w:val="restart"/>
            <w:tcBorders>
              <w:top w:val="nil"/>
              <w:left w:val="single" w:sz="8" w:space="0" w:color="auto"/>
              <w:bottom w:val="single" w:sz="8" w:space="0" w:color="000000"/>
              <w:right w:val="single" w:sz="8" w:space="0" w:color="auto"/>
            </w:tcBorders>
            <w:shd w:val="clear" w:color="auto" w:fill="auto"/>
            <w:noWrap/>
            <w:hideMark/>
          </w:tcPr>
          <w:p w14:paraId="54CB5957" w14:textId="77777777" w:rsidR="005B595A" w:rsidRPr="005B595A" w:rsidRDefault="005B595A" w:rsidP="005B595A">
            <w:pPr>
              <w:spacing w:after="0" w:line="360" w:lineRule="auto"/>
              <w:jc w:val="center"/>
              <w:rPr>
                <w:rFonts w:asciiTheme="majorBidi" w:eastAsia="Times New Roman" w:hAnsiTheme="majorBidi" w:cstheme="majorBidi"/>
                <w:b/>
                <w:bCs/>
                <w:color w:val="000000"/>
              </w:rPr>
            </w:pPr>
            <w:r w:rsidRPr="005B595A">
              <w:rPr>
                <w:rFonts w:asciiTheme="majorBidi" w:eastAsia="Times New Roman" w:hAnsiTheme="majorBidi" w:cstheme="majorBidi"/>
                <w:b/>
                <w:bCs/>
                <w:color w:val="000000"/>
              </w:rPr>
              <w:t>Sultanabad</w:t>
            </w:r>
          </w:p>
        </w:tc>
        <w:tc>
          <w:tcPr>
            <w:tcW w:w="1049" w:type="dxa"/>
            <w:vMerge w:val="restart"/>
            <w:tcBorders>
              <w:top w:val="nil"/>
              <w:left w:val="single" w:sz="8" w:space="0" w:color="auto"/>
              <w:bottom w:val="single" w:sz="8" w:space="0" w:color="000000"/>
              <w:right w:val="single" w:sz="8" w:space="0" w:color="auto"/>
            </w:tcBorders>
            <w:shd w:val="clear" w:color="auto" w:fill="auto"/>
            <w:noWrap/>
            <w:hideMark/>
          </w:tcPr>
          <w:p w14:paraId="182F4B37" w14:textId="77777777" w:rsidR="005B595A" w:rsidRPr="005B595A" w:rsidRDefault="005B595A" w:rsidP="005B595A">
            <w:pPr>
              <w:spacing w:after="0" w:line="360" w:lineRule="auto"/>
              <w:jc w:val="center"/>
              <w:rPr>
                <w:rFonts w:asciiTheme="majorBidi" w:eastAsia="Times New Roman" w:hAnsiTheme="majorBidi" w:cstheme="majorBidi"/>
                <w:b/>
                <w:bCs/>
                <w:color w:val="000000"/>
              </w:rPr>
            </w:pPr>
            <w:r w:rsidRPr="005B595A">
              <w:rPr>
                <w:rFonts w:asciiTheme="majorBidi" w:eastAsia="Times New Roman" w:hAnsiTheme="majorBidi" w:cstheme="majorBidi"/>
                <w:b/>
                <w:bCs/>
                <w:color w:val="000000"/>
              </w:rPr>
              <w:t>Nomal</w:t>
            </w:r>
          </w:p>
        </w:tc>
        <w:tc>
          <w:tcPr>
            <w:tcW w:w="1202" w:type="dxa"/>
            <w:vMerge/>
            <w:tcBorders>
              <w:top w:val="single" w:sz="8" w:space="0" w:color="auto"/>
              <w:left w:val="single" w:sz="8" w:space="0" w:color="auto"/>
              <w:bottom w:val="single" w:sz="8" w:space="0" w:color="000000"/>
              <w:right w:val="single" w:sz="8" w:space="0" w:color="auto"/>
            </w:tcBorders>
            <w:vAlign w:val="center"/>
            <w:hideMark/>
          </w:tcPr>
          <w:p w14:paraId="69654EA6" w14:textId="77777777" w:rsidR="005B595A" w:rsidRPr="005B595A" w:rsidRDefault="005B595A" w:rsidP="005B595A">
            <w:pPr>
              <w:spacing w:after="0" w:line="360" w:lineRule="auto"/>
              <w:rPr>
                <w:rFonts w:asciiTheme="majorBidi" w:eastAsia="Times New Roman" w:hAnsiTheme="majorBidi" w:cstheme="majorBidi"/>
                <w:b/>
                <w:bCs/>
                <w:color w:val="000000"/>
              </w:rPr>
            </w:pPr>
          </w:p>
        </w:tc>
      </w:tr>
      <w:tr w:rsidR="005B595A" w:rsidRPr="005B595A" w14:paraId="26165966" w14:textId="77777777" w:rsidTr="005B595A">
        <w:trPr>
          <w:divId w:val="195893201"/>
          <w:trHeight w:val="106"/>
        </w:trPr>
        <w:tc>
          <w:tcPr>
            <w:tcW w:w="2589" w:type="dxa"/>
            <w:tcBorders>
              <w:top w:val="nil"/>
              <w:left w:val="single" w:sz="8" w:space="0" w:color="auto"/>
              <w:bottom w:val="nil"/>
              <w:right w:val="single" w:sz="8" w:space="0" w:color="auto"/>
            </w:tcBorders>
            <w:shd w:val="clear" w:color="auto" w:fill="auto"/>
            <w:noWrap/>
            <w:vAlign w:val="bottom"/>
            <w:hideMark/>
          </w:tcPr>
          <w:p w14:paraId="5431ABAC" w14:textId="77777777" w:rsidR="005B595A" w:rsidRPr="005B595A" w:rsidRDefault="005B595A" w:rsidP="005B595A">
            <w:pPr>
              <w:spacing w:after="0" w:line="360" w:lineRule="auto"/>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125" w:type="dxa"/>
            <w:vMerge/>
            <w:tcBorders>
              <w:top w:val="nil"/>
              <w:left w:val="single" w:sz="8" w:space="0" w:color="auto"/>
              <w:bottom w:val="single" w:sz="8" w:space="0" w:color="000000"/>
              <w:right w:val="single" w:sz="8" w:space="0" w:color="auto"/>
            </w:tcBorders>
            <w:vAlign w:val="center"/>
            <w:hideMark/>
          </w:tcPr>
          <w:p w14:paraId="1093D79A" w14:textId="77777777" w:rsidR="005B595A" w:rsidRPr="005B595A" w:rsidRDefault="005B595A" w:rsidP="005B595A">
            <w:pPr>
              <w:spacing w:after="0" w:line="360" w:lineRule="auto"/>
              <w:rPr>
                <w:rFonts w:asciiTheme="majorBidi" w:eastAsia="Times New Roman" w:hAnsiTheme="majorBidi" w:cstheme="majorBidi"/>
                <w:b/>
                <w:bCs/>
                <w:color w:val="000000"/>
              </w:rPr>
            </w:pPr>
          </w:p>
        </w:tc>
        <w:tc>
          <w:tcPr>
            <w:tcW w:w="1212" w:type="dxa"/>
            <w:vMerge/>
            <w:tcBorders>
              <w:top w:val="nil"/>
              <w:left w:val="single" w:sz="8" w:space="0" w:color="auto"/>
              <w:bottom w:val="single" w:sz="8" w:space="0" w:color="000000"/>
              <w:right w:val="single" w:sz="8" w:space="0" w:color="auto"/>
            </w:tcBorders>
            <w:vAlign w:val="center"/>
            <w:hideMark/>
          </w:tcPr>
          <w:p w14:paraId="12C2FAED" w14:textId="77777777" w:rsidR="005B595A" w:rsidRPr="005B595A" w:rsidRDefault="005B595A" w:rsidP="005B595A">
            <w:pPr>
              <w:spacing w:after="0" w:line="360" w:lineRule="auto"/>
              <w:rPr>
                <w:rFonts w:asciiTheme="majorBidi" w:eastAsia="Times New Roman" w:hAnsiTheme="majorBidi" w:cstheme="majorBidi"/>
                <w:b/>
                <w:bCs/>
                <w:color w:val="000000"/>
              </w:rPr>
            </w:pPr>
          </w:p>
        </w:tc>
        <w:tc>
          <w:tcPr>
            <w:tcW w:w="1125" w:type="dxa"/>
            <w:vMerge/>
            <w:tcBorders>
              <w:top w:val="nil"/>
              <w:left w:val="single" w:sz="8" w:space="0" w:color="auto"/>
              <w:bottom w:val="single" w:sz="8" w:space="0" w:color="000000"/>
              <w:right w:val="single" w:sz="8" w:space="0" w:color="auto"/>
            </w:tcBorders>
            <w:vAlign w:val="center"/>
            <w:hideMark/>
          </w:tcPr>
          <w:p w14:paraId="5D21109D" w14:textId="77777777" w:rsidR="005B595A" w:rsidRPr="005B595A" w:rsidRDefault="005B595A" w:rsidP="005B595A">
            <w:pPr>
              <w:spacing w:after="0" w:line="360" w:lineRule="auto"/>
              <w:rPr>
                <w:rFonts w:asciiTheme="majorBidi" w:eastAsia="Times New Roman" w:hAnsiTheme="majorBidi" w:cstheme="majorBidi"/>
                <w:b/>
                <w:bCs/>
                <w:color w:val="000000"/>
              </w:rPr>
            </w:pPr>
          </w:p>
        </w:tc>
        <w:tc>
          <w:tcPr>
            <w:tcW w:w="1233" w:type="dxa"/>
            <w:vMerge/>
            <w:tcBorders>
              <w:top w:val="nil"/>
              <w:left w:val="single" w:sz="8" w:space="0" w:color="auto"/>
              <w:bottom w:val="single" w:sz="8" w:space="0" w:color="000000"/>
              <w:right w:val="single" w:sz="8" w:space="0" w:color="auto"/>
            </w:tcBorders>
            <w:vAlign w:val="center"/>
            <w:hideMark/>
          </w:tcPr>
          <w:p w14:paraId="588751EB" w14:textId="77777777" w:rsidR="005B595A" w:rsidRPr="005B595A" w:rsidRDefault="005B595A" w:rsidP="005B595A">
            <w:pPr>
              <w:spacing w:after="0" w:line="360" w:lineRule="auto"/>
              <w:rPr>
                <w:rFonts w:asciiTheme="majorBidi" w:eastAsia="Times New Roman" w:hAnsiTheme="majorBidi" w:cstheme="majorBidi"/>
                <w:b/>
                <w:bCs/>
                <w:color w:val="000000"/>
              </w:rPr>
            </w:pPr>
          </w:p>
        </w:tc>
        <w:tc>
          <w:tcPr>
            <w:tcW w:w="1049" w:type="dxa"/>
            <w:vMerge/>
            <w:tcBorders>
              <w:top w:val="nil"/>
              <w:left w:val="single" w:sz="8" w:space="0" w:color="auto"/>
              <w:bottom w:val="single" w:sz="8" w:space="0" w:color="000000"/>
              <w:right w:val="single" w:sz="8" w:space="0" w:color="auto"/>
            </w:tcBorders>
            <w:vAlign w:val="center"/>
            <w:hideMark/>
          </w:tcPr>
          <w:p w14:paraId="5A5E7A03" w14:textId="77777777" w:rsidR="005B595A" w:rsidRPr="005B595A" w:rsidRDefault="005B595A" w:rsidP="005B595A">
            <w:pPr>
              <w:spacing w:after="0" w:line="360" w:lineRule="auto"/>
              <w:rPr>
                <w:rFonts w:asciiTheme="majorBidi" w:eastAsia="Times New Roman" w:hAnsiTheme="majorBidi" w:cstheme="majorBidi"/>
                <w:b/>
                <w:bCs/>
                <w:color w:val="000000"/>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14:paraId="757BB687" w14:textId="77777777" w:rsidR="005B595A" w:rsidRPr="005B595A" w:rsidRDefault="005B595A" w:rsidP="005B595A">
            <w:pPr>
              <w:spacing w:after="0" w:line="360" w:lineRule="auto"/>
              <w:rPr>
                <w:rFonts w:asciiTheme="majorBidi" w:eastAsia="Times New Roman" w:hAnsiTheme="majorBidi" w:cstheme="majorBidi"/>
                <w:b/>
                <w:bCs/>
                <w:color w:val="000000"/>
              </w:rPr>
            </w:pPr>
          </w:p>
        </w:tc>
      </w:tr>
      <w:tr w:rsidR="005B595A" w:rsidRPr="005B595A" w14:paraId="146EC343" w14:textId="77777777" w:rsidTr="005B595A">
        <w:trPr>
          <w:divId w:val="195893201"/>
          <w:trHeight w:val="296"/>
        </w:trPr>
        <w:tc>
          <w:tcPr>
            <w:tcW w:w="2589" w:type="dxa"/>
            <w:tcBorders>
              <w:top w:val="nil"/>
              <w:left w:val="single" w:sz="8" w:space="0" w:color="auto"/>
              <w:bottom w:val="nil"/>
              <w:right w:val="single" w:sz="8" w:space="0" w:color="auto"/>
            </w:tcBorders>
            <w:shd w:val="clear" w:color="auto" w:fill="auto"/>
            <w:noWrap/>
            <w:vAlign w:val="bottom"/>
            <w:hideMark/>
          </w:tcPr>
          <w:p w14:paraId="42705760" w14:textId="77777777" w:rsidR="005B595A" w:rsidRPr="005B595A" w:rsidRDefault="005B595A" w:rsidP="005B595A">
            <w:pPr>
              <w:spacing w:after="0" w:line="360" w:lineRule="auto"/>
              <w:rPr>
                <w:rFonts w:asciiTheme="majorBidi" w:eastAsia="Times New Roman" w:hAnsiTheme="majorBidi" w:cstheme="majorBidi"/>
                <w:b/>
                <w:bCs/>
                <w:i/>
                <w:iCs/>
                <w:color w:val="000000"/>
              </w:rPr>
            </w:pPr>
            <w:r w:rsidRPr="005B595A">
              <w:rPr>
                <w:rFonts w:asciiTheme="majorBidi" w:eastAsia="Times New Roman" w:hAnsiTheme="majorBidi" w:cstheme="majorBidi"/>
                <w:b/>
                <w:bCs/>
                <w:i/>
                <w:iCs/>
                <w:color w:val="000000"/>
              </w:rPr>
              <w:t>Storage after milking</w:t>
            </w:r>
          </w:p>
        </w:tc>
        <w:tc>
          <w:tcPr>
            <w:tcW w:w="1125" w:type="dxa"/>
            <w:tcBorders>
              <w:top w:val="nil"/>
              <w:left w:val="nil"/>
              <w:bottom w:val="nil"/>
              <w:right w:val="single" w:sz="8" w:space="0" w:color="auto"/>
            </w:tcBorders>
            <w:shd w:val="clear" w:color="auto" w:fill="auto"/>
            <w:noWrap/>
            <w:vAlign w:val="bottom"/>
            <w:hideMark/>
          </w:tcPr>
          <w:p w14:paraId="6AD4D5FD" w14:textId="77777777" w:rsidR="005B595A" w:rsidRPr="005B595A" w:rsidRDefault="005B595A" w:rsidP="005B595A">
            <w:pPr>
              <w:spacing w:after="0" w:line="360" w:lineRule="auto"/>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12" w:type="dxa"/>
            <w:tcBorders>
              <w:top w:val="nil"/>
              <w:left w:val="nil"/>
              <w:bottom w:val="nil"/>
              <w:right w:val="single" w:sz="8" w:space="0" w:color="auto"/>
            </w:tcBorders>
            <w:shd w:val="clear" w:color="auto" w:fill="auto"/>
            <w:noWrap/>
            <w:vAlign w:val="bottom"/>
            <w:hideMark/>
          </w:tcPr>
          <w:p w14:paraId="02223C22" w14:textId="77777777" w:rsidR="005B595A" w:rsidRPr="005B595A" w:rsidRDefault="005B595A" w:rsidP="005B595A">
            <w:pPr>
              <w:spacing w:after="0" w:line="360" w:lineRule="auto"/>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125" w:type="dxa"/>
            <w:tcBorders>
              <w:top w:val="nil"/>
              <w:left w:val="nil"/>
              <w:bottom w:val="nil"/>
              <w:right w:val="nil"/>
            </w:tcBorders>
            <w:shd w:val="clear" w:color="auto" w:fill="auto"/>
            <w:noWrap/>
            <w:vAlign w:val="bottom"/>
            <w:hideMark/>
          </w:tcPr>
          <w:p w14:paraId="76698325" w14:textId="77777777" w:rsidR="005B595A" w:rsidRPr="005B595A" w:rsidRDefault="005B595A" w:rsidP="005B595A">
            <w:pPr>
              <w:spacing w:after="0" w:line="360" w:lineRule="auto"/>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33" w:type="dxa"/>
            <w:tcBorders>
              <w:top w:val="nil"/>
              <w:left w:val="single" w:sz="8" w:space="0" w:color="auto"/>
              <w:bottom w:val="nil"/>
              <w:right w:val="single" w:sz="8" w:space="0" w:color="auto"/>
            </w:tcBorders>
            <w:shd w:val="clear" w:color="auto" w:fill="auto"/>
            <w:noWrap/>
            <w:vAlign w:val="bottom"/>
            <w:hideMark/>
          </w:tcPr>
          <w:p w14:paraId="48D91562" w14:textId="77777777" w:rsidR="005B595A" w:rsidRPr="005B595A" w:rsidRDefault="005B595A" w:rsidP="005B595A">
            <w:pPr>
              <w:spacing w:after="0" w:line="360" w:lineRule="auto"/>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049" w:type="dxa"/>
            <w:tcBorders>
              <w:top w:val="nil"/>
              <w:left w:val="nil"/>
              <w:bottom w:val="nil"/>
              <w:right w:val="single" w:sz="8" w:space="0" w:color="auto"/>
            </w:tcBorders>
            <w:shd w:val="clear" w:color="auto" w:fill="auto"/>
            <w:noWrap/>
            <w:vAlign w:val="bottom"/>
            <w:hideMark/>
          </w:tcPr>
          <w:p w14:paraId="4B163395" w14:textId="77777777" w:rsidR="005B595A" w:rsidRPr="005B595A" w:rsidRDefault="005B595A" w:rsidP="005B595A">
            <w:pPr>
              <w:spacing w:after="0" w:line="360" w:lineRule="auto"/>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02" w:type="dxa"/>
            <w:tcBorders>
              <w:top w:val="nil"/>
              <w:left w:val="nil"/>
              <w:bottom w:val="nil"/>
              <w:right w:val="single" w:sz="8" w:space="0" w:color="auto"/>
            </w:tcBorders>
            <w:shd w:val="clear" w:color="auto" w:fill="auto"/>
            <w:noWrap/>
            <w:vAlign w:val="bottom"/>
            <w:hideMark/>
          </w:tcPr>
          <w:p w14:paraId="2DC5B2F2" w14:textId="77777777" w:rsidR="005B595A" w:rsidRPr="005B595A" w:rsidRDefault="005B595A" w:rsidP="005B595A">
            <w:pPr>
              <w:spacing w:after="0" w:line="360" w:lineRule="auto"/>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r>
      <w:tr w:rsidR="005B595A" w:rsidRPr="005B595A" w14:paraId="23FAA3D8" w14:textId="77777777" w:rsidTr="005B595A">
        <w:trPr>
          <w:divId w:val="195893201"/>
          <w:trHeight w:val="296"/>
        </w:trPr>
        <w:tc>
          <w:tcPr>
            <w:tcW w:w="2589" w:type="dxa"/>
            <w:tcBorders>
              <w:top w:val="nil"/>
              <w:left w:val="single" w:sz="8" w:space="0" w:color="auto"/>
              <w:bottom w:val="nil"/>
              <w:right w:val="single" w:sz="8" w:space="0" w:color="auto"/>
            </w:tcBorders>
            <w:shd w:val="clear" w:color="auto" w:fill="auto"/>
            <w:noWrap/>
            <w:vAlign w:val="center"/>
            <w:hideMark/>
          </w:tcPr>
          <w:p w14:paraId="7845908B"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Refrigerator</w:t>
            </w:r>
          </w:p>
        </w:tc>
        <w:tc>
          <w:tcPr>
            <w:tcW w:w="1125" w:type="dxa"/>
            <w:tcBorders>
              <w:top w:val="nil"/>
              <w:left w:val="nil"/>
              <w:bottom w:val="nil"/>
              <w:right w:val="single" w:sz="8" w:space="0" w:color="auto"/>
            </w:tcBorders>
            <w:shd w:val="clear" w:color="auto" w:fill="auto"/>
            <w:noWrap/>
            <w:vAlign w:val="center"/>
            <w:hideMark/>
          </w:tcPr>
          <w:p w14:paraId="1FC70EF9"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36%(13)</w:t>
            </w:r>
          </w:p>
        </w:tc>
        <w:tc>
          <w:tcPr>
            <w:tcW w:w="1212" w:type="dxa"/>
            <w:tcBorders>
              <w:top w:val="nil"/>
              <w:left w:val="nil"/>
              <w:bottom w:val="nil"/>
              <w:right w:val="single" w:sz="8" w:space="0" w:color="auto"/>
            </w:tcBorders>
            <w:shd w:val="clear" w:color="auto" w:fill="auto"/>
            <w:noWrap/>
            <w:vAlign w:val="center"/>
            <w:hideMark/>
          </w:tcPr>
          <w:p w14:paraId="32961E48"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60%(21)</w:t>
            </w:r>
          </w:p>
        </w:tc>
        <w:tc>
          <w:tcPr>
            <w:tcW w:w="1125" w:type="dxa"/>
            <w:tcBorders>
              <w:top w:val="nil"/>
              <w:left w:val="nil"/>
              <w:bottom w:val="nil"/>
              <w:right w:val="nil"/>
            </w:tcBorders>
            <w:shd w:val="clear" w:color="auto" w:fill="auto"/>
            <w:noWrap/>
            <w:vAlign w:val="center"/>
            <w:hideMark/>
          </w:tcPr>
          <w:p w14:paraId="44146FFF"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68%(24)</w:t>
            </w:r>
          </w:p>
        </w:tc>
        <w:tc>
          <w:tcPr>
            <w:tcW w:w="1233" w:type="dxa"/>
            <w:tcBorders>
              <w:top w:val="nil"/>
              <w:left w:val="single" w:sz="8" w:space="0" w:color="auto"/>
              <w:bottom w:val="nil"/>
              <w:right w:val="single" w:sz="8" w:space="0" w:color="auto"/>
            </w:tcBorders>
            <w:shd w:val="clear" w:color="auto" w:fill="auto"/>
            <w:noWrap/>
            <w:vAlign w:val="center"/>
            <w:hideMark/>
          </w:tcPr>
          <w:p w14:paraId="5F195A2F"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60%(21)</w:t>
            </w:r>
          </w:p>
        </w:tc>
        <w:tc>
          <w:tcPr>
            <w:tcW w:w="1049" w:type="dxa"/>
            <w:tcBorders>
              <w:top w:val="nil"/>
              <w:left w:val="nil"/>
              <w:bottom w:val="nil"/>
              <w:right w:val="single" w:sz="8" w:space="0" w:color="auto"/>
            </w:tcBorders>
            <w:shd w:val="clear" w:color="auto" w:fill="auto"/>
            <w:noWrap/>
            <w:vAlign w:val="center"/>
            <w:hideMark/>
          </w:tcPr>
          <w:p w14:paraId="6AA5A107"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69%((24)</w:t>
            </w:r>
          </w:p>
        </w:tc>
        <w:tc>
          <w:tcPr>
            <w:tcW w:w="1202" w:type="dxa"/>
            <w:tcBorders>
              <w:top w:val="nil"/>
              <w:left w:val="nil"/>
              <w:bottom w:val="nil"/>
              <w:right w:val="single" w:sz="8" w:space="0" w:color="auto"/>
            </w:tcBorders>
            <w:shd w:val="clear" w:color="auto" w:fill="auto"/>
            <w:noWrap/>
            <w:vAlign w:val="center"/>
            <w:hideMark/>
          </w:tcPr>
          <w:p w14:paraId="6F1F6F38"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58.6%(103)</w:t>
            </w:r>
          </w:p>
        </w:tc>
      </w:tr>
      <w:tr w:rsidR="005B595A" w:rsidRPr="005B595A" w14:paraId="55D23EA4" w14:textId="77777777" w:rsidTr="005B595A">
        <w:trPr>
          <w:divId w:val="195893201"/>
          <w:trHeight w:val="296"/>
        </w:trPr>
        <w:tc>
          <w:tcPr>
            <w:tcW w:w="2589" w:type="dxa"/>
            <w:tcBorders>
              <w:top w:val="nil"/>
              <w:left w:val="single" w:sz="8" w:space="0" w:color="auto"/>
              <w:bottom w:val="nil"/>
              <w:right w:val="single" w:sz="8" w:space="0" w:color="auto"/>
            </w:tcBorders>
            <w:shd w:val="clear" w:color="auto" w:fill="auto"/>
            <w:noWrap/>
            <w:vAlign w:val="center"/>
            <w:hideMark/>
          </w:tcPr>
          <w:p w14:paraId="616C498B"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Cool place</w:t>
            </w:r>
          </w:p>
        </w:tc>
        <w:tc>
          <w:tcPr>
            <w:tcW w:w="1125" w:type="dxa"/>
            <w:tcBorders>
              <w:top w:val="nil"/>
              <w:left w:val="nil"/>
              <w:bottom w:val="nil"/>
              <w:right w:val="single" w:sz="8" w:space="0" w:color="auto"/>
            </w:tcBorders>
            <w:shd w:val="clear" w:color="auto" w:fill="auto"/>
            <w:noWrap/>
            <w:vAlign w:val="center"/>
            <w:hideMark/>
          </w:tcPr>
          <w:p w14:paraId="124E3C8E"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64%(22)</w:t>
            </w:r>
          </w:p>
        </w:tc>
        <w:tc>
          <w:tcPr>
            <w:tcW w:w="1212" w:type="dxa"/>
            <w:tcBorders>
              <w:top w:val="nil"/>
              <w:left w:val="nil"/>
              <w:bottom w:val="nil"/>
              <w:right w:val="single" w:sz="8" w:space="0" w:color="auto"/>
            </w:tcBorders>
            <w:shd w:val="clear" w:color="auto" w:fill="auto"/>
            <w:noWrap/>
            <w:vAlign w:val="center"/>
            <w:hideMark/>
          </w:tcPr>
          <w:p w14:paraId="5E75CC01"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40%(14)</w:t>
            </w:r>
          </w:p>
        </w:tc>
        <w:tc>
          <w:tcPr>
            <w:tcW w:w="1125" w:type="dxa"/>
            <w:tcBorders>
              <w:top w:val="nil"/>
              <w:left w:val="nil"/>
              <w:bottom w:val="nil"/>
              <w:right w:val="nil"/>
            </w:tcBorders>
            <w:shd w:val="clear" w:color="auto" w:fill="auto"/>
            <w:noWrap/>
            <w:vAlign w:val="center"/>
            <w:hideMark/>
          </w:tcPr>
          <w:p w14:paraId="682039F2"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21%(7)</w:t>
            </w:r>
          </w:p>
        </w:tc>
        <w:tc>
          <w:tcPr>
            <w:tcW w:w="1233" w:type="dxa"/>
            <w:tcBorders>
              <w:top w:val="nil"/>
              <w:left w:val="single" w:sz="8" w:space="0" w:color="auto"/>
              <w:bottom w:val="nil"/>
              <w:right w:val="single" w:sz="8" w:space="0" w:color="auto"/>
            </w:tcBorders>
            <w:shd w:val="clear" w:color="auto" w:fill="auto"/>
            <w:noWrap/>
            <w:vAlign w:val="center"/>
            <w:hideMark/>
          </w:tcPr>
          <w:p w14:paraId="375BF539"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20%(7)</w:t>
            </w:r>
          </w:p>
        </w:tc>
        <w:tc>
          <w:tcPr>
            <w:tcW w:w="1049" w:type="dxa"/>
            <w:tcBorders>
              <w:top w:val="nil"/>
              <w:left w:val="nil"/>
              <w:bottom w:val="nil"/>
              <w:right w:val="single" w:sz="8" w:space="0" w:color="auto"/>
            </w:tcBorders>
            <w:shd w:val="clear" w:color="auto" w:fill="auto"/>
            <w:noWrap/>
            <w:vAlign w:val="center"/>
            <w:hideMark/>
          </w:tcPr>
          <w:p w14:paraId="5DDB4C4B"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31%(11)</w:t>
            </w:r>
          </w:p>
        </w:tc>
        <w:tc>
          <w:tcPr>
            <w:tcW w:w="1202" w:type="dxa"/>
            <w:tcBorders>
              <w:top w:val="nil"/>
              <w:left w:val="nil"/>
              <w:bottom w:val="nil"/>
              <w:right w:val="single" w:sz="8" w:space="0" w:color="auto"/>
            </w:tcBorders>
            <w:shd w:val="clear" w:color="auto" w:fill="auto"/>
            <w:noWrap/>
            <w:vAlign w:val="center"/>
            <w:hideMark/>
          </w:tcPr>
          <w:p w14:paraId="410AC91D"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35.2%(61)</w:t>
            </w:r>
          </w:p>
        </w:tc>
      </w:tr>
      <w:tr w:rsidR="005B595A" w:rsidRPr="005B595A" w14:paraId="72583E63" w14:textId="77777777" w:rsidTr="005B595A">
        <w:trPr>
          <w:divId w:val="195893201"/>
          <w:trHeight w:val="296"/>
        </w:trPr>
        <w:tc>
          <w:tcPr>
            <w:tcW w:w="2589" w:type="dxa"/>
            <w:tcBorders>
              <w:top w:val="nil"/>
              <w:left w:val="single" w:sz="8" w:space="0" w:color="auto"/>
              <w:bottom w:val="nil"/>
              <w:right w:val="single" w:sz="8" w:space="0" w:color="auto"/>
            </w:tcBorders>
            <w:shd w:val="clear" w:color="auto" w:fill="auto"/>
            <w:noWrap/>
            <w:vAlign w:val="center"/>
            <w:hideMark/>
          </w:tcPr>
          <w:p w14:paraId="7DBA0300"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Room temperature</w:t>
            </w:r>
          </w:p>
        </w:tc>
        <w:tc>
          <w:tcPr>
            <w:tcW w:w="1125" w:type="dxa"/>
            <w:tcBorders>
              <w:top w:val="nil"/>
              <w:left w:val="nil"/>
              <w:bottom w:val="nil"/>
              <w:right w:val="single" w:sz="8" w:space="0" w:color="auto"/>
            </w:tcBorders>
            <w:shd w:val="clear" w:color="auto" w:fill="auto"/>
            <w:noWrap/>
            <w:vAlign w:val="center"/>
            <w:hideMark/>
          </w:tcPr>
          <w:p w14:paraId="641206A4"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0%(0)</w:t>
            </w:r>
          </w:p>
        </w:tc>
        <w:tc>
          <w:tcPr>
            <w:tcW w:w="1212" w:type="dxa"/>
            <w:tcBorders>
              <w:top w:val="nil"/>
              <w:left w:val="nil"/>
              <w:bottom w:val="nil"/>
              <w:right w:val="single" w:sz="8" w:space="0" w:color="auto"/>
            </w:tcBorders>
            <w:shd w:val="clear" w:color="auto" w:fill="auto"/>
            <w:noWrap/>
            <w:vAlign w:val="center"/>
            <w:hideMark/>
          </w:tcPr>
          <w:p w14:paraId="2295B44C"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0%(0)</w:t>
            </w:r>
          </w:p>
        </w:tc>
        <w:tc>
          <w:tcPr>
            <w:tcW w:w="1125" w:type="dxa"/>
            <w:tcBorders>
              <w:top w:val="nil"/>
              <w:left w:val="nil"/>
              <w:bottom w:val="nil"/>
              <w:right w:val="nil"/>
            </w:tcBorders>
            <w:shd w:val="clear" w:color="auto" w:fill="auto"/>
            <w:noWrap/>
            <w:vAlign w:val="center"/>
            <w:hideMark/>
          </w:tcPr>
          <w:p w14:paraId="64327E9B"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11%(4)</w:t>
            </w:r>
          </w:p>
        </w:tc>
        <w:tc>
          <w:tcPr>
            <w:tcW w:w="1233" w:type="dxa"/>
            <w:tcBorders>
              <w:top w:val="nil"/>
              <w:left w:val="single" w:sz="8" w:space="0" w:color="auto"/>
              <w:bottom w:val="nil"/>
              <w:right w:val="single" w:sz="8" w:space="0" w:color="auto"/>
            </w:tcBorders>
            <w:shd w:val="clear" w:color="auto" w:fill="auto"/>
            <w:noWrap/>
            <w:vAlign w:val="center"/>
            <w:hideMark/>
          </w:tcPr>
          <w:p w14:paraId="002FE697"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20%(7)</w:t>
            </w:r>
          </w:p>
        </w:tc>
        <w:tc>
          <w:tcPr>
            <w:tcW w:w="1049" w:type="dxa"/>
            <w:tcBorders>
              <w:top w:val="nil"/>
              <w:left w:val="nil"/>
              <w:bottom w:val="nil"/>
              <w:right w:val="single" w:sz="8" w:space="0" w:color="auto"/>
            </w:tcBorders>
            <w:shd w:val="clear" w:color="auto" w:fill="auto"/>
            <w:noWrap/>
            <w:vAlign w:val="center"/>
            <w:hideMark/>
          </w:tcPr>
          <w:p w14:paraId="48ADE002"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0%(0)</w:t>
            </w:r>
          </w:p>
        </w:tc>
        <w:tc>
          <w:tcPr>
            <w:tcW w:w="1202" w:type="dxa"/>
            <w:tcBorders>
              <w:top w:val="nil"/>
              <w:left w:val="nil"/>
              <w:bottom w:val="nil"/>
              <w:right w:val="single" w:sz="8" w:space="0" w:color="auto"/>
            </w:tcBorders>
            <w:shd w:val="clear" w:color="auto" w:fill="auto"/>
            <w:noWrap/>
            <w:vAlign w:val="center"/>
            <w:hideMark/>
          </w:tcPr>
          <w:p w14:paraId="51778C90"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6.2%(11)</w:t>
            </w:r>
          </w:p>
        </w:tc>
      </w:tr>
      <w:tr w:rsidR="005B595A" w:rsidRPr="005B595A" w14:paraId="641F30CA" w14:textId="77777777" w:rsidTr="005B595A">
        <w:trPr>
          <w:divId w:val="195893201"/>
          <w:trHeight w:val="296"/>
        </w:trPr>
        <w:tc>
          <w:tcPr>
            <w:tcW w:w="2589" w:type="dxa"/>
            <w:tcBorders>
              <w:top w:val="nil"/>
              <w:left w:val="single" w:sz="8" w:space="0" w:color="auto"/>
              <w:bottom w:val="nil"/>
              <w:right w:val="single" w:sz="8" w:space="0" w:color="auto"/>
            </w:tcBorders>
            <w:shd w:val="clear" w:color="auto" w:fill="auto"/>
            <w:noWrap/>
            <w:vAlign w:val="center"/>
            <w:hideMark/>
          </w:tcPr>
          <w:p w14:paraId="3E5E4025" w14:textId="77777777" w:rsidR="005B595A" w:rsidRPr="005B595A" w:rsidRDefault="005B595A" w:rsidP="005B595A">
            <w:pPr>
              <w:spacing w:after="0" w:line="360" w:lineRule="auto"/>
              <w:rPr>
                <w:rFonts w:asciiTheme="majorBidi" w:eastAsia="Times New Roman" w:hAnsiTheme="majorBidi" w:cstheme="majorBidi"/>
                <w:b/>
                <w:bCs/>
                <w:i/>
                <w:iCs/>
                <w:color w:val="000000"/>
              </w:rPr>
            </w:pPr>
            <w:r w:rsidRPr="005B595A">
              <w:rPr>
                <w:rFonts w:asciiTheme="majorBidi" w:eastAsia="Times New Roman" w:hAnsiTheme="majorBidi" w:cstheme="majorBidi"/>
                <w:b/>
                <w:bCs/>
                <w:i/>
                <w:iCs/>
                <w:color w:val="000000"/>
              </w:rPr>
              <w:t>Medication before milking</w:t>
            </w:r>
          </w:p>
        </w:tc>
        <w:tc>
          <w:tcPr>
            <w:tcW w:w="1125" w:type="dxa"/>
            <w:tcBorders>
              <w:top w:val="nil"/>
              <w:left w:val="nil"/>
              <w:bottom w:val="nil"/>
              <w:right w:val="single" w:sz="8" w:space="0" w:color="auto"/>
            </w:tcBorders>
            <w:shd w:val="clear" w:color="auto" w:fill="auto"/>
            <w:noWrap/>
            <w:vAlign w:val="center"/>
            <w:hideMark/>
          </w:tcPr>
          <w:p w14:paraId="40CF9FBC"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12" w:type="dxa"/>
            <w:tcBorders>
              <w:top w:val="nil"/>
              <w:left w:val="nil"/>
              <w:bottom w:val="nil"/>
              <w:right w:val="single" w:sz="8" w:space="0" w:color="auto"/>
            </w:tcBorders>
            <w:shd w:val="clear" w:color="auto" w:fill="auto"/>
            <w:noWrap/>
            <w:vAlign w:val="center"/>
            <w:hideMark/>
          </w:tcPr>
          <w:p w14:paraId="782FD665"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125" w:type="dxa"/>
            <w:tcBorders>
              <w:top w:val="nil"/>
              <w:left w:val="nil"/>
              <w:bottom w:val="nil"/>
              <w:right w:val="nil"/>
            </w:tcBorders>
            <w:shd w:val="clear" w:color="auto" w:fill="auto"/>
            <w:noWrap/>
            <w:vAlign w:val="center"/>
            <w:hideMark/>
          </w:tcPr>
          <w:p w14:paraId="5E40DE7F"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33" w:type="dxa"/>
            <w:tcBorders>
              <w:top w:val="nil"/>
              <w:left w:val="single" w:sz="8" w:space="0" w:color="auto"/>
              <w:bottom w:val="nil"/>
              <w:right w:val="single" w:sz="8" w:space="0" w:color="auto"/>
            </w:tcBorders>
            <w:shd w:val="clear" w:color="auto" w:fill="auto"/>
            <w:noWrap/>
            <w:vAlign w:val="center"/>
            <w:hideMark/>
          </w:tcPr>
          <w:p w14:paraId="79A48713"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049" w:type="dxa"/>
            <w:tcBorders>
              <w:top w:val="nil"/>
              <w:left w:val="nil"/>
              <w:bottom w:val="nil"/>
              <w:right w:val="single" w:sz="8" w:space="0" w:color="auto"/>
            </w:tcBorders>
            <w:shd w:val="clear" w:color="auto" w:fill="auto"/>
            <w:noWrap/>
            <w:vAlign w:val="center"/>
            <w:hideMark/>
          </w:tcPr>
          <w:p w14:paraId="37DED50B"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02" w:type="dxa"/>
            <w:tcBorders>
              <w:top w:val="nil"/>
              <w:left w:val="nil"/>
              <w:bottom w:val="nil"/>
              <w:right w:val="single" w:sz="8" w:space="0" w:color="auto"/>
            </w:tcBorders>
            <w:shd w:val="clear" w:color="auto" w:fill="auto"/>
            <w:noWrap/>
            <w:vAlign w:val="center"/>
            <w:hideMark/>
          </w:tcPr>
          <w:p w14:paraId="7A9FEB9F"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r>
      <w:tr w:rsidR="005B595A" w:rsidRPr="005B595A" w14:paraId="2D228B7A" w14:textId="77777777" w:rsidTr="005B595A">
        <w:trPr>
          <w:divId w:val="195893201"/>
          <w:trHeight w:val="296"/>
        </w:trPr>
        <w:tc>
          <w:tcPr>
            <w:tcW w:w="2589" w:type="dxa"/>
            <w:tcBorders>
              <w:top w:val="nil"/>
              <w:left w:val="single" w:sz="8" w:space="0" w:color="auto"/>
              <w:bottom w:val="nil"/>
              <w:right w:val="single" w:sz="8" w:space="0" w:color="auto"/>
            </w:tcBorders>
            <w:shd w:val="clear" w:color="auto" w:fill="auto"/>
            <w:noWrap/>
            <w:vAlign w:val="center"/>
            <w:hideMark/>
          </w:tcPr>
          <w:p w14:paraId="1B9FA34E"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Yes</w:t>
            </w:r>
          </w:p>
        </w:tc>
        <w:tc>
          <w:tcPr>
            <w:tcW w:w="1125" w:type="dxa"/>
            <w:tcBorders>
              <w:top w:val="nil"/>
              <w:left w:val="nil"/>
              <w:bottom w:val="nil"/>
              <w:right w:val="single" w:sz="8" w:space="0" w:color="auto"/>
            </w:tcBorders>
            <w:shd w:val="clear" w:color="auto" w:fill="auto"/>
            <w:noWrap/>
            <w:vAlign w:val="center"/>
            <w:hideMark/>
          </w:tcPr>
          <w:p w14:paraId="5648ACB8"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9%(3)</w:t>
            </w:r>
          </w:p>
        </w:tc>
        <w:tc>
          <w:tcPr>
            <w:tcW w:w="1212" w:type="dxa"/>
            <w:tcBorders>
              <w:top w:val="nil"/>
              <w:left w:val="nil"/>
              <w:bottom w:val="nil"/>
              <w:right w:val="single" w:sz="8" w:space="0" w:color="auto"/>
            </w:tcBorders>
            <w:shd w:val="clear" w:color="auto" w:fill="auto"/>
            <w:noWrap/>
            <w:vAlign w:val="center"/>
            <w:hideMark/>
          </w:tcPr>
          <w:p w14:paraId="3D16F053"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20%(7)</w:t>
            </w:r>
          </w:p>
        </w:tc>
        <w:tc>
          <w:tcPr>
            <w:tcW w:w="1125" w:type="dxa"/>
            <w:tcBorders>
              <w:top w:val="nil"/>
              <w:left w:val="nil"/>
              <w:bottom w:val="nil"/>
              <w:right w:val="nil"/>
            </w:tcBorders>
            <w:shd w:val="clear" w:color="auto" w:fill="auto"/>
            <w:noWrap/>
            <w:vAlign w:val="center"/>
            <w:hideMark/>
          </w:tcPr>
          <w:p w14:paraId="340E860E"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5%(2)</w:t>
            </w:r>
          </w:p>
        </w:tc>
        <w:tc>
          <w:tcPr>
            <w:tcW w:w="1233" w:type="dxa"/>
            <w:tcBorders>
              <w:top w:val="nil"/>
              <w:left w:val="single" w:sz="8" w:space="0" w:color="auto"/>
              <w:bottom w:val="nil"/>
              <w:right w:val="single" w:sz="8" w:space="0" w:color="auto"/>
            </w:tcBorders>
            <w:shd w:val="clear" w:color="auto" w:fill="auto"/>
            <w:noWrap/>
            <w:vAlign w:val="center"/>
            <w:hideMark/>
          </w:tcPr>
          <w:p w14:paraId="2C39A220"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20%(7)</w:t>
            </w:r>
          </w:p>
        </w:tc>
        <w:tc>
          <w:tcPr>
            <w:tcW w:w="1049" w:type="dxa"/>
            <w:tcBorders>
              <w:top w:val="nil"/>
              <w:left w:val="nil"/>
              <w:bottom w:val="nil"/>
              <w:right w:val="single" w:sz="8" w:space="0" w:color="auto"/>
            </w:tcBorders>
            <w:shd w:val="clear" w:color="auto" w:fill="auto"/>
            <w:noWrap/>
            <w:vAlign w:val="center"/>
            <w:hideMark/>
          </w:tcPr>
          <w:p w14:paraId="3A0D73B3"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19%(7)</w:t>
            </w:r>
          </w:p>
        </w:tc>
        <w:tc>
          <w:tcPr>
            <w:tcW w:w="1202" w:type="dxa"/>
            <w:tcBorders>
              <w:top w:val="nil"/>
              <w:left w:val="nil"/>
              <w:bottom w:val="nil"/>
              <w:right w:val="single" w:sz="8" w:space="0" w:color="auto"/>
            </w:tcBorders>
            <w:shd w:val="clear" w:color="auto" w:fill="auto"/>
            <w:noWrap/>
            <w:vAlign w:val="center"/>
            <w:hideMark/>
          </w:tcPr>
          <w:p w14:paraId="311C7E35"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14.6%(26)</w:t>
            </w:r>
          </w:p>
        </w:tc>
      </w:tr>
      <w:tr w:rsidR="005B595A" w:rsidRPr="005B595A" w14:paraId="3154F1AF" w14:textId="77777777" w:rsidTr="005B595A">
        <w:trPr>
          <w:divId w:val="195893201"/>
          <w:trHeight w:val="296"/>
        </w:trPr>
        <w:tc>
          <w:tcPr>
            <w:tcW w:w="2589" w:type="dxa"/>
            <w:tcBorders>
              <w:top w:val="nil"/>
              <w:left w:val="single" w:sz="8" w:space="0" w:color="auto"/>
              <w:bottom w:val="nil"/>
              <w:right w:val="single" w:sz="8" w:space="0" w:color="auto"/>
            </w:tcBorders>
            <w:shd w:val="clear" w:color="auto" w:fill="auto"/>
            <w:noWrap/>
            <w:vAlign w:val="center"/>
            <w:hideMark/>
          </w:tcPr>
          <w:p w14:paraId="214D8118"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No</w:t>
            </w:r>
          </w:p>
        </w:tc>
        <w:tc>
          <w:tcPr>
            <w:tcW w:w="1125" w:type="dxa"/>
            <w:tcBorders>
              <w:top w:val="nil"/>
              <w:left w:val="nil"/>
              <w:bottom w:val="nil"/>
              <w:right w:val="single" w:sz="8" w:space="0" w:color="auto"/>
            </w:tcBorders>
            <w:shd w:val="clear" w:color="auto" w:fill="auto"/>
            <w:noWrap/>
            <w:vAlign w:val="center"/>
            <w:hideMark/>
          </w:tcPr>
          <w:p w14:paraId="355E2AEB"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91%(32)</w:t>
            </w:r>
          </w:p>
        </w:tc>
        <w:tc>
          <w:tcPr>
            <w:tcW w:w="1212" w:type="dxa"/>
            <w:tcBorders>
              <w:top w:val="nil"/>
              <w:left w:val="nil"/>
              <w:bottom w:val="nil"/>
              <w:right w:val="single" w:sz="8" w:space="0" w:color="auto"/>
            </w:tcBorders>
            <w:shd w:val="clear" w:color="auto" w:fill="auto"/>
            <w:noWrap/>
            <w:vAlign w:val="center"/>
            <w:hideMark/>
          </w:tcPr>
          <w:p w14:paraId="78A151DC"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80%(28)</w:t>
            </w:r>
          </w:p>
        </w:tc>
        <w:tc>
          <w:tcPr>
            <w:tcW w:w="1125" w:type="dxa"/>
            <w:tcBorders>
              <w:top w:val="nil"/>
              <w:left w:val="nil"/>
              <w:bottom w:val="nil"/>
              <w:right w:val="nil"/>
            </w:tcBorders>
            <w:shd w:val="clear" w:color="auto" w:fill="auto"/>
            <w:noWrap/>
            <w:vAlign w:val="center"/>
            <w:hideMark/>
          </w:tcPr>
          <w:p w14:paraId="5FCE529E"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95%(33)</w:t>
            </w:r>
          </w:p>
        </w:tc>
        <w:tc>
          <w:tcPr>
            <w:tcW w:w="1233" w:type="dxa"/>
            <w:tcBorders>
              <w:top w:val="nil"/>
              <w:left w:val="single" w:sz="8" w:space="0" w:color="auto"/>
              <w:bottom w:val="nil"/>
              <w:right w:val="single" w:sz="8" w:space="0" w:color="auto"/>
            </w:tcBorders>
            <w:shd w:val="clear" w:color="auto" w:fill="auto"/>
            <w:noWrap/>
            <w:vAlign w:val="center"/>
            <w:hideMark/>
          </w:tcPr>
          <w:p w14:paraId="09444E3E"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80%928)</w:t>
            </w:r>
          </w:p>
        </w:tc>
        <w:tc>
          <w:tcPr>
            <w:tcW w:w="1049" w:type="dxa"/>
            <w:tcBorders>
              <w:top w:val="nil"/>
              <w:left w:val="nil"/>
              <w:bottom w:val="nil"/>
              <w:right w:val="single" w:sz="8" w:space="0" w:color="auto"/>
            </w:tcBorders>
            <w:shd w:val="clear" w:color="auto" w:fill="auto"/>
            <w:noWrap/>
            <w:vAlign w:val="center"/>
            <w:hideMark/>
          </w:tcPr>
          <w:p w14:paraId="1C7A6802"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81%(28)</w:t>
            </w:r>
          </w:p>
        </w:tc>
        <w:tc>
          <w:tcPr>
            <w:tcW w:w="1202" w:type="dxa"/>
            <w:tcBorders>
              <w:top w:val="nil"/>
              <w:left w:val="nil"/>
              <w:bottom w:val="nil"/>
              <w:right w:val="single" w:sz="8" w:space="0" w:color="auto"/>
            </w:tcBorders>
            <w:shd w:val="clear" w:color="auto" w:fill="auto"/>
            <w:noWrap/>
            <w:vAlign w:val="center"/>
            <w:hideMark/>
          </w:tcPr>
          <w:p w14:paraId="1EF4D325"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85.4%(149)</w:t>
            </w:r>
          </w:p>
        </w:tc>
      </w:tr>
      <w:tr w:rsidR="005B595A" w:rsidRPr="005B595A" w14:paraId="5F9DC1B9" w14:textId="77777777" w:rsidTr="005B595A">
        <w:trPr>
          <w:divId w:val="195893201"/>
          <w:trHeight w:val="296"/>
        </w:trPr>
        <w:tc>
          <w:tcPr>
            <w:tcW w:w="2589" w:type="dxa"/>
            <w:tcBorders>
              <w:top w:val="nil"/>
              <w:left w:val="single" w:sz="8" w:space="0" w:color="auto"/>
              <w:bottom w:val="nil"/>
              <w:right w:val="single" w:sz="8" w:space="0" w:color="auto"/>
            </w:tcBorders>
            <w:shd w:val="clear" w:color="auto" w:fill="auto"/>
            <w:noWrap/>
            <w:vAlign w:val="bottom"/>
            <w:hideMark/>
          </w:tcPr>
          <w:p w14:paraId="22C885BE" w14:textId="77777777" w:rsidR="005B595A" w:rsidRPr="005B595A" w:rsidRDefault="005B595A" w:rsidP="005B595A">
            <w:pPr>
              <w:spacing w:after="0" w:line="360" w:lineRule="auto"/>
              <w:rPr>
                <w:rFonts w:asciiTheme="majorBidi" w:eastAsia="Times New Roman" w:hAnsiTheme="majorBidi" w:cstheme="majorBidi"/>
                <w:b/>
                <w:bCs/>
                <w:i/>
                <w:iCs/>
                <w:color w:val="000000"/>
              </w:rPr>
            </w:pPr>
            <w:r w:rsidRPr="005B595A">
              <w:rPr>
                <w:rFonts w:asciiTheme="majorBidi" w:eastAsia="Times New Roman" w:hAnsiTheme="majorBidi" w:cstheme="majorBidi"/>
                <w:b/>
                <w:bCs/>
                <w:i/>
                <w:iCs/>
                <w:color w:val="000000"/>
              </w:rPr>
              <w:t>Purpose of Milking</w:t>
            </w:r>
          </w:p>
        </w:tc>
        <w:tc>
          <w:tcPr>
            <w:tcW w:w="1125" w:type="dxa"/>
            <w:tcBorders>
              <w:top w:val="nil"/>
              <w:left w:val="nil"/>
              <w:bottom w:val="nil"/>
              <w:right w:val="single" w:sz="8" w:space="0" w:color="auto"/>
            </w:tcBorders>
            <w:shd w:val="clear" w:color="auto" w:fill="auto"/>
            <w:noWrap/>
            <w:vAlign w:val="center"/>
            <w:hideMark/>
          </w:tcPr>
          <w:p w14:paraId="01BF8239"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12" w:type="dxa"/>
            <w:tcBorders>
              <w:top w:val="nil"/>
              <w:left w:val="nil"/>
              <w:bottom w:val="nil"/>
              <w:right w:val="single" w:sz="8" w:space="0" w:color="auto"/>
            </w:tcBorders>
            <w:shd w:val="clear" w:color="auto" w:fill="auto"/>
            <w:noWrap/>
            <w:vAlign w:val="center"/>
            <w:hideMark/>
          </w:tcPr>
          <w:p w14:paraId="2AF38107"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125" w:type="dxa"/>
            <w:tcBorders>
              <w:top w:val="nil"/>
              <w:left w:val="nil"/>
              <w:bottom w:val="nil"/>
              <w:right w:val="nil"/>
            </w:tcBorders>
            <w:shd w:val="clear" w:color="auto" w:fill="auto"/>
            <w:noWrap/>
            <w:vAlign w:val="center"/>
            <w:hideMark/>
          </w:tcPr>
          <w:p w14:paraId="5AA9A57D"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33" w:type="dxa"/>
            <w:tcBorders>
              <w:top w:val="nil"/>
              <w:left w:val="single" w:sz="8" w:space="0" w:color="auto"/>
              <w:bottom w:val="nil"/>
              <w:right w:val="single" w:sz="8" w:space="0" w:color="auto"/>
            </w:tcBorders>
            <w:shd w:val="clear" w:color="auto" w:fill="auto"/>
            <w:noWrap/>
            <w:vAlign w:val="center"/>
            <w:hideMark/>
          </w:tcPr>
          <w:p w14:paraId="393E82E1"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049" w:type="dxa"/>
            <w:tcBorders>
              <w:top w:val="nil"/>
              <w:left w:val="nil"/>
              <w:bottom w:val="nil"/>
              <w:right w:val="single" w:sz="8" w:space="0" w:color="auto"/>
            </w:tcBorders>
            <w:shd w:val="clear" w:color="auto" w:fill="auto"/>
            <w:noWrap/>
            <w:vAlign w:val="center"/>
            <w:hideMark/>
          </w:tcPr>
          <w:p w14:paraId="2E2FBCBE"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02" w:type="dxa"/>
            <w:tcBorders>
              <w:top w:val="nil"/>
              <w:left w:val="nil"/>
              <w:bottom w:val="nil"/>
              <w:right w:val="single" w:sz="8" w:space="0" w:color="auto"/>
            </w:tcBorders>
            <w:shd w:val="clear" w:color="auto" w:fill="auto"/>
            <w:noWrap/>
            <w:vAlign w:val="center"/>
            <w:hideMark/>
          </w:tcPr>
          <w:p w14:paraId="7868980A"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r>
      <w:tr w:rsidR="005B595A" w:rsidRPr="005B595A" w14:paraId="51B41C52" w14:textId="77777777" w:rsidTr="005B595A">
        <w:trPr>
          <w:divId w:val="195893201"/>
          <w:trHeight w:val="296"/>
        </w:trPr>
        <w:tc>
          <w:tcPr>
            <w:tcW w:w="2589" w:type="dxa"/>
            <w:tcBorders>
              <w:top w:val="nil"/>
              <w:left w:val="single" w:sz="8" w:space="0" w:color="auto"/>
              <w:bottom w:val="nil"/>
              <w:right w:val="single" w:sz="8" w:space="0" w:color="auto"/>
            </w:tcBorders>
            <w:shd w:val="clear" w:color="auto" w:fill="auto"/>
            <w:noWrap/>
            <w:vAlign w:val="center"/>
            <w:hideMark/>
          </w:tcPr>
          <w:p w14:paraId="421DCD6B"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House hold use</w:t>
            </w:r>
          </w:p>
        </w:tc>
        <w:tc>
          <w:tcPr>
            <w:tcW w:w="1125" w:type="dxa"/>
            <w:tcBorders>
              <w:top w:val="nil"/>
              <w:left w:val="nil"/>
              <w:bottom w:val="nil"/>
              <w:right w:val="single" w:sz="8" w:space="0" w:color="auto"/>
            </w:tcBorders>
            <w:shd w:val="clear" w:color="auto" w:fill="auto"/>
            <w:noWrap/>
            <w:vAlign w:val="center"/>
            <w:hideMark/>
          </w:tcPr>
          <w:p w14:paraId="0C5E5B57"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91%(32)</w:t>
            </w:r>
          </w:p>
        </w:tc>
        <w:tc>
          <w:tcPr>
            <w:tcW w:w="1212" w:type="dxa"/>
            <w:tcBorders>
              <w:top w:val="nil"/>
              <w:left w:val="nil"/>
              <w:bottom w:val="nil"/>
              <w:right w:val="single" w:sz="8" w:space="0" w:color="auto"/>
            </w:tcBorders>
            <w:shd w:val="clear" w:color="auto" w:fill="auto"/>
            <w:noWrap/>
            <w:vAlign w:val="center"/>
            <w:hideMark/>
          </w:tcPr>
          <w:p w14:paraId="1AE2C770"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100%(35)</w:t>
            </w:r>
          </w:p>
        </w:tc>
        <w:tc>
          <w:tcPr>
            <w:tcW w:w="1125" w:type="dxa"/>
            <w:tcBorders>
              <w:top w:val="nil"/>
              <w:left w:val="nil"/>
              <w:bottom w:val="nil"/>
              <w:right w:val="nil"/>
            </w:tcBorders>
            <w:shd w:val="clear" w:color="auto" w:fill="auto"/>
            <w:noWrap/>
            <w:vAlign w:val="center"/>
            <w:hideMark/>
          </w:tcPr>
          <w:p w14:paraId="0909DB53"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79%(28)</w:t>
            </w:r>
          </w:p>
        </w:tc>
        <w:tc>
          <w:tcPr>
            <w:tcW w:w="1233" w:type="dxa"/>
            <w:tcBorders>
              <w:top w:val="nil"/>
              <w:left w:val="single" w:sz="8" w:space="0" w:color="auto"/>
              <w:bottom w:val="nil"/>
              <w:right w:val="single" w:sz="8" w:space="0" w:color="auto"/>
            </w:tcBorders>
            <w:shd w:val="clear" w:color="auto" w:fill="auto"/>
            <w:noWrap/>
            <w:vAlign w:val="center"/>
            <w:hideMark/>
          </w:tcPr>
          <w:p w14:paraId="5A2FA524"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100%(35)</w:t>
            </w:r>
          </w:p>
        </w:tc>
        <w:tc>
          <w:tcPr>
            <w:tcW w:w="1049" w:type="dxa"/>
            <w:tcBorders>
              <w:top w:val="nil"/>
              <w:left w:val="nil"/>
              <w:bottom w:val="nil"/>
              <w:right w:val="single" w:sz="8" w:space="0" w:color="auto"/>
            </w:tcBorders>
            <w:shd w:val="clear" w:color="auto" w:fill="auto"/>
            <w:noWrap/>
            <w:vAlign w:val="center"/>
            <w:hideMark/>
          </w:tcPr>
          <w:p w14:paraId="70DF3370"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100%(35)</w:t>
            </w:r>
          </w:p>
        </w:tc>
        <w:tc>
          <w:tcPr>
            <w:tcW w:w="1202" w:type="dxa"/>
            <w:tcBorders>
              <w:top w:val="nil"/>
              <w:left w:val="nil"/>
              <w:bottom w:val="nil"/>
              <w:right w:val="single" w:sz="8" w:space="0" w:color="auto"/>
            </w:tcBorders>
            <w:shd w:val="clear" w:color="auto" w:fill="auto"/>
            <w:noWrap/>
            <w:vAlign w:val="center"/>
            <w:hideMark/>
          </w:tcPr>
          <w:p w14:paraId="3DC535F7"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94%(165)</w:t>
            </w:r>
          </w:p>
        </w:tc>
      </w:tr>
      <w:tr w:rsidR="005B595A" w:rsidRPr="005B595A" w14:paraId="3DFC404F" w14:textId="77777777" w:rsidTr="005B595A">
        <w:trPr>
          <w:divId w:val="195893201"/>
          <w:trHeight w:val="296"/>
        </w:trPr>
        <w:tc>
          <w:tcPr>
            <w:tcW w:w="2589" w:type="dxa"/>
            <w:tcBorders>
              <w:top w:val="nil"/>
              <w:left w:val="single" w:sz="8" w:space="0" w:color="auto"/>
              <w:bottom w:val="nil"/>
              <w:right w:val="single" w:sz="8" w:space="0" w:color="auto"/>
            </w:tcBorders>
            <w:shd w:val="clear" w:color="auto" w:fill="auto"/>
            <w:noWrap/>
            <w:vAlign w:val="center"/>
            <w:hideMark/>
          </w:tcPr>
          <w:p w14:paraId="05AF5C98"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Comercial use</w:t>
            </w:r>
          </w:p>
        </w:tc>
        <w:tc>
          <w:tcPr>
            <w:tcW w:w="1125" w:type="dxa"/>
            <w:tcBorders>
              <w:top w:val="nil"/>
              <w:left w:val="nil"/>
              <w:bottom w:val="nil"/>
              <w:right w:val="single" w:sz="8" w:space="0" w:color="auto"/>
            </w:tcBorders>
            <w:shd w:val="clear" w:color="auto" w:fill="auto"/>
            <w:noWrap/>
            <w:vAlign w:val="center"/>
            <w:hideMark/>
          </w:tcPr>
          <w:p w14:paraId="337FEECA"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9%(3)</w:t>
            </w:r>
          </w:p>
        </w:tc>
        <w:tc>
          <w:tcPr>
            <w:tcW w:w="1212" w:type="dxa"/>
            <w:tcBorders>
              <w:top w:val="nil"/>
              <w:left w:val="nil"/>
              <w:bottom w:val="nil"/>
              <w:right w:val="single" w:sz="8" w:space="0" w:color="auto"/>
            </w:tcBorders>
            <w:shd w:val="clear" w:color="auto" w:fill="auto"/>
            <w:noWrap/>
            <w:vAlign w:val="center"/>
            <w:hideMark/>
          </w:tcPr>
          <w:p w14:paraId="4DF87E5E"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0%(0)</w:t>
            </w:r>
          </w:p>
        </w:tc>
        <w:tc>
          <w:tcPr>
            <w:tcW w:w="1125" w:type="dxa"/>
            <w:tcBorders>
              <w:top w:val="nil"/>
              <w:left w:val="nil"/>
              <w:bottom w:val="nil"/>
              <w:right w:val="nil"/>
            </w:tcBorders>
            <w:shd w:val="clear" w:color="auto" w:fill="auto"/>
            <w:noWrap/>
            <w:vAlign w:val="center"/>
            <w:hideMark/>
          </w:tcPr>
          <w:p w14:paraId="5114C4D3"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21%(7)</w:t>
            </w:r>
          </w:p>
        </w:tc>
        <w:tc>
          <w:tcPr>
            <w:tcW w:w="1233" w:type="dxa"/>
            <w:tcBorders>
              <w:top w:val="nil"/>
              <w:left w:val="single" w:sz="8" w:space="0" w:color="auto"/>
              <w:bottom w:val="nil"/>
              <w:right w:val="single" w:sz="8" w:space="0" w:color="auto"/>
            </w:tcBorders>
            <w:shd w:val="clear" w:color="auto" w:fill="auto"/>
            <w:noWrap/>
            <w:vAlign w:val="center"/>
            <w:hideMark/>
          </w:tcPr>
          <w:p w14:paraId="24CFA2FA"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0%(0)</w:t>
            </w:r>
          </w:p>
        </w:tc>
        <w:tc>
          <w:tcPr>
            <w:tcW w:w="1049" w:type="dxa"/>
            <w:tcBorders>
              <w:top w:val="nil"/>
              <w:left w:val="nil"/>
              <w:bottom w:val="nil"/>
              <w:right w:val="single" w:sz="8" w:space="0" w:color="auto"/>
            </w:tcBorders>
            <w:shd w:val="clear" w:color="auto" w:fill="auto"/>
            <w:noWrap/>
            <w:vAlign w:val="center"/>
            <w:hideMark/>
          </w:tcPr>
          <w:p w14:paraId="4CAC1FDF"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0%(0)</w:t>
            </w:r>
          </w:p>
        </w:tc>
        <w:tc>
          <w:tcPr>
            <w:tcW w:w="1202" w:type="dxa"/>
            <w:tcBorders>
              <w:top w:val="nil"/>
              <w:left w:val="nil"/>
              <w:bottom w:val="nil"/>
              <w:right w:val="single" w:sz="8" w:space="0" w:color="auto"/>
            </w:tcBorders>
            <w:shd w:val="clear" w:color="auto" w:fill="auto"/>
            <w:noWrap/>
            <w:vAlign w:val="center"/>
            <w:hideMark/>
          </w:tcPr>
          <w:p w14:paraId="024F79B2"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6%(10)</w:t>
            </w:r>
          </w:p>
        </w:tc>
      </w:tr>
      <w:tr w:rsidR="005B595A" w:rsidRPr="005B595A" w14:paraId="6C1793C2" w14:textId="77777777" w:rsidTr="005B595A">
        <w:trPr>
          <w:divId w:val="195893201"/>
          <w:trHeight w:val="296"/>
        </w:trPr>
        <w:tc>
          <w:tcPr>
            <w:tcW w:w="2589" w:type="dxa"/>
            <w:tcBorders>
              <w:top w:val="nil"/>
              <w:left w:val="single" w:sz="8" w:space="0" w:color="auto"/>
              <w:bottom w:val="nil"/>
              <w:right w:val="single" w:sz="8" w:space="0" w:color="auto"/>
            </w:tcBorders>
            <w:shd w:val="clear" w:color="auto" w:fill="auto"/>
            <w:noWrap/>
            <w:vAlign w:val="bottom"/>
            <w:hideMark/>
          </w:tcPr>
          <w:p w14:paraId="113BFBB5" w14:textId="77777777" w:rsidR="005B595A" w:rsidRPr="005B595A" w:rsidRDefault="005B595A" w:rsidP="005B595A">
            <w:pPr>
              <w:spacing w:after="0" w:line="360" w:lineRule="auto"/>
              <w:rPr>
                <w:rFonts w:asciiTheme="majorBidi" w:eastAsia="Times New Roman" w:hAnsiTheme="majorBidi" w:cstheme="majorBidi"/>
                <w:b/>
                <w:bCs/>
                <w:i/>
                <w:iCs/>
                <w:color w:val="000000"/>
              </w:rPr>
            </w:pPr>
            <w:r w:rsidRPr="005B595A">
              <w:rPr>
                <w:rFonts w:asciiTheme="majorBidi" w:eastAsia="Times New Roman" w:hAnsiTheme="majorBidi" w:cstheme="majorBidi"/>
                <w:b/>
                <w:bCs/>
                <w:i/>
                <w:iCs/>
                <w:color w:val="000000"/>
              </w:rPr>
              <w:t>Animal feeding frequency</w:t>
            </w:r>
          </w:p>
        </w:tc>
        <w:tc>
          <w:tcPr>
            <w:tcW w:w="1125" w:type="dxa"/>
            <w:tcBorders>
              <w:top w:val="nil"/>
              <w:left w:val="nil"/>
              <w:bottom w:val="nil"/>
              <w:right w:val="single" w:sz="8" w:space="0" w:color="auto"/>
            </w:tcBorders>
            <w:shd w:val="clear" w:color="auto" w:fill="auto"/>
            <w:noWrap/>
            <w:vAlign w:val="center"/>
            <w:hideMark/>
          </w:tcPr>
          <w:p w14:paraId="4534138A"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12" w:type="dxa"/>
            <w:tcBorders>
              <w:top w:val="nil"/>
              <w:left w:val="nil"/>
              <w:bottom w:val="nil"/>
              <w:right w:val="single" w:sz="8" w:space="0" w:color="auto"/>
            </w:tcBorders>
            <w:shd w:val="clear" w:color="auto" w:fill="auto"/>
            <w:noWrap/>
            <w:vAlign w:val="center"/>
            <w:hideMark/>
          </w:tcPr>
          <w:p w14:paraId="79DE653A"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125" w:type="dxa"/>
            <w:tcBorders>
              <w:top w:val="nil"/>
              <w:left w:val="nil"/>
              <w:bottom w:val="nil"/>
              <w:right w:val="nil"/>
            </w:tcBorders>
            <w:shd w:val="clear" w:color="auto" w:fill="auto"/>
            <w:noWrap/>
            <w:vAlign w:val="center"/>
            <w:hideMark/>
          </w:tcPr>
          <w:p w14:paraId="63DE68F0"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33" w:type="dxa"/>
            <w:tcBorders>
              <w:top w:val="nil"/>
              <w:left w:val="single" w:sz="8" w:space="0" w:color="auto"/>
              <w:bottom w:val="nil"/>
              <w:right w:val="single" w:sz="8" w:space="0" w:color="auto"/>
            </w:tcBorders>
            <w:shd w:val="clear" w:color="auto" w:fill="auto"/>
            <w:noWrap/>
            <w:vAlign w:val="center"/>
            <w:hideMark/>
          </w:tcPr>
          <w:p w14:paraId="666CBD97"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049" w:type="dxa"/>
            <w:tcBorders>
              <w:top w:val="nil"/>
              <w:left w:val="nil"/>
              <w:bottom w:val="nil"/>
              <w:right w:val="single" w:sz="8" w:space="0" w:color="auto"/>
            </w:tcBorders>
            <w:shd w:val="clear" w:color="auto" w:fill="auto"/>
            <w:noWrap/>
            <w:vAlign w:val="center"/>
            <w:hideMark/>
          </w:tcPr>
          <w:p w14:paraId="74B2341A"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02" w:type="dxa"/>
            <w:tcBorders>
              <w:top w:val="nil"/>
              <w:left w:val="nil"/>
              <w:bottom w:val="nil"/>
              <w:right w:val="single" w:sz="8" w:space="0" w:color="auto"/>
            </w:tcBorders>
            <w:shd w:val="clear" w:color="auto" w:fill="auto"/>
            <w:noWrap/>
            <w:vAlign w:val="center"/>
            <w:hideMark/>
          </w:tcPr>
          <w:p w14:paraId="7385B903"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r>
      <w:tr w:rsidR="005B595A" w:rsidRPr="005B595A" w14:paraId="05412FDA" w14:textId="77777777" w:rsidTr="005B595A">
        <w:trPr>
          <w:divId w:val="195893201"/>
          <w:trHeight w:val="296"/>
        </w:trPr>
        <w:tc>
          <w:tcPr>
            <w:tcW w:w="2589" w:type="dxa"/>
            <w:tcBorders>
              <w:top w:val="nil"/>
              <w:left w:val="single" w:sz="8" w:space="0" w:color="auto"/>
              <w:bottom w:val="nil"/>
              <w:right w:val="single" w:sz="8" w:space="0" w:color="auto"/>
            </w:tcBorders>
            <w:shd w:val="clear" w:color="auto" w:fill="auto"/>
            <w:noWrap/>
            <w:vAlign w:val="center"/>
            <w:hideMark/>
          </w:tcPr>
          <w:p w14:paraId="5F8C7A6D"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Twice a day</w:t>
            </w:r>
          </w:p>
        </w:tc>
        <w:tc>
          <w:tcPr>
            <w:tcW w:w="1125" w:type="dxa"/>
            <w:tcBorders>
              <w:top w:val="nil"/>
              <w:left w:val="nil"/>
              <w:bottom w:val="nil"/>
              <w:right w:val="single" w:sz="8" w:space="0" w:color="auto"/>
            </w:tcBorders>
            <w:shd w:val="clear" w:color="auto" w:fill="auto"/>
            <w:noWrap/>
            <w:vAlign w:val="center"/>
            <w:hideMark/>
          </w:tcPr>
          <w:p w14:paraId="2B4198AB"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27%(10)</w:t>
            </w:r>
          </w:p>
        </w:tc>
        <w:tc>
          <w:tcPr>
            <w:tcW w:w="1212" w:type="dxa"/>
            <w:tcBorders>
              <w:top w:val="nil"/>
              <w:left w:val="nil"/>
              <w:bottom w:val="nil"/>
              <w:right w:val="single" w:sz="8" w:space="0" w:color="auto"/>
            </w:tcBorders>
            <w:shd w:val="clear" w:color="auto" w:fill="auto"/>
            <w:noWrap/>
            <w:vAlign w:val="center"/>
            <w:hideMark/>
          </w:tcPr>
          <w:p w14:paraId="0E8A8F46"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50%(18)</w:t>
            </w:r>
          </w:p>
        </w:tc>
        <w:tc>
          <w:tcPr>
            <w:tcW w:w="1125" w:type="dxa"/>
            <w:tcBorders>
              <w:top w:val="nil"/>
              <w:left w:val="nil"/>
              <w:bottom w:val="nil"/>
              <w:right w:val="nil"/>
            </w:tcBorders>
            <w:shd w:val="clear" w:color="auto" w:fill="auto"/>
            <w:noWrap/>
            <w:vAlign w:val="center"/>
            <w:hideMark/>
          </w:tcPr>
          <w:p w14:paraId="74A717EA"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0%(0)</w:t>
            </w:r>
          </w:p>
        </w:tc>
        <w:tc>
          <w:tcPr>
            <w:tcW w:w="1233" w:type="dxa"/>
            <w:tcBorders>
              <w:top w:val="nil"/>
              <w:left w:val="single" w:sz="8" w:space="0" w:color="auto"/>
              <w:bottom w:val="nil"/>
              <w:right w:val="single" w:sz="8" w:space="0" w:color="auto"/>
            </w:tcBorders>
            <w:shd w:val="clear" w:color="auto" w:fill="auto"/>
            <w:noWrap/>
            <w:vAlign w:val="center"/>
            <w:hideMark/>
          </w:tcPr>
          <w:p w14:paraId="494D61A5"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20%(7)</w:t>
            </w:r>
          </w:p>
        </w:tc>
        <w:tc>
          <w:tcPr>
            <w:tcW w:w="1049" w:type="dxa"/>
            <w:tcBorders>
              <w:top w:val="nil"/>
              <w:left w:val="nil"/>
              <w:bottom w:val="nil"/>
              <w:right w:val="single" w:sz="8" w:space="0" w:color="auto"/>
            </w:tcBorders>
            <w:shd w:val="clear" w:color="auto" w:fill="auto"/>
            <w:noWrap/>
            <w:vAlign w:val="center"/>
            <w:hideMark/>
          </w:tcPr>
          <w:p w14:paraId="38A7D7AD"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6%2)</w:t>
            </w:r>
          </w:p>
        </w:tc>
        <w:tc>
          <w:tcPr>
            <w:tcW w:w="1202" w:type="dxa"/>
            <w:tcBorders>
              <w:top w:val="nil"/>
              <w:left w:val="nil"/>
              <w:bottom w:val="nil"/>
              <w:right w:val="single" w:sz="8" w:space="0" w:color="auto"/>
            </w:tcBorders>
            <w:shd w:val="clear" w:color="auto" w:fill="auto"/>
            <w:noWrap/>
            <w:vAlign w:val="center"/>
            <w:hideMark/>
          </w:tcPr>
          <w:p w14:paraId="1A09CE6F"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20.6%(37)</w:t>
            </w:r>
          </w:p>
        </w:tc>
      </w:tr>
      <w:tr w:rsidR="005B595A" w:rsidRPr="005B595A" w14:paraId="69D9C16E" w14:textId="77777777" w:rsidTr="005B595A">
        <w:trPr>
          <w:divId w:val="195893201"/>
          <w:trHeight w:val="296"/>
        </w:trPr>
        <w:tc>
          <w:tcPr>
            <w:tcW w:w="2589" w:type="dxa"/>
            <w:tcBorders>
              <w:top w:val="nil"/>
              <w:left w:val="single" w:sz="8" w:space="0" w:color="auto"/>
              <w:bottom w:val="nil"/>
              <w:right w:val="single" w:sz="8" w:space="0" w:color="auto"/>
            </w:tcBorders>
            <w:shd w:val="clear" w:color="auto" w:fill="auto"/>
            <w:noWrap/>
            <w:vAlign w:val="center"/>
            <w:hideMark/>
          </w:tcPr>
          <w:p w14:paraId="30D5622A"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Thrice a day</w:t>
            </w:r>
          </w:p>
        </w:tc>
        <w:tc>
          <w:tcPr>
            <w:tcW w:w="1125" w:type="dxa"/>
            <w:tcBorders>
              <w:top w:val="nil"/>
              <w:left w:val="nil"/>
              <w:bottom w:val="nil"/>
              <w:right w:val="single" w:sz="8" w:space="0" w:color="auto"/>
            </w:tcBorders>
            <w:shd w:val="clear" w:color="auto" w:fill="auto"/>
            <w:noWrap/>
            <w:vAlign w:val="center"/>
            <w:hideMark/>
          </w:tcPr>
          <w:p w14:paraId="05239FEE"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45%(16)</w:t>
            </w:r>
          </w:p>
        </w:tc>
        <w:tc>
          <w:tcPr>
            <w:tcW w:w="1212" w:type="dxa"/>
            <w:tcBorders>
              <w:top w:val="nil"/>
              <w:left w:val="nil"/>
              <w:bottom w:val="nil"/>
              <w:right w:val="single" w:sz="8" w:space="0" w:color="auto"/>
            </w:tcBorders>
            <w:shd w:val="clear" w:color="auto" w:fill="auto"/>
            <w:noWrap/>
            <w:vAlign w:val="center"/>
            <w:hideMark/>
          </w:tcPr>
          <w:p w14:paraId="42BB298E"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40%(14)</w:t>
            </w:r>
          </w:p>
        </w:tc>
        <w:tc>
          <w:tcPr>
            <w:tcW w:w="1125" w:type="dxa"/>
            <w:tcBorders>
              <w:top w:val="nil"/>
              <w:left w:val="nil"/>
              <w:bottom w:val="nil"/>
              <w:right w:val="nil"/>
            </w:tcBorders>
            <w:shd w:val="clear" w:color="auto" w:fill="auto"/>
            <w:noWrap/>
            <w:vAlign w:val="center"/>
            <w:hideMark/>
          </w:tcPr>
          <w:p w14:paraId="2135F9FD"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37%(13)</w:t>
            </w:r>
          </w:p>
        </w:tc>
        <w:tc>
          <w:tcPr>
            <w:tcW w:w="1233" w:type="dxa"/>
            <w:tcBorders>
              <w:top w:val="nil"/>
              <w:left w:val="single" w:sz="8" w:space="0" w:color="auto"/>
              <w:bottom w:val="nil"/>
              <w:right w:val="single" w:sz="8" w:space="0" w:color="auto"/>
            </w:tcBorders>
            <w:shd w:val="clear" w:color="auto" w:fill="auto"/>
            <w:noWrap/>
            <w:vAlign w:val="center"/>
            <w:hideMark/>
          </w:tcPr>
          <w:p w14:paraId="2EC42ABD"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60%(21)</w:t>
            </w:r>
          </w:p>
        </w:tc>
        <w:tc>
          <w:tcPr>
            <w:tcW w:w="1049" w:type="dxa"/>
            <w:tcBorders>
              <w:top w:val="nil"/>
              <w:left w:val="nil"/>
              <w:bottom w:val="nil"/>
              <w:right w:val="single" w:sz="8" w:space="0" w:color="auto"/>
            </w:tcBorders>
            <w:shd w:val="clear" w:color="auto" w:fill="auto"/>
            <w:noWrap/>
            <w:vAlign w:val="center"/>
            <w:hideMark/>
          </w:tcPr>
          <w:p w14:paraId="36A8679B"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81%(28)</w:t>
            </w:r>
          </w:p>
        </w:tc>
        <w:tc>
          <w:tcPr>
            <w:tcW w:w="1202" w:type="dxa"/>
            <w:tcBorders>
              <w:top w:val="nil"/>
              <w:left w:val="nil"/>
              <w:bottom w:val="nil"/>
              <w:right w:val="single" w:sz="8" w:space="0" w:color="auto"/>
            </w:tcBorders>
            <w:shd w:val="clear" w:color="auto" w:fill="auto"/>
            <w:noWrap/>
            <w:vAlign w:val="center"/>
            <w:hideMark/>
          </w:tcPr>
          <w:p w14:paraId="759B8211"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52.6%(92)</w:t>
            </w:r>
          </w:p>
        </w:tc>
      </w:tr>
      <w:tr w:rsidR="005B595A" w:rsidRPr="005B595A" w14:paraId="7937CDB1" w14:textId="77777777" w:rsidTr="005B595A">
        <w:trPr>
          <w:divId w:val="195893201"/>
          <w:trHeight w:val="296"/>
        </w:trPr>
        <w:tc>
          <w:tcPr>
            <w:tcW w:w="2589" w:type="dxa"/>
            <w:tcBorders>
              <w:top w:val="nil"/>
              <w:left w:val="single" w:sz="8" w:space="0" w:color="auto"/>
              <w:bottom w:val="nil"/>
              <w:right w:val="single" w:sz="8" w:space="0" w:color="auto"/>
            </w:tcBorders>
            <w:shd w:val="clear" w:color="auto" w:fill="auto"/>
            <w:noWrap/>
            <w:vAlign w:val="center"/>
            <w:hideMark/>
          </w:tcPr>
          <w:p w14:paraId="61DE9185"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Four times a day</w:t>
            </w:r>
          </w:p>
        </w:tc>
        <w:tc>
          <w:tcPr>
            <w:tcW w:w="1125" w:type="dxa"/>
            <w:tcBorders>
              <w:top w:val="nil"/>
              <w:left w:val="nil"/>
              <w:bottom w:val="nil"/>
              <w:right w:val="single" w:sz="8" w:space="0" w:color="auto"/>
            </w:tcBorders>
            <w:shd w:val="clear" w:color="auto" w:fill="auto"/>
            <w:noWrap/>
            <w:vAlign w:val="center"/>
            <w:hideMark/>
          </w:tcPr>
          <w:p w14:paraId="32817F1F"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18%(6)</w:t>
            </w:r>
          </w:p>
        </w:tc>
        <w:tc>
          <w:tcPr>
            <w:tcW w:w="1212" w:type="dxa"/>
            <w:tcBorders>
              <w:top w:val="nil"/>
              <w:left w:val="nil"/>
              <w:bottom w:val="nil"/>
              <w:right w:val="single" w:sz="8" w:space="0" w:color="auto"/>
            </w:tcBorders>
            <w:shd w:val="clear" w:color="auto" w:fill="auto"/>
            <w:noWrap/>
            <w:vAlign w:val="center"/>
            <w:hideMark/>
          </w:tcPr>
          <w:p w14:paraId="2CF6A001"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0%(0)</w:t>
            </w:r>
          </w:p>
        </w:tc>
        <w:tc>
          <w:tcPr>
            <w:tcW w:w="1125" w:type="dxa"/>
            <w:tcBorders>
              <w:top w:val="nil"/>
              <w:left w:val="nil"/>
              <w:bottom w:val="nil"/>
              <w:right w:val="nil"/>
            </w:tcBorders>
            <w:shd w:val="clear" w:color="auto" w:fill="auto"/>
            <w:noWrap/>
            <w:vAlign w:val="center"/>
            <w:hideMark/>
          </w:tcPr>
          <w:p w14:paraId="0C6514BE"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63%(22)</w:t>
            </w:r>
          </w:p>
        </w:tc>
        <w:tc>
          <w:tcPr>
            <w:tcW w:w="1233" w:type="dxa"/>
            <w:tcBorders>
              <w:top w:val="nil"/>
              <w:left w:val="single" w:sz="8" w:space="0" w:color="auto"/>
              <w:bottom w:val="nil"/>
              <w:right w:val="single" w:sz="8" w:space="0" w:color="auto"/>
            </w:tcBorders>
            <w:shd w:val="clear" w:color="auto" w:fill="auto"/>
            <w:noWrap/>
            <w:vAlign w:val="center"/>
            <w:hideMark/>
          </w:tcPr>
          <w:p w14:paraId="1CD9705A"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20%(7)</w:t>
            </w:r>
          </w:p>
        </w:tc>
        <w:tc>
          <w:tcPr>
            <w:tcW w:w="1049" w:type="dxa"/>
            <w:tcBorders>
              <w:top w:val="nil"/>
              <w:left w:val="nil"/>
              <w:bottom w:val="nil"/>
              <w:right w:val="single" w:sz="8" w:space="0" w:color="auto"/>
            </w:tcBorders>
            <w:shd w:val="clear" w:color="auto" w:fill="auto"/>
            <w:noWrap/>
            <w:vAlign w:val="center"/>
            <w:hideMark/>
          </w:tcPr>
          <w:p w14:paraId="5CB7F06E"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6%(2)</w:t>
            </w:r>
          </w:p>
        </w:tc>
        <w:tc>
          <w:tcPr>
            <w:tcW w:w="1202" w:type="dxa"/>
            <w:tcBorders>
              <w:top w:val="nil"/>
              <w:left w:val="nil"/>
              <w:bottom w:val="nil"/>
              <w:right w:val="single" w:sz="8" w:space="0" w:color="auto"/>
            </w:tcBorders>
            <w:shd w:val="clear" w:color="auto" w:fill="auto"/>
            <w:noWrap/>
            <w:vAlign w:val="center"/>
            <w:hideMark/>
          </w:tcPr>
          <w:p w14:paraId="178F8D98"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21.4%(37)</w:t>
            </w:r>
          </w:p>
        </w:tc>
      </w:tr>
      <w:tr w:rsidR="005B595A" w:rsidRPr="005B595A" w14:paraId="79F97646" w14:textId="77777777" w:rsidTr="005B595A">
        <w:trPr>
          <w:divId w:val="195893201"/>
          <w:trHeight w:val="301"/>
        </w:trPr>
        <w:tc>
          <w:tcPr>
            <w:tcW w:w="2589" w:type="dxa"/>
            <w:tcBorders>
              <w:top w:val="nil"/>
              <w:left w:val="single" w:sz="8" w:space="0" w:color="auto"/>
              <w:right w:val="single" w:sz="4" w:space="0" w:color="auto"/>
            </w:tcBorders>
            <w:shd w:val="clear" w:color="auto" w:fill="auto"/>
            <w:noWrap/>
            <w:vAlign w:val="center"/>
            <w:hideMark/>
          </w:tcPr>
          <w:p w14:paraId="6CDAF875"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More than above</w:t>
            </w:r>
          </w:p>
        </w:tc>
        <w:tc>
          <w:tcPr>
            <w:tcW w:w="1125" w:type="dxa"/>
            <w:tcBorders>
              <w:top w:val="nil"/>
              <w:left w:val="single" w:sz="4" w:space="0" w:color="auto"/>
              <w:right w:val="single" w:sz="4" w:space="0" w:color="auto"/>
            </w:tcBorders>
            <w:shd w:val="clear" w:color="auto" w:fill="auto"/>
            <w:noWrap/>
            <w:vAlign w:val="center"/>
            <w:hideMark/>
          </w:tcPr>
          <w:p w14:paraId="277A95C5"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9%(3)</w:t>
            </w:r>
          </w:p>
        </w:tc>
        <w:tc>
          <w:tcPr>
            <w:tcW w:w="1212" w:type="dxa"/>
            <w:tcBorders>
              <w:top w:val="nil"/>
              <w:left w:val="single" w:sz="4" w:space="0" w:color="auto"/>
              <w:right w:val="single" w:sz="4" w:space="0" w:color="auto"/>
            </w:tcBorders>
            <w:shd w:val="clear" w:color="auto" w:fill="auto"/>
            <w:noWrap/>
            <w:vAlign w:val="center"/>
            <w:hideMark/>
          </w:tcPr>
          <w:p w14:paraId="24D06462"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10%(3)</w:t>
            </w:r>
          </w:p>
        </w:tc>
        <w:tc>
          <w:tcPr>
            <w:tcW w:w="1125" w:type="dxa"/>
            <w:tcBorders>
              <w:top w:val="nil"/>
              <w:left w:val="single" w:sz="4" w:space="0" w:color="auto"/>
              <w:right w:val="single" w:sz="4" w:space="0" w:color="auto"/>
            </w:tcBorders>
            <w:shd w:val="clear" w:color="auto" w:fill="auto"/>
            <w:noWrap/>
            <w:vAlign w:val="center"/>
            <w:hideMark/>
          </w:tcPr>
          <w:p w14:paraId="69A7D7D2"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0%(0)</w:t>
            </w:r>
          </w:p>
        </w:tc>
        <w:tc>
          <w:tcPr>
            <w:tcW w:w="1233" w:type="dxa"/>
            <w:tcBorders>
              <w:top w:val="nil"/>
              <w:left w:val="single" w:sz="4" w:space="0" w:color="auto"/>
              <w:right w:val="single" w:sz="4" w:space="0" w:color="auto"/>
            </w:tcBorders>
            <w:shd w:val="clear" w:color="auto" w:fill="auto"/>
            <w:noWrap/>
            <w:vAlign w:val="center"/>
            <w:hideMark/>
          </w:tcPr>
          <w:p w14:paraId="670F736C"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0%(0)</w:t>
            </w:r>
          </w:p>
        </w:tc>
        <w:tc>
          <w:tcPr>
            <w:tcW w:w="1049" w:type="dxa"/>
            <w:tcBorders>
              <w:top w:val="nil"/>
              <w:left w:val="single" w:sz="4" w:space="0" w:color="auto"/>
              <w:right w:val="single" w:sz="4" w:space="0" w:color="auto"/>
            </w:tcBorders>
            <w:shd w:val="clear" w:color="auto" w:fill="auto"/>
            <w:noWrap/>
            <w:vAlign w:val="center"/>
            <w:hideMark/>
          </w:tcPr>
          <w:p w14:paraId="56CBD1CC"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7%(3)</w:t>
            </w:r>
          </w:p>
        </w:tc>
        <w:tc>
          <w:tcPr>
            <w:tcW w:w="1202" w:type="dxa"/>
            <w:tcBorders>
              <w:top w:val="nil"/>
              <w:left w:val="single" w:sz="4" w:space="0" w:color="auto"/>
              <w:right w:val="single" w:sz="8" w:space="0" w:color="auto"/>
            </w:tcBorders>
            <w:shd w:val="clear" w:color="auto" w:fill="auto"/>
            <w:noWrap/>
            <w:vAlign w:val="center"/>
            <w:hideMark/>
          </w:tcPr>
          <w:p w14:paraId="643C5799"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5.2%(9)</w:t>
            </w:r>
          </w:p>
        </w:tc>
      </w:tr>
      <w:tr w:rsidR="005B595A" w:rsidRPr="005B595A" w14:paraId="446417B9" w14:textId="77777777" w:rsidTr="005B595A">
        <w:trPr>
          <w:divId w:val="195893201"/>
          <w:trHeight w:val="46"/>
        </w:trPr>
        <w:tc>
          <w:tcPr>
            <w:tcW w:w="2589" w:type="dxa"/>
            <w:tcBorders>
              <w:left w:val="single" w:sz="4" w:space="0" w:color="auto"/>
              <w:bottom w:val="nil"/>
              <w:right w:val="single" w:sz="4" w:space="0" w:color="auto"/>
            </w:tcBorders>
            <w:shd w:val="clear" w:color="auto" w:fill="auto"/>
            <w:noWrap/>
            <w:vAlign w:val="bottom"/>
            <w:hideMark/>
          </w:tcPr>
          <w:p w14:paraId="723B58A2" w14:textId="77777777" w:rsidR="005B595A" w:rsidRPr="005B595A" w:rsidRDefault="005B595A" w:rsidP="005B595A">
            <w:pPr>
              <w:spacing w:after="0" w:line="360" w:lineRule="auto"/>
              <w:rPr>
                <w:rFonts w:asciiTheme="majorBidi" w:eastAsia="Times New Roman" w:hAnsiTheme="majorBidi" w:cstheme="majorBidi"/>
                <w:b/>
                <w:bCs/>
                <w:i/>
                <w:iCs/>
                <w:color w:val="000000"/>
              </w:rPr>
            </w:pPr>
            <w:r w:rsidRPr="005B595A">
              <w:rPr>
                <w:rFonts w:asciiTheme="majorBidi" w:eastAsia="Times New Roman" w:hAnsiTheme="majorBidi" w:cstheme="majorBidi"/>
                <w:b/>
                <w:bCs/>
                <w:i/>
                <w:iCs/>
                <w:color w:val="000000"/>
              </w:rPr>
              <w:t>Milk processing</w:t>
            </w:r>
          </w:p>
        </w:tc>
        <w:tc>
          <w:tcPr>
            <w:tcW w:w="1125" w:type="dxa"/>
            <w:tcBorders>
              <w:left w:val="single" w:sz="4" w:space="0" w:color="auto"/>
              <w:bottom w:val="nil"/>
              <w:right w:val="single" w:sz="4" w:space="0" w:color="auto"/>
            </w:tcBorders>
            <w:shd w:val="clear" w:color="auto" w:fill="auto"/>
            <w:noWrap/>
            <w:vAlign w:val="center"/>
            <w:hideMark/>
          </w:tcPr>
          <w:p w14:paraId="69C42CC5"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12" w:type="dxa"/>
            <w:tcBorders>
              <w:left w:val="single" w:sz="4" w:space="0" w:color="auto"/>
              <w:bottom w:val="nil"/>
              <w:right w:val="single" w:sz="4" w:space="0" w:color="auto"/>
            </w:tcBorders>
            <w:shd w:val="clear" w:color="auto" w:fill="auto"/>
            <w:noWrap/>
            <w:vAlign w:val="center"/>
            <w:hideMark/>
          </w:tcPr>
          <w:p w14:paraId="25F66D64"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125" w:type="dxa"/>
            <w:tcBorders>
              <w:left w:val="single" w:sz="4" w:space="0" w:color="auto"/>
              <w:bottom w:val="nil"/>
              <w:right w:val="single" w:sz="4" w:space="0" w:color="auto"/>
            </w:tcBorders>
            <w:shd w:val="clear" w:color="auto" w:fill="auto"/>
            <w:noWrap/>
            <w:vAlign w:val="center"/>
            <w:hideMark/>
          </w:tcPr>
          <w:p w14:paraId="79CF5769"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33" w:type="dxa"/>
            <w:tcBorders>
              <w:left w:val="single" w:sz="4" w:space="0" w:color="auto"/>
              <w:bottom w:val="nil"/>
              <w:right w:val="single" w:sz="4" w:space="0" w:color="auto"/>
            </w:tcBorders>
            <w:shd w:val="clear" w:color="auto" w:fill="auto"/>
            <w:noWrap/>
            <w:vAlign w:val="center"/>
            <w:hideMark/>
          </w:tcPr>
          <w:p w14:paraId="22595F4B"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049" w:type="dxa"/>
            <w:tcBorders>
              <w:left w:val="single" w:sz="4" w:space="0" w:color="auto"/>
              <w:bottom w:val="nil"/>
              <w:right w:val="single" w:sz="4" w:space="0" w:color="auto"/>
            </w:tcBorders>
            <w:shd w:val="clear" w:color="auto" w:fill="auto"/>
            <w:noWrap/>
            <w:vAlign w:val="center"/>
            <w:hideMark/>
          </w:tcPr>
          <w:p w14:paraId="59A9755E"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c>
          <w:tcPr>
            <w:tcW w:w="1202" w:type="dxa"/>
            <w:tcBorders>
              <w:left w:val="single" w:sz="4" w:space="0" w:color="auto"/>
              <w:bottom w:val="nil"/>
              <w:right w:val="single" w:sz="4" w:space="0" w:color="auto"/>
            </w:tcBorders>
            <w:shd w:val="clear" w:color="auto" w:fill="auto"/>
            <w:noWrap/>
            <w:vAlign w:val="center"/>
            <w:hideMark/>
          </w:tcPr>
          <w:p w14:paraId="55088F08"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 </w:t>
            </w:r>
          </w:p>
        </w:tc>
      </w:tr>
      <w:tr w:rsidR="005B595A" w:rsidRPr="005B595A" w14:paraId="4F40E2B8" w14:textId="77777777" w:rsidTr="005B595A">
        <w:trPr>
          <w:divId w:val="195893201"/>
          <w:trHeight w:val="296"/>
        </w:trPr>
        <w:tc>
          <w:tcPr>
            <w:tcW w:w="2589" w:type="dxa"/>
            <w:tcBorders>
              <w:top w:val="nil"/>
              <w:left w:val="single" w:sz="4" w:space="0" w:color="auto"/>
              <w:bottom w:val="nil"/>
              <w:right w:val="single" w:sz="8" w:space="0" w:color="auto"/>
            </w:tcBorders>
            <w:shd w:val="clear" w:color="auto" w:fill="auto"/>
            <w:noWrap/>
            <w:vAlign w:val="center"/>
            <w:hideMark/>
          </w:tcPr>
          <w:p w14:paraId="4EEEEAAC"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Yes</w:t>
            </w:r>
          </w:p>
        </w:tc>
        <w:tc>
          <w:tcPr>
            <w:tcW w:w="1125" w:type="dxa"/>
            <w:tcBorders>
              <w:top w:val="nil"/>
              <w:left w:val="nil"/>
              <w:bottom w:val="nil"/>
              <w:right w:val="single" w:sz="8" w:space="0" w:color="auto"/>
            </w:tcBorders>
            <w:shd w:val="clear" w:color="auto" w:fill="auto"/>
            <w:noWrap/>
            <w:vAlign w:val="center"/>
            <w:hideMark/>
          </w:tcPr>
          <w:p w14:paraId="3EADB9DA"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91%(32)</w:t>
            </w:r>
          </w:p>
        </w:tc>
        <w:tc>
          <w:tcPr>
            <w:tcW w:w="1212" w:type="dxa"/>
            <w:tcBorders>
              <w:top w:val="nil"/>
              <w:left w:val="nil"/>
              <w:bottom w:val="nil"/>
              <w:right w:val="single" w:sz="4" w:space="0" w:color="auto"/>
            </w:tcBorders>
            <w:shd w:val="clear" w:color="auto" w:fill="auto"/>
            <w:noWrap/>
            <w:vAlign w:val="center"/>
            <w:hideMark/>
          </w:tcPr>
          <w:p w14:paraId="29BFB338"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100%(35)</w:t>
            </w:r>
          </w:p>
        </w:tc>
        <w:tc>
          <w:tcPr>
            <w:tcW w:w="1125" w:type="dxa"/>
            <w:tcBorders>
              <w:top w:val="nil"/>
              <w:left w:val="single" w:sz="4" w:space="0" w:color="auto"/>
              <w:bottom w:val="nil"/>
              <w:right w:val="nil"/>
            </w:tcBorders>
            <w:shd w:val="clear" w:color="auto" w:fill="auto"/>
            <w:noWrap/>
            <w:vAlign w:val="center"/>
            <w:hideMark/>
          </w:tcPr>
          <w:p w14:paraId="3A4B28B6"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47%(16)</w:t>
            </w:r>
          </w:p>
        </w:tc>
        <w:tc>
          <w:tcPr>
            <w:tcW w:w="1233" w:type="dxa"/>
            <w:tcBorders>
              <w:top w:val="nil"/>
              <w:left w:val="single" w:sz="8" w:space="0" w:color="auto"/>
              <w:bottom w:val="nil"/>
              <w:right w:val="single" w:sz="8" w:space="0" w:color="auto"/>
            </w:tcBorders>
            <w:shd w:val="clear" w:color="auto" w:fill="auto"/>
            <w:noWrap/>
            <w:vAlign w:val="center"/>
            <w:hideMark/>
          </w:tcPr>
          <w:p w14:paraId="70659EE3"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100%(35)</w:t>
            </w:r>
          </w:p>
        </w:tc>
        <w:tc>
          <w:tcPr>
            <w:tcW w:w="1049" w:type="dxa"/>
            <w:tcBorders>
              <w:top w:val="nil"/>
              <w:left w:val="nil"/>
              <w:bottom w:val="nil"/>
              <w:right w:val="single" w:sz="8" w:space="0" w:color="auto"/>
            </w:tcBorders>
            <w:shd w:val="clear" w:color="auto" w:fill="auto"/>
            <w:noWrap/>
            <w:vAlign w:val="center"/>
            <w:hideMark/>
          </w:tcPr>
          <w:p w14:paraId="058D6354"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88%(31)</w:t>
            </w:r>
          </w:p>
        </w:tc>
        <w:tc>
          <w:tcPr>
            <w:tcW w:w="1202" w:type="dxa"/>
            <w:tcBorders>
              <w:top w:val="nil"/>
              <w:left w:val="nil"/>
              <w:bottom w:val="nil"/>
              <w:right w:val="single" w:sz="8" w:space="0" w:color="auto"/>
            </w:tcBorders>
            <w:shd w:val="clear" w:color="auto" w:fill="auto"/>
            <w:noWrap/>
            <w:vAlign w:val="center"/>
            <w:hideMark/>
          </w:tcPr>
          <w:p w14:paraId="1C28408B"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85.2%(149)</w:t>
            </w:r>
          </w:p>
        </w:tc>
      </w:tr>
      <w:tr w:rsidR="005B595A" w:rsidRPr="005B595A" w14:paraId="02E67FE4" w14:textId="77777777" w:rsidTr="005B595A">
        <w:trPr>
          <w:divId w:val="195893201"/>
          <w:trHeight w:val="296"/>
        </w:trPr>
        <w:tc>
          <w:tcPr>
            <w:tcW w:w="2589" w:type="dxa"/>
            <w:tcBorders>
              <w:top w:val="nil"/>
              <w:left w:val="single" w:sz="8" w:space="0" w:color="auto"/>
              <w:bottom w:val="single" w:sz="4" w:space="0" w:color="auto"/>
              <w:right w:val="single" w:sz="8" w:space="0" w:color="auto"/>
            </w:tcBorders>
            <w:shd w:val="clear" w:color="auto" w:fill="auto"/>
            <w:noWrap/>
            <w:vAlign w:val="center"/>
            <w:hideMark/>
          </w:tcPr>
          <w:p w14:paraId="07469EF7"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No</w:t>
            </w:r>
          </w:p>
        </w:tc>
        <w:tc>
          <w:tcPr>
            <w:tcW w:w="1125" w:type="dxa"/>
            <w:tcBorders>
              <w:top w:val="nil"/>
              <w:left w:val="nil"/>
              <w:bottom w:val="single" w:sz="4" w:space="0" w:color="auto"/>
              <w:right w:val="single" w:sz="8" w:space="0" w:color="auto"/>
            </w:tcBorders>
            <w:shd w:val="clear" w:color="auto" w:fill="auto"/>
            <w:noWrap/>
            <w:vAlign w:val="center"/>
            <w:hideMark/>
          </w:tcPr>
          <w:p w14:paraId="3B4D0F58"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9%(3)</w:t>
            </w:r>
          </w:p>
        </w:tc>
        <w:tc>
          <w:tcPr>
            <w:tcW w:w="1212" w:type="dxa"/>
            <w:tcBorders>
              <w:top w:val="nil"/>
              <w:left w:val="nil"/>
              <w:bottom w:val="single" w:sz="4" w:space="0" w:color="auto"/>
              <w:right w:val="single" w:sz="8" w:space="0" w:color="auto"/>
            </w:tcBorders>
            <w:shd w:val="clear" w:color="auto" w:fill="auto"/>
            <w:noWrap/>
            <w:vAlign w:val="center"/>
            <w:hideMark/>
          </w:tcPr>
          <w:p w14:paraId="165283DB"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0%(0)</w:t>
            </w:r>
          </w:p>
        </w:tc>
        <w:tc>
          <w:tcPr>
            <w:tcW w:w="1125" w:type="dxa"/>
            <w:tcBorders>
              <w:top w:val="nil"/>
              <w:left w:val="nil"/>
              <w:bottom w:val="single" w:sz="4" w:space="0" w:color="auto"/>
              <w:right w:val="nil"/>
            </w:tcBorders>
            <w:shd w:val="clear" w:color="auto" w:fill="auto"/>
            <w:noWrap/>
            <w:vAlign w:val="center"/>
            <w:hideMark/>
          </w:tcPr>
          <w:p w14:paraId="769916B6"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53%(19)</w:t>
            </w:r>
          </w:p>
        </w:tc>
        <w:tc>
          <w:tcPr>
            <w:tcW w:w="1233" w:type="dxa"/>
            <w:tcBorders>
              <w:top w:val="nil"/>
              <w:left w:val="single" w:sz="8" w:space="0" w:color="auto"/>
              <w:bottom w:val="single" w:sz="4" w:space="0" w:color="auto"/>
              <w:right w:val="single" w:sz="8" w:space="0" w:color="auto"/>
            </w:tcBorders>
            <w:shd w:val="clear" w:color="auto" w:fill="auto"/>
            <w:noWrap/>
            <w:vAlign w:val="center"/>
            <w:hideMark/>
          </w:tcPr>
          <w:p w14:paraId="6A09401F"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0%(0)</w:t>
            </w:r>
          </w:p>
        </w:tc>
        <w:tc>
          <w:tcPr>
            <w:tcW w:w="1049" w:type="dxa"/>
            <w:tcBorders>
              <w:top w:val="nil"/>
              <w:left w:val="nil"/>
              <w:bottom w:val="single" w:sz="4" w:space="0" w:color="auto"/>
              <w:right w:val="single" w:sz="8" w:space="0" w:color="auto"/>
            </w:tcBorders>
            <w:shd w:val="clear" w:color="auto" w:fill="auto"/>
            <w:noWrap/>
            <w:vAlign w:val="center"/>
            <w:hideMark/>
          </w:tcPr>
          <w:p w14:paraId="7FEDD6C6"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12%(4)</w:t>
            </w:r>
          </w:p>
        </w:tc>
        <w:tc>
          <w:tcPr>
            <w:tcW w:w="1202" w:type="dxa"/>
            <w:tcBorders>
              <w:top w:val="nil"/>
              <w:left w:val="nil"/>
              <w:bottom w:val="single" w:sz="4" w:space="0" w:color="auto"/>
              <w:right w:val="single" w:sz="8" w:space="0" w:color="auto"/>
            </w:tcBorders>
            <w:shd w:val="clear" w:color="auto" w:fill="auto"/>
            <w:noWrap/>
            <w:vAlign w:val="center"/>
            <w:hideMark/>
          </w:tcPr>
          <w:p w14:paraId="62557140" w14:textId="77777777" w:rsidR="005B595A" w:rsidRPr="005B595A" w:rsidRDefault="005B595A" w:rsidP="005B595A">
            <w:pPr>
              <w:spacing w:after="0" w:line="360" w:lineRule="auto"/>
              <w:jc w:val="center"/>
              <w:rPr>
                <w:rFonts w:asciiTheme="majorBidi" w:eastAsia="Times New Roman" w:hAnsiTheme="majorBidi" w:cstheme="majorBidi"/>
                <w:color w:val="000000"/>
              </w:rPr>
            </w:pPr>
            <w:r w:rsidRPr="005B595A">
              <w:rPr>
                <w:rFonts w:asciiTheme="majorBidi" w:eastAsia="Times New Roman" w:hAnsiTheme="majorBidi" w:cstheme="majorBidi"/>
                <w:color w:val="000000"/>
              </w:rPr>
              <w:t>14.8%(26)</w:t>
            </w:r>
          </w:p>
        </w:tc>
      </w:tr>
    </w:tbl>
    <w:p w14:paraId="5FC506EC" w14:textId="77777777" w:rsidR="002141DF" w:rsidRPr="00015838" w:rsidRDefault="005C4A78" w:rsidP="00556436">
      <w:pPr>
        <w:pStyle w:val="Heading2"/>
      </w:pPr>
      <w:r w:rsidRPr="00015838">
        <w:rPr>
          <w:sz w:val="24"/>
          <w:szCs w:val="24"/>
        </w:rPr>
        <w:fldChar w:fldCharType="end"/>
      </w:r>
      <w:r w:rsidR="002141DF" w:rsidRPr="00015838">
        <w:t>Methylene Blue Reduction Test (MBRT)</w:t>
      </w:r>
    </w:p>
    <w:p w14:paraId="24A77550" w14:textId="77777777" w:rsidR="002141DF" w:rsidRPr="00015838" w:rsidRDefault="00556436" w:rsidP="00015838">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2141DF" w:rsidRPr="00015838">
        <w:rPr>
          <w:rFonts w:asciiTheme="majorBidi" w:hAnsiTheme="majorBidi" w:cstheme="majorBidi"/>
          <w:color w:val="000000"/>
          <w:sz w:val="24"/>
          <w:szCs w:val="24"/>
        </w:rPr>
        <w:t>The data obtained from Methylene Blue Reduction Test (MBRT) result are given in Table 4a and 4b. Among 50 raw milk samples 10 from each selected villages of district Gilgit, there were only 1 sample have the excell</w:t>
      </w:r>
      <w:r w:rsidR="007167AF">
        <w:rPr>
          <w:rFonts w:asciiTheme="majorBidi" w:hAnsiTheme="majorBidi" w:cstheme="majorBidi"/>
          <w:color w:val="000000"/>
          <w:sz w:val="24"/>
          <w:szCs w:val="24"/>
        </w:rPr>
        <w:t>ent quality. 19 samples were foun</w:t>
      </w:r>
      <w:r w:rsidR="002141DF" w:rsidRPr="00015838">
        <w:rPr>
          <w:rFonts w:asciiTheme="majorBidi" w:hAnsiTheme="majorBidi" w:cstheme="majorBidi"/>
          <w:color w:val="000000"/>
          <w:sz w:val="24"/>
          <w:szCs w:val="24"/>
        </w:rPr>
        <w:t>d of good quality, 27 found of fair quality and only 3 quality were of poor quality.</w:t>
      </w:r>
    </w:p>
    <w:p w14:paraId="474C45EB" w14:textId="77777777" w:rsidR="002141DF" w:rsidRPr="00015838" w:rsidRDefault="002141DF" w:rsidP="00015838">
      <w:pPr>
        <w:spacing w:line="360" w:lineRule="auto"/>
        <w:jc w:val="both"/>
        <w:rPr>
          <w:rFonts w:asciiTheme="majorBidi" w:hAnsiTheme="majorBidi" w:cstheme="majorBidi"/>
          <w:color w:val="000000"/>
          <w:sz w:val="24"/>
          <w:szCs w:val="24"/>
        </w:rPr>
      </w:pPr>
      <w:r w:rsidRPr="00015838">
        <w:rPr>
          <w:rFonts w:asciiTheme="majorBidi" w:hAnsiTheme="majorBidi" w:cstheme="majorBidi"/>
          <w:noProof/>
          <w:color w:val="000000"/>
          <w:sz w:val="24"/>
          <w:szCs w:val="24"/>
        </w:rPr>
        <w:lastRenderedPageBreak/>
        <w:drawing>
          <wp:inline distT="0" distB="0" distL="0" distR="0" wp14:anchorId="7E407AC4" wp14:editId="0AB2B7DA">
            <wp:extent cx="5918479" cy="40098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1116_121014.jpg"/>
                    <pic:cNvPicPr/>
                  </pic:nvPicPr>
                  <pic:blipFill rotWithShape="1">
                    <a:blip r:embed="rId6" cstate="print">
                      <a:extLst>
                        <a:ext uri="{28A0092B-C50C-407E-A947-70E740481C1C}">
                          <a14:useLocalDpi xmlns:a14="http://schemas.microsoft.com/office/drawing/2010/main" val="0"/>
                        </a:ext>
                      </a:extLst>
                    </a:blip>
                    <a:srcRect l="18261" t="6311" r="12595" b="2908"/>
                    <a:stretch/>
                  </pic:blipFill>
                  <pic:spPr bwMode="auto">
                    <a:xfrm>
                      <a:off x="0" y="0"/>
                      <a:ext cx="5918479" cy="4009825"/>
                    </a:xfrm>
                    <a:prstGeom prst="rect">
                      <a:avLst/>
                    </a:prstGeom>
                    <a:ln>
                      <a:noFill/>
                    </a:ln>
                    <a:extLst>
                      <a:ext uri="{53640926-AAD7-44D8-BBD7-CCE9431645EC}">
                        <a14:shadowObscured xmlns:a14="http://schemas.microsoft.com/office/drawing/2010/main"/>
                      </a:ext>
                    </a:extLst>
                  </pic:spPr>
                </pic:pic>
              </a:graphicData>
            </a:graphic>
          </wp:inline>
        </w:drawing>
      </w:r>
    </w:p>
    <w:p w14:paraId="542329A1" w14:textId="77777777" w:rsidR="002141DF" w:rsidRPr="00015838" w:rsidRDefault="002141DF" w:rsidP="00015838">
      <w:pPr>
        <w:spacing w:before="240" w:line="360" w:lineRule="auto"/>
        <w:jc w:val="both"/>
        <w:rPr>
          <w:rFonts w:asciiTheme="majorBidi" w:hAnsiTheme="majorBidi" w:cstheme="majorBidi"/>
          <w:b/>
          <w:bCs/>
          <w:color w:val="000000"/>
          <w:sz w:val="24"/>
          <w:szCs w:val="24"/>
        </w:rPr>
      </w:pPr>
      <w:r w:rsidRPr="00015838">
        <w:rPr>
          <w:rFonts w:asciiTheme="majorBidi" w:hAnsiTheme="majorBidi" w:cstheme="majorBidi"/>
          <w:b/>
          <w:bCs/>
          <w:color w:val="000000"/>
          <w:sz w:val="24"/>
          <w:szCs w:val="24"/>
        </w:rPr>
        <w:t>Fig 1. MBRT test result in lab during analysis of milk quality.</w:t>
      </w:r>
    </w:p>
    <w:p w14:paraId="6400D67C" w14:textId="77777777" w:rsidR="002141DF" w:rsidRPr="00015838" w:rsidRDefault="002141DF" w:rsidP="00015838">
      <w:pPr>
        <w:spacing w:after="0" w:line="360" w:lineRule="auto"/>
        <w:jc w:val="both"/>
        <w:rPr>
          <w:rFonts w:asciiTheme="majorBidi" w:hAnsiTheme="majorBidi" w:cstheme="majorBidi"/>
          <w:b/>
          <w:bCs/>
          <w:color w:val="000000"/>
          <w:sz w:val="24"/>
          <w:szCs w:val="24"/>
        </w:rPr>
        <w:sectPr w:rsidR="002141DF" w:rsidRPr="00015838">
          <w:pgSz w:w="12240" w:h="15840"/>
          <w:pgMar w:top="1440" w:right="1440" w:bottom="1440" w:left="1440" w:header="720" w:footer="720" w:gutter="0"/>
          <w:cols w:space="720"/>
          <w:docGrid w:linePitch="360"/>
        </w:sectPr>
      </w:pPr>
    </w:p>
    <w:p w14:paraId="0F313A74" w14:textId="77777777" w:rsidR="002141DF" w:rsidRPr="00015838" w:rsidRDefault="00015838" w:rsidP="00015838">
      <w:pPr>
        <w:spacing w:after="0" w:line="360" w:lineRule="auto"/>
        <w:jc w:val="both"/>
        <w:rPr>
          <w:rFonts w:asciiTheme="majorBidi" w:hAnsiTheme="majorBidi" w:cstheme="majorBidi"/>
        </w:rPr>
      </w:pPr>
      <w:r w:rsidRPr="00015838">
        <w:rPr>
          <w:rFonts w:asciiTheme="majorBidi" w:hAnsiTheme="majorBidi" w:cstheme="majorBidi"/>
          <w:noProof/>
        </w:rPr>
        <w:lastRenderedPageBreak/>
        <mc:AlternateContent>
          <mc:Choice Requires="wps">
            <w:drawing>
              <wp:anchor distT="0" distB="0" distL="114300" distR="114300" simplePos="0" relativeHeight="251659264" behindDoc="0" locked="0" layoutInCell="1" allowOverlap="1" wp14:anchorId="0543E969" wp14:editId="195E1200">
                <wp:simplePos x="0" y="0"/>
                <wp:positionH relativeFrom="column">
                  <wp:posOffset>3471999</wp:posOffset>
                </wp:positionH>
                <wp:positionV relativeFrom="page">
                  <wp:posOffset>5757818</wp:posOffset>
                </wp:positionV>
                <wp:extent cx="2971800" cy="663575"/>
                <wp:effectExtent l="0" t="0" r="19050" b="22225"/>
                <wp:wrapNone/>
                <wp:docPr id="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63575"/>
                        </a:xfrm>
                        <a:prstGeom prst="rect">
                          <a:avLst/>
                        </a:prstGeom>
                        <a:solidFill>
                          <a:srgbClr val="FFFFFF"/>
                        </a:solidFill>
                        <a:ln w="9525">
                          <a:solidFill>
                            <a:srgbClr val="000000"/>
                          </a:solidFill>
                          <a:miter lim="800000"/>
                          <a:headEnd/>
                          <a:tailEnd/>
                        </a:ln>
                      </wps:spPr>
                      <wps:txbx>
                        <w:txbxContent>
                          <w:p w14:paraId="21FFDAD1" w14:textId="77777777" w:rsidR="005B595A" w:rsidRDefault="005929AD" w:rsidP="005B595A">
                            <w:pPr>
                              <w:spacing w:after="0"/>
                              <w:jc w:val="both"/>
                            </w:pPr>
                            <w:r>
                              <w:rPr>
                                <w:rFonts w:asciiTheme="majorBidi" w:hAnsiTheme="majorBidi" w:cstheme="majorBidi"/>
                                <w:b/>
                                <w:bCs/>
                                <w:color w:val="000000"/>
                                <w:sz w:val="24"/>
                                <w:szCs w:val="24"/>
                              </w:rPr>
                              <w:t>Table 4(a). Mean values of MBRT of different milk samples collected from the Study Areas.</w:t>
                            </w:r>
                            <w:r>
                              <w:fldChar w:fldCharType="begin"/>
                            </w:r>
                            <w:r>
                              <w:instrText xml:space="preserve"> LINK </w:instrText>
                            </w:r>
                            <w:r w:rsidR="005B595A">
                              <w:instrText xml:space="preserve">Excel.Sheet.12 "F:\\Research\\Milk Research Material\\my paper\\MBRT Result.xlsx" Sheet1!R7C13:R14C15 </w:instrText>
                            </w:r>
                            <w:r>
                              <w:instrText xml:space="preserve">\a \f 4 \h  \* MERGEFORMAT </w:instrText>
                            </w:r>
                            <w:r>
                              <w:fldChar w:fldCharType="separate"/>
                            </w:r>
                          </w:p>
                          <w:tbl>
                            <w:tblPr>
                              <w:tblW w:w="4284" w:type="dxa"/>
                              <w:tblLook w:val="04A0" w:firstRow="1" w:lastRow="0" w:firstColumn="1" w:lastColumn="0" w:noHBand="0" w:noVBand="1"/>
                            </w:tblPr>
                            <w:tblGrid>
                              <w:gridCol w:w="1324"/>
                              <w:gridCol w:w="1420"/>
                              <w:gridCol w:w="1540"/>
                            </w:tblGrid>
                            <w:tr w:rsidR="005B595A" w:rsidRPr="005B595A" w14:paraId="176CF0B0" w14:textId="77777777" w:rsidTr="005B595A">
                              <w:trPr>
                                <w:divId w:val="1525169180"/>
                                <w:trHeight w:val="315"/>
                              </w:trPr>
                              <w:tc>
                                <w:tcPr>
                                  <w:tcW w:w="1324" w:type="dxa"/>
                                  <w:tcBorders>
                                    <w:top w:val="single" w:sz="8" w:space="0" w:color="auto"/>
                                    <w:left w:val="single" w:sz="8" w:space="0" w:color="auto"/>
                                    <w:bottom w:val="single" w:sz="8" w:space="0" w:color="auto"/>
                                    <w:right w:val="nil"/>
                                  </w:tcBorders>
                                  <w:shd w:val="clear" w:color="auto" w:fill="auto"/>
                                  <w:noWrap/>
                                  <w:vAlign w:val="center"/>
                                  <w:hideMark/>
                                </w:tcPr>
                                <w:p w14:paraId="6F7A57FE" w14:textId="77777777" w:rsidR="005B595A" w:rsidRPr="005B595A" w:rsidRDefault="005B595A" w:rsidP="005B595A">
                                  <w:pPr>
                                    <w:jc w:val="center"/>
                                    <w:rPr>
                                      <w:rFonts w:ascii="Calibri" w:eastAsia="Times New Roman" w:hAnsi="Calibri" w:cs="Calibri"/>
                                      <w:color w:val="000000"/>
                                    </w:rPr>
                                  </w:pPr>
                                  <w:r w:rsidRPr="005B595A">
                                    <w:rPr>
                                      <w:rFonts w:ascii="Calibri" w:eastAsia="Times New Roman" w:hAnsi="Calibri" w:cs="Calibri"/>
                                      <w:color w:val="000000"/>
                                    </w:rPr>
                                    <w:t>Quality</w:t>
                                  </w: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8EA3D5"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Parameters</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14:paraId="52300642"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MBRT Result</w:t>
                                  </w:r>
                                </w:p>
                              </w:tc>
                            </w:tr>
                            <w:tr w:rsidR="005B595A" w:rsidRPr="005B595A" w14:paraId="3C989A50" w14:textId="77777777" w:rsidTr="005B595A">
                              <w:trPr>
                                <w:divId w:val="1525169180"/>
                                <w:trHeight w:val="300"/>
                              </w:trPr>
                              <w:tc>
                                <w:tcPr>
                                  <w:tcW w:w="1324" w:type="dxa"/>
                                  <w:tcBorders>
                                    <w:top w:val="nil"/>
                                    <w:left w:val="single" w:sz="8" w:space="0" w:color="auto"/>
                                    <w:bottom w:val="nil"/>
                                    <w:right w:val="nil"/>
                                  </w:tcBorders>
                                  <w:shd w:val="clear" w:color="auto" w:fill="auto"/>
                                  <w:noWrap/>
                                  <w:vAlign w:val="bottom"/>
                                  <w:hideMark/>
                                </w:tcPr>
                                <w:p w14:paraId="495A5A31"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Excelent</w:t>
                                  </w:r>
                                </w:p>
                              </w:tc>
                              <w:tc>
                                <w:tcPr>
                                  <w:tcW w:w="1420" w:type="dxa"/>
                                  <w:tcBorders>
                                    <w:top w:val="nil"/>
                                    <w:left w:val="single" w:sz="8" w:space="0" w:color="auto"/>
                                    <w:bottom w:val="nil"/>
                                    <w:right w:val="single" w:sz="8" w:space="0" w:color="auto"/>
                                  </w:tcBorders>
                                  <w:shd w:val="clear" w:color="auto" w:fill="auto"/>
                                  <w:noWrap/>
                                  <w:vAlign w:val="bottom"/>
                                  <w:hideMark/>
                                </w:tcPr>
                                <w:p w14:paraId="2A42E3DE"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&gt;8 Hours</w:t>
                                  </w:r>
                                </w:p>
                              </w:tc>
                              <w:tc>
                                <w:tcPr>
                                  <w:tcW w:w="1540" w:type="dxa"/>
                                  <w:tcBorders>
                                    <w:top w:val="nil"/>
                                    <w:left w:val="nil"/>
                                    <w:bottom w:val="nil"/>
                                    <w:right w:val="single" w:sz="8" w:space="0" w:color="auto"/>
                                  </w:tcBorders>
                                  <w:shd w:val="clear" w:color="auto" w:fill="auto"/>
                                  <w:noWrap/>
                                  <w:vAlign w:val="bottom"/>
                                  <w:hideMark/>
                                </w:tcPr>
                                <w:p w14:paraId="632C7BDC"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1</w:t>
                                  </w:r>
                                </w:p>
                              </w:tc>
                            </w:tr>
                            <w:tr w:rsidR="005B595A" w:rsidRPr="005B595A" w14:paraId="0AC2C3BA" w14:textId="77777777" w:rsidTr="005B595A">
                              <w:trPr>
                                <w:divId w:val="1525169180"/>
                                <w:trHeight w:val="300"/>
                              </w:trPr>
                              <w:tc>
                                <w:tcPr>
                                  <w:tcW w:w="1324" w:type="dxa"/>
                                  <w:tcBorders>
                                    <w:top w:val="nil"/>
                                    <w:left w:val="single" w:sz="8" w:space="0" w:color="auto"/>
                                    <w:bottom w:val="nil"/>
                                    <w:right w:val="nil"/>
                                  </w:tcBorders>
                                  <w:shd w:val="clear" w:color="auto" w:fill="auto"/>
                                  <w:noWrap/>
                                  <w:vAlign w:val="bottom"/>
                                  <w:hideMark/>
                                </w:tcPr>
                                <w:p w14:paraId="4564BE69"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c>
                                <w:tcPr>
                                  <w:tcW w:w="1420" w:type="dxa"/>
                                  <w:tcBorders>
                                    <w:top w:val="nil"/>
                                    <w:left w:val="single" w:sz="8" w:space="0" w:color="auto"/>
                                    <w:bottom w:val="nil"/>
                                    <w:right w:val="single" w:sz="8" w:space="0" w:color="auto"/>
                                  </w:tcBorders>
                                  <w:shd w:val="clear" w:color="auto" w:fill="auto"/>
                                  <w:noWrap/>
                                  <w:vAlign w:val="bottom"/>
                                  <w:hideMark/>
                                </w:tcPr>
                                <w:p w14:paraId="44E9A9B2"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c>
                                <w:tcPr>
                                  <w:tcW w:w="1540" w:type="dxa"/>
                                  <w:tcBorders>
                                    <w:top w:val="nil"/>
                                    <w:left w:val="nil"/>
                                    <w:bottom w:val="nil"/>
                                    <w:right w:val="single" w:sz="8" w:space="0" w:color="auto"/>
                                  </w:tcBorders>
                                  <w:shd w:val="clear" w:color="auto" w:fill="auto"/>
                                  <w:noWrap/>
                                  <w:vAlign w:val="bottom"/>
                                  <w:hideMark/>
                                </w:tcPr>
                                <w:p w14:paraId="531FEC8D"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r>
                            <w:tr w:rsidR="005B595A" w:rsidRPr="005B595A" w14:paraId="0B271FDE" w14:textId="77777777" w:rsidTr="005B595A">
                              <w:trPr>
                                <w:divId w:val="1525169180"/>
                                <w:trHeight w:val="300"/>
                              </w:trPr>
                              <w:tc>
                                <w:tcPr>
                                  <w:tcW w:w="1324" w:type="dxa"/>
                                  <w:tcBorders>
                                    <w:top w:val="nil"/>
                                    <w:left w:val="single" w:sz="8" w:space="0" w:color="auto"/>
                                    <w:bottom w:val="nil"/>
                                    <w:right w:val="nil"/>
                                  </w:tcBorders>
                                  <w:shd w:val="clear" w:color="auto" w:fill="auto"/>
                                  <w:noWrap/>
                                  <w:vAlign w:val="bottom"/>
                                  <w:hideMark/>
                                </w:tcPr>
                                <w:p w14:paraId="6CDB7CA0"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Good</w:t>
                                  </w:r>
                                </w:p>
                              </w:tc>
                              <w:tc>
                                <w:tcPr>
                                  <w:tcW w:w="1420" w:type="dxa"/>
                                  <w:tcBorders>
                                    <w:top w:val="nil"/>
                                    <w:left w:val="single" w:sz="8" w:space="0" w:color="auto"/>
                                    <w:bottom w:val="nil"/>
                                    <w:right w:val="single" w:sz="8" w:space="0" w:color="auto"/>
                                  </w:tcBorders>
                                  <w:shd w:val="clear" w:color="auto" w:fill="auto"/>
                                  <w:noWrap/>
                                  <w:vAlign w:val="bottom"/>
                                  <w:hideMark/>
                                </w:tcPr>
                                <w:p w14:paraId="3B48FFF6"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6-8 Hours</w:t>
                                  </w:r>
                                </w:p>
                              </w:tc>
                              <w:tc>
                                <w:tcPr>
                                  <w:tcW w:w="1540" w:type="dxa"/>
                                  <w:tcBorders>
                                    <w:top w:val="nil"/>
                                    <w:left w:val="nil"/>
                                    <w:bottom w:val="nil"/>
                                    <w:right w:val="single" w:sz="8" w:space="0" w:color="auto"/>
                                  </w:tcBorders>
                                  <w:shd w:val="clear" w:color="auto" w:fill="auto"/>
                                  <w:noWrap/>
                                  <w:vAlign w:val="bottom"/>
                                  <w:hideMark/>
                                </w:tcPr>
                                <w:p w14:paraId="7A904154"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19</w:t>
                                  </w:r>
                                </w:p>
                              </w:tc>
                            </w:tr>
                            <w:tr w:rsidR="005B595A" w:rsidRPr="005B595A" w14:paraId="3E43FF48" w14:textId="77777777" w:rsidTr="005B595A">
                              <w:trPr>
                                <w:divId w:val="1525169180"/>
                                <w:trHeight w:val="300"/>
                              </w:trPr>
                              <w:tc>
                                <w:tcPr>
                                  <w:tcW w:w="1324" w:type="dxa"/>
                                  <w:tcBorders>
                                    <w:top w:val="nil"/>
                                    <w:left w:val="single" w:sz="8" w:space="0" w:color="auto"/>
                                    <w:bottom w:val="nil"/>
                                    <w:right w:val="nil"/>
                                  </w:tcBorders>
                                  <w:shd w:val="clear" w:color="auto" w:fill="auto"/>
                                  <w:noWrap/>
                                  <w:vAlign w:val="bottom"/>
                                  <w:hideMark/>
                                </w:tcPr>
                                <w:p w14:paraId="76FE2DEF"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c>
                                <w:tcPr>
                                  <w:tcW w:w="1420" w:type="dxa"/>
                                  <w:tcBorders>
                                    <w:top w:val="nil"/>
                                    <w:left w:val="single" w:sz="8" w:space="0" w:color="auto"/>
                                    <w:bottom w:val="nil"/>
                                    <w:right w:val="single" w:sz="8" w:space="0" w:color="auto"/>
                                  </w:tcBorders>
                                  <w:shd w:val="clear" w:color="auto" w:fill="auto"/>
                                  <w:noWrap/>
                                  <w:vAlign w:val="bottom"/>
                                  <w:hideMark/>
                                </w:tcPr>
                                <w:p w14:paraId="10352310"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c>
                                <w:tcPr>
                                  <w:tcW w:w="1540" w:type="dxa"/>
                                  <w:tcBorders>
                                    <w:top w:val="nil"/>
                                    <w:left w:val="nil"/>
                                    <w:bottom w:val="nil"/>
                                    <w:right w:val="single" w:sz="8" w:space="0" w:color="auto"/>
                                  </w:tcBorders>
                                  <w:shd w:val="clear" w:color="auto" w:fill="auto"/>
                                  <w:noWrap/>
                                  <w:vAlign w:val="bottom"/>
                                  <w:hideMark/>
                                </w:tcPr>
                                <w:p w14:paraId="618ECC64"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r>
                            <w:tr w:rsidR="005B595A" w:rsidRPr="005B595A" w14:paraId="370F8A61" w14:textId="77777777" w:rsidTr="005B595A">
                              <w:trPr>
                                <w:divId w:val="1525169180"/>
                                <w:trHeight w:val="300"/>
                              </w:trPr>
                              <w:tc>
                                <w:tcPr>
                                  <w:tcW w:w="1324" w:type="dxa"/>
                                  <w:tcBorders>
                                    <w:top w:val="nil"/>
                                    <w:left w:val="single" w:sz="8" w:space="0" w:color="auto"/>
                                    <w:bottom w:val="nil"/>
                                    <w:right w:val="nil"/>
                                  </w:tcBorders>
                                  <w:shd w:val="clear" w:color="auto" w:fill="auto"/>
                                  <w:noWrap/>
                                  <w:vAlign w:val="bottom"/>
                                  <w:hideMark/>
                                </w:tcPr>
                                <w:p w14:paraId="51A536A9"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Fair</w:t>
                                  </w:r>
                                </w:p>
                              </w:tc>
                              <w:tc>
                                <w:tcPr>
                                  <w:tcW w:w="1420" w:type="dxa"/>
                                  <w:tcBorders>
                                    <w:top w:val="nil"/>
                                    <w:left w:val="single" w:sz="8" w:space="0" w:color="auto"/>
                                    <w:bottom w:val="nil"/>
                                    <w:right w:val="single" w:sz="8" w:space="0" w:color="auto"/>
                                  </w:tcBorders>
                                  <w:shd w:val="clear" w:color="auto" w:fill="auto"/>
                                  <w:noWrap/>
                                  <w:vAlign w:val="bottom"/>
                                  <w:hideMark/>
                                </w:tcPr>
                                <w:p w14:paraId="4A2ED280"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2-6 Hours</w:t>
                                  </w:r>
                                </w:p>
                              </w:tc>
                              <w:tc>
                                <w:tcPr>
                                  <w:tcW w:w="1540" w:type="dxa"/>
                                  <w:tcBorders>
                                    <w:top w:val="nil"/>
                                    <w:left w:val="nil"/>
                                    <w:bottom w:val="nil"/>
                                    <w:right w:val="single" w:sz="8" w:space="0" w:color="auto"/>
                                  </w:tcBorders>
                                  <w:shd w:val="clear" w:color="auto" w:fill="auto"/>
                                  <w:noWrap/>
                                  <w:vAlign w:val="bottom"/>
                                  <w:hideMark/>
                                </w:tcPr>
                                <w:p w14:paraId="014E61EE"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27</w:t>
                                  </w:r>
                                </w:p>
                              </w:tc>
                            </w:tr>
                            <w:tr w:rsidR="005B595A" w:rsidRPr="005B595A" w14:paraId="60A3B95B" w14:textId="77777777" w:rsidTr="005B595A">
                              <w:trPr>
                                <w:divId w:val="1525169180"/>
                                <w:trHeight w:val="300"/>
                              </w:trPr>
                              <w:tc>
                                <w:tcPr>
                                  <w:tcW w:w="1324" w:type="dxa"/>
                                  <w:tcBorders>
                                    <w:top w:val="nil"/>
                                    <w:left w:val="single" w:sz="8" w:space="0" w:color="auto"/>
                                    <w:bottom w:val="nil"/>
                                    <w:right w:val="nil"/>
                                  </w:tcBorders>
                                  <w:shd w:val="clear" w:color="auto" w:fill="auto"/>
                                  <w:noWrap/>
                                  <w:vAlign w:val="bottom"/>
                                  <w:hideMark/>
                                </w:tcPr>
                                <w:p w14:paraId="6A3C7770"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c>
                                <w:tcPr>
                                  <w:tcW w:w="1420" w:type="dxa"/>
                                  <w:tcBorders>
                                    <w:top w:val="nil"/>
                                    <w:left w:val="single" w:sz="8" w:space="0" w:color="auto"/>
                                    <w:bottom w:val="nil"/>
                                    <w:right w:val="single" w:sz="8" w:space="0" w:color="auto"/>
                                  </w:tcBorders>
                                  <w:shd w:val="clear" w:color="auto" w:fill="auto"/>
                                  <w:noWrap/>
                                  <w:vAlign w:val="bottom"/>
                                  <w:hideMark/>
                                </w:tcPr>
                                <w:p w14:paraId="2CBF04F1"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c>
                                <w:tcPr>
                                  <w:tcW w:w="1540" w:type="dxa"/>
                                  <w:tcBorders>
                                    <w:top w:val="nil"/>
                                    <w:left w:val="nil"/>
                                    <w:bottom w:val="nil"/>
                                    <w:right w:val="single" w:sz="8" w:space="0" w:color="auto"/>
                                  </w:tcBorders>
                                  <w:shd w:val="clear" w:color="auto" w:fill="auto"/>
                                  <w:noWrap/>
                                  <w:vAlign w:val="bottom"/>
                                  <w:hideMark/>
                                </w:tcPr>
                                <w:p w14:paraId="372D51B1"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r>
                            <w:tr w:rsidR="005B595A" w:rsidRPr="005B595A" w14:paraId="2E3A2BAD" w14:textId="77777777" w:rsidTr="005B595A">
                              <w:trPr>
                                <w:divId w:val="1525169180"/>
                                <w:trHeight w:val="315"/>
                              </w:trPr>
                              <w:tc>
                                <w:tcPr>
                                  <w:tcW w:w="1324" w:type="dxa"/>
                                  <w:tcBorders>
                                    <w:top w:val="nil"/>
                                    <w:left w:val="single" w:sz="8" w:space="0" w:color="auto"/>
                                    <w:bottom w:val="single" w:sz="8" w:space="0" w:color="auto"/>
                                    <w:right w:val="nil"/>
                                  </w:tcBorders>
                                  <w:shd w:val="clear" w:color="auto" w:fill="auto"/>
                                  <w:noWrap/>
                                  <w:vAlign w:val="bottom"/>
                                  <w:hideMark/>
                                </w:tcPr>
                                <w:p w14:paraId="040AD1E5"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Poor</w:t>
                                  </w:r>
                                </w:p>
                              </w:tc>
                              <w:tc>
                                <w:tcPr>
                                  <w:tcW w:w="1420" w:type="dxa"/>
                                  <w:tcBorders>
                                    <w:top w:val="nil"/>
                                    <w:left w:val="single" w:sz="8" w:space="0" w:color="auto"/>
                                    <w:bottom w:val="single" w:sz="8" w:space="0" w:color="auto"/>
                                    <w:right w:val="single" w:sz="8" w:space="0" w:color="auto"/>
                                  </w:tcBorders>
                                  <w:shd w:val="clear" w:color="auto" w:fill="auto"/>
                                  <w:noWrap/>
                                  <w:vAlign w:val="bottom"/>
                                  <w:hideMark/>
                                </w:tcPr>
                                <w:p w14:paraId="2E22FF01"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&lt; 2 Hours</w:t>
                                  </w:r>
                                </w:p>
                              </w:tc>
                              <w:tc>
                                <w:tcPr>
                                  <w:tcW w:w="1540" w:type="dxa"/>
                                  <w:tcBorders>
                                    <w:top w:val="nil"/>
                                    <w:left w:val="nil"/>
                                    <w:bottom w:val="single" w:sz="8" w:space="0" w:color="auto"/>
                                    <w:right w:val="single" w:sz="8" w:space="0" w:color="auto"/>
                                  </w:tcBorders>
                                  <w:shd w:val="clear" w:color="auto" w:fill="auto"/>
                                  <w:noWrap/>
                                  <w:vAlign w:val="bottom"/>
                                  <w:hideMark/>
                                </w:tcPr>
                                <w:p w14:paraId="0F9DA7C7"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3</w:t>
                                  </w:r>
                                </w:p>
                              </w:tc>
                            </w:tr>
                          </w:tbl>
                          <w:p w14:paraId="08AA5009" w14:textId="77777777" w:rsidR="005929AD" w:rsidRDefault="005929AD" w:rsidP="005929AD">
                            <w:r>
                              <w:rPr>
                                <w:rFonts w:asciiTheme="majorBidi" w:hAnsiTheme="majorBidi" w:cstheme="majorBidi"/>
                                <w:color w:val="000000"/>
                                <w:sz w:val="24"/>
                                <w:szCs w:val="24"/>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43E969" id="_x0000_t202" coordsize="21600,21600" o:spt="202" path="m,l,21600r21600,l21600,xe">
                <v:stroke joinstyle="miter"/>
                <v:path gradientshapeok="t" o:connecttype="rect"/>
              </v:shapetype>
              <v:shape id="Text Box 421" o:spid="_x0000_s1026" type="#_x0000_t202" style="position:absolute;left:0;text-align:left;margin-left:273.4pt;margin-top:453.35pt;width:234pt;height: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">
                <v:textbox>
                  <w:txbxContent>
                    <w:p w14:paraId="21FFDAD1" w14:textId="77777777" w:rsidR="005B595A" w:rsidRDefault="005929AD" w:rsidP="005B595A">
                      <w:pPr>
                        <w:spacing w:after="0"/>
                        <w:jc w:val="both"/>
                      </w:pPr>
                      <w:r>
                        <w:rPr>
                          <w:rFonts w:asciiTheme="majorBidi" w:hAnsiTheme="majorBidi" w:cstheme="majorBidi"/>
                          <w:b/>
                          <w:bCs/>
                          <w:color w:val="000000"/>
                          <w:sz w:val="24"/>
                          <w:szCs w:val="24"/>
                        </w:rPr>
                        <w:t>Table 4(a). Mean values of MBRT of different milk samples collected from the Study Areas.</w:t>
                      </w:r>
                      <w:r>
                        <w:fldChar w:fldCharType="begin"/>
                      </w:r>
                      <w:r>
                        <w:instrText xml:space="preserve"> LINK </w:instrText>
                      </w:r>
                      <w:r w:rsidR="005B595A">
                        <w:instrText xml:space="preserve">Excel.Sheet.12 "F:\\Research\\Milk Research Material\\my paper\\MBRT Result.xlsx" Sheet1!R7C13:R14C15 </w:instrText>
                      </w:r>
                      <w:r>
                        <w:instrText xml:space="preserve">\a \f 4 \h  \* MERGEFORMAT </w:instrText>
                      </w:r>
                      <w:r>
                        <w:fldChar w:fldCharType="separate"/>
                      </w:r>
                    </w:p>
                    <w:tbl>
                      <w:tblPr>
                        <w:tblW w:w="4284" w:type="dxa"/>
                        <w:tblLook w:val="04A0" w:firstRow="1" w:lastRow="0" w:firstColumn="1" w:lastColumn="0" w:noHBand="0" w:noVBand="1"/>
                      </w:tblPr>
                      <w:tblGrid>
                        <w:gridCol w:w="1324"/>
                        <w:gridCol w:w="1420"/>
                        <w:gridCol w:w="1540"/>
                      </w:tblGrid>
                      <w:tr w:rsidR="005B595A" w:rsidRPr="005B595A" w14:paraId="176CF0B0" w14:textId="77777777" w:rsidTr="005B595A">
                        <w:trPr>
                          <w:divId w:val="1525169180"/>
                          <w:trHeight w:val="315"/>
                        </w:trPr>
                        <w:tc>
                          <w:tcPr>
                            <w:tcW w:w="1324" w:type="dxa"/>
                            <w:tcBorders>
                              <w:top w:val="single" w:sz="8" w:space="0" w:color="auto"/>
                              <w:left w:val="single" w:sz="8" w:space="0" w:color="auto"/>
                              <w:bottom w:val="single" w:sz="8" w:space="0" w:color="auto"/>
                              <w:right w:val="nil"/>
                            </w:tcBorders>
                            <w:shd w:val="clear" w:color="auto" w:fill="auto"/>
                            <w:noWrap/>
                            <w:vAlign w:val="center"/>
                            <w:hideMark/>
                          </w:tcPr>
                          <w:p w14:paraId="6F7A57FE" w14:textId="77777777" w:rsidR="005B595A" w:rsidRPr="005B595A" w:rsidRDefault="005B595A" w:rsidP="005B595A">
                            <w:pPr>
                              <w:jc w:val="center"/>
                              <w:rPr>
                                <w:rFonts w:ascii="Calibri" w:eastAsia="Times New Roman" w:hAnsi="Calibri" w:cs="Calibri"/>
                                <w:color w:val="000000"/>
                              </w:rPr>
                            </w:pPr>
                            <w:r w:rsidRPr="005B595A">
                              <w:rPr>
                                <w:rFonts w:ascii="Calibri" w:eastAsia="Times New Roman" w:hAnsi="Calibri" w:cs="Calibri"/>
                                <w:color w:val="000000"/>
                              </w:rPr>
                              <w:t>Quality</w:t>
                            </w: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8EA3D5"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Parameters</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14:paraId="52300642"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MBRT Result</w:t>
                            </w:r>
                          </w:p>
                        </w:tc>
                      </w:tr>
                      <w:tr w:rsidR="005B595A" w:rsidRPr="005B595A" w14:paraId="3C989A50" w14:textId="77777777" w:rsidTr="005B595A">
                        <w:trPr>
                          <w:divId w:val="1525169180"/>
                          <w:trHeight w:val="300"/>
                        </w:trPr>
                        <w:tc>
                          <w:tcPr>
                            <w:tcW w:w="1324" w:type="dxa"/>
                            <w:tcBorders>
                              <w:top w:val="nil"/>
                              <w:left w:val="single" w:sz="8" w:space="0" w:color="auto"/>
                              <w:bottom w:val="nil"/>
                              <w:right w:val="nil"/>
                            </w:tcBorders>
                            <w:shd w:val="clear" w:color="auto" w:fill="auto"/>
                            <w:noWrap/>
                            <w:vAlign w:val="bottom"/>
                            <w:hideMark/>
                          </w:tcPr>
                          <w:p w14:paraId="495A5A31"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Excelent</w:t>
                            </w:r>
                          </w:p>
                        </w:tc>
                        <w:tc>
                          <w:tcPr>
                            <w:tcW w:w="1420" w:type="dxa"/>
                            <w:tcBorders>
                              <w:top w:val="nil"/>
                              <w:left w:val="single" w:sz="8" w:space="0" w:color="auto"/>
                              <w:bottom w:val="nil"/>
                              <w:right w:val="single" w:sz="8" w:space="0" w:color="auto"/>
                            </w:tcBorders>
                            <w:shd w:val="clear" w:color="auto" w:fill="auto"/>
                            <w:noWrap/>
                            <w:vAlign w:val="bottom"/>
                            <w:hideMark/>
                          </w:tcPr>
                          <w:p w14:paraId="2A42E3DE"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&gt;8 Hours</w:t>
                            </w:r>
                          </w:p>
                        </w:tc>
                        <w:tc>
                          <w:tcPr>
                            <w:tcW w:w="1540" w:type="dxa"/>
                            <w:tcBorders>
                              <w:top w:val="nil"/>
                              <w:left w:val="nil"/>
                              <w:bottom w:val="nil"/>
                              <w:right w:val="single" w:sz="8" w:space="0" w:color="auto"/>
                            </w:tcBorders>
                            <w:shd w:val="clear" w:color="auto" w:fill="auto"/>
                            <w:noWrap/>
                            <w:vAlign w:val="bottom"/>
                            <w:hideMark/>
                          </w:tcPr>
                          <w:p w14:paraId="632C7BDC"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1</w:t>
                            </w:r>
                          </w:p>
                        </w:tc>
                      </w:tr>
                      <w:tr w:rsidR="005B595A" w:rsidRPr="005B595A" w14:paraId="0AC2C3BA" w14:textId="77777777" w:rsidTr="005B595A">
                        <w:trPr>
                          <w:divId w:val="1525169180"/>
                          <w:trHeight w:val="300"/>
                        </w:trPr>
                        <w:tc>
                          <w:tcPr>
                            <w:tcW w:w="1324" w:type="dxa"/>
                            <w:tcBorders>
                              <w:top w:val="nil"/>
                              <w:left w:val="single" w:sz="8" w:space="0" w:color="auto"/>
                              <w:bottom w:val="nil"/>
                              <w:right w:val="nil"/>
                            </w:tcBorders>
                            <w:shd w:val="clear" w:color="auto" w:fill="auto"/>
                            <w:noWrap/>
                            <w:vAlign w:val="bottom"/>
                            <w:hideMark/>
                          </w:tcPr>
                          <w:p w14:paraId="4564BE69"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c>
                          <w:tcPr>
                            <w:tcW w:w="1420" w:type="dxa"/>
                            <w:tcBorders>
                              <w:top w:val="nil"/>
                              <w:left w:val="single" w:sz="8" w:space="0" w:color="auto"/>
                              <w:bottom w:val="nil"/>
                              <w:right w:val="single" w:sz="8" w:space="0" w:color="auto"/>
                            </w:tcBorders>
                            <w:shd w:val="clear" w:color="auto" w:fill="auto"/>
                            <w:noWrap/>
                            <w:vAlign w:val="bottom"/>
                            <w:hideMark/>
                          </w:tcPr>
                          <w:p w14:paraId="44E9A9B2"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c>
                          <w:tcPr>
                            <w:tcW w:w="1540" w:type="dxa"/>
                            <w:tcBorders>
                              <w:top w:val="nil"/>
                              <w:left w:val="nil"/>
                              <w:bottom w:val="nil"/>
                              <w:right w:val="single" w:sz="8" w:space="0" w:color="auto"/>
                            </w:tcBorders>
                            <w:shd w:val="clear" w:color="auto" w:fill="auto"/>
                            <w:noWrap/>
                            <w:vAlign w:val="bottom"/>
                            <w:hideMark/>
                          </w:tcPr>
                          <w:p w14:paraId="531FEC8D"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r>
                      <w:tr w:rsidR="005B595A" w:rsidRPr="005B595A" w14:paraId="0B271FDE" w14:textId="77777777" w:rsidTr="005B595A">
                        <w:trPr>
                          <w:divId w:val="1525169180"/>
                          <w:trHeight w:val="300"/>
                        </w:trPr>
                        <w:tc>
                          <w:tcPr>
                            <w:tcW w:w="1324" w:type="dxa"/>
                            <w:tcBorders>
                              <w:top w:val="nil"/>
                              <w:left w:val="single" w:sz="8" w:space="0" w:color="auto"/>
                              <w:bottom w:val="nil"/>
                              <w:right w:val="nil"/>
                            </w:tcBorders>
                            <w:shd w:val="clear" w:color="auto" w:fill="auto"/>
                            <w:noWrap/>
                            <w:vAlign w:val="bottom"/>
                            <w:hideMark/>
                          </w:tcPr>
                          <w:p w14:paraId="6CDB7CA0"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Good</w:t>
                            </w:r>
                          </w:p>
                        </w:tc>
                        <w:tc>
                          <w:tcPr>
                            <w:tcW w:w="1420" w:type="dxa"/>
                            <w:tcBorders>
                              <w:top w:val="nil"/>
                              <w:left w:val="single" w:sz="8" w:space="0" w:color="auto"/>
                              <w:bottom w:val="nil"/>
                              <w:right w:val="single" w:sz="8" w:space="0" w:color="auto"/>
                            </w:tcBorders>
                            <w:shd w:val="clear" w:color="auto" w:fill="auto"/>
                            <w:noWrap/>
                            <w:vAlign w:val="bottom"/>
                            <w:hideMark/>
                          </w:tcPr>
                          <w:p w14:paraId="3B48FFF6"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6-8 Hours</w:t>
                            </w:r>
                          </w:p>
                        </w:tc>
                        <w:tc>
                          <w:tcPr>
                            <w:tcW w:w="1540" w:type="dxa"/>
                            <w:tcBorders>
                              <w:top w:val="nil"/>
                              <w:left w:val="nil"/>
                              <w:bottom w:val="nil"/>
                              <w:right w:val="single" w:sz="8" w:space="0" w:color="auto"/>
                            </w:tcBorders>
                            <w:shd w:val="clear" w:color="auto" w:fill="auto"/>
                            <w:noWrap/>
                            <w:vAlign w:val="bottom"/>
                            <w:hideMark/>
                          </w:tcPr>
                          <w:p w14:paraId="7A904154"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19</w:t>
                            </w:r>
                          </w:p>
                        </w:tc>
                      </w:tr>
                      <w:tr w:rsidR="005B595A" w:rsidRPr="005B595A" w14:paraId="3E43FF48" w14:textId="77777777" w:rsidTr="005B595A">
                        <w:trPr>
                          <w:divId w:val="1525169180"/>
                          <w:trHeight w:val="300"/>
                        </w:trPr>
                        <w:tc>
                          <w:tcPr>
                            <w:tcW w:w="1324" w:type="dxa"/>
                            <w:tcBorders>
                              <w:top w:val="nil"/>
                              <w:left w:val="single" w:sz="8" w:space="0" w:color="auto"/>
                              <w:bottom w:val="nil"/>
                              <w:right w:val="nil"/>
                            </w:tcBorders>
                            <w:shd w:val="clear" w:color="auto" w:fill="auto"/>
                            <w:noWrap/>
                            <w:vAlign w:val="bottom"/>
                            <w:hideMark/>
                          </w:tcPr>
                          <w:p w14:paraId="76FE2DEF"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c>
                          <w:tcPr>
                            <w:tcW w:w="1420" w:type="dxa"/>
                            <w:tcBorders>
                              <w:top w:val="nil"/>
                              <w:left w:val="single" w:sz="8" w:space="0" w:color="auto"/>
                              <w:bottom w:val="nil"/>
                              <w:right w:val="single" w:sz="8" w:space="0" w:color="auto"/>
                            </w:tcBorders>
                            <w:shd w:val="clear" w:color="auto" w:fill="auto"/>
                            <w:noWrap/>
                            <w:vAlign w:val="bottom"/>
                            <w:hideMark/>
                          </w:tcPr>
                          <w:p w14:paraId="10352310"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c>
                          <w:tcPr>
                            <w:tcW w:w="1540" w:type="dxa"/>
                            <w:tcBorders>
                              <w:top w:val="nil"/>
                              <w:left w:val="nil"/>
                              <w:bottom w:val="nil"/>
                              <w:right w:val="single" w:sz="8" w:space="0" w:color="auto"/>
                            </w:tcBorders>
                            <w:shd w:val="clear" w:color="auto" w:fill="auto"/>
                            <w:noWrap/>
                            <w:vAlign w:val="bottom"/>
                            <w:hideMark/>
                          </w:tcPr>
                          <w:p w14:paraId="618ECC64"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r>
                      <w:tr w:rsidR="005B595A" w:rsidRPr="005B595A" w14:paraId="370F8A61" w14:textId="77777777" w:rsidTr="005B595A">
                        <w:trPr>
                          <w:divId w:val="1525169180"/>
                          <w:trHeight w:val="300"/>
                        </w:trPr>
                        <w:tc>
                          <w:tcPr>
                            <w:tcW w:w="1324" w:type="dxa"/>
                            <w:tcBorders>
                              <w:top w:val="nil"/>
                              <w:left w:val="single" w:sz="8" w:space="0" w:color="auto"/>
                              <w:bottom w:val="nil"/>
                              <w:right w:val="nil"/>
                            </w:tcBorders>
                            <w:shd w:val="clear" w:color="auto" w:fill="auto"/>
                            <w:noWrap/>
                            <w:vAlign w:val="bottom"/>
                            <w:hideMark/>
                          </w:tcPr>
                          <w:p w14:paraId="51A536A9"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Fair</w:t>
                            </w:r>
                          </w:p>
                        </w:tc>
                        <w:tc>
                          <w:tcPr>
                            <w:tcW w:w="1420" w:type="dxa"/>
                            <w:tcBorders>
                              <w:top w:val="nil"/>
                              <w:left w:val="single" w:sz="8" w:space="0" w:color="auto"/>
                              <w:bottom w:val="nil"/>
                              <w:right w:val="single" w:sz="8" w:space="0" w:color="auto"/>
                            </w:tcBorders>
                            <w:shd w:val="clear" w:color="auto" w:fill="auto"/>
                            <w:noWrap/>
                            <w:vAlign w:val="bottom"/>
                            <w:hideMark/>
                          </w:tcPr>
                          <w:p w14:paraId="4A2ED280"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2-6 Hours</w:t>
                            </w:r>
                          </w:p>
                        </w:tc>
                        <w:tc>
                          <w:tcPr>
                            <w:tcW w:w="1540" w:type="dxa"/>
                            <w:tcBorders>
                              <w:top w:val="nil"/>
                              <w:left w:val="nil"/>
                              <w:bottom w:val="nil"/>
                              <w:right w:val="single" w:sz="8" w:space="0" w:color="auto"/>
                            </w:tcBorders>
                            <w:shd w:val="clear" w:color="auto" w:fill="auto"/>
                            <w:noWrap/>
                            <w:vAlign w:val="bottom"/>
                            <w:hideMark/>
                          </w:tcPr>
                          <w:p w14:paraId="014E61EE"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27</w:t>
                            </w:r>
                          </w:p>
                        </w:tc>
                      </w:tr>
                      <w:tr w:rsidR="005B595A" w:rsidRPr="005B595A" w14:paraId="60A3B95B" w14:textId="77777777" w:rsidTr="005B595A">
                        <w:trPr>
                          <w:divId w:val="1525169180"/>
                          <w:trHeight w:val="300"/>
                        </w:trPr>
                        <w:tc>
                          <w:tcPr>
                            <w:tcW w:w="1324" w:type="dxa"/>
                            <w:tcBorders>
                              <w:top w:val="nil"/>
                              <w:left w:val="single" w:sz="8" w:space="0" w:color="auto"/>
                              <w:bottom w:val="nil"/>
                              <w:right w:val="nil"/>
                            </w:tcBorders>
                            <w:shd w:val="clear" w:color="auto" w:fill="auto"/>
                            <w:noWrap/>
                            <w:vAlign w:val="bottom"/>
                            <w:hideMark/>
                          </w:tcPr>
                          <w:p w14:paraId="6A3C7770"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c>
                          <w:tcPr>
                            <w:tcW w:w="1420" w:type="dxa"/>
                            <w:tcBorders>
                              <w:top w:val="nil"/>
                              <w:left w:val="single" w:sz="8" w:space="0" w:color="auto"/>
                              <w:bottom w:val="nil"/>
                              <w:right w:val="single" w:sz="8" w:space="0" w:color="auto"/>
                            </w:tcBorders>
                            <w:shd w:val="clear" w:color="auto" w:fill="auto"/>
                            <w:noWrap/>
                            <w:vAlign w:val="bottom"/>
                            <w:hideMark/>
                          </w:tcPr>
                          <w:p w14:paraId="2CBF04F1"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c>
                          <w:tcPr>
                            <w:tcW w:w="1540" w:type="dxa"/>
                            <w:tcBorders>
                              <w:top w:val="nil"/>
                              <w:left w:val="nil"/>
                              <w:bottom w:val="nil"/>
                              <w:right w:val="single" w:sz="8" w:space="0" w:color="auto"/>
                            </w:tcBorders>
                            <w:shd w:val="clear" w:color="auto" w:fill="auto"/>
                            <w:noWrap/>
                            <w:vAlign w:val="bottom"/>
                            <w:hideMark/>
                          </w:tcPr>
                          <w:p w14:paraId="372D51B1"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 </w:t>
                            </w:r>
                          </w:p>
                        </w:tc>
                      </w:tr>
                      <w:tr w:rsidR="005B595A" w:rsidRPr="005B595A" w14:paraId="2E3A2BAD" w14:textId="77777777" w:rsidTr="005B595A">
                        <w:trPr>
                          <w:divId w:val="1525169180"/>
                          <w:trHeight w:val="315"/>
                        </w:trPr>
                        <w:tc>
                          <w:tcPr>
                            <w:tcW w:w="1324" w:type="dxa"/>
                            <w:tcBorders>
                              <w:top w:val="nil"/>
                              <w:left w:val="single" w:sz="8" w:space="0" w:color="auto"/>
                              <w:bottom w:val="single" w:sz="8" w:space="0" w:color="auto"/>
                              <w:right w:val="nil"/>
                            </w:tcBorders>
                            <w:shd w:val="clear" w:color="auto" w:fill="auto"/>
                            <w:noWrap/>
                            <w:vAlign w:val="bottom"/>
                            <w:hideMark/>
                          </w:tcPr>
                          <w:p w14:paraId="040AD1E5"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Poor</w:t>
                            </w:r>
                          </w:p>
                        </w:tc>
                        <w:tc>
                          <w:tcPr>
                            <w:tcW w:w="1420" w:type="dxa"/>
                            <w:tcBorders>
                              <w:top w:val="nil"/>
                              <w:left w:val="single" w:sz="8" w:space="0" w:color="auto"/>
                              <w:bottom w:val="single" w:sz="8" w:space="0" w:color="auto"/>
                              <w:right w:val="single" w:sz="8" w:space="0" w:color="auto"/>
                            </w:tcBorders>
                            <w:shd w:val="clear" w:color="auto" w:fill="auto"/>
                            <w:noWrap/>
                            <w:vAlign w:val="bottom"/>
                            <w:hideMark/>
                          </w:tcPr>
                          <w:p w14:paraId="2E22FF01"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&lt; 2 Hours</w:t>
                            </w:r>
                          </w:p>
                        </w:tc>
                        <w:tc>
                          <w:tcPr>
                            <w:tcW w:w="1540" w:type="dxa"/>
                            <w:tcBorders>
                              <w:top w:val="nil"/>
                              <w:left w:val="nil"/>
                              <w:bottom w:val="single" w:sz="8" w:space="0" w:color="auto"/>
                              <w:right w:val="single" w:sz="8" w:space="0" w:color="auto"/>
                            </w:tcBorders>
                            <w:shd w:val="clear" w:color="auto" w:fill="auto"/>
                            <w:noWrap/>
                            <w:vAlign w:val="bottom"/>
                            <w:hideMark/>
                          </w:tcPr>
                          <w:p w14:paraId="0F9DA7C7" w14:textId="77777777" w:rsidR="005B595A" w:rsidRPr="005B595A" w:rsidRDefault="005B595A" w:rsidP="005B595A">
                            <w:pPr>
                              <w:spacing w:after="0" w:line="240" w:lineRule="auto"/>
                              <w:jc w:val="center"/>
                              <w:rPr>
                                <w:rFonts w:ascii="Calibri" w:eastAsia="Times New Roman" w:hAnsi="Calibri" w:cs="Calibri"/>
                                <w:color w:val="000000"/>
                              </w:rPr>
                            </w:pPr>
                            <w:r w:rsidRPr="005B595A">
                              <w:rPr>
                                <w:rFonts w:ascii="Calibri" w:eastAsia="Times New Roman" w:hAnsi="Calibri" w:cs="Calibri"/>
                                <w:color w:val="000000"/>
                              </w:rPr>
                              <w:t>3</w:t>
                            </w:r>
                          </w:p>
                        </w:tc>
                      </w:tr>
                    </w:tbl>
                    <w:p w14:paraId="08AA5009" w14:textId="77777777" w:rsidR="005929AD" w:rsidRDefault="005929AD" w:rsidP="005929AD">
                      <w:r>
                        <w:rPr>
                          <w:rFonts w:asciiTheme="majorBidi" w:hAnsiTheme="majorBidi" w:cstheme="majorBidi"/>
                          <w:color w:val="000000"/>
                          <w:sz w:val="24"/>
                          <w:szCs w:val="24"/>
                        </w:rPr>
                        <w:fldChar w:fldCharType="end"/>
                      </w:r>
                    </w:p>
                  </w:txbxContent>
                </v:textbox>
                <w10:wrap anchory="page"/>
              </v:shape>
            </w:pict>
          </mc:Fallback>
        </mc:AlternateContent>
      </w:r>
    </w:p>
    <w:p w14:paraId="6E9C1ABA" w14:textId="77777777" w:rsidR="00DC6D83" w:rsidRPr="00015838" w:rsidRDefault="00DC6D83" w:rsidP="00015838">
      <w:pPr>
        <w:spacing w:after="0" w:line="360" w:lineRule="auto"/>
        <w:jc w:val="both"/>
        <w:rPr>
          <w:rFonts w:asciiTheme="majorBidi" w:hAnsiTheme="majorBidi" w:cstheme="majorBidi"/>
        </w:rPr>
      </w:pPr>
    </w:p>
    <w:tbl>
      <w:tblPr>
        <w:tblpPr w:leftFromText="180" w:rightFromText="180" w:vertAnchor="text" w:horzAnchor="page" w:tblpX="6909" w:tblpY="790"/>
        <w:tblW w:w="4637" w:type="dxa"/>
        <w:tblLook w:val="04A0" w:firstRow="1" w:lastRow="0" w:firstColumn="1" w:lastColumn="0" w:noHBand="0" w:noVBand="1"/>
      </w:tblPr>
      <w:tblGrid>
        <w:gridCol w:w="1230"/>
        <w:gridCol w:w="1703"/>
        <w:gridCol w:w="1704"/>
      </w:tblGrid>
      <w:tr w:rsidR="005929AD" w:rsidRPr="00BD3437" w14:paraId="3D0038E0" w14:textId="77777777" w:rsidTr="00015838">
        <w:trPr>
          <w:trHeight w:val="743"/>
        </w:trPr>
        <w:tc>
          <w:tcPr>
            <w:tcW w:w="1230" w:type="dxa"/>
            <w:tcBorders>
              <w:top w:val="single" w:sz="8" w:space="0" w:color="auto"/>
              <w:left w:val="single" w:sz="8" w:space="0" w:color="auto"/>
              <w:bottom w:val="single" w:sz="8" w:space="0" w:color="auto"/>
              <w:right w:val="nil"/>
            </w:tcBorders>
            <w:shd w:val="clear" w:color="auto" w:fill="auto"/>
            <w:noWrap/>
            <w:vAlign w:val="center"/>
            <w:hideMark/>
          </w:tcPr>
          <w:p w14:paraId="75BA4050" w14:textId="77777777" w:rsidR="005929AD" w:rsidRPr="00015838" w:rsidRDefault="005929AD" w:rsidP="00015838">
            <w:pPr>
              <w:spacing w:after="0" w:line="360" w:lineRule="auto"/>
              <w:jc w:val="center"/>
              <w:rPr>
                <w:rFonts w:asciiTheme="majorBidi" w:eastAsia="Times New Roman" w:hAnsiTheme="majorBidi" w:cstheme="majorBidi"/>
                <w:b/>
                <w:bCs/>
                <w:color w:val="000000"/>
                <w:sz w:val="24"/>
                <w:szCs w:val="24"/>
              </w:rPr>
            </w:pPr>
            <w:r w:rsidRPr="00015838">
              <w:rPr>
                <w:rFonts w:asciiTheme="majorBidi" w:eastAsia="Times New Roman" w:hAnsiTheme="majorBidi" w:cstheme="majorBidi"/>
                <w:b/>
                <w:bCs/>
                <w:color w:val="000000"/>
                <w:sz w:val="24"/>
                <w:szCs w:val="24"/>
              </w:rPr>
              <w:t>Quality</w:t>
            </w:r>
          </w:p>
        </w:tc>
        <w:tc>
          <w:tcPr>
            <w:tcW w:w="17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4228E3" w14:textId="77777777" w:rsidR="005929AD" w:rsidRPr="00BD3437" w:rsidRDefault="005929AD" w:rsidP="00015838">
            <w:pPr>
              <w:spacing w:after="0" w:line="360" w:lineRule="auto"/>
              <w:jc w:val="center"/>
              <w:rPr>
                <w:rFonts w:asciiTheme="majorBidi" w:eastAsia="Times New Roman" w:hAnsiTheme="majorBidi" w:cstheme="majorBidi"/>
                <w:b/>
                <w:bCs/>
                <w:color w:val="000000"/>
                <w:sz w:val="24"/>
                <w:szCs w:val="24"/>
              </w:rPr>
            </w:pPr>
            <w:r w:rsidRPr="00BD3437">
              <w:rPr>
                <w:rFonts w:asciiTheme="majorBidi" w:eastAsia="Times New Roman" w:hAnsiTheme="majorBidi" w:cstheme="majorBidi"/>
                <w:b/>
                <w:bCs/>
                <w:color w:val="000000"/>
                <w:sz w:val="24"/>
                <w:szCs w:val="24"/>
              </w:rPr>
              <w:t>Parameters</w:t>
            </w:r>
          </w:p>
        </w:tc>
        <w:tc>
          <w:tcPr>
            <w:tcW w:w="1704" w:type="dxa"/>
            <w:tcBorders>
              <w:top w:val="single" w:sz="8" w:space="0" w:color="auto"/>
              <w:left w:val="nil"/>
              <w:bottom w:val="single" w:sz="8" w:space="0" w:color="auto"/>
              <w:right w:val="single" w:sz="8" w:space="0" w:color="auto"/>
            </w:tcBorders>
            <w:shd w:val="clear" w:color="auto" w:fill="auto"/>
            <w:noWrap/>
            <w:vAlign w:val="bottom"/>
            <w:hideMark/>
          </w:tcPr>
          <w:p w14:paraId="56274EA0" w14:textId="77777777" w:rsidR="005929AD" w:rsidRPr="00BD3437" w:rsidRDefault="005929AD" w:rsidP="00015838">
            <w:pPr>
              <w:spacing w:after="0" w:line="360" w:lineRule="auto"/>
              <w:jc w:val="center"/>
              <w:rPr>
                <w:rFonts w:asciiTheme="majorBidi" w:eastAsia="Times New Roman" w:hAnsiTheme="majorBidi" w:cstheme="majorBidi"/>
                <w:b/>
                <w:bCs/>
                <w:color w:val="000000"/>
                <w:sz w:val="24"/>
                <w:szCs w:val="24"/>
              </w:rPr>
            </w:pPr>
            <w:r w:rsidRPr="00BD3437">
              <w:rPr>
                <w:rFonts w:asciiTheme="majorBidi" w:eastAsia="Times New Roman" w:hAnsiTheme="majorBidi" w:cstheme="majorBidi"/>
                <w:b/>
                <w:bCs/>
                <w:color w:val="000000"/>
                <w:sz w:val="24"/>
                <w:szCs w:val="24"/>
              </w:rPr>
              <w:t>MBRT Result</w:t>
            </w:r>
          </w:p>
        </w:tc>
      </w:tr>
      <w:tr w:rsidR="005929AD" w:rsidRPr="00BD3437" w14:paraId="07C05CC9" w14:textId="77777777" w:rsidTr="00015838">
        <w:trPr>
          <w:trHeight w:val="706"/>
        </w:trPr>
        <w:tc>
          <w:tcPr>
            <w:tcW w:w="1230" w:type="dxa"/>
            <w:tcBorders>
              <w:top w:val="nil"/>
              <w:left w:val="single" w:sz="8" w:space="0" w:color="auto"/>
              <w:bottom w:val="nil"/>
              <w:right w:val="nil"/>
            </w:tcBorders>
            <w:shd w:val="clear" w:color="auto" w:fill="auto"/>
            <w:noWrap/>
            <w:vAlign w:val="bottom"/>
            <w:hideMark/>
          </w:tcPr>
          <w:p w14:paraId="4C92C0AB" w14:textId="77777777" w:rsidR="005929AD" w:rsidRPr="00BD3437" w:rsidRDefault="005929AD" w:rsidP="00015838">
            <w:pPr>
              <w:spacing w:after="0"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Excellent</w:t>
            </w:r>
          </w:p>
        </w:tc>
        <w:tc>
          <w:tcPr>
            <w:tcW w:w="1703" w:type="dxa"/>
            <w:tcBorders>
              <w:top w:val="nil"/>
              <w:left w:val="single" w:sz="8" w:space="0" w:color="auto"/>
              <w:bottom w:val="nil"/>
              <w:right w:val="single" w:sz="8" w:space="0" w:color="auto"/>
            </w:tcBorders>
            <w:shd w:val="clear" w:color="auto" w:fill="auto"/>
            <w:noWrap/>
            <w:vAlign w:val="bottom"/>
            <w:hideMark/>
          </w:tcPr>
          <w:p w14:paraId="34F62B0D" w14:textId="77777777" w:rsidR="005929AD" w:rsidRPr="00BD3437" w:rsidRDefault="005929AD" w:rsidP="00015838">
            <w:pPr>
              <w:spacing w:after="0" w:line="360" w:lineRule="auto"/>
              <w:jc w:val="center"/>
              <w:rPr>
                <w:rFonts w:asciiTheme="majorBidi" w:eastAsia="Times New Roman" w:hAnsiTheme="majorBidi" w:cstheme="majorBidi"/>
                <w:color w:val="000000"/>
              </w:rPr>
            </w:pPr>
            <w:r w:rsidRPr="00BD3437">
              <w:rPr>
                <w:rFonts w:asciiTheme="majorBidi" w:eastAsia="Times New Roman" w:hAnsiTheme="majorBidi" w:cstheme="majorBidi"/>
                <w:color w:val="000000"/>
              </w:rPr>
              <w:t>&gt;8 Hours</w:t>
            </w:r>
          </w:p>
        </w:tc>
        <w:tc>
          <w:tcPr>
            <w:tcW w:w="1704" w:type="dxa"/>
            <w:tcBorders>
              <w:top w:val="nil"/>
              <w:left w:val="nil"/>
              <w:bottom w:val="nil"/>
              <w:right w:val="single" w:sz="8" w:space="0" w:color="auto"/>
            </w:tcBorders>
            <w:shd w:val="clear" w:color="auto" w:fill="auto"/>
            <w:noWrap/>
            <w:vAlign w:val="bottom"/>
            <w:hideMark/>
          </w:tcPr>
          <w:p w14:paraId="62DE5DC6" w14:textId="77777777" w:rsidR="005929AD" w:rsidRPr="00BD3437" w:rsidRDefault="005929AD" w:rsidP="00015838">
            <w:pPr>
              <w:spacing w:after="0" w:line="360" w:lineRule="auto"/>
              <w:jc w:val="center"/>
              <w:rPr>
                <w:rFonts w:asciiTheme="majorBidi" w:eastAsia="Times New Roman" w:hAnsiTheme="majorBidi" w:cstheme="majorBidi"/>
                <w:color w:val="000000"/>
              </w:rPr>
            </w:pPr>
            <w:r w:rsidRPr="00BD3437">
              <w:rPr>
                <w:rFonts w:asciiTheme="majorBidi" w:eastAsia="Times New Roman" w:hAnsiTheme="majorBidi" w:cstheme="majorBidi"/>
                <w:color w:val="000000"/>
              </w:rPr>
              <w:t>1</w:t>
            </w:r>
          </w:p>
        </w:tc>
      </w:tr>
      <w:tr w:rsidR="005929AD" w:rsidRPr="00BD3437" w14:paraId="5EA33288" w14:textId="77777777" w:rsidTr="00015838">
        <w:trPr>
          <w:trHeight w:val="706"/>
        </w:trPr>
        <w:tc>
          <w:tcPr>
            <w:tcW w:w="1230" w:type="dxa"/>
            <w:tcBorders>
              <w:top w:val="nil"/>
              <w:left w:val="single" w:sz="8" w:space="0" w:color="auto"/>
              <w:bottom w:val="nil"/>
              <w:right w:val="nil"/>
            </w:tcBorders>
            <w:shd w:val="clear" w:color="auto" w:fill="auto"/>
            <w:noWrap/>
            <w:vAlign w:val="bottom"/>
            <w:hideMark/>
          </w:tcPr>
          <w:p w14:paraId="79B4350D" w14:textId="77777777" w:rsidR="005929AD" w:rsidRPr="00BD3437" w:rsidRDefault="005929AD" w:rsidP="00015838">
            <w:pPr>
              <w:spacing w:after="0" w:line="360" w:lineRule="auto"/>
              <w:jc w:val="center"/>
              <w:rPr>
                <w:rFonts w:asciiTheme="majorBidi" w:eastAsia="Times New Roman" w:hAnsiTheme="majorBidi" w:cstheme="majorBidi"/>
                <w:color w:val="000000"/>
              </w:rPr>
            </w:pPr>
            <w:r w:rsidRPr="00BD3437">
              <w:rPr>
                <w:rFonts w:asciiTheme="majorBidi" w:eastAsia="Times New Roman" w:hAnsiTheme="majorBidi" w:cstheme="majorBidi"/>
                <w:color w:val="000000"/>
              </w:rPr>
              <w:t>Good</w:t>
            </w:r>
          </w:p>
        </w:tc>
        <w:tc>
          <w:tcPr>
            <w:tcW w:w="1703" w:type="dxa"/>
            <w:tcBorders>
              <w:top w:val="nil"/>
              <w:left w:val="single" w:sz="8" w:space="0" w:color="auto"/>
              <w:bottom w:val="nil"/>
              <w:right w:val="single" w:sz="8" w:space="0" w:color="auto"/>
            </w:tcBorders>
            <w:shd w:val="clear" w:color="auto" w:fill="auto"/>
            <w:noWrap/>
            <w:vAlign w:val="bottom"/>
            <w:hideMark/>
          </w:tcPr>
          <w:p w14:paraId="1164301B" w14:textId="77777777" w:rsidR="005929AD" w:rsidRPr="00BD3437" w:rsidRDefault="005929AD" w:rsidP="00015838">
            <w:pPr>
              <w:spacing w:after="0" w:line="360" w:lineRule="auto"/>
              <w:jc w:val="center"/>
              <w:rPr>
                <w:rFonts w:asciiTheme="majorBidi" w:eastAsia="Times New Roman" w:hAnsiTheme="majorBidi" w:cstheme="majorBidi"/>
                <w:color w:val="000000"/>
              </w:rPr>
            </w:pPr>
            <w:r w:rsidRPr="00BD3437">
              <w:rPr>
                <w:rFonts w:asciiTheme="majorBidi" w:eastAsia="Times New Roman" w:hAnsiTheme="majorBidi" w:cstheme="majorBidi"/>
                <w:color w:val="000000"/>
              </w:rPr>
              <w:t>6-8 Hours</w:t>
            </w:r>
          </w:p>
        </w:tc>
        <w:tc>
          <w:tcPr>
            <w:tcW w:w="1704" w:type="dxa"/>
            <w:tcBorders>
              <w:top w:val="nil"/>
              <w:left w:val="nil"/>
              <w:bottom w:val="nil"/>
              <w:right w:val="single" w:sz="8" w:space="0" w:color="auto"/>
            </w:tcBorders>
            <w:shd w:val="clear" w:color="auto" w:fill="auto"/>
            <w:noWrap/>
            <w:vAlign w:val="bottom"/>
            <w:hideMark/>
          </w:tcPr>
          <w:p w14:paraId="4B96435D" w14:textId="77777777" w:rsidR="005929AD" w:rsidRPr="00BD3437" w:rsidRDefault="005929AD" w:rsidP="00015838">
            <w:pPr>
              <w:spacing w:after="0" w:line="360" w:lineRule="auto"/>
              <w:jc w:val="center"/>
              <w:rPr>
                <w:rFonts w:asciiTheme="majorBidi" w:eastAsia="Times New Roman" w:hAnsiTheme="majorBidi" w:cstheme="majorBidi"/>
                <w:color w:val="000000"/>
              </w:rPr>
            </w:pPr>
            <w:r w:rsidRPr="00BD3437">
              <w:rPr>
                <w:rFonts w:asciiTheme="majorBidi" w:eastAsia="Times New Roman" w:hAnsiTheme="majorBidi" w:cstheme="majorBidi"/>
                <w:color w:val="000000"/>
              </w:rPr>
              <w:t>19</w:t>
            </w:r>
          </w:p>
        </w:tc>
      </w:tr>
      <w:tr w:rsidR="005929AD" w:rsidRPr="00BD3437" w14:paraId="19CB6297" w14:textId="77777777" w:rsidTr="00015838">
        <w:trPr>
          <w:trHeight w:val="706"/>
        </w:trPr>
        <w:tc>
          <w:tcPr>
            <w:tcW w:w="1230" w:type="dxa"/>
            <w:tcBorders>
              <w:top w:val="nil"/>
              <w:left w:val="single" w:sz="8" w:space="0" w:color="auto"/>
              <w:right w:val="nil"/>
            </w:tcBorders>
            <w:shd w:val="clear" w:color="auto" w:fill="auto"/>
            <w:noWrap/>
            <w:vAlign w:val="bottom"/>
          </w:tcPr>
          <w:p w14:paraId="35D66CE4" w14:textId="77777777" w:rsidR="005929AD" w:rsidRPr="00BD3437" w:rsidRDefault="005929AD" w:rsidP="00015838">
            <w:pPr>
              <w:spacing w:after="0" w:line="360" w:lineRule="auto"/>
              <w:jc w:val="center"/>
              <w:rPr>
                <w:rFonts w:asciiTheme="majorBidi" w:eastAsia="Times New Roman" w:hAnsiTheme="majorBidi" w:cstheme="majorBidi"/>
                <w:color w:val="000000"/>
              </w:rPr>
            </w:pPr>
            <w:r w:rsidRPr="00BD3437">
              <w:rPr>
                <w:rFonts w:asciiTheme="majorBidi" w:eastAsia="Times New Roman" w:hAnsiTheme="majorBidi" w:cstheme="majorBidi"/>
                <w:color w:val="000000"/>
              </w:rPr>
              <w:t>Fair</w:t>
            </w:r>
          </w:p>
        </w:tc>
        <w:tc>
          <w:tcPr>
            <w:tcW w:w="1703" w:type="dxa"/>
            <w:tcBorders>
              <w:top w:val="nil"/>
              <w:left w:val="single" w:sz="8" w:space="0" w:color="auto"/>
              <w:right w:val="single" w:sz="4" w:space="0" w:color="auto"/>
            </w:tcBorders>
            <w:shd w:val="clear" w:color="auto" w:fill="auto"/>
            <w:noWrap/>
            <w:vAlign w:val="bottom"/>
          </w:tcPr>
          <w:p w14:paraId="7E1C265D" w14:textId="77777777" w:rsidR="005929AD" w:rsidRPr="00BD3437" w:rsidRDefault="005929AD" w:rsidP="00015838">
            <w:pPr>
              <w:spacing w:after="0" w:line="360" w:lineRule="auto"/>
              <w:jc w:val="center"/>
              <w:rPr>
                <w:rFonts w:asciiTheme="majorBidi" w:eastAsia="Times New Roman" w:hAnsiTheme="majorBidi" w:cstheme="majorBidi"/>
                <w:color w:val="000000"/>
              </w:rPr>
            </w:pPr>
            <w:r w:rsidRPr="00BD3437">
              <w:rPr>
                <w:rFonts w:asciiTheme="majorBidi" w:eastAsia="Times New Roman" w:hAnsiTheme="majorBidi" w:cstheme="majorBidi"/>
                <w:color w:val="000000"/>
              </w:rPr>
              <w:t>2-6 Hours</w:t>
            </w:r>
          </w:p>
        </w:tc>
        <w:tc>
          <w:tcPr>
            <w:tcW w:w="1704" w:type="dxa"/>
            <w:tcBorders>
              <w:top w:val="nil"/>
              <w:left w:val="single" w:sz="4" w:space="0" w:color="auto"/>
              <w:right w:val="single" w:sz="4" w:space="0" w:color="auto"/>
            </w:tcBorders>
            <w:shd w:val="clear" w:color="auto" w:fill="auto"/>
            <w:noWrap/>
            <w:vAlign w:val="bottom"/>
          </w:tcPr>
          <w:p w14:paraId="18F8BF30" w14:textId="77777777" w:rsidR="005929AD" w:rsidRPr="00BD3437" w:rsidRDefault="005929AD" w:rsidP="00015838">
            <w:pPr>
              <w:spacing w:after="0" w:line="360" w:lineRule="auto"/>
              <w:jc w:val="center"/>
              <w:rPr>
                <w:rFonts w:asciiTheme="majorBidi" w:eastAsia="Times New Roman" w:hAnsiTheme="majorBidi" w:cstheme="majorBidi"/>
                <w:color w:val="000000"/>
              </w:rPr>
            </w:pPr>
            <w:r w:rsidRPr="00BD3437">
              <w:rPr>
                <w:rFonts w:asciiTheme="majorBidi" w:eastAsia="Times New Roman" w:hAnsiTheme="majorBidi" w:cstheme="majorBidi"/>
                <w:color w:val="000000"/>
              </w:rPr>
              <w:t>27</w:t>
            </w:r>
          </w:p>
        </w:tc>
      </w:tr>
      <w:tr w:rsidR="005929AD" w:rsidRPr="00015838" w14:paraId="1324AA1A" w14:textId="77777777" w:rsidTr="00015838">
        <w:trPr>
          <w:trHeight w:val="743"/>
        </w:trPr>
        <w:tc>
          <w:tcPr>
            <w:tcW w:w="1230" w:type="dxa"/>
            <w:tcBorders>
              <w:top w:val="nil"/>
              <w:left w:val="single" w:sz="4" w:space="0" w:color="auto"/>
              <w:right w:val="single" w:sz="4" w:space="0" w:color="auto"/>
            </w:tcBorders>
            <w:shd w:val="clear" w:color="auto" w:fill="auto"/>
            <w:noWrap/>
            <w:vAlign w:val="bottom"/>
            <w:hideMark/>
          </w:tcPr>
          <w:p w14:paraId="2A91FFA4" w14:textId="77777777" w:rsidR="005929AD" w:rsidRPr="00BD3437" w:rsidRDefault="005929AD" w:rsidP="00015838">
            <w:pPr>
              <w:spacing w:after="0" w:line="360" w:lineRule="auto"/>
              <w:jc w:val="center"/>
              <w:rPr>
                <w:rFonts w:asciiTheme="majorBidi" w:eastAsia="Times New Roman" w:hAnsiTheme="majorBidi" w:cstheme="majorBidi"/>
                <w:color w:val="000000"/>
              </w:rPr>
            </w:pPr>
            <w:r w:rsidRPr="00BD3437">
              <w:rPr>
                <w:rFonts w:asciiTheme="majorBidi" w:eastAsia="Times New Roman" w:hAnsiTheme="majorBidi" w:cstheme="majorBidi"/>
                <w:color w:val="000000"/>
              </w:rPr>
              <w:t>Poor</w:t>
            </w:r>
          </w:p>
        </w:tc>
        <w:tc>
          <w:tcPr>
            <w:tcW w:w="1703" w:type="dxa"/>
            <w:tcBorders>
              <w:top w:val="nil"/>
              <w:left w:val="single" w:sz="4" w:space="0" w:color="auto"/>
              <w:right w:val="single" w:sz="4" w:space="0" w:color="auto"/>
            </w:tcBorders>
            <w:shd w:val="clear" w:color="auto" w:fill="auto"/>
            <w:noWrap/>
            <w:vAlign w:val="bottom"/>
            <w:hideMark/>
          </w:tcPr>
          <w:p w14:paraId="3E0906AD" w14:textId="77777777" w:rsidR="005929AD" w:rsidRPr="00BD3437" w:rsidRDefault="005929AD" w:rsidP="00015838">
            <w:pPr>
              <w:spacing w:after="0" w:line="360" w:lineRule="auto"/>
              <w:jc w:val="center"/>
              <w:rPr>
                <w:rFonts w:asciiTheme="majorBidi" w:eastAsia="Times New Roman" w:hAnsiTheme="majorBidi" w:cstheme="majorBidi"/>
                <w:color w:val="000000"/>
              </w:rPr>
            </w:pPr>
            <w:r w:rsidRPr="00BD3437">
              <w:rPr>
                <w:rFonts w:asciiTheme="majorBidi" w:eastAsia="Times New Roman" w:hAnsiTheme="majorBidi" w:cstheme="majorBidi"/>
                <w:color w:val="000000"/>
              </w:rPr>
              <w:t>&lt; 2 Hours</w:t>
            </w:r>
          </w:p>
        </w:tc>
        <w:tc>
          <w:tcPr>
            <w:tcW w:w="1704" w:type="dxa"/>
            <w:tcBorders>
              <w:top w:val="nil"/>
              <w:left w:val="single" w:sz="4" w:space="0" w:color="auto"/>
              <w:right w:val="single" w:sz="4" w:space="0" w:color="auto"/>
            </w:tcBorders>
            <w:shd w:val="clear" w:color="auto" w:fill="auto"/>
            <w:noWrap/>
            <w:vAlign w:val="bottom"/>
            <w:hideMark/>
          </w:tcPr>
          <w:p w14:paraId="7B51FB5A" w14:textId="77777777" w:rsidR="005929AD" w:rsidRPr="00BD3437" w:rsidRDefault="005929AD" w:rsidP="00015838">
            <w:pPr>
              <w:spacing w:after="0" w:line="360" w:lineRule="auto"/>
              <w:jc w:val="center"/>
              <w:rPr>
                <w:rFonts w:asciiTheme="majorBidi" w:eastAsia="Times New Roman" w:hAnsiTheme="majorBidi" w:cstheme="majorBidi"/>
                <w:color w:val="000000"/>
              </w:rPr>
            </w:pPr>
            <w:r w:rsidRPr="00BD3437">
              <w:rPr>
                <w:rFonts w:asciiTheme="majorBidi" w:eastAsia="Times New Roman" w:hAnsiTheme="majorBidi" w:cstheme="majorBidi"/>
                <w:color w:val="000000"/>
              </w:rPr>
              <w:t>3</w:t>
            </w:r>
          </w:p>
        </w:tc>
      </w:tr>
      <w:tr w:rsidR="005929AD" w:rsidRPr="00BD3437" w14:paraId="66665A48" w14:textId="77777777" w:rsidTr="00015838">
        <w:trPr>
          <w:trHeight w:val="300"/>
        </w:trPr>
        <w:tc>
          <w:tcPr>
            <w:tcW w:w="1230" w:type="dxa"/>
            <w:tcBorders>
              <w:left w:val="single" w:sz="8" w:space="0" w:color="auto"/>
              <w:bottom w:val="single" w:sz="4" w:space="0" w:color="auto"/>
              <w:right w:val="nil"/>
            </w:tcBorders>
            <w:shd w:val="clear" w:color="auto" w:fill="auto"/>
            <w:noWrap/>
            <w:vAlign w:val="bottom"/>
          </w:tcPr>
          <w:p w14:paraId="009E6B69" w14:textId="77777777" w:rsidR="005929AD" w:rsidRPr="00BD3437" w:rsidRDefault="005929AD" w:rsidP="00015838">
            <w:pPr>
              <w:spacing w:after="0" w:line="360" w:lineRule="auto"/>
              <w:jc w:val="center"/>
              <w:rPr>
                <w:rFonts w:asciiTheme="majorBidi" w:eastAsia="Times New Roman" w:hAnsiTheme="majorBidi" w:cstheme="majorBidi"/>
                <w:color w:val="000000"/>
              </w:rPr>
            </w:pPr>
          </w:p>
        </w:tc>
        <w:tc>
          <w:tcPr>
            <w:tcW w:w="1703" w:type="dxa"/>
            <w:tcBorders>
              <w:left w:val="single" w:sz="8" w:space="0" w:color="auto"/>
              <w:bottom w:val="single" w:sz="4" w:space="0" w:color="auto"/>
              <w:right w:val="single" w:sz="8" w:space="0" w:color="auto"/>
            </w:tcBorders>
            <w:shd w:val="clear" w:color="auto" w:fill="auto"/>
            <w:noWrap/>
            <w:vAlign w:val="bottom"/>
          </w:tcPr>
          <w:p w14:paraId="588B44F4" w14:textId="77777777" w:rsidR="005929AD" w:rsidRPr="00BD3437" w:rsidRDefault="005929AD" w:rsidP="00015838">
            <w:pPr>
              <w:spacing w:after="0" w:line="360" w:lineRule="auto"/>
              <w:jc w:val="center"/>
              <w:rPr>
                <w:rFonts w:asciiTheme="majorBidi" w:eastAsia="Times New Roman" w:hAnsiTheme="majorBidi" w:cstheme="majorBidi"/>
                <w:color w:val="000000"/>
              </w:rPr>
            </w:pPr>
          </w:p>
        </w:tc>
        <w:tc>
          <w:tcPr>
            <w:tcW w:w="1704" w:type="dxa"/>
            <w:tcBorders>
              <w:left w:val="nil"/>
              <w:bottom w:val="single" w:sz="4" w:space="0" w:color="auto"/>
              <w:right w:val="single" w:sz="8" w:space="0" w:color="auto"/>
            </w:tcBorders>
            <w:shd w:val="clear" w:color="auto" w:fill="auto"/>
            <w:noWrap/>
            <w:vAlign w:val="bottom"/>
          </w:tcPr>
          <w:p w14:paraId="71E12C1D" w14:textId="77777777" w:rsidR="005929AD" w:rsidRPr="00BD3437" w:rsidRDefault="005929AD" w:rsidP="00015838">
            <w:pPr>
              <w:spacing w:after="0" w:line="360" w:lineRule="auto"/>
              <w:jc w:val="center"/>
              <w:rPr>
                <w:rFonts w:asciiTheme="majorBidi" w:eastAsia="Times New Roman" w:hAnsiTheme="majorBidi" w:cstheme="majorBidi"/>
                <w:color w:val="000000"/>
              </w:rPr>
            </w:pPr>
          </w:p>
        </w:tc>
      </w:tr>
    </w:tbl>
    <w:p w14:paraId="7FA25ED5" w14:textId="77777777" w:rsidR="002141DF" w:rsidRPr="00015838" w:rsidRDefault="002141DF" w:rsidP="00015838">
      <w:pPr>
        <w:spacing w:after="0" w:line="360" w:lineRule="auto"/>
        <w:jc w:val="both"/>
        <w:rPr>
          <w:rFonts w:asciiTheme="majorBidi" w:hAnsiTheme="majorBidi" w:cstheme="majorBidi"/>
        </w:rPr>
      </w:pPr>
      <w:r w:rsidRPr="00015838">
        <w:rPr>
          <w:rFonts w:asciiTheme="majorBidi" w:hAnsiTheme="majorBidi" w:cstheme="majorBidi"/>
          <w:noProof/>
        </w:rPr>
        <w:drawing>
          <wp:inline distT="0" distB="0" distL="0" distR="0" wp14:anchorId="48E54DF6" wp14:editId="1FECA68B">
            <wp:extent cx="2912110" cy="2471057"/>
            <wp:effectExtent l="0" t="0" r="254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31D1A0D" w14:textId="77777777" w:rsidR="00DC6D83" w:rsidRPr="00015838" w:rsidRDefault="002141DF" w:rsidP="00015838">
      <w:pPr>
        <w:spacing w:after="0" w:line="360" w:lineRule="auto"/>
        <w:jc w:val="both"/>
        <w:rPr>
          <w:rFonts w:asciiTheme="majorBidi" w:hAnsiTheme="majorBidi" w:cstheme="majorBidi"/>
          <w:b/>
          <w:bCs/>
          <w:color w:val="000000"/>
          <w:sz w:val="24"/>
          <w:szCs w:val="24"/>
        </w:rPr>
      </w:pPr>
      <w:r w:rsidRPr="00015838">
        <w:rPr>
          <w:rFonts w:asciiTheme="majorBidi" w:hAnsiTheme="majorBidi" w:cstheme="majorBidi"/>
          <w:b/>
          <w:bCs/>
          <w:sz w:val="24"/>
          <w:szCs w:val="24"/>
        </w:rPr>
        <w:t>Fig 2.</w:t>
      </w:r>
      <w:r w:rsidRPr="00015838">
        <w:rPr>
          <w:rFonts w:asciiTheme="majorBidi" w:hAnsiTheme="majorBidi" w:cstheme="majorBidi"/>
        </w:rPr>
        <w:t xml:space="preserve"> </w:t>
      </w:r>
      <w:r w:rsidRPr="00015838">
        <w:rPr>
          <w:rFonts w:asciiTheme="majorBidi" w:hAnsiTheme="majorBidi" w:cstheme="majorBidi"/>
          <w:b/>
          <w:bCs/>
          <w:color w:val="000000"/>
          <w:sz w:val="24"/>
          <w:szCs w:val="24"/>
        </w:rPr>
        <w:t xml:space="preserve">Mean values of MBRT of different milk </w:t>
      </w:r>
    </w:p>
    <w:p w14:paraId="5E7D242F" w14:textId="77777777" w:rsidR="00DC6D83" w:rsidRPr="00015838" w:rsidRDefault="00DC6D83" w:rsidP="00015838">
      <w:pPr>
        <w:spacing w:after="0" w:line="360" w:lineRule="auto"/>
        <w:jc w:val="both"/>
        <w:rPr>
          <w:rFonts w:asciiTheme="majorBidi" w:hAnsiTheme="majorBidi" w:cstheme="majorBidi"/>
          <w:b/>
          <w:bCs/>
          <w:color w:val="000000"/>
          <w:sz w:val="24"/>
          <w:szCs w:val="24"/>
        </w:rPr>
      </w:pPr>
      <w:r w:rsidRPr="00015838">
        <w:rPr>
          <w:rFonts w:asciiTheme="majorBidi" w:hAnsiTheme="majorBidi" w:cstheme="majorBidi"/>
          <w:b/>
          <w:bCs/>
          <w:color w:val="000000"/>
          <w:sz w:val="24"/>
          <w:szCs w:val="24"/>
        </w:rPr>
        <w:t xml:space="preserve">        </w:t>
      </w:r>
      <w:r w:rsidR="00574AD8" w:rsidRPr="00015838">
        <w:rPr>
          <w:rFonts w:asciiTheme="majorBidi" w:hAnsiTheme="majorBidi" w:cstheme="majorBidi"/>
          <w:b/>
          <w:bCs/>
          <w:color w:val="000000"/>
          <w:sz w:val="24"/>
          <w:szCs w:val="24"/>
        </w:rPr>
        <w:t>Samples</w:t>
      </w:r>
      <w:r w:rsidR="005929AD" w:rsidRPr="00015838">
        <w:rPr>
          <w:rFonts w:asciiTheme="majorBidi" w:hAnsiTheme="majorBidi" w:cstheme="majorBidi"/>
          <w:b/>
          <w:bCs/>
          <w:color w:val="000000"/>
          <w:sz w:val="24"/>
          <w:szCs w:val="24"/>
        </w:rPr>
        <w:t xml:space="preserve"> collected from the Study Are</w:t>
      </w:r>
      <w:r w:rsidRPr="00015838">
        <w:rPr>
          <w:rFonts w:asciiTheme="majorBidi" w:hAnsiTheme="majorBidi" w:cstheme="majorBidi"/>
          <w:b/>
          <w:bCs/>
          <w:color w:val="000000"/>
          <w:sz w:val="24"/>
          <w:szCs w:val="24"/>
        </w:rPr>
        <w:t>a.</w:t>
      </w:r>
    </w:p>
    <w:p w14:paraId="01E21983" w14:textId="77777777" w:rsidR="00DC6D83" w:rsidRPr="00015838" w:rsidRDefault="00DC6D83" w:rsidP="00015838">
      <w:pPr>
        <w:spacing w:before="240" w:after="0" w:line="360" w:lineRule="auto"/>
        <w:jc w:val="both"/>
        <w:rPr>
          <w:rFonts w:asciiTheme="majorBidi" w:hAnsiTheme="majorBidi" w:cstheme="majorBidi"/>
          <w:noProof/>
          <w:color w:val="000000"/>
          <w:sz w:val="24"/>
          <w:szCs w:val="24"/>
        </w:rPr>
      </w:pPr>
      <w:r w:rsidRPr="00015838">
        <w:rPr>
          <w:rFonts w:asciiTheme="majorBidi" w:hAnsiTheme="majorBidi" w:cstheme="majorBidi"/>
          <w:color w:val="000000"/>
          <w:sz w:val="24"/>
          <w:szCs w:val="24"/>
        </w:rPr>
        <w:lastRenderedPageBreak/>
        <w:tab/>
        <w:t>The</w:t>
      </w:r>
      <w:r w:rsidRPr="00015838">
        <w:rPr>
          <w:rFonts w:asciiTheme="majorBidi" w:hAnsiTheme="majorBidi" w:cstheme="majorBidi"/>
          <w:color w:val="000000"/>
          <w:sz w:val="20"/>
          <w:szCs w:val="20"/>
        </w:rPr>
        <w:t xml:space="preserve"> </w:t>
      </w:r>
      <w:r w:rsidRPr="00015838">
        <w:rPr>
          <w:rFonts w:asciiTheme="majorBidi" w:hAnsiTheme="majorBidi" w:cstheme="majorBidi"/>
          <w:color w:val="000000"/>
          <w:sz w:val="24"/>
          <w:szCs w:val="24"/>
        </w:rPr>
        <w:t>results obtained from the five different villages of district Gilgit are found highly significant. The mean values of Excellent, Good, Fair, and Poor for Jalalabad were 0, 4, 6, and 0 whereas 1, 4, 5, 0 was recorded for Oshkandas and 0, 2, 6 and 2 in Danyore, respectively. Sultanabad were 0, 3, 7 and 0 and 0, 6, 3 and 1 are recorded for Nomal, respectively. Among these villages Danyore milk samples contains only 2 good quality samples 6 of fair and 2 are poor quality. After Danyore Sultanabad milk samples have only 3 good quality milk among collected samples.</w:t>
      </w:r>
      <w:r w:rsidRPr="00015838">
        <w:rPr>
          <w:rFonts w:asciiTheme="majorBidi" w:hAnsiTheme="majorBidi" w:cstheme="majorBidi"/>
          <w:noProof/>
          <w:color w:val="000000"/>
          <w:sz w:val="24"/>
          <w:szCs w:val="24"/>
        </w:rPr>
        <w:t xml:space="preserve"> </w:t>
      </w:r>
    </w:p>
    <w:p w14:paraId="59F9626C" w14:textId="77777777" w:rsidR="00DC6D83" w:rsidRPr="00015838" w:rsidRDefault="00DC6D83" w:rsidP="00015838">
      <w:pPr>
        <w:spacing w:before="240" w:after="0" w:line="360" w:lineRule="auto"/>
        <w:jc w:val="both"/>
        <w:rPr>
          <w:rFonts w:asciiTheme="majorBidi" w:hAnsiTheme="majorBidi" w:cstheme="majorBidi"/>
          <w:noProof/>
          <w:color w:val="000000"/>
          <w:sz w:val="24"/>
          <w:szCs w:val="24"/>
        </w:rPr>
      </w:pPr>
      <w:r w:rsidRPr="00015838">
        <w:rPr>
          <w:rFonts w:asciiTheme="majorBidi" w:hAnsiTheme="majorBidi" w:cstheme="majorBidi"/>
          <w:color w:val="000000"/>
          <w:sz w:val="24"/>
          <w:szCs w:val="24"/>
        </w:rPr>
        <w:tab/>
        <w:t>Nomal and Jalalabad milk samples contain 6 and 4 good quality milk samples, 3 and 6 are of fair quality respectively.</w:t>
      </w:r>
      <w:r w:rsidRPr="00015838">
        <w:rPr>
          <w:rFonts w:asciiTheme="majorBidi" w:hAnsiTheme="majorBidi" w:cstheme="majorBidi"/>
          <w:noProof/>
          <w:color w:val="000000"/>
          <w:sz w:val="24"/>
          <w:szCs w:val="24"/>
        </w:rPr>
        <w:t xml:space="preserve"> </w:t>
      </w:r>
      <w:r w:rsidRPr="00015838">
        <w:rPr>
          <w:rFonts w:asciiTheme="majorBidi" w:hAnsiTheme="majorBidi" w:cstheme="majorBidi"/>
          <w:color w:val="000000"/>
          <w:sz w:val="24"/>
          <w:szCs w:val="24"/>
        </w:rPr>
        <w:t>Amongst all the selected village milk samples Oshkandas have only 1 excellent quality sample, 4, 5 are of good and fair quality respectively. Results shows that Oshkandas have better quality milk than other villages.</w:t>
      </w:r>
      <w:r w:rsidRPr="00015838">
        <w:rPr>
          <w:rFonts w:asciiTheme="majorBidi" w:hAnsiTheme="majorBidi" w:cstheme="majorBidi"/>
          <w:noProof/>
          <w:color w:val="000000"/>
          <w:sz w:val="24"/>
          <w:szCs w:val="24"/>
        </w:rPr>
        <w:t xml:space="preserve"> </w:t>
      </w:r>
    </w:p>
    <w:p w14:paraId="4F41AD0A" w14:textId="77777777" w:rsidR="00DC6D83" w:rsidRPr="00015838" w:rsidRDefault="00DC6D83" w:rsidP="00015838">
      <w:pPr>
        <w:spacing w:before="240" w:after="0" w:line="240" w:lineRule="auto"/>
        <w:jc w:val="both"/>
        <w:rPr>
          <w:rFonts w:asciiTheme="majorBidi" w:hAnsiTheme="majorBidi" w:cstheme="majorBidi"/>
          <w:b/>
          <w:bCs/>
          <w:sz w:val="24"/>
          <w:szCs w:val="24"/>
        </w:rPr>
      </w:pPr>
      <w:r w:rsidRPr="00015838">
        <w:rPr>
          <w:rFonts w:asciiTheme="majorBidi" w:hAnsiTheme="majorBidi" w:cstheme="majorBidi"/>
          <w:b/>
          <w:bCs/>
          <w:sz w:val="24"/>
          <w:szCs w:val="24"/>
        </w:rPr>
        <w:t>Table 4(b). Mean value of Methylene Blue Reduction Test (MBRT) in study area of district Gilgit</w:t>
      </w:r>
    </w:p>
    <w:tbl>
      <w:tblPr>
        <w:tblStyle w:val="PlainTable2"/>
        <w:tblpPr w:leftFromText="180" w:rightFromText="180" w:vertAnchor="text" w:horzAnchor="margin" w:tblpY="53"/>
        <w:tblW w:w="9250" w:type="dxa"/>
        <w:tblLook w:val="04A0" w:firstRow="1" w:lastRow="0" w:firstColumn="1" w:lastColumn="0" w:noHBand="0" w:noVBand="1"/>
      </w:tblPr>
      <w:tblGrid>
        <w:gridCol w:w="1225"/>
        <w:gridCol w:w="1499"/>
        <w:gridCol w:w="1248"/>
        <w:gridCol w:w="1357"/>
        <w:gridCol w:w="1243"/>
        <w:gridCol w:w="1338"/>
        <w:gridCol w:w="1340"/>
      </w:tblGrid>
      <w:tr w:rsidR="00DC6D83" w:rsidRPr="00015838" w14:paraId="577B2889" w14:textId="77777777" w:rsidTr="00DC6D83">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225" w:type="dxa"/>
            <w:vMerge w:val="restart"/>
            <w:tcBorders>
              <w:left w:val="single" w:sz="4" w:space="0" w:color="auto"/>
              <w:right w:val="single" w:sz="4" w:space="0" w:color="auto"/>
            </w:tcBorders>
            <w:noWrap/>
            <w:vAlign w:val="center"/>
            <w:hideMark/>
          </w:tcPr>
          <w:p w14:paraId="25984761" w14:textId="77777777" w:rsidR="00DC6D83" w:rsidRPr="00015838" w:rsidRDefault="00DC6D83" w:rsidP="00015838">
            <w:pPr>
              <w:spacing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Quality</w:t>
            </w:r>
          </w:p>
        </w:tc>
        <w:tc>
          <w:tcPr>
            <w:tcW w:w="1499" w:type="dxa"/>
            <w:vMerge w:val="restart"/>
            <w:tcBorders>
              <w:left w:val="single" w:sz="4" w:space="0" w:color="auto"/>
              <w:right w:val="single" w:sz="4" w:space="0" w:color="auto"/>
            </w:tcBorders>
            <w:noWrap/>
            <w:vAlign w:val="center"/>
            <w:hideMark/>
          </w:tcPr>
          <w:p w14:paraId="5DF7198C" w14:textId="77777777" w:rsidR="00DC6D83" w:rsidRPr="00015838" w:rsidRDefault="00DC6D83" w:rsidP="000158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Parameters</w:t>
            </w:r>
          </w:p>
        </w:tc>
        <w:tc>
          <w:tcPr>
            <w:tcW w:w="6526" w:type="dxa"/>
            <w:gridSpan w:val="5"/>
            <w:tcBorders>
              <w:left w:val="single" w:sz="4" w:space="0" w:color="auto"/>
              <w:right w:val="single" w:sz="4" w:space="0" w:color="auto"/>
            </w:tcBorders>
            <w:noWrap/>
            <w:hideMark/>
          </w:tcPr>
          <w:p w14:paraId="6B9BEA5F" w14:textId="77777777" w:rsidR="00DC6D83" w:rsidRPr="00015838" w:rsidRDefault="00DC6D83" w:rsidP="000158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Study Area</w:t>
            </w:r>
          </w:p>
        </w:tc>
      </w:tr>
      <w:tr w:rsidR="00DC6D83" w:rsidRPr="00015838" w14:paraId="05BC9649" w14:textId="77777777" w:rsidTr="00DC6D8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225" w:type="dxa"/>
            <w:vMerge/>
            <w:tcBorders>
              <w:left w:val="single" w:sz="4" w:space="0" w:color="auto"/>
              <w:right w:val="single" w:sz="4" w:space="0" w:color="auto"/>
            </w:tcBorders>
            <w:hideMark/>
          </w:tcPr>
          <w:p w14:paraId="2ACEEA82" w14:textId="77777777" w:rsidR="00DC6D83" w:rsidRPr="00015838" w:rsidRDefault="00DC6D83" w:rsidP="00015838">
            <w:pPr>
              <w:spacing w:line="360" w:lineRule="auto"/>
              <w:rPr>
                <w:rFonts w:asciiTheme="majorBidi" w:eastAsia="Times New Roman" w:hAnsiTheme="majorBidi" w:cstheme="majorBidi"/>
                <w:b w:val="0"/>
                <w:bCs w:val="0"/>
                <w:color w:val="000000"/>
              </w:rPr>
            </w:pPr>
          </w:p>
        </w:tc>
        <w:tc>
          <w:tcPr>
            <w:tcW w:w="1499" w:type="dxa"/>
            <w:vMerge/>
            <w:tcBorders>
              <w:left w:val="single" w:sz="4" w:space="0" w:color="auto"/>
              <w:right w:val="single" w:sz="4" w:space="0" w:color="auto"/>
            </w:tcBorders>
            <w:hideMark/>
          </w:tcPr>
          <w:p w14:paraId="5F0755CA" w14:textId="77777777" w:rsidR="00DC6D83" w:rsidRPr="00015838" w:rsidRDefault="00DC6D83" w:rsidP="00015838">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rPr>
            </w:pPr>
          </w:p>
        </w:tc>
        <w:tc>
          <w:tcPr>
            <w:tcW w:w="1248" w:type="dxa"/>
            <w:tcBorders>
              <w:left w:val="single" w:sz="4" w:space="0" w:color="auto"/>
              <w:right w:val="single" w:sz="4" w:space="0" w:color="auto"/>
            </w:tcBorders>
            <w:noWrap/>
            <w:hideMark/>
          </w:tcPr>
          <w:p w14:paraId="37731B0C"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Jalalabad</w:t>
            </w:r>
          </w:p>
        </w:tc>
        <w:tc>
          <w:tcPr>
            <w:tcW w:w="1357" w:type="dxa"/>
            <w:tcBorders>
              <w:left w:val="single" w:sz="4" w:space="0" w:color="auto"/>
              <w:right w:val="single" w:sz="4" w:space="0" w:color="auto"/>
            </w:tcBorders>
            <w:noWrap/>
            <w:hideMark/>
          </w:tcPr>
          <w:p w14:paraId="55E16E14"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Oshkandas</w:t>
            </w:r>
          </w:p>
        </w:tc>
        <w:tc>
          <w:tcPr>
            <w:tcW w:w="1243" w:type="dxa"/>
            <w:tcBorders>
              <w:left w:val="single" w:sz="4" w:space="0" w:color="auto"/>
              <w:right w:val="single" w:sz="4" w:space="0" w:color="auto"/>
            </w:tcBorders>
            <w:noWrap/>
            <w:hideMark/>
          </w:tcPr>
          <w:p w14:paraId="4448E37C"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Danyore</w:t>
            </w:r>
          </w:p>
        </w:tc>
        <w:tc>
          <w:tcPr>
            <w:tcW w:w="1338" w:type="dxa"/>
            <w:tcBorders>
              <w:left w:val="single" w:sz="4" w:space="0" w:color="auto"/>
              <w:right w:val="single" w:sz="4" w:space="0" w:color="auto"/>
            </w:tcBorders>
            <w:noWrap/>
            <w:hideMark/>
          </w:tcPr>
          <w:p w14:paraId="3B4BED4E"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Sultanabad</w:t>
            </w:r>
          </w:p>
        </w:tc>
        <w:tc>
          <w:tcPr>
            <w:tcW w:w="1340" w:type="dxa"/>
            <w:tcBorders>
              <w:left w:val="single" w:sz="4" w:space="0" w:color="auto"/>
              <w:right w:val="single" w:sz="4" w:space="0" w:color="auto"/>
            </w:tcBorders>
            <w:noWrap/>
            <w:hideMark/>
          </w:tcPr>
          <w:p w14:paraId="6ADB9A55"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rPr>
            </w:pPr>
            <w:r w:rsidRPr="00015838">
              <w:rPr>
                <w:rFonts w:asciiTheme="majorBidi" w:eastAsia="Times New Roman" w:hAnsiTheme="majorBidi" w:cstheme="majorBidi"/>
                <w:b/>
                <w:bCs/>
                <w:color w:val="000000"/>
              </w:rPr>
              <w:t>Nomal</w:t>
            </w:r>
          </w:p>
        </w:tc>
      </w:tr>
      <w:tr w:rsidR="00DC6D83" w:rsidRPr="00015838" w14:paraId="26A4394B" w14:textId="77777777" w:rsidTr="00DC6D83">
        <w:trPr>
          <w:trHeight w:val="355"/>
        </w:trPr>
        <w:tc>
          <w:tcPr>
            <w:cnfStyle w:val="001000000000" w:firstRow="0" w:lastRow="0" w:firstColumn="1" w:lastColumn="0" w:oddVBand="0" w:evenVBand="0" w:oddHBand="0" w:evenHBand="0" w:firstRowFirstColumn="0" w:firstRowLastColumn="0" w:lastRowFirstColumn="0" w:lastRowLastColumn="0"/>
            <w:tcW w:w="1225" w:type="dxa"/>
            <w:tcBorders>
              <w:left w:val="single" w:sz="4" w:space="0" w:color="auto"/>
              <w:right w:val="single" w:sz="4" w:space="0" w:color="auto"/>
            </w:tcBorders>
            <w:noWrap/>
            <w:hideMark/>
          </w:tcPr>
          <w:p w14:paraId="2EDE151C" w14:textId="77777777" w:rsidR="00DC6D83" w:rsidRPr="00015838" w:rsidRDefault="00DC6D83" w:rsidP="00015838">
            <w:pPr>
              <w:spacing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Excellent</w:t>
            </w:r>
          </w:p>
        </w:tc>
        <w:tc>
          <w:tcPr>
            <w:tcW w:w="1499" w:type="dxa"/>
            <w:tcBorders>
              <w:left w:val="single" w:sz="4" w:space="0" w:color="auto"/>
              <w:right w:val="single" w:sz="4" w:space="0" w:color="auto"/>
            </w:tcBorders>
            <w:noWrap/>
            <w:hideMark/>
          </w:tcPr>
          <w:p w14:paraId="18DC9B8E" w14:textId="77777777" w:rsidR="00DC6D83" w:rsidRPr="00015838" w:rsidRDefault="00DC6D83" w:rsidP="00015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&gt;8 Hours</w:t>
            </w:r>
          </w:p>
        </w:tc>
        <w:tc>
          <w:tcPr>
            <w:tcW w:w="1248" w:type="dxa"/>
            <w:tcBorders>
              <w:left w:val="single" w:sz="4" w:space="0" w:color="auto"/>
              <w:right w:val="single" w:sz="4" w:space="0" w:color="auto"/>
            </w:tcBorders>
            <w:noWrap/>
            <w:hideMark/>
          </w:tcPr>
          <w:p w14:paraId="62485BE5" w14:textId="77777777" w:rsidR="00DC6D83" w:rsidRPr="00015838" w:rsidRDefault="00DC6D83" w:rsidP="00015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0</w:t>
            </w:r>
          </w:p>
        </w:tc>
        <w:tc>
          <w:tcPr>
            <w:tcW w:w="1357" w:type="dxa"/>
            <w:tcBorders>
              <w:left w:val="single" w:sz="4" w:space="0" w:color="auto"/>
              <w:right w:val="single" w:sz="4" w:space="0" w:color="auto"/>
            </w:tcBorders>
            <w:noWrap/>
            <w:hideMark/>
          </w:tcPr>
          <w:p w14:paraId="0CFA3AB5" w14:textId="77777777" w:rsidR="00DC6D83" w:rsidRPr="00015838" w:rsidRDefault="00DC6D83" w:rsidP="00015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1</w:t>
            </w:r>
          </w:p>
        </w:tc>
        <w:tc>
          <w:tcPr>
            <w:tcW w:w="1243" w:type="dxa"/>
            <w:tcBorders>
              <w:left w:val="single" w:sz="4" w:space="0" w:color="auto"/>
              <w:right w:val="single" w:sz="4" w:space="0" w:color="auto"/>
            </w:tcBorders>
            <w:noWrap/>
            <w:hideMark/>
          </w:tcPr>
          <w:p w14:paraId="76AAF569" w14:textId="77777777" w:rsidR="00DC6D83" w:rsidRPr="00015838" w:rsidRDefault="00DC6D83" w:rsidP="00015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0</w:t>
            </w:r>
          </w:p>
        </w:tc>
        <w:tc>
          <w:tcPr>
            <w:tcW w:w="1338" w:type="dxa"/>
            <w:tcBorders>
              <w:left w:val="single" w:sz="4" w:space="0" w:color="auto"/>
              <w:right w:val="single" w:sz="4" w:space="0" w:color="auto"/>
            </w:tcBorders>
            <w:noWrap/>
            <w:hideMark/>
          </w:tcPr>
          <w:p w14:paraId="1795BE2D" w14:textId="77777777" w:rsidR="00DC6D83" w:rsidRPr="00015838" w:rsidRDefault="00DC6D83" w:rsidP="00015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0</w:t>
            </w:r>
          </w:p>
        </w:tc>
        <w:tc>
          <w:tcPr>
            <w:tcW w:w="1340" w:type="dxa"/>
            <w:tcBorders>
              <w:left w:val="single" w:sz="4" w:space="0" w:color="auto"/>
              <w:right w:val="single" w:sz="4" w:space="0" w:color="auto"/>
            </w:tcBorders>
            <w:noWrap/>
            <w:hideMark/>
          </w:tcPr>
          <w:p w14:paraId="66AD6FBB" w14:textId="77777777" w:rsidR="00DC6D83" w:rsidRPr="00015838" w:rsidRDefault="00DC6D83" w:rsidP="00015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0</w:t>
            </w:r>
          </w:p>
        </w:tc>
      </w:tr>
      <w:tr w:rsidR="00DC6D83" w:rsidRPr="00015838" w14:paraId="2E8DDB5C" w14:textId="77777777" w:rsidTr="00DC6D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225" w:type="dxa"/>
            <w:tcBorders>
              <w:left w:val="single" w:sz="4" w:space="0" w:color="auto"/>
              <w:right w:val="single" w:sz="4" w:space="0" w:color="auto"/>
            </w:tcBorders>
            <w:noWrap/>
            <w:hideMark/>
          </w:tcPr>
          <w:p w14:paraId="0536BC5B" w14:textId="77777777" w:rsidR="00DC6D83" w:rsidRPr="00015838" w:rsidRDefault="00DC6D83" w:rsidP="00015838">
            <w:pPr>
              <w:spacing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Good</w:t>
            </w:r>
          </w:p>
        </w:tc>
        <w:tc>
          <w:tcPr>
            <w:tcW w:w="1499" w:type="dxa"/>
            <w:tcBorders>
              <w:left w:val="single" w:sz="4" w:space="0" w:color="auto"/>
              <w:right w:val="single" w:sz="4" w:space="0" w:color="auto"/>
            </w:tcBorders>
            <w:noWrap/>
            <w:hideMark/>
          </w:tcPr>
          <w:p w14:paraId="1FE494D3"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6-8 Hours</w:t>
            </w:r>
          </w:p>
        </w:tc>
        <w:tc>
          <w:tcPr>
            <w:tcW w:w="1248" w:type="dxa"/>
            <w:tcBorders>
              <w:left w:val="single" w:sz="4" w:space="0" w:color="auto"/>
              <w:right w:val="single" w:sz="4" w:space="0" w:color="auto"/>
            </w:tcBorders>
            <w:noWrap/>
            <w:hideMark/>
          </w:tcPr>
          <w:p w14:paraId="1F2E2B1C"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4</w:t>
            </w:r>
          </w:p>
        </w:tc>
        <w:tc>
          <w:tcPr>
            <w:tcW w:w="1357" w:type="dxa"/>
            <w:tcBorders>
              <w:left w:val="single" w:sz="4" w:space="0" w:color="auto"/>
              <w:right w:val="single" w:sz="4" w:space="0" w:color="auto"/>
            </w:tcBorders>
            <w:noWrap/>
            <w:hideMark/>
          </w:tcPr>
          <w:p w14:paraId="49389D73"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4</w:t>
            </w:r>
          </w:p>
        </w:tc>
        <w:tc>
          <w:tcPr>
            <w:tcW w:w="1243" w:type="dxa"/>
            <w:tcBorders>
              <w:left w:val="single" w:sz="4" w:space="0" w:color="auto"/>
              <w:right w:val="single" w:sz="4" w:space="0" w:color="auto"/>
            </w:tcBorders>
            <w:noWrap/>
            <w:hideMark/>
          </w:tcPr>
          <w:p w14:paraId="1BFD1B2C"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2</w:t>
            </w:r>
          </w:p>
        </w:tc>
        <w:tc>
          <w:tcPr>
            <w:tcW w:w="1338" w:type="dxa"/>
            <w:tcBorders>
              <w:left w:val="single" w:sz="4" w:space="0" w:color="auto"/>
              <w:right w:val="single" w:sz="4" w:space="0" w:color="auto"/>
            </w:tcBorders>
            <w:noWrap/>
            <w:hideMark/>
          </w:tcPr>
          <w:p w14:paraId="58082B05"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3</w:t>
            </w:r>
          </w:p>
        </w:tc>
        <w:tc>
          <w:tcPr>
            <w:tcW w:w="1340" w:type="dxa"/>
            <w:tcBorders>
              <w:left w:val="single" w:sz="4" w:space="0" w:color="auto"/>
              <w:right w:val="single" w:sz="4" w:space="0" w:color="auto"/>
            </w:tcBorders>
            <w:noWrap/>
            <w:hideMark/>
          </w:tcPr>
          <w:p w14:paraId="4C6735F5"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6</w:t>
            </w:r>
          </w:p>
        </w:tc>
      </w:tr>
      <w:tr w:rsidR="00DC6D83" w:rsidRPr="00015838" w14:paraId="10780BFB" w14:textId="77777777" w:rsidTr="00DC6D83">
        <w:trPr>
          <w:trHeight w:val="346"/>
        </w:trPr>
        <w:tc>
          <w:tcPr>
            <w:cnfStyle w:val="001000000000" w:firstRow="0" w:lastRow="0" w:firstColumn="1" w:lastColumn="0" w:oddVBand="0" w:evenVBand="0" w:oddHBand="0" w:evenHBand="0" w:firstRowFirstColumn="0" w:firstRowLastColumn="0" w:lastRowFirstColumn="0" w:lastRowLastColumn="0"/>
            <w:tcW w:w="1225" w:type="dxa"/>
            <w:tcBorders>
              <w:left w:val="single" w:sz="4" w:space="0" w:color="auto"/>
              <w:right w:val="single" w:sz="4" w:space="0" w:color="auto"/>
            </w:tcBorders>
            <w:noWrap/>
            <w:hideMark/>
          </w:tcPr>
          <w:p w14:paraId="13252CB8" w14:textId="77777777" w:rsidR="00DC6D83" w:rsidRPr="00015838" w:rsidRDefault="00DC6D83" w:rsidP="00015838">
            <w:pPr>
              <w:spacing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Fair</w:t>
            </w:r>
          </w:p>
        </w:tc>
        <w:tc>
          <w:tcPr>
            <w:tcW w:w="1499" w:type="dxa"/>
            <w:tcBorders>
              <w:left w:val="single" w:sz="4" w:space="0" w:color="auto"/>
              <w:right w:val="single" w:sz="4" w:space="0" w:color="auto"/>
            </w:tcBorders>
            <w:noWrap/>
            <w:hideMark/>
          </w:tcPr>
          <w:p w14:paraId="14314F96" w14:textId="77777777" w:rsidR="00DC6D83" w:rsidRPr="00015838" w:rsidRDefault="00DC6D83" w:rsidP="00015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2-6 Hours</w:t>
            </w:r>
          </w:p>
        </w:tc>
        <w:tc>
          <w:tcPr>
            <w:tcW w:w="1248" w:type="dxa"/>
            <w:tcBorders>
              <w:left w:val="single" w:sz="4" w:space="0" w:color="auto"/>
              <w:right w:val="single" w:sz="4" w:space="0" w:color="auto"/>
            </w:tcBorders>
            <w:noWrap/>
            <w:hideMark/>
          </w:tcPr>
          <w:p w14:paraId="42C6DE92" w14:textId="77777777" w:rsidR="00DC6D83" w:rsidRPr="00015838" w:rsidRDefault="00DC6D83" w:rsidP="00015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6</w:t>
            </w:r>
          </w:p>
        </w:tc>
        <w:tc>
          <w:tcPr>
            <w:tcW w:w="1357" w:type="dxa"/>
            <w:tcBorders>
              <w:left w:val="single" w:sz="4" w:space="0" w:color="auto"/>
              <w:right w:val="single" w:sz="4" w:space="0" w:color="auto"/>
            </w:tcBorders>
            <w:noWrap/>
            <w:hideMark/>
          </w:tcPr>
          <w:p w14:paraId="62555FE7" w14:textId="77777777" w:rsidR="00DC6D83" w:rsidRPr="00015838" w:rsidRDefault="00DC6D83" w:rsidP="00015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5</w:t>
            </w:r>
          </w:p>
        </w:tc>
        <w:tc>
          <w:tcPr>
            <w:tcW w:w="1243" w:type="dxa"/>
            <w:tcBorders>
              <w:left w:val="single" w:sz="4" w:space="0" w:color="auto"/>
              <w:right w:val="single" w:sz="4" w:space="0" w:color="auto"/>
            </w:tcBorders>
            <w:noWrap/>
            <w:hideMark/>
          </w:tcPr>
          <w:p w14:paraId="004D0B18" w14:textId="77777777" w:rsidR="00DC6D83" w:rsidRPr="00015838" w:rsidRDefault="00DC6D83" w:rsidP="00015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6</w:t>
            </w:r>
          </w:p>
        </w:tc>
        <w:tc>
          <w:tcPr>
            <w:tcW w:w="1338" w:type="dxa"/>
            <w:tcBorders>
              <w:left w:val="single" w:sz="4" w:space="0" w:color="auto"/>
              <w:right w:val="single" w:sz="4" w:space="0" w:color="auto"/>
            </w:tcBorders>
            <w:noWrap/>
            <w:hideMark/>
          </w:tcPr>
          <w:p w14:paraId="26AF59F5" w14:textId="77777777" w:rsidR="00DC6D83" w:rsidRPr="00015838" w:rsidRDefault="00DC6D83" w:rsidP="00015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7</w:t>
            </w:r>
          </w:p>
        </w:tc>
        <w:tc>
          <w:tcPr>
            <w:tcW w:w="1340" w:type="dxa"/>
            <w:tcBorders>
              <w:left w:val="single" w:sz="4" w:space="0" w:color="auto"/>
              <w:right w:val="single" w:sz="4" w:space="0" w:color="auto"/>
            </w:tcBorders>
            <w:noWrap/>
            <w:hideMark/>
          </w:tcPr>
          <w:p w14:paraId="301AD55D" w14:textId="77777777" w:rsidR="00DC6D83" w:rsidRPr="00015838" w:rsidRDefault="00DC6D83" w:rsidP="00015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3</w:t>
            </w:r>
          </w:p>
        </w:tc>
      </w:tr>
      <w:tr w:rsidR="00DC6D83" w:rsidRPr="00015838" w14:paraId="610FD9A0" w14:textId="77777777" w:rsidTr="00DC6D8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25" w:type="dxa"/>
            <w:tcBorders>
              <w:left w:val="single" w:sz="4" w:space="0" w:color="auto"/>
              <w:right w:val="single" w:sz="4" w:space="0" w:color="auto"/>
            </w:tcBorders>
            <w:noWrap/>
            <w:hideMark/>
          </w:tcPr>
          <w:p w14:paraId="687062B0" w14:textId="77777777" w:rsidR="00DC6D83" w:rsidRPr="00015838" w:rsidRDefault="00DC6D83" w:rsidP="00015838">
            <w:pPr>
              <w:spacing w:line="360" w:lineRule="auto"/>
              <w:jc w:val="center"/>
              <w:rPr>
                <w:rFonts w:asciiTheme="majorBidi" w:eastAsia="Times New Roman" w:hAnsiTheme="majorBidi" w:cstheme="majorBidi"/>
                <w:color w:val="000000"/>
              </w:rPr>
            </w:pPr>
            <w:r w:rsidRPr="00015838">
              <w:rPr>
                <w:rFonts w:asciiTheme="majorBidi" w:eastAsia="Times New Roman" w:hAnsiTheme="majorBidi" w:cstheme="majorBidi"/>
                <w:color w:val="000000"/>
              </w:rPr>
              <w:t>Poor</w:t>
            </w:r>
          </w:p>
        </w:tc>
        <w:tc>
          <w:tcPr>
            <w:tcW w:w="1499" w:type="dxa"/>
            <w:tcBorders>
              <w:left w:val="single" w:sz="4" w:space="0" w:color="auto"/>
              <w:right w:val="single" w:sz="4" w:space="0" w:color="auto"/>
            </w:tcBorders>
            <w:noWrap/>
            <w:hideMark/>
          </w:tcPr>
          <w:p w14:paraId="3A86F738"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&lt; 2 Hours</w:t>
            </w:r>
          </w:p>
        </w:tc>
        <w:tc>
          <w:tcPr>
            <w:tcW w:w="1248" w:type="dxa"/>
            <w:tcBorders>
              <w:left w:val="single" w:sz="4" w:space="0" w:color="auto"/>
              <w:right w:val="single" w:sz="4" w:space="0" w:color="auto"/>
            </w:tcBorders>
            <w:noWrap/>
            <w:hideMark/>
          </w:tcPr>
          <w:p w14:paraId="66C6EDCB"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0</w:t>
            </w:r>
          </w:p>
        </w:tc>
        <w:tc>
          <w:tcPr>
            <w:tcW w:w="1357" w:type="dxa"/>
            <w:tcBorders>
              <w:left w:val="single" w:sz="4" w:space="0" w:color="auto"/>
              <w:right w:val="single" w:sz="4" w:space="0" w:color="auto"/>
            </w:tcBorders>
            <w:noWrap/>
            <w:hideMark/>
          </w:tcPr>
          <w:p w14:paraId="789D6567"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0</w:t>
            </w:r>
          </w:p>
        </w:tc>
        <w:tc>
          <w:tcPr>
            <w:tcW w:w="1243" w:type="dxa"/>
            <w:tcBorders>
              <w:left w:val="single" w:sz="4" w:space="0" w:color="auto"/>
              <w:right w:val="single" w:sz="4" w:space="0" w:color="auto"/>
            </w:tcBorders>
            <w:noWrap/>
            <w:hideMark/>
          </w:tcPr>
          <w:p w14:paraId="49480665"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2</w:t>
            </w:r>
          </w:p>
        </w:tc>
        <w:tc>
          <w:tcPr>
            <w:tcW w:w="1338" w:type="dxa"/>
            <w:tcBorders>
              <w:left w:val="single" w:sz="4" w:space="0" w:color="auto"/>
              <w:right w:val="single" w:sz="4" w:space="0" w:color="auto"/>
            </w:tcBorders>
            <w:noWrap/>
            <w:hideMark/>
          </w:tcPr>
          <w:p w14:paraId="6B2A32C5"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0</w:t>
            </w:r>
          </w:p>
        </w:tc>
        <w:tc>
          <w:tcPr>
            <w:tcW w:w="1340" w:type="dxa"/>
            <w:tcBorders>
              <w:left w:val="single" w:sz="4" w:space="0" w:color="auto"/>
              <w:right w:val="single" w:sz="4" w:space="0" w:color="auto"/>
            </w:tcBorders>
            <w:noWrap/>
            <w:hideMark/>
          </w:tcPr>
          <w:p w14:paraId="4CEAA6DA" w14:textId="77777777" w:rsidR="00DC6D83" w:rsidRPr="00015838" w:rsidRDefault="00DC6D83" w:rsidP="00015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015838">
              <w:rPr>
                <w:rFonts w:asciiTheme="majorBidi" w:eastAsia="Times New Roman" w:hAnsiTheme="majorBidi" w:cstheme="majorBidi"/>
                <w:color w:val="000000"/>
              </w:rPr>
              <w:t>1</w:t>
            </w:r>
          </w:p>
        </w:tc>
      </w:tr>
    </w:tbl>
    <w:p w14:paraId="381CC690" w14:textId="77777777" w:rsidR="00DC6D83" w:rsidRPr="00015838" w:rsidRDefault="00DC6D83" w:rsidP="00015838">
      <w:pPr>
        <w:spacing w:before="240" w:line="240" w:lineRule="auto"/>
        <w:jc w:val="both"/>
        <w:rPr>
          <w:rFonts w:asciiTheme="majorBidi" w:hAnsiTheme="majorBidi" w:cstheme="majorBidi"/>
          <w:b/>
          <w:bCs/>
          <w:sz w:val="24"/>
          <w:szCs w:val="24"/>
        </w:rPr>
      </w:pPr>
      <w:r w:rsidRPr="00015838">
        <w:rPr>
          <w:rFonts w:asciiTheme="majorBidi" w:hAnsiTheme="majorBidi" w:cstheme="majorBidi"/>
          <w:b/>
          <w:bCs/>
          <w:sz w:val="24"/>
          <w:szCs w:val="24"/>
        </w:rPr>
        <w:t>Fig 3.</w:t>
      </w:r>
      <w:r w:rsidRPr="00015838">
        <w:rPr>
          <w:rFonts w:asciiTheme="majorBidi" w:hAnsiTheme="majorBidi" w:cstheme="majorBidi"/>
        </w:rPr>
        <w:t xml:space="preserve"> </w:t>
      </w:r>
      <w:r w:rsidRPr="00015838">
        <w:rPr>
          <w:rFonts w:asciiTheme="majorBidi" w:hAnsiTheme="majorBidi" w:cstheme="majorBidi"/>
          <w:b/>
          <w:bCs/>
          <w:sz w:val="24"/>
          <w:szCs w:val="24"/>
        </w:rPr>
        <w:t>Mean value of Methylene Blue Reduction Test (MBRT) in study area of district Gilgit</w:t>
      </w:r>
    </w:p>
    <w:p w14:paraId="42FA4A52" w14:textId="77777777" w:rsidR="00DC6D83" w:rsidRPr="00015838" w:rsidRDefault="00DC6D83" w:rsidP="00015838">
      <w:pPr>
        <w:spacing w:line="360" w:lineRule="auto"/>
        <w:rPr>
          <w:rFonts w:asciiTheme="majorBidi" w:hAnsiTheme="majorBidi" w:cstheme="majorBidi"/>
        </w:rPr>
      </w:pPr>
      <w:r w:rsidRPr="00015838">
        <w:rPr>
          <w:rFonts w:asciiTheme="majorBidi" w:hAnsiTheme="majorBidi" w:cstheme="majorBidi"/>
          <w:noProof/>
        </w:rPr>
        <w:drawing>
          <wp:inline distT="0" distB="0" distL="0" distR="0" wp14:anchorId="54BDE39C" wp14:editId="13D1AB98">
            <wp:extent cx="5978525" cy="2721429"/>
            <wp:effectExtent l="0" t="0" r="3175" b="31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701F49F" w14:textId="77777777" w:rsidR="00DC6D83" w:rsidRPr="00015838" w:rsidRDefault="00DC6D83" w:rsidP="00015838">
      <w:pPr>
        <w:pStyle w:val="Heading2"/>
        <w:spacing w:line="360" w:lineRule="auto"/>
        <w:rPr>
          <w:rFonts w:asciiTheme="majorBidi" w:hAnsiTheme="majorBidi" w:cstheme="majorBidi"/>
        </w:rPr>
      </w:pPr>
      <w:r w:rsidRPr="00015838">
        <w:rPr>
          <w:rFonts w:asciiTheme="majorBidi" w:hAnsiTheme="majorBidi" w:cstheme="majorBidi"/>
        </w:rPr>
        <w:lastRenderedPageBreak/>
        <w:t xml:space="preserve">Total </w:t>
      </w:r>
      <w:r w:rsidR="00B05176">
        <w:rPr>
          <w:rFonts w:asciiTheme="majorBidi" w:hAnsiTheme="majorBidi" w:cstheme="majorBidi"/>
        </w:rPr>
        <w:t>Bacterial</w:t>
      </w:r>
      <w:r w:rsidRPr="00015838">
        <w:rPr>
          <w:rFonts w:asciiTheme="majorBidi" w:hAnsiTheme="majorBidi" w:cstheme="majorBidi"/>
        </w:rPr>
        <w:t xml:space="preserve"> Count (</w:t>
      </w:r>
      <w:r w:rsidR="00B05176">
        <w:rPr>
          <w:rFonts w:asciiTheme="majorBidi" w:hAnsiTheme="majorBidi" w:cstheme="majorBidi"/>
        </w:rPr>
        <w:t>TBC</w:t>
      </w:r>
      <w:r w:rsidRPr="00015838">
        <w:rPr>
          <w:rFonts w:asciiTheme="majorBidi" w:hAnsiTheme="majorBidi" w:cstheme="majorBidi"/>
        </w:rPr>
        <w:t>)</w:t>
      </w:r>
    </w:p>
    <w:p w14:paraId="41124084" w14:textId="77777777" w:rsidR="00DC6D83" w:rsidRPr="00015838" w:rsidRDefault="00DC6D83" w:rsidP="00015838">
      <w:pPr>
        <w:spacing w:line="360" w:lineRule="auto"/>
        <w:jc w:val="both"/>
        <w:rPr>
          <w:rFonts w:asciiTheme="majorBidi" w:hAnsiTheme="majorBidi" w:cstheme="majorBidi"/>
          <w:color w:val="000000"/>
          <w:sz w:val="24"/>
          <w:szCs w:val="24"/>
        </w:rPr>
      </w:pPr>
      <w:r w:rsidRPr="00015838">
        <w:rPr>
          <w:rFonts w:asciiTheme="majorBidi" w:hAnsiTheme="majorBidi" w:cstheme="majorBidi"/>
          <w:noProof/>
          <w:sz w:val="24"/>
          <w:szCs w:val="24"/>
        </w:rPr>
        <w:drawing>
          <wp:inline distT="0" distB="0" distL="0" distR="0" wp14:anchorId="6DB0AA7A" wp14:editId="2D88F65E">
            <wp:extent cx="2932738" cy="264860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120_134113.jpg"/>
                    <pic:cNvPicPr/>
                  </pic:nvPicPr>
                  <pic:blipFill rotWithShape="1">
                    <a:blip r:embed="rId9" cstate="print">
                      <a:extLst>
                        <a:ext uri="{28A0092B-C50C-407E-A947-70E740481C1C}">
                          <a14:useLocalDpi xmlns:a14="http://schemas.microsoft.com/office/drawing/2010/main" val="0"/>
                        </a:ext>
                      </a:extLst>
                    </a:blip>
                    <a:srcRect l="20473" t="4466" r="22198" b="187"/>
                    <a:stretch/>
                  </pic:blipFill>
                  <pic:spPr bwMode="auto">
                    <a:xfrm>
                      <a:off x="0" y="0"/>
                      <a:ext cx="2976345" cy="2687989"/>
                    </a:xfrm>
                    <a:prstGeom prst="rect">
                      <a:avLst/>
                    </a:prstGeom>
                    <a:ln>
                      <a:noFill/>
                    </a:ln>
                    <a:extLst>
                      <a:ext uri="{53640926-AAD7-44D8-BBD7-CCE9431645EC}">
                        <a14:shadowObscured xmlns:a14="http://schemas.microsoft.com/office/drawing/2010/main"/>
                      </a:ext>
                    </a:extLst>
                  </pic:spPr>
                </pic:pic>
              </a:graphicData>
            </a:graphic>
          </wp:inline>
        </w:drawing>
      </w:r>
      <w:r w:rsidRPr="00015838">
        <w:rPr>
          <w:rFonts w:asciiTheme="majorBidi" w:hAnsiTheme="majorBidi" w:cstheme="majorBidi"/>
          <w:noProof/>
          <w:color w:val="000000"/>
          <w:sz w:val="24"/>
          <w:szCs w:val="24"/>
        </w:rPr>
        <w:drawing>
          <wp:inline distT="0" distB="0" distL="0" distR="0" wp14:anchorId="7A604B49" wp14:editId="5B35393D">
            <wp:extent cx="3003550" cy="261707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120_134506.jpg"/>
                    <pic:cNvPicPr/>
                  </pic:nvPicPr>
                  <pic:blipFill rotWithShape="1">
                    <a:blip r:embed="rId10" cstate="print">
                      <a:extLst>
                        <a:ext uri="{28A0092B-C50C-407E-A947-70E740481C1C}">
                          <a14:useLocalDpi xmlns:a14="http://schemas.microsoft.com/office/drawing/2010/main" val="0"/>
                        </a:ext>
                      </a:extLst>
                    </a:blip>
                    <a:srcRect l="32125" t="16230" r="24261" b="14935"/>
                    <a:stretch/>
                  </pic:blipFill>
                  <pic:spPr bwMode="auto">
                    <a:xfrm>
                      <a:off x="0" y="0"/>
                      <a:ext cx="3034464" cy="2644012"/>
                    </a:xfrm>
                    <a:prstGeom prst="rect">
                      <a:avLst/>
                    </a:prstGeom>
                    <a:ln>
                      <a:noFill/>
                    </a:ln>
                    <a:extLst>
                      <a:ext uri="{53640926-AAD7-44D8-BBD7-CCE9431645EC}">
                        <a14:shadowObscured xmlns:a14="http://schemas.microsoft.com/office/drawing/2010/main"/>
                      </a:ext>
                    </a:extLst>
                  </pic:spPr>
                </pic:pic>
              </a:graphicData>
            </a:graphic>
          </wp:inline>
        </w:drawing>
      </w:r>
    </w:p>
    <w:p w14:paraId="7441F01A" w14:textId="77777777" w:rsidR="00DC6D83" w:rsidRPr="00015838" w:rsidRDefault="00DC6D83" w:rsidP="00015838">
      <w:pPr>
        <w:spacing w:line="360" w:lineRule="auto"/>
        <w:jc w:val="both"/>
        <w:rPr>
          <w:rFonts w:asciiTheme="majorBidi" w:hAnsiTheme="majorBidi" w:cstheme="majorBidi"/>
          <w:b/>
          <w:bCs/>
          <w:color w:val="000000"/>
          <w:sz w:val="24"/>
          <w:szCs w:val="24"/>
        </w:rPr>
      </w:pPr>
      <w:r w:rsidRPr="00015838">
        <w:rPr>
          <w:rFonts w:asciiTheme="majorBidi" w:hAnsiTheme="majorBidi" w:cstheme="majorBidi"/>
          <w:b/>
          <w:bCs/>
          <w:color w:val="000000"/>
          <w:sz w:val="24"/>
          <w:szCs w:val="24"/>
        </w:rPr>
        <w:t>Fig 4. Pictures taken during total bacterial count (TBC) analysis of milk samples</w:t>
      </w:r>
    </w:p>
    <w:p w14:paraId="20A501B8" w14:textId="77777777" w:rsidR="00DC6D83" w:rsidRPr="00015838" w:rsidRDefault="00DC6D83" w:rsidP="00015838">
      <w:pPr>
        <w:spacing w:line="360" w:lineRule="auto"/>
        <w:jc w:val="both"/>
        <w:rPr>
          <w:rFonts w:asciiTheme="majorBidi" w:hAnsiTheme="majorBidi" w:cstheme="majorBidi"/>
          <w:color w:val="000000"/>
          <w:sz w:val="24"/>
          <w:szCs w:val="24"/>
        </w:rPr>
      </w:pPr>
      <w:r w:rsidRPr="00015838">
        <w:rPr>
          <w:rFonts w:asciiTheme="majorBidi" w:hAnsiTheme="majorBidi" w:cstheme="majorBidi"/>
          <w:color w:val="000000"/>
          <w:sz w:val="24"/>
          <w:szCs w:val="24"/>
        </w:rPr>
        <w:tab/>
        <w:t xml:space="preserve">The mean for total </w:t>
      </w:r>
      <w:r w:rsidR="00B05176">
        <w:rPr>
          <w:rFonts w:asciiTheme="majorBidi" w:hAnsiTheme="majorBidi" w:cstheme="majorBidi"/>
          <w:color w:val="000000"/>
          <w:sz w:val="24"/>
          <w:szCs w:val="24"/>
        </w:rPr>
        <w:t>Bacterial</w:t>
      </w:r>
      <w:r w:rsidRPr="00015838">
        <w:rPr>
          <w:rFonts w:asciiTheme="majorBidi" w:hAnsiTheme="majorBidi" w:cstheme="majorBidi"/>
          <w:color w:val="000000"/>
          <w:sz w:val="24"/>
          <w:szCs w:val="24"/>
        </w:rPr>
        <w:t xml:space="preserve"> count of raw milk sampled from five villages of district Gilgit are shown in Table 4. The overall mean </w:t>
      </w:r>
      <w:r w:rsidR="00B05176">
        <w:rPr>
          <w:rFonts w:asciiTheme="majorBidi" w:hAnsiTheme="majorBidi" w:cstheme="majorBidi"/>
          <w:color w:val="000000"/>
          <w:sz w:val="24"/>
          <w:szCs w:val="24"/>
        </w:rPr>
        <w:t>TBC</w:t>
      </w:r>
      <w:r w:rsidRPr="00015838">
        <w:rPr>
          <w:rFonts w:asciiTheme="majorBidi" w:hAnsiTheme="majorBidi" w:cstheme="majorBidi"/>
          <w:color w:val="000000"/>
          <w:sz w:val="24"/>
          <w:szCs w:val="24"/>
        </w:rPr>
        <w:t xml:space="preserve"> was 263, 217, 336, 326 and 275 colonies were counted for milk samples collected from Jalalabad, Oshkandas, Danyore, Sultanabad and Nomal, respectively. Result shows that there is significant difference in different villages.</w:t>
      </w:r>
    </w:p>
    <w:p w14:paraId="753FB573" w14:textId="77777777" w:rsidR="005B595A" w:rsidRPr="005B595A" w:rsidRDefault="00DC6D83" w:rsidP="005B595A">
      <w:pPr>
        <w:spacing w:line="360" w:lineRule="auto"/>
        <w:jc w:val="both"/>
        <w:rPr>
          <w:rFonts w:asciiTheme="majorBidi" w:hAnsiTheme="majorBidi" w:cstheme="majorBidi"/>
          <w:b/>
          <w:bCs/>
          <w:sz w:val="24"/>
          <w:szCs w:val="24"/>
        </w:rPr>
      </w:pPr>
      <w:r w:rsidRPr="00015838">
        <w:rPr>
          <w:rFonts w:asciiTheme="majorBidi" w:hAnsiTheme="majorBidi" w:cstheme="majorBidi"/>
          <w:b/>
          <w:bCs/>
          <w:sz w:val="24"/>
          <w:szCs w:val="24"/>
        </w:rPr>
        <w:t>Table 5. Mean value of total bacterial count (</w:t>
      </w:r>
      <w:r w:rsidR="00B05176">
        <w:rPr>
          <w:rFonts w:asciiTheme="majorBidi" w:hAnsiTheme="majorBidi" w:cstheme="majorBidi"/>
          <w:b/>
          <w:bCs/>
          <w:sz w:val="24"/>
          <w:szCs w:val="24"/>
        </w:rPr>
        <w:t>TBC</w:t>
      </w:r>
      <w:r w:rsidRPr="00015838">
        <w:rPr>
          <w:rFonts w:asciiTheme="majorBidi" w:hAnsiTheme="majorBidi" w:cstheme="majorBidi"/>
          <w:b/>
          <w:bCs/>
          <w:sz w:val="24"/>
          <w:szCs w:val="24"/>
        </w:rPr>
        <w:t>) in study area of district gilgit</w:t>
      </w:r>
      <w:r w:rsidRPr="00015838">
        <w:rPr>
          <w:rFonts w:asciiTheme="majorBidi" w:hAnsiTheme="majorBidi" w:cstheme="majorBidi"/>
          <w:sz w:val="24"/>
          <w:szCs w:val="24"/>
        </w:rPr>
        <w:t xml:space="preserve"> </w:t>
      </w:r>
      <w:r w:rsidRPr="00015838">
        <w:rPr>
          <w:rFonts w:asciiTheme="majorBidi" w:hAnsiTheme="majorBidi" w:cstheme="majorBidi"/>
          <w:sz w:val="24"/>
          <w:szCs w:val="24"/>
        </w:rPr>
        <w:fldChar w:fldCharType="begin"/>
      </w:r>
      <w:r w:rsidRPr="00015838">
        <w:rPr>
          <w:rFonts w:asciiTheme="majorBidi" w:hAnsiTheme="majorBidi" w:cstheme="majorBidi"/>
          <w:sz w:val="24"/>
          <w:szCs w:val="24"/>
        </w:rPr>
        <w:instrText xml:space="preserve"> LINK </w:instrText>
      </w:r>
      <w:r w:rsidR="005B595A">
        <w:rPr>
          <w:rFonts w:asciiTheme="majorBidi" w:hAnsiTheme="majorBidi" w:cstheme="majorBidi"/>
          <w:sz w:val="24"/>
          <w:szCs w:val="24"/>
        </w:rPr>
        <w:instrText xml:space="preserve">Excel.Sheet.12 "F:\\Research\\Milk Research Material\\my paper\\Average Result.xlsx" Sheet1!R6C4:R11C5 </w:instrText>
      </w:r>
      <w:r w:rsidRPr="00015838">
        <w:rPr>
          <w:rFonts w:asciiTheme="majorBidi" w:hAnsiTheme="majorBidi" w:cstheme="majorBidi"/>
          <w:sz w:val="24"/>
          <w:szCs w:val="24"/>
        </w:rPr>
        <w:instrText xml:space="preserve">\a \f 4 \h  \* MERGEFORMAT </w:instrText>
      </w:r>
      <w:r w:rsidRPr="00015838">
        <w:rPr>
          <w:rFonts w:asciiTheme="majorBidi" w:hAnsiTheme="majorBidi" w:cstheme="majorBidi"/>
          <w:sz w:val="24"/>
          <w:szCs w:val="24"/>
        </w:rPr>
        <w:fldChar w:fldCharType="separate"/>
      </w:r>
    </w:p>
    <w:tbl>
      <w:tblPr>
        <w:tblStyle w:val="TableGrid"/>
        <w:tblW w:w="9179" w:type="dxa"/>
        <w:tblLook w:val="04A0" w:firstRow="1" w:lastRow="0" w:firstColumn="1" w:lastColumn="0" w:noHBand="0" w:noVBand="1"/>
      </w:tblPr>
      <w:tblGrid>
        <w:gridCol w:w="3837"/>
        <w:gridCol w:w="5342"/>
      </w:tblGrid>
      <w:tr w:rsidR="005B595A" w:rsidRPr="005B595A" w14:paraId="6ABD4D45" w14:textId="77777777" w:rsidTr="005B595A">
        <w:trPr>
          <w:divId w:val="538247316"/>
          <w:trHeight w:val="638"/>
        </w:trPr>
        <w:tc>
          <w:tcPr>
            <w:tcW w:w="3837" w:type="dxa"/>
            <w:noWrap/>
            <w:hideMark/>
          </w:tcPr>
          <w:p w14:paraId="2820F32A" w14:textId="77777777" w:rsidR="005B595A" w:rsidRPr="005B595A" w:rsidRDefault="005B595A" w:rsidP="005B595A">
            <w:pPr>
              <w:jc w:val="center"/>
              <w:rPr>
                <w:rFonts w:asciiTheme="majorBidi" w:eastAsia="Times New Roman" w:hAnsiTheme="majorBidi" w:cstheme="majorBidi"/>
                <w:b/>
                <w:bCs/>
                <w:color w:val="171717" w:themeColor="background2" w:themeShade="1A"/>
                <w:sz w:val="24"/>
                <w:szCs w:val="24"/>
              </w:rPr>
            </w:pPr>
            <w:r w:rsidRPr="005B595A">
              <w:rPr>
                <w:rFonts w:asciiTheme="majorBidi" w:eastAsia="Times New Roman" w:hAnsiTheme="majorBidi" w:cstheme="majorBidi"/>
                <w:b/>
                <w:bCs/>
                <w:color w:val="171717" w:themeColor="background2" w:themeShade="1A"/>
                <w:sz w:val="24"/>
                <w:szCs w:val="24"/>
              </w:rPr>
              <w:t>Villages</w:t>
            </w:r>
          </w:p>
        </w:tc>
        <w:tc>
          <w:tcPr>
            <w:tcW w:w="5342" w:type="dxa"/>
            <w:noWrap/>
            <w:hideMark/>
          </w:tcPr>
          <w:p w14:paraId="131D6BCD" w14:textId="77777777" w:rsidR="005B595A" w:rsidRPr="005B595A" w:rsidRDefault="005B595A" w:rsidP="005B595A">
            <w:pPr>
              <w:jc w:val="center"/>
              <w:rPr>
                <w:rFonts w:asciiTheme="majorBidi" w:eastAsia="Times New Roman" w:hAnsiTheme="majorBidi" w:cstheme="majorBidi"/>
                <w:b/>
                <w:bCs/>
                <w:color w:val="171717" w:themeColor="background2" w:themeShade="1A"/>
                <w:sz w:val="24"/>
                <w:szCs w:val="24"/>
              </w:rPr>
            </w:pPr>
            <w:r w:rsidRPr="005B595A">
              <w:rPr>
                <w:rFonts w:asciiTheme="majorBidi" w:eastAsia="Times New Roman" w:hAnsiTheme="majorBidi" w:cstheme="majorBidi"/>
                <w:b/>
                <w:bCs/>
                <w:color w:val="171717" w:themeColor="background2" w:themeShade="1A"/>
                <w:sz w:val="24"/>
                <w:szCs w:val="24"/>
              </w:rPr>
              <w:t>Total Viable Count</w:t>
            </w:r>
          </w:p>
        </w:tc>
      </w:tr>
      <w:tr w:rsidR="005B595A" w:rsidRPr="005B595A" w14:paraId="5EF440A1" w14:textId="77777777" w:rsidTr="005B595A">
        <w:trPr>
          <w:divId w:val="538247316"/>
          <w:trHeight w:val="543"/>
        </w:trPr>
        <w:tc>
          <w:tcPr>
            <w:tcW w:w="3837" w:type="dxa"/>
            <w:noWrap/>
            <w:hideMark/>
          </w:tcPr>
          <w:p w14:paraId="7B4A39F0" w14:textId="77777777" w:rsidR="005B595A" w:rsidRPr="005B595A" w:rsidRDefault="005B595A" w:rsidP="005B595A">
            <w:pPr>
              <w:jc w:val="center"/>
              <w:rPr>
                <w:rFonts w:asciiTheme="majorBidi" w:eastAsia="Times New Roman" w:hAnsiTheme="majorBidi" w:cstheme="majorBidi"/>
                <w:color w:val="000000"/>
                <w:sz w:val="24"/>
                <w:szCs w:val="24"/>
              </w:rPr>
            </w:pPr>
            <w:r w:rsidRPr="005B595A">
              <w:rPr>
                <w:rFonts w:asciiTheme="majorBidi" w:eastAsia="Times New Roman" w:hAnsiTheme="majorBidi" w:cstheme="majorBidi"/>
                <w:color w:val="000000"/>
                <w:sz w:val="24"/>
                <w:szCs w:val="24"/>
              </w:rPr>
              <w:t>Jalalabad</w:t>
            </w:r>
          </w:p>
        </w:tc>
        <w:tc>
          <w:tcPr>
            <w:tcW w:w="5342" w:type="dxa"/>
            <w:noWrap/>
            <w:hideMark/>
          </w:tcPr>
          <w:p w14:paraId="699D9F46" w14:textId="77777777" w:rsidR="005B595A" w:rsidRPr="005B595A" w:rsidRDefault="005B595A" w:rsidP="005B595A">
            <w:pPr>
              <w:jc w:val="center"/>
              <w:rPr>
                <w:rFonts w:asciiTheme="majorBidi" w:eastAsia="Times New Roman" w:hAnsiTheme="majorBidi" w:cstheme="majorBidi"/>
                <w:color w:val="000000"/>
                <w:sz w:val="24"/>
                <w:szCs w:val="24"/>
              </w:rPr>
            </w:pPr>
            <w:r w:rsidRPr="005B595A">
              <w:rPr>
                <w:rFonts w:asciiTheme="majorBidi" w:eastAsia="Times New Roman" w:hAnsiTheme="majorBidi" w:cstheme="majorBidi"/>
                <w:color w:val="000000"/>
                <w:sz w:val="24"/>
                <w:szCs w:val="24"/>
              </w:rPr>
              <w:t>263</w:t>
            </w:r>
          </w:p>
        </w:tc>
      </w:tr>
      <w:tr w:rsidR="005B595A" w:rsidRPr="005B595A" w14:paraId="60F70EC3" w14:textId="77777777" w:rsidTr="005B595A">
        <w:trPr>
          <w:divId w:val="538247316"/>
          <w:trHeight w:val="434"/>
        </w:trPr>
        <w:tc>
          <w:tcPr>
            <w:tcW w:w="3837" w:type="dxa"/>
            <w:noWrap/>
            <w:hideMark/>
          </w:tcPr>
          <w:p w14:paraId="5B605886" w14:textId="77777777" w:rsidR="005B595A" w:rsidRPr="005B595A" w:rsidRDefault="005B595A" w:rsidP="005B595A">
            <w:pPr>
              <w:jc w:val="center"/>
              <w:rPr>
                <w:rFonts w:asciiTheme="majorBidi" w:eastAsia="Times New Roman" w:hAnsiTheme="majorBidi" w:cstheme="majorBidi"/>
                <w:color w:val="000000"/>
                <w:sz w:val="24"/>
                <w:szCs w:val="24"/>
              </w:rPr>
            </w:pPr>
            <w:r w:rsidRPr="005B595A">
              <w:rPr>
                <w:rFonts w:asciiTheme="majorBidi" w:eastAsia="Times New Roman" w:hAnsiTheme="majorBidi" w:cstheme="majorBidi"/>
                <w:color w:val="000000"/>
                <w:sz w:val="24"/>
                <w:szCs w:val="24"/>
              </w:rPr>
              <w:t>Oshkandas</w:t>
            </w:r>
          </w:p>
        </w:tc>
        <w:tc>
          <w:tcPr>
            <w:tcW w:w="5342" w:type="dxa"/>
            <w:noWrap/>
            <w:hideMark/>
          </w:tcPr>
          <w:p w14:paraId="1A30E612" w14:textId="77777777" w:rsidR="005B595A" w:rsidRPr="005B595A" w:rsidRDefault="005B595A" w:rsidP="005B595A">
            <w:pPr>
              <w:jc w:val="center"/>
              <w:rPr>
                <w:rFonts w:asciiTheme="majorBidi" w:eastAsia="Times New Roman" w:hAnsiTheme="majorBidi" w:cstheme="majorBidi"/>
                <w:color w:val="000000"/>
                <w:sz w:val="24"/>
                <w:szCs w:val="24"/>
              </w:rPr>
            </w:pPr>
            <w:r w:rsidRPr="005B595A">
              <w:rPr>
                <w:rFonts w:asciiTheme="majorBidi" w:eastAsia="Times New Roman" w:hAnsiTheme="majorBidi" w:cstheme="majorBidi"/>
                <w:color w:val="000000"/>
                <w:sz w:val="24"/>
                <w:szCs w:val="24"/>
              </w:rPr>
              <w:t>217</w:t>
            </w:r>
          </w:p>
        </w:tc>
      </w:tr>
      <w:tr w:rsidR="005B595A" w:rsidRPr="005B595A" w14:paraId="125AF812" w14:textId="77777777" w:rsidTr="005B595A">
        <w:trPr>
          <w:divId w:val="538247316"/>
          <w:trHeight w:val="434"/>
        </w:trPr>
        <w:tc>
          <w:tcPr>
            <w:tcW w:w="3837" w:type="dxa"/>
            <w:noWrap/>
            <w:hideMark/>
          </w:tcPr>
          <w:p w14:paraId="00FE40F6" w14:textId="77777777" w:rsidR="005B595A" w:rsidRPr="005B595A" w:rsidRDefault="005B595A" w:rsidP="005B595A">
            <w:pPr>
              <w:jc w:val="center"/>
              <w:rPr>
                <w:rFonts w:asciiTheme="majorBidi" w:eastAsia="Times New Roman" w:hAnsiTheme="majorBidi" w:cstheme="majorBidi"/>
                <w:color w:val="000000"/>
                <w:sz w:val="24"/>
                <w:szCs w:val="24"/>
              </w:rPr>
            </w:pPr>
            <w:r w:rsidRPr="005B595A">
              <w:rPr>
                <w:rFonts w:asciiTheme="majorBidi" w:eastAsia="Times New Roman" w:hAnsiTheme="majorBidi" w:cstheme="majorBidi"/>
                <w:color w:val="000000"/>
                <w:sz w:val="24"/>
                <w:szCs w:val="24"/>
              </w:rPr>
              <w:t>Dyanore</w:t>
            </w:r>
          </w:p>
        </w:tc>
        <w:tc>
          <w:tcPr>
            <w:tcW w:w="5342" w:type="dxa"/>
            <w:noWrap/>
            <w:hideMark/>
          </w:tcPr>
          <w:p w14:paraId="350EC2FB" w14:textId="77777777" w:rsidR="005B595A" w:rsidRPr="005B595A" w:rsidRDefault="005B595A" w:rsidP="005B595A">
            <w:pPr>
              <w:jc w:val="center"/>
              <w:rPr>
                <w:rFonts w:asciiTheme="majorBidi" w:eastAsia="Times New Roman" w:hAnsiTheme="majorBidi" w:cstheme="majorBidi"/>
                <w:color w:val="000000"/>
                <w:sz w:val="24"/>
                <w:szCs w:val="24"/>
              </w:rPr>
            </w:pPr>
            <w:r w:rsidRPr="005B595A">
              <w:rPr>
                <w:rFonts w:asciiTheme="majorBidi" w:eastAsia="Times New Roman" w:hAnsiTheme="majorBidi" w:cstheme="majorBidi"/>
                <w:color w:val="000000"/>
                <w:sz w:val="24"/>
                <w:szCs w:val="24"/>
              </w:rPr>
              <w:t>336</w:t>
            </w:r>
          </w:p>
        </w:tc>
      </w:tr>
      <w:tr w:rsidR="005B595A" w:rsidRPr="005B595A" w14:paraId="03709209" w14:textId="77777777" w:rsidTr="005B595A">
        <w:trPr>
          <w:divId w:val="538247316"/>
          <w:trHeight w:val="434"/>
        </w:trPr>
        <w:tc>
          <w:tcPr>
            <w:tcW w:w="3837" w:type="dxa"/>
            <w:noWrap/>
            <w:hideMark/>
          </w:tcPr>
          <w:p w14:paraId="46EB8432" w14:textId="77777777" w:rsidR="005B595A" w:rsidRPr="005B595A" w:rsidRDefault="005B595A" w:rsidP="005B595A">
            <w:pPr>
              <w:jc w:val="center"/>
              <w:rPr>
                <w:rFonts w:asciiTheme="majorBidi" w:eastAsia="Times New Roman" w:hAnsiTheme="majorBidi" w:cstheme="majorBidi"/>
                <w:color w:val="000000"/>
                <w:sz w:val="24"/>
                <w:szCs w:val="24"/>
              </w:rPr>
            </w:pPr>
            <w:r w:rsidRPr="005B595A">
              <w:rPr>
                <w:rFonts w:asciiTheme="majorBidi" w:eastAsia="Times New Roman" w:hAnsiTheme="majorBidi" w:cstheme="majorBidi"/>
                <w:color w:val="000000"/>
                <w:sz w:val="24"/>
                <w:szCs w:val="24"/>
              </w:rPr>
              <w:t>Sultanabad</w:t>
            </w:r>
          </w:p>
        </w:tc>
        <w:tc>
          <w:tcPr>
            <w:tcW w:w="5342" w:type="dxa"/>
            <w:noWrap/>
            <w:hideMark/>
          </w:tcPr>
          <w:p w14:paraId="543B5674" w14:textId="77777777" w:rsidR="005B595A" w:rsidRPr="005B595A" w:rsidRDefault="005B595A" w:rsidP="005B595A">
            <w:pPr>
              <w:jc w:val="center"/>
              <w:rPr>
                <w:rFonts w:asciiTheme="majorBidi" w:eastAsia="Times New Roman" w:hAnsiTheme="majorBidi" w:cstheme="majorBidi"/>
                <w:color w:val="000000"/>
                <w:sz w:val="24"/>
                <w:szCs w:val="24"/>
              </w:rPr>
            </w:pPr>
            <w:r w:rsidRPr="005B595A">
              <w:rPr>
                <w:rFonts w:asciiTheme="majorBidi" w:eastAsia="Times New Roman" w:hAnsiTheme="majorBidi" w:cstheme="majorBidi"/>
                <w:color w:val="000000"/>
                <w:sz w:val="24"/>
                <w:szCs w:val="24"/>
              </w:rPr>
              <w:t>326</w:t>
            </w:r>
          </w:p>
        </w:tc>
      </w:tr>
      <w:tr w:rsidR="005B595A" w:rsidRPr="005B595A" w14:paraId="373D4697" w14:textId="77777777" w:rsidTr="005B595A">
        <w:trPr>
          <w:divId w:val="538247316"/>
          <w:trHeight w:val="434"/>
        </w:trPr>
        <w:tc>
          <w:tcPr>
            <w:tcW w:w="3837" w:type="dxa"/>
            <w:noWrap/>
            <w:hideMark/>
          </w:tcPr>
          <w:p w14:paraId="109F1A58" w14:textId="77777777" w:rsidR="005B595A" w:rsidRPr="005B595A" w:rsidRDefault="005B595A" w:rsidP="005B595A">
            <w:pPr>
              <w:jc w:val="center"/>
              <w:rPr>
                <w:rFonts w:asciiTheme="majorBidi" w:eastAsia="Times New Roman" w:hAnsiTheme="majorBidi" w:cstheme="majorBidi"/>
                <w:color w:val="000000"/>
                <w:sz w:val="24"/>
                <w:szCs w:val="24"/>
              </w:rPr>
            </w:pPr>
            <w:r w:rsidRPr="005B595A">
              <w:rPr>
                <w:rFonts w:asciiTheme="majorBidi" w:eastAsia="Times New Roman" w:hAnsiTheme="majorBidi" w:cstheme="majorBidi"/>
                <w:color w:val="000000"/>
                <w:sz w:val="24"/>
                <w:szCs w:val="24"/>
              </w:rPr>
              <w:t>Nomal</w:t>
            </w:r>
          </w:p>
        </w:tc>
        <w:tc>
          <w:tcPr>
            <w:tcW w:w="5342" w:type="dxa"/>
            <w:noWrap/>
            <w:hideMark/>
          </w:tcPr>
          <w:p w14:paraId="42C268DA" w14:textId="77777777" w:rsidR="005B595A" w:rsidRPr="005B595A" w:rsidRDefault="005B595A" w:rsidP="005B595A">
            <w:pPr>
              <w:jc w:val="center"/>
              <w:rPr>
                <w:rFonts w:asciiTheme="majorBidi" w:eastAsia="Times New Roman" w:hAnsiTheme="majorBidi" w:cstheme="majorBidi"/>
                <w:color w:val="000000"/>
                <w:sz w:val="24"/>
                <w:szCs w:val="24"/>
              </w:rPr>
            </w:pPr>
            <w:r w:rsidRPr="005B595A">
              <w:rPr>
                <w:rFonts w:asciiTheme="majorBidi" w:eastAsia="Times New Roman" w:hAnsiTheme="majorBidi" w:cstheme="majorBidi"/>
                <w:color w:val="000000"/>
                <w:sz w:val="24"/>
                <w:szCs w:val="24"/>
              </w:rPr>
              <w:t>275</w:t>
            </w:r>
          </w:p>
        </w:tc>
      </w:tr>
    </w:tbl>
    <w:p w14:paraId="44C9EF10" w14:textId="77777777" w:rsidR="00574AD8" w:rsidRDefault="00DC6D83" w:rsidP="00015838">
      <w:pPr>
        <w:spacing w:line="360" w:lineRule="auto"/>
        <w:rPr>
          <w:rFonts w:asciiTheme="majorBidi" w:hAnsiTheme="majorBidi" w:cstheme="majorBidi"/>
        </w:rPr>
      </w:pPr>
      <w:r w:rsidRPr="00015838">
        <w:rPr>
          <w:rFonts w:asciiTheme="majorBidi" w:hAnsiTheme="majorBidi" w:cstheme="majorBidi"/>
        </w:rPr>
        <w:fldChar w:fldCharType="end"/>
      </w:r>
    </w:p>
    <w:p w14:paraId="11E51B59" w14:textId="77777777" w:rsidR="00574AD8" w:rsidRDefault="00574AD8">
      <w:pPr>
        <w:rPr>
          <w:rFonts w:asciiTheme="majorBidi" w:hAnsiTheme="majorBidi" w:cstheme="majorBidi"/>
        </w:rPr>
      </w:pPr>
      <w:r>
        <w:rPr>
          <w:rFonts w:asciiTheme="majorBidi" w:hAnsiTheme="majorBidi" w:cstheme="majorBidi"/>
        </w:rPr>
        <w:br w:type="page"/>
      </w:r>
    </w:p>
    <w:p w14:paraId="1D56D357" w14:textId="77777777" w:rsidR="00DC6D83" w:rsidRPr="00015838" w:rsidRDefault="00DC6D83" w:rsidP="00015838">
      <w:pPr>
        <w:pStyle w:val="Heading2"/>
        <w:spacing w:line="360" w:lineRule="auto"/>
        <w:rPr>
          <w:rFonts w:asciiTheme="majorBidi" w:hAnsiTheme="majorBidi" w:cstheme="majorBidi"/>
          <w:sz w:val="24"/>
          <w:szCs w:val="24"/>
        </w:rPr>
      </w:pPr>
      <w:r w:rsidRPr="00015838">
        <w:rPr>
          <w:rFonts w:asciiTheme="majorBidi" w:hAnsiTheme="majorBidi" w:cstheme="majorBidi"/>
        </w:rPr>
        <w:lastRenderedPageBreak/>
        <w:t>Total Coliform Count (TCC)</w:t>
      </w:r>
    </w:p>
    <w:p w14:paraId="26F67850" w14:textId="77777777" w:rsidR="00DC6D83" w:rsidRPr="00015838" w:rsidRDefault="00DC6D83" w:rsidP="00015838">
      <w:pPr>
        <w:spacing w:line="360" w:lineRule="auto"/>
        <w:rPr>
          <w:rFonts w:asciiTheme="majorBidi" w:hAnsiTheme="majorBidi" w:cstheme="majorBidi"/>
        </w:rPr>
      </w:pPr>
      <w:r w:rsidRPr="00015838">
        <w:rPr>
          <w:rFonts w:asciiTheme="majorBidi" w:hAnsiTheme="majorBidi" w:cstheme="majorBidi"/>
          <w:noProof/>
        </w:rPr>
        <w:drawing>
          <wp:inline distT="0" distB="0" distL="0" distR="0" wp14:anchorId="23E1AD9B" wp14:editId="23CDE1FC">
            <wp:extent cx="3004185" cy="2569779"/>
            <wp:effectExtent l="0" t="0" r="571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120_132158.jpg"/>
                    <pic:cNvPicPr/>
                  </pic:nvPicPr>
                  <pic:blipFill rotWithShape="1">
                    <a:blip r:embed="rId11" cstate="print">
                      <a:extLst>
                        <a:ext uri="{28A0092B-C50C-407E-A947-70E740481C1C}">
                          <a14:useLocalDpi xmlns:a14="http://schemas.microsoft.com/office/drawing/2010/main" val="0"/>
                        </a:ext>
                      </a:extLst>
                    </a:blip>
                    <a:srcRect l="26037" t="9016" r="20203" b="2314"/>
                    <a:stretch/>
                  </pic:blipFill>
                  <pic:spPr bwMode="auto">
                    <a:xfrm>
                      <a:off x="0" y="0"/>
                      <a:ext cx="3023296" cy="2586127"/>
                    </a:xfrm>
                    <a:prstGeom prst="rect">
                      <a:avLst/>
                    </a:prstGeom>
                    <a:ln>
                      <a:noFill/>
                    </a:ln>
                    <a:extLst>
                      <a:ext uri="{53640926-AAD7-44D8-BBD7-CCE9431645EC}">
                        <a14:shadowObscured xmlns:a14="http://schemas.microsoft.com/office/drawing/2010/main"/>
                      </a:ext>
                    </a:extLst>
                  </pic:spPr>
                </pic:pic>
              </a:graphicData>
            </a:graphic>
          </wp:inline>
        </w:drawing>
      </w:r>
      <w:r w:rsidRPr="00015838">
        <w:rPr>
          <w:rFonts w:asciiTheme="majorBidi" w:hAnsiTheme="majorBidi" w:cstheme="majorBidi"/>
          <w:noProof/>
        </w:rPr>
        <w:drawing>
          <wp:inline distT="0" distB="0" distL="0" distR="0" wp14:anchorId="2C634FBF" wp14:editId="78F72BFF">
            <wp:extent cx="2893384" cy="2569779"/>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1120_132210.jpg"/>
                    <pic:cNvPicPr/>
                  </pic:nvPicPr>
                  <pic:blipFill rotWithShape="1">
                    <a:blip r:embed="rId12" cstate="print">
                      <a:extLst>
                        <a:ext uri="{28A0092B-C50C-407E-A947-70E740481C1C}">
                          <a14:useLocalDpi xmlns:a14="http://schemas.microsoft.com/office/drawing/2010/main" val="0"/>
                        </a:ext>
                      </a:extLst>
                    </a:blip>
                    <a:srcRect l="28745" t="1503" r="20710" b="11018"/>
                    <a:stretch/>
                  </pic:blipFill>
                  <pic:spPr bwMode="auto">
                    <a:xfrm>
                      <a:off x="0" y="0"/>
                      <a:ext cx="2903074" cy="2578385"/>
                    </a:xfrm>
                    <a:prstGeom prst="rect">
                      <a:avLst/>
                    </a:prstGeom>
                    <a:ln>
                      <a:noFill/>
                    </a:ln>
                    <a:extLst>
                      <a:ext uri="{53640926-AAD7-44D8-BBD7-CCE9431645EC}">
                        <a14:shadowObscured xmlns:a14="http://schemas.microsoft.com/office/drawing/2010/main"/>
                      </a:ext>
                    </a:extLst>
                  </pic:spPr>
                </pic:pic>
              </a:graphicData>
            </a:graphic>
          </wp:inline>
        </w:drawing>
      </w:r>
    </w:p>
    <w:p w14:paraId="58726862" w14:textId="77777777" w:rsidR="00DC6D83" w:rsidRPr="00015838" w:rsidRDefault="00DC6D83" w:rsidP="00015838">
      <w:pPr>
        <w:spacing w:line="360" w:lineRule="auto"/>
        <w:rPr>
          <w:rFonts w:asciiTheme="majorBidi" w:hAnsiTheme="majorBidi" w:cstheme="majorBidi"/>
          <w:b/>
          <w:bCs/>
        </w:rPr>
      </w:pPr>
      <w:r w:rsidRPr="00015838">
        <w:rPr>
          <w:rFonts w:asciiTheme="majorBidi" w:hAnsiTheme="majorBidi" w:cstheme="majorBidi"/>
          <w:b/>
          <w:bCs/>
        </w:rPr>
        <w:t xml:space="preserve">Fig 5. Pictures taken during total </w:t>
      </w:r>
      <w:r w:rsidR="00B05176">
        <w:rPr>
          <w:rFonts w:asciiTheme="majorBidi" w:hAnsiTheme="majorBidi" w:cstheme="majorBidi"/>
          <w:b/>
          <w:bCs/>
        </w:rPr>
        <w:t>Bacterial</w:t>
      </w:r>
      <w:r w:rsidRPr="00015838">
        <w:rPr>
          <w:rFonts w:asciiTheme="majorBidi" w:hAnsiTheme="majorBidi" w:cstheme="majorBidi"/>
          <w:b/>
          <w:bCs/>
        </w:rPr>
        <w:t xml:space="preserve"> count analysis of milk samples</w:t>
      </w:r>
    </w:p>
    <w:p w14:paraId="381B50D8" w14:textId="77777777" w:rsidR="00DC6D83" w:rsidRPr="00015838" w:rsidRDefault="00DC6D83" w:rsidP="00574AD8">
      <w:pPr>
        <w:spacing w:line="360" w:lineRule="auto"/>
        <w:jc w:val="both"/>
        <w:rPr>
          <w:rFonts w:asciiTheme="majorBidi" w:hAnsiTheme="majorBidi" w:cstheme="majorBidi"/>
          <w:sz w:val="24"/>
          <w:szCs w:val="24"/>
        </w:rPr>
      </w:pPr>
      <w:r w:rsidRPr="00015838">
        <w:rPr>
          <w:rFonts w:asciiTheme="majorBidi" w:hAnsiTheme="majorBidi" w:cstheme="majorBidi"/>
          <w:sz w:val="24"/>
          <w:szCs w:val="24"/>
        </w:rPr>
        <w:tab/>
        <w:t xml:space="preserve">Total </w:t>
      </w:r>
      <w:r w:rsidR="00B05176">
        <w:rPr>
          <w:rFonts w:asciiTheme="majorBidi" w:hAnsiTheme="majorBidi" w:cstheme="majorBidi"/>
          <w:sz w:val="24"/>
          <w:szCs w:val="24"/>
        </w:rPr>
        <w:t>Bacterial</w:t>
      </w:r>
      <w:r w:rsidRPr="00015838">
        <w:rPr>
          <w:rFonts w:asciiTheme="majorBidi" w:hAnsiTheme="majorBidi" w:cstheme="majorBidi"/>
          <w:sz w:val="24"/>
          <w:szCs w:val="24"/>
        </w:rPr>
        <w:t xml:space="preserve"> count of bacteria were also been </w:t>
      </w:r>
      <w:r w:rsidR="00574AD8" w:rsidRPr="00015838">
        <w:rPr>
          <w:rFonts w:asciiTheme="majorBidi" w:hAnsiTheme="majorBidi" w:cstheme="majorBidi"/>
          <w:sz w:val="24"/>
          <w:szCs w:val="24"/>
        </w:rPr>
        <w:t>analyzed</w:t>
      </w:r>
      <w:r w:rsidRPr="00015838">
        <w:rPr>
          <w:rFonts w:asciiTheme="majorBidi" w:hAnsiTheme="majorBidi" w:cstheme="majorBidi"/>
          <w:sz w:val="24"/>
          <w:szCs w:val="24"/>
        </w:rPr>
        <w:t xml:space="preserve"> in the </w:t>
      </w:r>
      <w:r w:rsidR="00574AD8" w:rsidRPr="00015838">
        <w:rPr>
          <w:rFonts w:asciiTheme="majorBidi" w:hAnsiTheme="majorBidi" w:cstheme="majorBidi"/>
          <w:sz w:val="24"/>
          <w:szCs w:val="24"/>
        </w:rPr>
        <w:t>laboratory</w:t>
      </w:r>
      <w:r w:rsidRPr="00015838">
        <w:rPr>
          <w:rFonts w:asciiTheme="majorBidi" w:hAnsiTheme="majorBidi" w:cstheme="majorBidi"/>
          <w:sz w:val="24"/>
          <w:szCs w:val="24"/>
        </w:rPr>
        <w:t xml:space="preserve">. The total coliform count in the milk samples tested at laboratory are given in table 5. Total coliform result is same as total </w:t>
      </w:r>
      <w:r w:rsidR="00B05176">
        <w:rPr>
          <w:rFonts w:asciiTheme="majorBidi" w:hAnsiTheme="majorBidi" w:cstheme="majorBidi"/>
          <w:sz w:val="24"/>
          <w:szCs w:val="24"/>
        </w:rPr>
        <w:t>Bacterial</w:t>
      </w:r>
      <w:r w:rsidRPr="00015838">
        <w:rPr>
          <w:rFonts w:asciiTheme="majorBidi" w:hAnsiTheme="majorBidi" w:cstheme="majorBidi"/>
          <w:sz w:val="24"/>
          <w:szCs w:val="24"/>
        </w:rPr>
        <w:t xml:space="preserve"> count as discussed above. Samples collected from Danyore have most no of coliforms as compare to others villages sample, whereas Oshkandas village sample have shown the low count of coliforms. All the results given in the table are mean values of 10 samples which was collected from each specific villages of district Gilgit.</w:t>
      </w:r>
    </w:p>
    <w:p w14:paraId="0AF92EC3" w14:textId="77777777" w:rsidR="00DC6D83" w:rsidRPr="00015838" w:rsidRDefault="00DC6D83" w:rsidP="00015838">
      <w:pPr>
        <w:spacing w:line="360" w:lineRule="auto"/>
        <w:rPr>
          <w:rFonts w:asciiTheme="majorBidi" w:hAnsiTheme="majorBidi" w:cstheme="majorBidi"/>
          <w:sz w:val="24"/>
          <w:szCs w:val="24"/>
        </w:rPr>
      </w:pPr>
      <w:r w:rsidRPr="00015838">
        <w:rPr>
          <w:rFonts w:asciiTheme="majorBidi" w:hAnsiTheme="majorBidi" w:cstheme="majorBidi"/>
          <w:b/>
          <w:bCs/>
          <w:sz w:val="24"/>
          <w:szCs w:val="24"/>
        </w:rPr>
        <w:t>Table 6. Mean value of total coliform count (TCC) in study area of district Gilgit</w:t>
      </w:r>
    </w:p>
    <w:tbl>
      <w:tblPr>
        <w:tblStyle w:val="TableGrid"/>
        <w:tblW w:w="8992" w:type="dxa"/>
        <w:tblLook w:val="04A0" w:firstRow="1" w:lastRow="0" w:firstColumn="1" w:lastColumn="0" w:noHBand="0" w:noVBand="1"/>
      </w:tblPr>
      <w:tblGrid>
        <w:gridCol w:w="3973"/>
        <w:gridCol w:w="5019"/>
      </w:tblGrid>
      <w:tr w:rsidR="00DC6D83" w:rsidRPr="00015838" w14:paraId="27113F5E" w14:textId="77777777" w:rsidTr="00574AD8">
        <w:trPr>
          <w:trHeight w:val="629"/>
        </w:trPr>
        <w:tc>
          <w:tcPr>
            <w:tcW w:w="3973" w:type="dxa"/>
            <w:noWrap/>
            <w:vAlign w:val="center"/>
            <w:hideMark/>
          </w:tcPr>
          <w:p w14:paraId="14839C79" w14:textId="77777777" w:rsidR="00DC6D83" w:rsidRPr="00015838" w:rsidRDefault="00DC6D83" w:rsidP="00574AD8">
            <w:pPr>
              <w:jc w:val="center"/>
              <w:rPr>
                <w:rFonts w:asciiTheme="majorBidi" w:eastAsia="Times New Roman" w:hAnsiTheme="majorBidi" w:cstheme="majorBidi"/>
                <w:b/>
                <w:bCs/>
                <w:color w:val="171717" w:themeColor="background2" w:themeShade="1A"/>
                <w:sz w:val="24"/>
                <w:szCs w:val="24"/>
              </w:rPr>
            </w:pPr>
            <w:r w:rsidRPr="00015838">
              <w:rPr>
                <w:rFonts w:asciiTheme="majorBidi" w:eastAsia="Times New Roman" w:hAnsiTheme="majorBidi" w:cstheme="majorBidi"/>
                <w:b/>
                <w:bCs/>
                <w:color w:val="171717" w:themeColor="background2" w:themeShade="1A"/>
                <w:sz w:val="24"/>
                <w:szCs w:val="24"/>
              </w:rPr>
              <w:t>Villages</w:t>
            </w:r>
          </w:p>
        </w:tc>
        <w:tc>
          <w:tcPr>
            <w:tcW w:w="5019" w:type="dxa"/>
            <w:noWrap/>
            <w:vAlign w:val="center"/>
            <w:hideMark/>
          </w:tcPr>
          <w:p w14:paraId="18169930" w14:textId="77777777" w:rsidR="00574AD8" w:rsidRDefault="00DC6D83" w:rsidP="00574AD8">
            <w:pPr>
              <w:jc w:val="center"/>
              <w:rPr>
                <w:rFonts w:asciiTheme="majorBidi" w:eastAsia="Times New Roman" w:hAnsiTheme="majorBidi" w:cstheme="majorBidi"/>
                <w:b/>
                <w:bCs/>
                <w:color w:val="171717" w:themeColor="background2" w:themeShade="1A"/>
                <w:sz w:val="24"/>
                <w:szCs w:val="24"/>
              </w:rPr>
            </w:pPr>
            <w:r w:rsidRPr="00015838">
              <w:rPr>
                <w:rFonts w:asciiTheme="majorBidi" w:eastAsia="Times New Roman" w:hAnsiTheme="majorBidi" w:cstheme="majorBidi"/>
                <w:b/>
                <w:bCs/>
                <w:color w:val="171717" w:themeColor="background2" w:themeShade="1A"/>
                <w:sz w:val="24"/>
                <w:szCs w:val="24"/>
              </w:rPr>
              <w:t>Total Coliform Count</w:t>
            </w:r>
            <w:r w:rsidR="00574AD8">
              <w:rPr>
                <w:rFonts w:asciiTheme="majorBidi" w:eastAsia="Times New Roman" w:hAnsiTheme="majorBidi" w:cstheme="majorBidi"/>
                <w:b/>
                <w:bCs/>
                <w:color w:val="171717" w:themeColor="background2" w:themeShade="1A"/>
                <w:sz w:val="24"/>
                <w:szCs w:val="24"/>
              </w:rPr>
              <w:t xml:space="preserve"> </w:t>
            </w:r>
          </w:p>
          <w:p w14:paraId="35FF8800" w14:textId="77777777" w:rsidR="00DC6D83" w:rsidRPr="00015838" w:rsidRDefault="00DC6D83" w:rsidP="00574AD8">
            <w:pPr>
              <w:jc w:val="center"/>
              <w:rPr>
                <w:rFonts w:asciiTheme="majorBidi" w:eastAsia="Times New Roman" w:hAnsiTheme="majorBidi" w:cstheme="majorBidi"/>
                <w:b/>
                <w:bCs/>
                <w:color w:val="171717" w:themeColor="background2" w:themeShade="1A"/>
                <w:sz w:val="24"/>
                <w:szCs w:val="24"/>
              </w:rPr>
            </w:pPr>
            <w:r w:rsidRPr="00015838">
              <w:rPr>
                <w:rFonts w:asciiTheme="majorBidi" w:eastAsia="Times New Roman" w:hAnsiTheme="majorBidi" w:cstheme="majorBidi"/>
                <w:b/>
                <w:bCs/>
                <w:color w:val="171717" w:themeColor="background2" w:themeShade="1A"/>
                <w:sz w:val="24"/>
                <w:szCs w:val="24"/>
              </w:rPr>
              <w:t>1:10,000</w:t>
            </w:r>
          </w:p>
        </w:tc>
      </w:tr>
      <w:tr w:rsidR="00DC6D83" w:rsidRPr="00015838" w14:paraId="0052261D" w14:textId="77777777" w:rsidTr="00556436">
        <w:trPr>
          <w:trHeight w:val="466"/>
        </w:trPr>
        <w:tc>
          <w:tcPr>
            <w:tcW w:w="3973" w:type="dxa"/>
            <w:noWrap/>
            <w:vAlign w:val="center"/>
            <w:hideMark/>
          </w:tcPr>
          <w:p w14:paraId="5BB8CB0B" w14:textId="77777777" w:rsidR="00DC6D83" w:rsidRPr="00015838" w:rsidRDefault="00DC6D83" w:rsidP="00574AD8">
            <w:pPr>
              <w:jc w:val="center"/>
              <w:rPr>
                <w:rFonts w:asciiTheme="majorBidi" w:eastAsia="Times New Roman" w:hAnsiTheme="majorBidi" w:cstheme="majorBidi"/>
                <w:b/>
                <w:bCs/>
                <w:color w:val="171717" w:themeColor="background2" w:themeShade="1A"/>
                <w:sz w:val="24"/>
                <w:szCs w:val="24"/>
              </w:rPr>
            </w:pPr>
            <w:r w:rsidRPr="00015838">
              <w:rPr>
                <w:rFonts w:asciiTheme="majorBidi" w:eastAsia="Times New Roman" w:hAnsiTheme="majorBidi" w:cstheme="majorBidi"/>
                <w:b/>
                <w:bCs/>
                <w:color w:val="171717" w:themeColor="background2" w:themeShade="1A"/>
                <w:sz w:val="24"/>
                <w:szCs w:val="24"/>
              </w:rPr>
              <w:t>Jalalabad</w:t>
            </w:r>
          </w:p>
        </w:tc>
        <w:tc>
          <w:tcPr>
            <w:tcW w:w="5019" w:type="dxa"/>
            <w:noWrap/>
            <w:vAlign w:val="center"/>
            <w:hideMark/>
          </w:tcPr>
          <w:p w14:paraId="5B52534A" w14:textId="77777777" w:rsidR="00DC6D83" w:rsidRPr="00015838" w:rsidRDefault="00DC6D83" w:rsidP="00574AD8">
            <w:pPr>
              <w:jc w:val="center"/>
              <w:rPr>
                <w:rFonts w:asciiTheme="majorBidi" w:eastAsia="Times New Roman" w:hAnsiTheme="majorBidi" w:cstheme="majorBidi"/>
                <w:b/>
                <w:bCs/>
                <w:color w:val="171717" w:themeColor="background2" w:themeShade="1A"/>
                <w:sz w:val="24"/>
                <w:szCs w:val="24"/>
              </w:rPr>
            </w:pPr>
            <w:r w:rsidRPr="00015838">
              <w:rPr>
                <w:rFonts w:asciiTheme="majorBidi" w:eastAsia="Times New Roman" w:hAnsiTheme="majorBidi" w:cstheme="majorBidi"/>
                <w:b/>
                <w:bCs/>
                <w:color w:val="171717" w:themeColor="background2" w:themeShade="1A"/>
                <w:sz w:val="24"/>
                <w:szCs w:val="24"/>
              </w:rPr>
              <w:t>139</w:t>
            </w:r>
          </w:p>
        </w:tc>
      </w:tr>
      <w:tr w:rsidR="00DC6D83" w:rsidRPr="00015838" w14:paraId="2D076F88" w14:textId="77777777" w:rsidTr="00556436">
        <w:trPr>
          <w:trHeight w:val="434"/>
        </w:trPr>
        <w:tc>
          <w:tcPr>
            <w:tcW w:w="3973" w:type="dxa"/>
            <w:noWrap/>
            <w:vAlign w:val="center"/>
            <w:hideMark/>
          </w:tcPr>
          <w:p w14:paraId="6A8CCD0C" w14:textId="77777777" w:rsidR="00DC6D83" w:rsidRPr="00015838" w:rsidRDefault="00DC6D83" w:rsidP="00574AD8">
            <w:pPr>
              <w:jc w:val="center"/>
              <w:rPr>
                <w:rFonts w:asciiTheme="majorBidi" w:eastAsia="Times New Roman" w:hAnsiTheme="majorBidi" w:cstheme="majorBidi"/>
                <w:b/>
                <w:bCs/>
                <w:color w:val="171717" w:themeColor="background2" w:themeShade="1A"/>
                <w:sz w:val="24"/>
                <w:szCs w:val="24"/>
              </w:rPr>
            </w:pPr>
            <w:r w:rsidRPr="00015838">
              <w:rPr>
                <w:rFonts w:asciiTheme="majorBidi" w:eastAsia="Times New Roman" w:hAnsiTheme="majorBidi" w:cstheme="majorBidi"/>
                <w:b/>
                <w:bCs/>
                <w:color w:val="171717" w:themeColor="background2" w:themeShade="1A"/>
                <w:sz w:val="24"/>
                <w:szCs w:val="24"/>
              </w:rPr>
              <w:t>Oshkandas</w:t>
            </w:r>
          </w:p>
        </w:tc>
        <w:tc>
          <w:tcPr>
            <w:tcW w:w="5019" w:type="dxa"/>
            <w:noWrap/>
            <w:vAlign w:val="center"/>
            <w:hideMark/>
          </w:tcPr>
          <w:p w14:paraId="36A32D23" w14:textId="77777777" w:rsidR="00DC6D83" w:rsidRPr="00015838" w:rsidRDefault="00DC6D83" w:rsidP="00574AD8">
            <w:pPr>
              <w:jc w:val="center"/>
              <w:rPr>
                <w:rFonts w:asciiTheme="majorBidi" w:eastAsia="Times New Roman" w:hAnsiTheme="majorBidi" w:cstheme="majorBidi"/>
                <w:b/>
                <w:bCs/>
                <w:color w:val="171717" w:themeColor="background2" w:themeShade="1A"/>
                <w:sz w:val="24"/>
                <w:szCs w:val="24"/>
              </w:rPr>
            </w:pPr>
            <w:r w:rsidRPr="00015838">
              <w:rPr>
                <w:rFonts w:asciiTheme="majorBidi" w:eastAsia="Times New Roman" w:hAnsiTheme="majorBidi" w:cstheme="majorBidi"/>
                <w:b/>
                <w:bCs/>
                <w:color w:val="171717" w:themeColor="background2" w:themeShade="1A"/>
                <w:sz w:val="24"/>
                <w:szCs w:val="24"/>
              </w:rPr>
              <w:t>129</w:t>
            </w:r>
          </w:p>
        </w:tc>
      </w:tr>
      <w:tr w:rsidR="00DC6D83" w:rsidRPr="00015838" w14:paraId="6F06EDE5" w14:textId="77777777" w:rsidTr="00556436">
        <w:trPr>
          <w:trHeight w:val="417"/>
        </w:trPr>
        <w:tc>
          <w:tcPr>
            <w:tcW w:w="3973" w:type="dxa"/>
            <w:noWrap/>
            <w:vAlign w:val="center"/>
            <w:hideMark/>
          </w:tcPr>
          <w:p w14:paraId="114E89C1" w14:textId="77777777" w:rsidR="00DC6D83" w:rsidRPr="00015838" w:rsidRDefault="00DC6D83" w:rsidP="00574AD8">
            <w:pPr>
              <w:jc w:val="center"/>
              <w:rPr>
                <w:rFonts w:asciiTheme="majorBidi" w:eastAsia="Times New Roman" w:hAnsiTheme="majorBidi" w:cstheme="majorBidi"/>
                <w:b/>
                <w:bCs/>
                <w:color w:val="171717" w:themeColor="background2" w:themeShade="1A"/>
                <w:sz w:val="24"/>
                <w:szCs w:val="24"/>
              </w:rPr>
            </w:pPr>
            <w:r w:rsidRPr="00015838">
              <w:rPr>
                <w:rFonts w:asciiTheme="majorBidi" w:eastAsia="Times New Roman" w:hAnsiTheme="majorBidi" w:cstheme="majorBidi"/>
                <w:b/>
                <w:bCs/>
                <w:color w:val="171717" w:themeColor="background2" w:themeShade="1A"/>
                <w:sz w:val="24"/>
                <w:szCs w:val="24"/>
              </w:rPr>
              <w:t>Danyore</w:t>
            </w:r>
          </w:p>
        </w:tc>
        <w:tc>
          <w:tcPr>
            <w:tcW w:w="5019" w:type="dxa"/>
            <w:noWrap/>
            <w:vAlign w:val="center"/>
            <w:hideMark/>
          </w:tcPr>
          <w:p w14:paraId="0D076052" w14:textId="77777777" w:rsidR="00DC6D83" w:rsidRPr="00015838" w:rsidRDefault="00DC6D83" w:rsidP="00574AD8">
            <w:pPr>
              <w:jc w:val="center"/>
              <w:rPr>
                <w:rFonts w:asciiTheme="majorBidi" w:eastAsia="Times New Roman" w:hAnsiTheme="majorBidi" w:cstheme="majorBidi"/>
                <w:b/>
                <w:bCs/>
                <w:color w:val="171717" w:themeColor="background2" w:themeShade="1A"/>
                <w:sz w:val="24"/>
                <w:szCs w:val="24"/>
              </w:rPr>
            </w:pPr>
            <w:r w:rsidRPr="00015838">
              <w:rPr>
                <w:rFonts w:asciiTheme="majorBidi" w:eastAsia="Times New Roman" w:hAnsiTheme="majorBidi" w:cstheme="majorBidi"/>
                <w:b/>
                <w:bCs/>
                <w:color w:val="171717" w:themeColor="background2" w:themeShade="1A"/>
                <w:sz w:val="24"/>
                <w:szCs w:val="24"/>
              </w:rPr>
              <w:t>219</w:t>
            </w:r>
          </w:p>
        </w:tc>
      </w:tr>
      <w:tr w:rsidR="00DC6D83" w:rsidRPr="00015838" w14:paraId="49663B04" w14:textId="77777777" w:rsidTr="00556436">
        <w:trPr>
          <w:trHeight w:val="425"/>
        </w:trPr>
        <w:tc>
          <w:tcPr>
            <w:tcW w:w="3973" w:type="dxa"/>
            <w:noWrap/>
            <w:vAlign w:val="center"/>
            <w:hideMark/>
          </w:tcPr>
          <w:p w14:paraId="77E16EA9" w14:textId="77777777" w:rsidR="00DC6D83" w:rsidRPr="00015838" w:rsidRDefault="00DC6D83" w:rsidP="00574AD8">
            <w:pPr>
              <w:jc w:val="center"/>
              <w:rPr>
                <w:rFonts w:asciiTheme="majorBidi" w:eastAsia="Times New Roman" w:hAnsiTheme="majorBidi" w:cstheme="majorBidi"/>
                <w:b/>
                <w:bCs/>
                <w:color w:val="171717" w:themeColor="background2" w:themeShade="1A"/>
                <w:sz w:val="24"/>
                <w:szCs w:val="24"/>
              </w:rPr>
            </w:pPr>
            <w:r w:rsidRPr="00015838">
              <w:rPr>
                <w:rFonts w:asciiTheme="majorBidi" w:eastAsia="Times New Roman" w:hAnsiTheme="majorBidi" w:cstheme="majorBidi"/>
                <w:b/>
                <w:bCs/>
                <w:color w:val="171717" w:themeColor="background2" w:themeShade="1A"/>
                <w:sz w:val="24"/>
                <w:szCs w:val="24"/>
              </w:rPr>
              <w:t>Sultanabad</w:t>
            </w:r>
          </w:p>
        </w:tc>
        <w:tc>
          <w:tcPr>
            <w:tcW w:w="5019" w:type="dxa"/>
            <w:noWrap/>
            <w:vAlign w:val="center"/>
            <w:hideMark/>
          </w:tcPr>
          <w:p w14:paraId="1E5F4EFE" w14:textId="77777777" w:rsidR="00DC6D83" w:rsidRPr="00015838" w:rsidRDefault="00DC6D83" w:rsidP="00574AD8">
            <w:pPr>
              <w:jc w:val="center"/>
              <w:rPr>
                <w:rFonts w:asciiTheme="majorBidi" w:eastAsia="Times New Roman" w:hAnsiTheme="majorBidi" w:cstheme="majorBidi"/>
                <w:b/>
                <w:bCs/>
                <w:color w:val="171717" w:themeColor="background2" w:themeShade="1A"/>
                <w:sz w:val="24"/>
                <w:szCs w:val="24"/>
              </w:rPr>
            </w:pPr>
            <w:r w:rsidRPr="00015838">
              <w:rPr>
                <w:rFonts w:asciiTheme="majorBidi" w:eastAsia="Times New Roman" w:hAnsiTheme="majorBidi" w:cstheme="majorBidi"/>
                <w:b/>
                <w:bCs/>
                <w:color w:val="171717" w:themeColor="background2" w:themeShade="1A"/>
                <w:sz w:val="24"/>
                <w:szCs w:val="24"/>
              </w:rPr>
              <w:t>205</w:t>
            </w:r>
          </w:p>
        </w:tc>
      </w:tr>
      <w:tr w:rsidR="00DC6D83" w:rsidRPr="00015838" w14:paraId="7AE4D673" w14:textId="77777777" w:rsidTr="00556436">
        <w:trPr>
          <w:trHeight w:val="417"/>
        </w:trPr>
        <w:tc>
          <w:tcPr>
            <w:tcW w:w="3973" w:type="dxa"/>
            <w:noWrap/>
            <w:vAlign w:val="center"/>
            <w:hideMark/>
          </w:tcPr>
          <w:p w14:paraId="71F2F300" w14:textId="77777777" w:rsidR="00DC6D83" w:rsidRPr="00015838" w:rsidRDefault="00DC6D83" w:rsidP="00574AD8">
            <w:pPr>
              <w:jc w:val="center"/>
              <w:rPr>
                <w:rFonts w:asciiTheme="majorBidi" w:eastAsia="Times New Roman" w:hAnsiTheme="majorBidi" w:cstheme="majorBidi"/>
                <w:b/>
                <w:bCs/>
                <w:color w:val="171717" w:themeColor="background2" w:themeShade="1A"/>
                <w:sz w:val="24"/>
                <w:szCs w:val="24"/>
              </w:rPr>
            </w:pPr>
            <w:r w:rsidRPr="00015838">
              <w:rPr>
                <w:rFonts w:asciiTheme="majorBidi" w:eastAsia="Times New Roman" w:hAnsiTheme="majorBidi" w:cstheme="majorBidi"/>
                <w:b/>
                <w:bCs/>
                <w:color w:val="171717" w:themeColor="background2" w:themeShade="1A"/>
                <w:sz w:val="24"/>
                <w:szCs w:val="24"/>
              </w:rPr>
              <w:t>Nomal</w:t>
            </w:r>
          </w:p>
        </w:tc>
        <w:tc>
          <w:tcPr>
            <w:tcW w:w="5019" w:type="dxa"/>
            <w:noWrap/>
            <w:vAlign w:val="center"/>
            <w:hideMark/>
          </w:tcPr>
          <w:p w14:paraId="10612C15" w14:textId="77777777" w:rsidR="00DC6D83" w:rsidRPr="00015838" w:rsidRDefault="00DC6D83" w:rsidP="00574AD8">
            <w:pPr>
              <w:jc w:val="center"/>
              <w:rPr>
                <w:rFonts w:asciiTheme="majorBidi" w:eastAsia="Times New Roman" w:hAnsiTheme="majorBidi" w:cstheme="majorBidi"/>
                <w:b/>
                <w:bCs/>
                <w:color w:val="171717" w:themeColor="background2" w:themeShade="1A"/>
                <w:sz w:val="24"/>
                <w:szCs w:val="24"/>
              </w:rPr>
            </w:pPr>
            <w:r w:rsidRPr="00015838">
              <w:rPr>
                <w:rFonts w:asciiTheme="majorBidi" w:eastAsia="Times New Roman" w:hAnsiTheme="majorBidi" w:cstheme="majorBidi"/>
                <w:b/>
                <w:bCs/>
                <w:color w:val="171717" w:themeColor="background2" w:themeShade="1A"/>
                <w:sz w:val="24"/>
                <w:szCs w:val="24"/>
              </w:rPr>
              <w:t>169</w:t>
            </w:r>
          </w:p>
        </w:tc>
      </w:tr>
    </w:tbl>
    <w:p w14:paraId="3803FC27" w14:textId="77777777" w:rsidR="00DC6D83" w:rsidRPr="00DC6D83" w:rsidRDefault="00DC6D83" w:rsidP="00DC6D83">
      <w:pPr>
        <w:spacing w:before="240" w:after="0" w:line="360" w:lineRule="auto"/>
        <w:jc w:val="both"/>
        <w:rPr>
          <w:rFonts w:asciiTheme="majorBidi" w:hAnsiTheme="majorBidi" w:cstheme="majorBidi"/>
          <w:color w:val="000000"/>
          <w:sz w:val="24"/>
          <w:szCs w:val="24"/>
        </w:rPr>
        <w:sectPr w:rsidR="00DC6D83" w:rsidRPr="00DC6D83" w:rsidSect="00DC6D83">
          <w:type w:val="continuous"/>
          <w:pgSz w:w="12240" w:h="15840"/>
          <w:pgMar w:top="1440" w:right="1350" w:bottom="1440" w:left="1440" w:header="720" w:footer="720" w:gutter="0"/>
          <w:cols w:space="450"/>
          <w:docGrid w:linePitch="360"/>
        </w:sectPr>
      </w:pPr>
    </w:p>
    <w:p w14:paraId="0BED401C" w14:textId="77777777" w:rsidR="00574AD8" w:rsidRDefault="00574AD8" w:rsidP="00574AD8">
      <w:pPr>
        <w:jc w:val="both"/>
        <w:rPr>
          <w:rFonts w:asciiTheme="majorBidi" w:hAnsiTheme="majorBidi" w:cstheme="majorBidi"/>
          <w:b/>
          <w:bCs/>
          <w:sz w:val="28"/>
          <w:szCs w:val="28"/>
        </w:rPr>
      </w:pPr>
      <w:r>
        <w:rPr>
          <w:rFonts w:asciiTheme="majorBidi" w:hAnsiTheme="majorBidi" w:cstheme="majorBidi"/>
          <w:b/>
          <w:bCs/>
          <w:sz w:val="28"/>
          <w:szCs w:val="28"/>
        </w:rPr>
        <w:lastRenderedPageBreak/>
        <w:t>REFERENCES:</w:t>
      </w:r>
    </w:p>
    <w:p w14:paraId="27C120C7" w14:textId="77777777" w:rsidR="008119BC" w:rsidRDefault="008119BC" w:rsidP="00B42E49">
      <w:pPr>
        <w:spacing w:line="360" w:lineRule="auto"/>
        <w:ind w:firstLine="720"/>
        <w:jc w:val="both"/>
        <w:rPr>
          <w:rFonts w:ascii="TimesNewRomanPSMT" w:hAnsi="TimesNewRomanPSMT"/>
          <w:color w:val="000000"/>
          <w:sz w:val="20"/>
          <w:szCs w:val="20"/>
        </w:rPr>
      </w:pPr>
      <w:r>
        <w:rPr>
          <w:rFonts w:ascii="TimesNewRomanPSMT" w:hAnsi="TimesNewRomanPSMT"/>
          <w:color w:val="000000"/>
          <w:sz w:val="20"/>
          <w:szCs w:val="20"/>
        </w:rPr>
        <w:t>Asaminew T. and Eyassu S. 2011. Microbial quality of raw cow's milk collected from farmers and dairy cooperatives in Bahir Dar Zuria and Mecha district, Ethiopia. Agriculture and Biology Journal of North America. 2 (1): 29-33.</w:t>
      </w:r>
    </w:p>
    <w:p w14:paraId="37134B62" w14:textId="77777777" w:rsidR="008119BC" w:rsidRPr="006A7C86" w:rsidRDefault="008119BC"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Asaminew Tassew, 2007. Production, handling, traditional processing practices and quality of milk in Bahir Dar milk shed area, Ethiopia. M.Sc. Thesis, Haramaya University of Agriculture, Dire Dawa, Ethiopia.</w:t>
      </w:r>
    </w:p>
    <w:p w14:paraId="7A3FC750" w14:textId="77777777" w:rsidR="008119BC" w:rsidRPr="006A7C86" w:rsidRDefault="008119BC"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Ashenafi M. 1990. Microbiological quality of ayib, a traditional Ethiopian cottage cheese. International Journal of Food microbiology. 10(3-4): 263-268.</w:t>
      </w:r>
    </w:p>
    <w:p w14:paraId="7BCE4AA9" w14:textId="77777777" w:rsidR="008119BC" w:rsidRPr="00574AD8" w:rsidRDefault="008119BC" w:rsidP="00B42E49">
      <w:pPr>
        <w:spacing w:line="360" w:lineRule="auto"/>
        <w:ind w:firstLine="720"/>
        <w:jc w:val="both"/>
        <w:rPr>
          <w:rFonts w:ascii="TimesNewRomanPSMT" w:hAnsi="TimesNewRomanPSMT"/>
          <w:color w:val="000000"/>
          <w:sz w:val="20"/>
          <w:szCs w:val="20"/>
        </w:rPr>
      </w:pPr>
      <w:r w:rsidRPr="00574AD8">
        <w:rPr>
          <w:rFonts w:ascii="TimesNewRomanPSMT" w:hAnsi="TimesNewRomanPSMT"/>
          <w:color w:val="000000"/>
          <w:sz w:val="20"/>
          <w:szCs w:val="20"/>
        </w:rPr>
        <w:t>Benson, J. H. (2002). Microbiological applications: Laboratory manual in general Microbiology, 8th Edition. 1 -478 pp.</w:t>
      </w:r>
    </w:p>
    <w:p w14:paraId="34132650" w14:textId="77777777" w:rsidR="008119BC" w:rsidRPr="00574AD8" w:rsidRDefault="008119BC" w:rsidP="00B42E49">
      <w:pPr>
        <w:spacing w:line="360" w:lineRule="auto"/>
        <w:ind w:firstLine="720"/>
        <w:jc w:val="both"/>
        <w:rPr>
          <w:rFonts w:ascii="TimesNewRomanPSMT" w:hAnsi="TimesNewRomanPSMT"/>
          <w:color w:val="000000"/>
          <w:sz w:val="20"/>
          <w:szCs w:val="20"/>
        </w:rPr>
      </w:pPr>
      <w:r w:rsidRPr="00574AD8">
        <w:rPr>
          <w:rFonts w:ascii="TimesNewRomanPSMT" w:hAnsi="TimesNewRomanPSMT"/>
          <w:color w:val="000000"/>
          <w:sz w:val="20"/>
          <w:szCs w:val="20"/>
        </w:rPr>
        <w:t>Collins C. H, P. M. Lyne and J. M. Grange (1989). Counting Microorganisms In “Microbiological Methods”, 6th Edition, Butterworth/Heinemann 127-140 pp</w:t>
      </w:r>
    </w:p>
    <w:p w14:paraId="5DB19AB6" w14:textId="77777777" w:rsidR="008119BC" w:rsidRPr="006A7C86" w:rsidRDefault="008119BC"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Depiazzi, L.J. and Bell, J.R. (2002): Effect of pre-milking teat sanitation on the quality of raw milk. Department of Agriculture, Government of Western Australia. South Western Highway Bunbury, W.A. 6230, Bulletin 4563.</w:t>
      </w:r>
    </w:p>
    <w:p w14:paraId="0189152F" w14:textId="77777777" w:rsidR="008119BC" w:rsidRPr="006A7C86" w:rsidRDefault="008119BC"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Donald D.M. (1996): the shelf-life of dart products: 2. Raw milk and fresh product. Inter Jour. of Dairy Technos, 49, 44-48.</w:t>
      </w:r>
    </w:p>
    <w:p w14:paraId="02FE501E" w14:textId="77777777" w:rsidR="008119BC" w:rsidRPr="006A7C86" w:rsidRDefault="008119BC"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Ensminger M. E. (1993). Milk Secretion and Handling in “Dairy Cattle Science, 3rd Edition, Interstate Publishing, Inc., Danville, Illinois 416-422 pp.</w:t>
      </w:r>
    </w:p>
    <w:p w14:paraId="71545089" w14:textId="77777777" w:rsidR="008119BC" w:rsidRPr="006A7C86" w:rsidRDefault="008119BC"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Getachew, F. (2003): A Review of the small scale dairy sector in Ethiopia. FAO prevention of food losses programme. Milk and milk products, post-harvest losses and food safety in sub-Saharan Africa and Near East.</w:t>
      </w:r>
    </w:p>
    <w:p w14:paraId="4AA2819A" w14:textId="77777777" w:rsidR="008119BC" w:rsidRPr="006A7C86" w:rsidRDefault="008119BC"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Grumessa T., 2014. Physicochemical Properties and Microbial Quality of Raw Cow’s Milk in Ybello District Borena Zone, Southern Ethiopia. MSc Thesis. Haramaya University, Ethiopia.</w:t>
      </w:r>
    </w:p>
    <w:p w14:paraId="5752DCC4" w14:textId="77777777" w:rsidR="008119BC" w:rsidRPr="006A7C86" w:rsidRDefault="008119BC"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Haile, W., Zelalem, Y. and Yosef, T.G. (2012): Hygienic practices and microbiological quality of raw milk produced under different farm size in Hawassa, Southern Ethiopia. Agric. Res. and Rev., 1: 132- 142.</w:t>
      </w:r>
    </w:p>
    <w:p w14:paraId="20EC33A8" w14:textId="77777777" w:rsidR="008119BC" w:rsidRDefault="008119BC" w:rsidP="00B42E49">
      <w:pPr>
        <w:spacing w:line="360" w:lineRule="auto"/>
        <w:ind w:firstLine="720"/>
        <w:jc w:val="both"/>
        <w:rPr>
          <w:rFonts w:ascii="TimesNewRomanPSMT" w:hAnsi="TimesNewRomanPSMT"/>
          <w:color w:val="000000"/>
          <w:sz w:val="20"/>
          <w:szCs w:val="20"/>
        </w:rPr>
      </w:pPr>
      <w:r w:rsidRPr="00574AD8">
        <w:rPr>
          <w:rFonts w:ascii="TimesNewRomanPSMT" w:hAnsi="TimesNewRomanPSMT"/>
          <w:color w:val="000000"/>
          <w:sz w:val="20"/>
          <w:szCs w:val="20"/>
        </w:rPr>
        <w:t>ISO 6730. Milk – Enumeration of colony-forming units of psychrotrophic microorganisms – Colony-count technique at 6.5 degrees C. International Organization for Standardization, Genova, Switzerland, 2005, 1–6.</w:t>
      </w:r>
    </w:p>
    <w:p w14:paraId="20866F74" w14:textId="77777777" w:rsidR="00574AD8" w:rsidRPr="006A7C86" w:rsidRDefault="00574AD8"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K. Muhammad, I. Altaf, A. Hanif, A. A. Anjum and M. Y. Tipu. (2009). MONITORING OF HYGIENIC STATUS OF RAW MILK MARKETED IN LAHORE CITY, PAKISTAN. Journal of Animal &amp; Plant Sciences 19(2):74-77 pp.</w:t>
      </w:r>
    </w:p>
    <w:p w14:paraId="606E6A30" w14:textId="77777777" w:rsidR="00574AD8" w:rsidRPr="006A7C86" w:rsidRDefault="00574AD8"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lastRenderedPageBreak/>
        <w:t>Marjan, S., K. K. Das, S. K. Munshi, and R. Noor. 2014. Drug-resistant bacterial pathogens in milk and some milk products. Nutn. Food Sci. 44 (3):241-248 pp.</w:t>
      </w:r>
    </w:p>
    <w:p w14:paraId="06ECA45C" w14:textId="77777777" w:rsidR="00574AD8" w:rsidRPr="006A7C86" w:rsidRDefault="00574AD8"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Melese Abate Reta, Addisu Hailu Addis. (2015). Microbiological Quality Assessment of Raw and Pasteurized Milk. International Journal of Food Science and Microbiology Vol. 2 (6), pp. 087-091</w:t>
      </w:r>
    </w:p>
    <w:p w14:paraId="3F6A06A2" w14:textId="77777777" w:rsidR="00574AD8" w:rsidRDefault="00574AD8" w:rsidP="00B42E49">
      <w:pPr>
        <w:spacing w:line="360" w:lineRule="auto"/>
        <w:ind w:firstLine="720"/>
        <w:jc w:val="both"/>
        <w:rPr>
          <w:rFonts w:ascii="TimesNewRomanPSMT" w:hAnsi="TimesNewRomanPSMT"/>
          <w:color w:val="000000"/>
          <w:sz w:val="20"/>
          <w:szCs w:val="20"/>
        </w:rPr>
      </w:pPr>
      <w:r>
        <w:rPr>
          <w:rFonts w:ascii="TimesNewRomanPSMT" w:hAnsi="TimesNewRomanPSMT"/>
          <w:color w:val="000000"/>
          <w:sz w:val="20"/>
          <w:szCs w:val="20"/>
        </w:rPr>
        <w:t>Negash F., Tadesse E. and Woldu T. 2012. Microbial quality and chemical composition of raw milkin the MidRift Valley of Ethiopia. African Journal of Agricultural Research. 7(29): 4167-4170.</w:t>
      </w:r>
    </w:p>
    <w:p w14:paraId="618D4AF1" w14:textId="77777777" w:rsidR="008119BC" w:rsidRDefault="008119BC" w:rsidP="00B42E49">
      <w:pPr>
        <w:spacing w:line="360" w:lineRule="auto"/>
        <w:ind w:firstLine="720"/>
        <w:jc w:val="both"/>
        <w:rPr>
          <w:rFonts w:ascii="TimesNewRomanPSMT" w:hAnsi="TimesNewRomanPSMT"/>
          <w:color w:val="000000"/>
          <w:sz w:val="20"/>
          <w:szCs w:val="20"/>
        </w:rPr>
      </w:pPr>
      <w:r>
        <w:rPr>
          <w:rFonts w:ascii="TimesNewRomanPSMT" w:hAnsi="TimesNewRomanPSMT"/>
          <w:color w:val="000000"/>
          <w:sz w:val="20"/>
          <w:szCs w:val="20"/>
        </w:rPr>
        <w:t>Oliver S.P., Jayarao B.M. and Almeida R.A. 2005. Foodborne pathogens in milk and the dairy farm environment: Food Safety and Public Health Implications. Foodborne Pathogens and Disease. 2(2): 115-129.</w:t>
      </w:r>
    </w:p>
    <w:p w14:paraId="0480F471" w14:textId="77777777" w:rsidR="008119BC" w:rsidRPr="006A7C86" w:rsidRDefault="008119BC"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Parekh TS and Subhash R (2008) Molecular and bacteriological examination of milk from different milch animals with special references to coliforms. Curr. Res. Bacteriol. 1(2), 56-63.</w:t>
      </w:r>
    </w:p>
    <w:p w14:paraId="622E5450" w14:textId="77777777" w:rsidR="008119BC" w:rsidRPr="006A7C86" w:rsidRDefault="008119BC"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Ruegg L., 2006. Role of hygienic in efficient milking. WCDS advances in Dairy Technology. Department of Dairy Science, University of Wisconsin, 18: 285-293.</w:t>
      </w:r>
    </w:p>
    <w:p w14:paraId="266562EC" w14:textId="77777777" w:rsidR="008119BC" w:rsidRPr="006A7C86" w:rsidRDefault="008119BC"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Soomro AH, Arain MA, Khaskheli M, BhutoB(2002). Isolation of E. coli from raw milk and milk products in relation to public health sold under market conditions at Tandonjam, Pakistan. J. Nut. 1 (3): 151 -152.</w:t>
      </w:r>
    </w:p>
    <w:p w14:paraId="1A90B3C1" w14:textId="77777777" w:rsidR="008119BC" w:rsidRPr="006A7C86" w:rsidRDefault="008119BC"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Teka G (1997). Food Hygiene Principles and Food Borne Disease Control with Special Reference to Ethiopia. 1st Ed, Faculty of Medicine, Department of Community Health, Addis Ababa University Ethiopia. 73-86.</w:t>
      </w:r>
    </w:p>
    <w:p w14:paraId="3C4CB98C" w14:textId="77777777" w:rsidR="00574AD8" w:rsidRDefault="00574AD8" w:rsidP="00B42E49">
      <w:pPr>
        <w:spacing w:line="360" w:lineRule="auto"/>
        <w:ind w:firstLine="720"/>
        <w:jc w:val="both"/>
        <w:rPr>
          <w:rFonts w:ascii="TimesNewRomanPSMT" w:hAnsi="TimesNewRomanPSMT"/>
          <w:color w:val="000000"/>
          <w:sz w:val="20"/>
          <w:szCs w:val="20"/>
        </w:rPr>
      </w:pPr>
      <w:r>
        <w:rPr>
          <w:rFonts w:ascii="TimesNewRomanPSMT" w:hAnsi="TimesNewRomanPSMT"/>
          <w:color w:val="000000"/>
          <w:sz w:val="20"/>
          <w:szCs w:val="20"/>
        </w:rPr>
        <w:t>Tola A., Ofodile L.N.and Beyene F. 2007. Microbial quality and chemical composition of raw whole milk from Horro cattle in East Wollega, Ethiopia. Ethiopian Journal of Education and Sciences. 3(1): 1-10.</w:t>
      </w:r>
    </w:p>
    <w:p w14:paraId="6676FFCE" w14:textId="77777777" w:rsidR="00574AD8" w:rsidRPr="006A7C86" w:rsidRDefault="00574AD8" w:rsidP="00B42E49">
      <w:pPr>
        <w:spacing w:line="360" w:lineRule="auto"/>
        <w:ind w:firstLine="720"/>
        <w:jc w:val="both"/>
        <w:rPr>
          <w:rFonts w:ascii="TimesNewRomanPSMT" w:hAnsi="TimesNewRomanPSMT"/>
          <w:color w:val="000000"/>
          <w:sz w:val="20"/>
          <w:szCs w:val="20"/>
        </w:rPr>
      </w:pPr>
      <w:r w:rsidRPr="006A7C86">
        <w:rPr>
          <w:rFonts w:ascii="TimesNewRomanPSMT" w:hAnsi="TimesNewRomanPSMT"/>
          <w:color w:val="000000"/>
          <w:sz w:val="20"/>
          <w:szCs w:val="20"/>
        </w:rPr>
        <w:t>Torkar KG and Teger SG (2008) The Microbiological quality of raw milk after introducing the two day's milk collecting system. Acta Agri. Slovenica. 92(1), 61–74.</w:t>
      </w:r>
    </w:p>
    <w:sectPr w:rsidR="00574AD8" w:rsidRPr="006A7C86" w:rsidSect="00574A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B2D35"/>
    <w:multiLevelType w:val="hybridMultilevel"/>
    <w:tmpl w:val="2D6A8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B71481"/>
    <w:multiLevelType w:val="hybridMultilevel"/>
    <w:tmpl w:val="BC2C8B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3AD3F7B"/>
    <w:multiLevelType w:val="hybridMultilevel"/>
    <w:tmpl w:val="411A14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AB5"/>
    <w:rsid w:val="00015838"/>
    <w:rsid w:val="00020447"/>
    <w:rsid w:val="00047F66"/>
    <w:rsid w:val="00131AB5"/>
    <w:rsid w:val="0015438F"/>
    <w:rsid w:val="001871C0"/>
    <w:rsid w:val="001A297C"/>
    <w:rsid w:val="001C4FC6"/>
    <w:rsid w:val="001E4145"/>
    <w:rsid w:val="002141DF"/>
    <w:rsid w:val="00357258"/>
    <w:rsid w:val="003E45D9"/>
    <w:rsid w:val="00534CCA"/>
    <w:rsid w:val="00556436"/>
    <w:rsid w:val="00574AD8"/>
    <w:rsid w:val="005929AD"/>
    <w:rsid w:val="005B595A"/>
    <w:rsid w:val="005C4A78"/>
    <w:rsid w:val="005F4C76"/>
    <w:rsid w:val="00685773"/>
    <w:rsid w:val="006A7C86"/>
    <w:rsid w:val="006E0089"/>
    <w:rsid w:val="007028C7"/>
    <w:rsid w:val="007167AF"/>
    <w:rsid w:val="00781A67"/>
    <w:rsid w:val="007C4AB3"/>
    <w:rsid w:val="008119BC"/>
    <w:rsid w:val="008259D3"/>
    <w:rsid w:val="00867135"/>
    <w:rsid w:val="008D3E89"/>
    <w:rsid w:val="00953618"/>
    <w:rsid w:val="0097779A"/>
    <w:rsid w:val="009F45A4"/>
    <w:rsid w:val="00A753F6"/>
    <w:rsid w:val="00A909C1"/>
    <w:rsid w:val="00B05176"/>
    <w:rsid w:val="00B42E49"/>
    <w:rsid w:val="00B82427"/>
    <w:rsid w:val="00BC6984"/>
    <w:rsid w:val="00BD3437"/>
    <w:rsid w:val="00CD3156"/>
    <w:rsid w:val="00CD4FC7"/>
    <w:rsid w:val="00CE23C4"/>
    <w:rsid w:val="00D22F02"/>
    <w:rsid w:val="00DC6D83"/>
    <w:rsid w:val="00E52164"/>
    <w:rsid w:val="00EA1141"/>
    <w:rsid w:val="00F1539A"/>
    <w:rsid w:val="00F35E1D"/>
    <w:rsid w:val="00FA76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C801BF"/>
  <w15:chartTrackingRefBased/>
  <w15:docId w15:val="{FFF47680-271A-4CE1-AC72-A3D625F17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047F66"/>
    <w:pPr>
      <w:keepNext/>
      <w:keepLines/>
      <w:spacing w:before="240" w:after="0" w:line="360" w:lineRule="auto"/>
      <w:jc w:val="center"/>
      <w:outlineLvl w:val="0"/>
    </w:pPr>
    <w:rPr>
      <w:rFonts w:asciiTheme="majorBidi" w:eastAsiaTheme="majorEastAsia" w:hAnsiTheme="majorBidi" w:cstheme="majorBidi"/>
      <w:b/>
      <w:sz w:val="28"/>
      <w:szCs w:val="24"/>
    </w:rPr>
  </w:style>
  <w:style w:type="paragraph" w:styleId="Heading2">
    <w:name w:val="heading 2"/>
    <w:basedOn w:val="Normal"/>
    <w:link w:val="Heading2Char"/>
    <w:autoRedefine/>
    <w:uiPriority w:val="9"/>
    <w:qFormat/>
    <w:rsid w:val="00DC6D83"/>
    <w:pPr>
      <w:spacing w:before="100" w:beforeAutospacing="1" w:after="100" w:afterAutospacing="1" w:line="240" w:lineRule="auto"/>
      <w:outlineLvl w:val="1"/>
    </w:pPr>
    <w:rPr>
      <w:rFonts w:ascii="Times New Roman" w:eastAsia="Times New Roman" w:hAnsi="Times New Roman" w:cs="Times New Roman"/>
      <w:b/>
      <w:bCs/>
      <w:color w:val="8496B0" w:themeColor="text2" w:themeTint="99"/>
      <w:sz w:val="26"/>
      <w:szCs w:val="36"/>
    </w:rPr>
  </w:style>
  <w:style w:type="paragraph" w:styleId="Heading3">
    <w:name w:val="heading 3"/>
    <w:basedOn w:val="Normal"/>
    <w:link w:val="Heading3Char"/>
    <w:autoRedefine/>
    <w:uiPriority w:val="9"/>
    <w:qFormat/>
    <w:rsid w:val="00F1539A"/>
    <w:pPr>
      <w:spacing w:before="100" w:beforeAutospacing="1" w:after="100" w:afterAutospacing="1" w:line="240" w:lineRule="auto"/>
      <w:outlineLvl w:val="2"/>
    </w:pPr>
    <w:rPr>
      <w:rFonts w:ascii="Times New Roman" w:eastAsia="Times New Roman" w:hAnsi="Times New Roman" w:cs="Times New Roman"/>
      <w:bCs/>
      <w:i/>
      <w:color w:val="8496B0" w:themeColor="text2" w:themeTint="99"/>
      <w:sz w:val="24"/>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6D83"/>
    <w:rPr>
      <w:rFonts w:ascii="Times New Roman" w:eastAsia="Times New Roman" w:hAnsi="Times New Roman" w:cs="Times New Roman"/>
      <w:b/>
      <w:bCs/>
      <w:color w:val="8496B0" w:themeColor="text2" w:themeTint="99"/>
      <w:sz w:val="26"/>
      <w:szCs w:val="36"/>
    </w:rPr>
  </w:style>
  <w:style w:type="character" w:customStyle="1" w:styleId="Heading1Char">
    <w:name w:val="Heading 1 Char"/>
    <w:basedOn w:val="DefaultParagraphFont"/>
    <w:link w:val="Heading1"/>
    <w:uiPriority w:val="9"/>
    <w:rsid w:val="00047F66"/>
    <w:rPr>
      <w:rFonts w:asciiTheme="majorBidi" w:eastAsiaTheme="majorEastAsia" w:hAnsiTheme="majorBidi" w:cstheme="majorBidi"/>
      <w:b/>
      <w:sz w:val="28"/>
      <w:szCs w:val="24"/>
    </w:rPr>
  </w:style>
  <w:style w:type="character" w:customStyle="1" w:styleId="Heading3Char">
    <w:name w:val="Heading 3 Char"/>
    <w:basedOn w:val="DefaultParagraphFont"/>
    <w:link w:val="Heading3"/>
    <w:uiPriority w:val="9"/>
    <w:rsid w:val="00F1539A"/>
    <w:rPr>
      <w:rFonts w:ascii="Times New Roman" w:eastAsia="Times New Roman" w:hAnsi="Times New Roman" w:cs="Times New Roman"/>
      <w:bCs/>
      <w:i/>
      <w:color w:val="8496B0" w:themeColor="text2" w:themeTint="99"/>
      <w:sz w:val="24"/>
      <w:szCs w:val="27"/>
    </w:rPr>
  </w:style>
  <w:style w:type="table" w:styleId="PlainTable2">
    <w:name w:val="Plain Table 2"/>
    <w:basedOn w:val="TableNormal"/>
    <w:uiPriority w:val="42"/>
    <w:rsid w:val="002141D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2141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015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74A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11932">
      <w:bodyDiv w:val="1"/>
      <w:marLeft w:val="0"/>
      <w:marRight w:val="0"/>
      <w:marTop w:val="0"/>
      <w:marBottom w:val="0"/>
      <w:divBdr>
        <w:top w:val="none" w:sz="0" w:space="0" w:color="auto"/>
        <w:left w:val="none" w:sz="0" w:space="0" w:color="auto"/>
        <w:bottom w:val="none" w:sz="0" w:space="0" w:color="auto"/>
        <w:right w:val="none" w:sz="0" w:space="0" w:color="auto"/>
      </w:divBdr>
    </w:div>
    <w:div w:id="195893201">
      <w:bodyDiv w:val="1"/>
      <w:marLeft w:val="0"/>
      <w:marRight w:val="0"/>
      <w:marTop w:val="0"/>
      <w:marBottom w:val="0"/>
      <w:divBdr>
        <w:top w:val="none" w:sz="0" w:space="0" w:color="auto"/>
        <w:left w:val="none" w:sz="0" w:space="0" w:color="auto"/>
        <w:bottom w:val="none" w:sz="0" w:space="0" w:color="auto"/>
        <w:right w:val="none" w:sz="0" w:space="0" w:color="auto"/>
      </w:divBdr>
    </w:div>
    <w:div w:id="199903838">
      <w:bodyDiv w:val="1"/>
      <w:marLeft w:val="0"/>
      <w:marRight w:val="0"/>
      <w:marTop w:val="0"/>
      <w:marBottom w:val="0"/>
      <w:divBdr>
        <w:top w:val="none" w:sz="0" w:space="0" w:color="auto"/>
        <w:left w:val="none" w:sz="0" w:space="0" w:color="auto"/>
        <w:bottom w:val="none" w:sz="0" w:space="0" w:color="auto"/>
        <w:right w:val="none" w:sz="0" w:space="0" w:color="auto"/>
      </w:divBdr>
    </w:div>
    <w:div w:id="402219661">
      <w:bodyDiv w:val="1"/>
      <w:marLeft w:val="0"/>
      <w:marRight w:val="0"/>
      <w:marTop w:val="0"/>
      <w:marBottom w:val="0"/>
      <w:divBdr>
        <w:top w:val="none" w:sz="0" w:space="0" w:color="auto"/>
        <w:left w:val="none" w:sz="0" w:space="0" w:color="auto"/>
        <w:bottom w:val="none" w:sz="0" w:space="0" w:color="auto"/>
        <w:right w:val="none" w:sz="0" w:space="0" w:color="auto"/>
      </w:divBdr>
    </w:div>
    <w:div w:id="525141742">
      <w:bodyDiv w:val="1"/>
      <w:marLeft w:val="0"/>
      <w:marRight w:val="0"/>
      <w:marTop w:val="0"/>
      <w:marBottom w:val="0"/>
      <w:divBdr>
        <w:top w:val="none" w:sz="0" w:space="0" w:color="auto"/>
        <w:left w:val="none" w:sz="0" w:space="0" w:color="auto"/>
        <w:bottom w:val="none" w:sz="0" w:space="0" w:color="auto"/>
        <w:right w:val="none" w:sz="0" w:space="0" w:color="auto"/>
      </w:divBdr>
    </w:div>
    <w:div w:id="538247316">
      <w:bodyDiv w:val="1"/>
      <w:marLeft w:val="0"/>
      <w:marRight w:val="0"/>
      <w:marTop w:val="0"/>
      <w:marBottom w:val="0"/>
      <w:divBdr>
        <w:top w:val="none" w:sz="0" w:space="0" w:color="auto"/>
        <w:left w:val="none" w:sz="0" w:space="0" w:color="auto"/>
        <w:bottom w:val="none" w:sz="0" w:space="0" w:color="auto"/>
        <w:right w:val="none" w:sz="0" w:space="0" w:color="auto"/>
      </w:divBdr>
    </w:div>
    <w:div w:id="649165761">
      <w:bodyDiv w:val="1"/>
      <w:marLeft w:val="0"/>
      <w:marRight w:val="0"/>
      <w:marTop w:val="0"/>
      <w:marBottom w:val="0"/>
      <w:divBdr>
        <w:top w:val="none" w:sz="0" w:space="0" w:color="auto"/>
        <w:left w:val="none" w:sz="0" w:space="0" w:color="auto"/>
        <w:bottom w:val="none" w:sz="0" w:space="0" w:color="auto"/>
        <w:right w:val="none" w:sz="0" w:space="0" w:color="auto"/>
      </w:divBdr>
    </w:div>
    <w:div w:id="740180981">
      <w:bodyDiv w:val="1"/>
      <w:marLeft w:val="0"/>
      <w:marRight w:val="0"/>
      <w:marTop w:val="0"/>
      <w:marBottom w:val="0"/>
      <w:divBdr>
        <w:top w:val="none" w:sz="0" w:space="0" w:color="auto"/>
        <w:left w:val="none" w:sz="0" w:space="0" w:color="auto"/>
        <w:bottom w:val="none" w:sz="0" w:space="0" w:color="auto"/>
        <w:right w:val="none" w:sz="0" w:space="0" w:color="auto"/>
      </w:divBdr>
    </w:div>
    <w:div w:id="757604382">
      <w:bodyDiv w:val="1"/>
      <w:marLeft w:val="0"/>
      <w:marRight w:val="0"/>
      <w:marTop w:val="0"/>
      <w:marBottom w:val="0"/>
      <w:divBdr>
        <w:top w:val="none" w:sz="0" w:space="0" w:color="auto"/>
        <w:left w:val="none" w:sz="0" w:space="0" w:color="auto"/>
        <w:bottom w:val="none" w:sz="0" w:space="0" w:color="auto"/>
        <w:right w:val="none" w:sz="0" w:space="0" w:color="auto"/>
      </w:divBdr>
    </w:div>
    <w:div w:id="847136852">
      <w:bodyDiv w:val="1"/>
      <w:marLeft w:val="0"/>
      <w:marRight w:val="0"/>
      <w:marTop w:val="0"/>
      <w:marBottom w:val="0"/>
      <w:divBdr>
        <w:top w:val="none" w:sz="0" w:space="0" w:color="auto"/>
        <w:left w:val="none" w:sz="0" w:space="0" w:color="auto"/>
        <w:bottom w:val="none" w:sz="0" w:space="0" w:color="auto"/>
        <w:right w:val="none" w:sz="0" w:space="0" w:color="auto"/>
      </w:divBdr>
    </w:div>
    <w:div w:id="847913990">
      <w:bodyDiv w:val="1"/>
      <w:marLeft w:val="0"/>
      <w:marRight w:val="0"/>
      <w:marTop w:val="0"/>
      <w:marBottom w:val="0"/>
      <w:divBdr>
        <w:top w:val="none" w:sz="0" w:space="0" w:color="auto"/>
        <w:left w:val="none" w:sz="0" w:space="0" w:color="auto"/>
        <w:bottom w:val="none" w:sz="0" w:space="0" w:color="auto"/>
        <w:right w:val="none" w:sz="0" w:space="0" w:color="auto"/>
      </w:divBdr>
    </w:div>
    <w:div w:id="1195652461">
      <w:bodyDiv w:val="1"/>
      <w:marLeft w:val="0"/>
      <w:marRight w:val="0"/>
      <w:marTop w:val="0"/>
      <w:marBottom w:val="0"/>
      <w:divBdr>
        <w:top w:val="none" w:sz="0" w:space="0" w:color="auto"/>
        <w:left w:val="none" w:sz="0" w:space="0" w:color="auto"/>
        <w:bottom w:val="none" w:sz="0" w:space="0" w:color="auto"/>
        <w:right w:val="none" w:sz="0" w:space="0" w:color="auto"/>
      </w:divBdr>
    </w:div>
    <w:div w:id="1525169180">
      <w:bodyDiv w:val="1"/>
      <w:marLeft w:val="0"/>
      <w:marRight w:val="0"/>
      <w:marTop w:val="0"/>
      <w:marBottom w:val="0"/>
      <w:divBdr>
        <w:top w:val="none" w:sz="0" w:space="0" w:color="auto"/>
        <w:left w:val="none" w:sz="0" w:space="0" w:color="auto"/>
        <w:bottom w:val="none" w:sz="0" w:space="0" w:color="auto"/>
        <w:right w:val="none" w:sz="0" w:space="0" w:color="auto"/>
      </w:divBdr>
    </w:div>
    <w:div w:id="1612281526">
      <w:bodyDiv w:val="1"/>
      <w:marLeft w:val="0"/>
      <w:marRight w:val="0"/>
      <w:marTop w:val="0"/>
      <w:marBottom w:val="0"/>
      <w:divBdr>
        <w:top w:val="none" w:sz="0" w:space="0" w:color="auto"/>
        <w:left w:val="none" w:sz="0" w:space="0" w:color="auto"/>
        <w:bottom w:val="none" w:sz="0" w:space="0" w:color="auto"/>
        <w:right w:val="none" w:sz="0" w:space="0" w:color="auto"/>
      </w:divBdr>
    </w:div>
    <w:div w:id="1725905637">
      <w:bodyDiv w:val="1"/>
      <w:marLeft w:val="0"/>
      <w:marRight w:val="0"/>
      <w:marTop w:val="0"/>
      <w:marBottom w:val="0"/>
      <w:divBdr>
        <w:top w:val="none" w:sz="0" w:space="0" w:color="auto"/>
        <w:left w:val="none" w:sz="0" w:space="0" w:color="auto"/>
        <w:bottom w:val="none" w:sz="0" w:space="0" w:color="auto"/>
        <w:right w:val="none" w:sz="0" w:space="0" w:color="auto"/>
      </w:divBdr>
    </w:div>
    <w:div w:id="1747608765">
      <w:bodyDiv w:val="1"/>
      <w:marLeft w:val="0"/>
      <w:marRight w:val="0"/>
      <w:marTop w:val="0"/>
      <w:marBottom w:val="0"/>
      <w:divBdr>
        <w:top w:val="none" w:sz="0" w:space="0" w:color="auto"/>
        <w:left w:val="none" w:sz="0" w:space="0" w:color="auto"/>
        <w:bottom w:val="none" w:sz="0" w:space="0" w:color="auto"/>
        <w:right w:val="none" w:sz="0" w:space="0" w:color="auto"/>
      </w:divBdr>
    </w:div>
    <w:div w:id="1753894329">
      <w:bodyDiv w:val="1"/>
      <w:marLeft w:val="0"/>
      <w:marRight w:val="0"/>
      <w:marTop w:val="0"/>
      <w:marBottom w:val="0"/>
      <w:divBdr>
        <w:top w:val="none" w:sz="0" w:space="0" w:color="auto"/>
        <w:left w:val="none" w:sz="0" w:space="0" w:color="auto"/>
        <w:bottom w:val="none" w:sz="0" w:space="0" w:color="auto"/>
        <w:right w:val="none" w:sz="0" w:space="0" w:color="auto"/>
      </w:divBdr>
    </w:div>
    <w:div w:id="207901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F:\Research\Milk%20Research%20Material\my%20paper\MBRT%20Resul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Research\Milk%20Research%20Material\my%20paper\MBRT%20Resul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MBRT</a:t>
            </a:r>
            <a:r>
              <a:rPr lang="en-US" baseline="0"/>
              <a:t> Result</a:t>
            </a:r>
            <a:endParaRPr lang="en-US"/>
          </a:p>
        </c:rich>
      </c:tx>
      <c:layout>
        <c:manualLayout>
          <c:xMode val="edge"/>
          <c:yMode val="edge"/>
          <c:x val="0.22642825992150023"/>
          <c:y val="0"/>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14214352065213806"/>
          <c:y val="0.26728712002478"/>
          <c:w val="0.82730101813524748"/>
          <c:h val="0.61070881501803553"/>
        </c:manualLayout>
      </c:layout>
      <c:barChart>
        <c:barDir val="col"/>
        <c:grouping val="clustered"/>
        <c:varyColors val="0"/>
        <c:ser>
          <c:idx val="0"/>
          <c:order val="0"/>
          <c:tx>
            <c:strRef>
              <c:f>Sheet1!$M$8:$N$8</c:f>
              <c:strCache>
                <c:ptCount val="2"/>
                <c:pt idx="0">
                  <c:v>Excelent</c:v>
                </c:pt>
                <c:pt idx="1">
                  <c:v>&gt;8 Hours</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Sheet1!$O$7</c:f>
              <c:strCache>
                <c:ptCount val="1"/>
                <c:pt idx="0">
                  <c:v>MBRT Result</c:v>
                </c:pt>
              </c:strCache>
            </c:strRef>
          </c:cat>
          <c:val>
            <c:numRef>
              <c:f>Sheet1!$O$8</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81B3-40B8-872D-5DC1B9111BC3}"/>
            </c:ext>
          </c:extLst>
        </c:ser>
        <c:ser>
          <c:idx val="2"/>
          <c:order val="2"/>
          <c:tx>
            <c:strRef>
              <c:f>Sheet1!$M$10:$N$10</c:f>
              <c:strCache>
                <c:ptCount val="2"/>
                <c:pt idx="0">
                  <c:v>Good</c:v>
                </c:pt>
                <c:pt idx="1">
                  <c:v>6-8 Hours</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Sheet1!$O$7</c:f>
              <c:strCache>
                <c:ptCount val="1"/>
                <c:pt idx="0">
                  <c:v>MBRT Result</c:v>
                </c:pt>
              </c:strCache>
            </c:strRef>
          </c:cat>
          <c:val>
            <c:numRef>
              <c:f>Sheet1!$O$10</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1-81B3-40B8-872D-5DC1B9111BC3}"/>
            </c:ext>
          </c:extLst>
        </c:ser>
        <c:ser>
          <c:idx val="4"/>
          <c:order val="4"/>
          <c:tx>
            <c:strRef>
              <c:f>Sheet1!$M$12:$N$12</c:f>
              <c:strCache>
                <c:ptCount val="2"/>
                <c:pt idx="0">
                  <c:v>Fair</c:v>
                </c:pt>
                <c:pt idx="1">
                  <c:v>2-6 Hours</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cat>
            <c:strRef>
              <c:f>Sheet1!$O$7</c:f>
              <c:strCache>
                <c:ptCount val="1"/>
                <c:pt idx="0">
                  <c:v>MBRT Result</c:v>
                </c:pt>
              </c:strCache>
            </c:strRef>
          </c:cat>
          <c:val>
            <c:numRef>
              <c:f>Sheet1!$O$12</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2-81B3-40B8-872D-5DC1B9111BC3}"/>
            </c:ext>
          </c:extLst>
        </c:ser>
        <c:ser>
          <c:idx val="6"/>
          <c:order val="6"/>
          <c:tx>
            <c:strRef>
              <c:f>Sheet1!$M$14:$N$14</c:f>
              <c:strCache>
                <c:ptCount val="2"/>
                <c:pt idx="0">
                  <c:v>Poor</c:v>
                </c:pt>
                <c:pt idx="1">
                  <c:v>&lt; 2 Hours</c:v>
                </c:pt>
              </c:strCache>
            </c:strRef>
          </c:tx>
          <c:spPr>
            <a:pattFill prst="narHorz">
              <a:fgClr>
                <a:schemeClr val="accent6">
                  <a:lumMod val="80000"/>
                  <a:lumOff val="20000"/>
                </a:schemeClr>
              </a:fgClr>
              <a:bgClr>
                <a:schemeClr val="accent6">
                  <a:lumMod val="80000"/>
                  <a:lumOff val="20000"/>
                  <a:lumMod val="20000"/>
                  <a:lumOff val="80000"/>
                </a:schemeClr>
              </a:bgClr>
            </a:pattFill>
            <a:ln>
              <a:noFill/>
            </a:ln>
            <a:effectLst>
              <a:innerShdw blurRad="114300">
                <a:schemeClr val="accent6">
                  <a:lumMod val="80000"/>
                  <a:lumOff val="20000"/>
                </a:schemeClr>
              </a:innerShdw>
            </a:effectLst>
          </c:spPr>
          <c:invertIfNegative val="0"/>
          <c:cat>
            <c:strRef>
              <c:f>Sheet1!$O$7</c:f>
              <c:strCache>
                <c:ptCount val="1"/>
                <c:pt idx="0">
                  <c:v>MBRT Result</c:v>
                </c:pt>
              </c:strCache>
            </c:strRef>
          </c:cat>
          <c:val>
            <c:numRef>
              <c:f>Sheet1!$O$14</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3-81B3-40B8-872D-5DC1B9111BC3}"/>
            </c:ext>
          </c:extLst>
        </c:ser>
        <c:dLbls>
          <c:showLegendKey val="0"/>
          <c:showVal val="0"/>
          <c:showCatName val="0"/>
          <c:showSerName val="0"/>
          <c:showPercent val="0"/>
          <c:showBubbleSize val="0"/>
        </c:dLbls>
        <c:gapWidth val="164"/>
        <c:overlap val="-22"/>
        <c:axId val="314791456"/>
        <c:axId val="314790280"/>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Sheet1!$M$9:$N$9</c15:sqref>
                        </c15:formulaRef>
                      </c:ext>
                    </c:extLst>
                    <c:strCache>
                      <c:ptCount val="2"/>
                      <c:pt idx="0">
                        <c:v>Excelent</c:v>
                      </c:pt>
                      <c:pt idx="1">
                        <c:v>&gt;8 Hours</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extLst xmlns:c16r2="http://schemas.microsoft.com/office/drawing/2015/06/chart">
                      <c:ext uri="{02D57815-91ED-43cb-92C2-25804820EDAC}">
                        <c15:formulaRef>
                          <c15:sqref>Sheet1!$O$7</c15:sqref>
                        </c15:formulaRef>
                      </c:ext>
                    </c:extLst>
                    <c:strCache>
                      <c:ptCount val="1"/>
                      <c:pt idx="0">
                        <c:v>MBRT Result</c:v>
                      </c:pt>
                    </c:strCache>
                  </c:strRef>
                </c:cat>
                <c:val>
                  <c:numRef>
                    <c:extLst xmlns:c16r2="http://schemas.microsoft.com/office/drawing/2015/06/chart">
                      <c:ext uri="{02D57815-91ED-43cb-92C2-25804820EDAC}">
                        <c15:formulaRef>
                          <c15:sqref>Sheet1!$O$9</c15:sqref>
                        </c15:formulaRef>
                      </c:ext>
                    </c:extLst>
                    <c:numCache>
                      <c:formatCode>General</c:formatCode>
                      <c:ptCount val="1"/>
                    </c:numCache>
                  </c:numRef>
                </c:val>
                <c:extLst xmlns:c16r2="http://schemas.microsoft.com/office/drawing/2015/06/chart">
                  <c:ext xmlns:c16="http://schemas.microsoft.com/office/drawing/2014/chart" uri="{C3380CC4-5D6E-409C-BE32-E72D297353CC}">
                    <c16:uniqueId val="{00000004-81B3-40B8-872D-5DC1B9111BC3}"/>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Sheet1!$M$11:$N$11</c15:sqref>
                        </c15:formulaRef>
                      </c:ext>
                    </c:extLst>
                    <c:strCache>
                      <c:ptCount val="2"/>
                      <c:pt idx="0">
                        <c:v>Good</c:v>
                      </c:pt>
                      <c:pt idx="1">
                        <c:v>6-8 Hours</c:v>
                      </c:pt>
                    </c:strCache>
                  </c:strRef>
                </c:tx>
                <c:spPr>
                  <a:pattFill prst="narHorz">
                    <a:fgClr>
                      <a:schemeClr val="accent6">
                        <a:lumMod val="60000"/>
                      </a:schemeClr>
                    </a:fgClr>
                    <a:bgClr>
                      <a:schemeClr val="accent6">
                        <a:lumMod val="60000"/>
                        <a:lumMod val="20000"/>
                        <a:lumOff val="80000"/>
                      </a:schemeClr>
                    </a:bgClr>
                  </a:pattFill>
                  <a:ln>
                    <a:noFill/>
                  </a:ln>
                  <a:effectLst>
                    <a:innerShdw blurRad="114300">
                      <a:schemeClr val="accent6">
                        <a:lumMod val="60000"/>
                      </a:schemeClr>
                    </a:innerShdw>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Sheet1!$O$7</c15:sqref>
                        </c15:formulaRef>
                      </c:ext>
                    </c:extLst>
                    <c:strCache>
                      <c:ptCount val="1"/>
                      <c:pt idx="0">
                        <c:v>MBRT Result</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Sheet1!$O$11</c15:sqref>
                        </c15:formulaRef>
                      </c:ext>
                    </c:extLst>
                    <c:numCache>
                      <c:formatCode>General</c:formatCode>
                      <c:ptCount val="1"/>
                    </c:numCache>
                  </c:numRef>
                </c:val>
                <c:extLst xmlns:c15="http://schemas.microsoft.com/office/drawing/2012/chart" xmlns:c16r2="http://schemas.microsoft.com/office/drawing/2015/06/chart">
                  <c:ext xmlns:c16="http://schemas.microsoft.com/office/drawing/2014/chart" uri="{C3380CC4-5D6E-409C-BE32-E72D297353CC}">
                    <c16:uniqueId val="{00000005-81B3-40B8-872D-5DC1B9111BC3}"/>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Sheet1!$M$13:$N$13</c15:sqref>
                        </c15:formulaRef>
                      </c:ext>
                    </c:extLst>
                    <c:strCache>
                      <c:ptCount val="2"/>
                      <c:pt idx="0">
                        <c:v>Fair</c:v>
                      </c:pt>
                      <c:pt idx="1">
                        <c:v>2-6 Hours</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Sheet1!$O$7</c15:sqref>
                        </c15:formulaRef>
                      </c:ext>
                    </c:extLst>
                    <c:strCache>
                      <c:ptCount val="1"/>
                      <c:pt idx="0">
                        <c:v>MBRT Result</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Sheet1!$O$13</c15:sqref>
                        </c15:formulaRef>
                      </c:ext>
                    </c:extLst>
                    <c:numCache>
                      <c:formatCode>General</c:formatCode>
                      <c:ptCount val="1"/>
                    </c:numCache>
                  </c:numRef>
                </c:val>
                <c:extLst xmlns:c15="http://schemas.microsoft.com/office/drawing/2012/chart" xmlns:c16r2="http://schemas.microsoft.com/office/drawing/2015/06/chart">
                  <c:ext xmlns:c16="http://schemas.microsoft.com/office/drawing/2014/chart" uri="{C3380CC4-5D6E-409C-BE32-E72D297353CC}">
                    <c16:uniqueId val="{00000006-81B3-40B8-872D-5DC1B9111BC3}"/>
                  </c:ext>
                </c:extLst>
              </c15:ser>
            </c15:filteredBarSeries>
          </c:ext>
        </c:extLst>
      </c:barChart>
      <c:catAx>
        <c:axId val="3147914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790280"/>
        <c:crosses val="autoZero"/>
        <c:auto val="1"/>
        <c:lblAlgn val="ctr"/>
        <c:lblOffset val="100"/>
        <c:noMultiLvlLbl val="0"/>
      </c:catAx>
      <c:valAx>
        <c:axId val="31479028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no.</a:t>
                </a:r>
                <a:r>
                  <a:rPr lang="en-US" baseline="0"/>
                  <a:t> of Samples</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791456"/>
        <c:crosses val="autoZero"/>
        <c:crossBetween val="between"/>
      </c:valAx>
      <c:spPr>
        <a:noFill/>
        <a:ln>
          <a:noFill/>
        </a:ln>
        <a:effectLst/>
      </c:spPr>
    </c:plotArea>
    <c:legend>
      <c:legendPos val="t"/>
      <c:layout>
        <c:manualLayout>
          <c:xMode val="edge"/>
          <c:yMode val="edge"/>
          <c:x val="0.17027104058569217"/>
          <c:y val="0.12056815951205793"/>
          <c:w val="0.78156869074313817"/>
          <c:h val="0.13504412565237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Sheet1!$E$8:$F$8</c:f>
              <c:strCache>
                <c:ptCount val="2"/>
                <c:pt idx="0">
                  <c:v>Excelent</c:v>
                </c:pt>
                <c:pt idx="1">
                  <c:v>&gt;8 Hours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Sheet1!$G$6:$K$7</c:f>
              <c:multiLvlStrCache>
                <c:ptCount val="5"/>
                <c:lvl>
                  <c:pt idx="0">
                    <c:v>Jalalabad</c:v>
                  </c:pt>
                  <c:pt idx="1">
                    <c:v>Oshkandas</c:v>
                  </c:pt>
                  <c:pt idx="2">
                    <c:v>Danyore</c:v>
                  </c:pt>
                  <c:pt idx="3">
                    <c:v>Sultanabad</c:v>
                  </c:pt>
                  <c:pt idx="4">
                    <c:v>Nomal</c:v>
                  </c:pt>
                </c:lvl>
                <c:lvl>
                  <c:pt idx="0">
                    <c:v>Study Area</c:v>
                  </c:pt>
                </c:lvl>
              </c:multiLvlStrCache>
            </c:multiLvlStrRef>
          </c:cat>
          <c:val>
            <c:numRef>
              <c:f>Sheet1!$G$8:$K$8</c:f>
              <c:numCache>
                <c:formatCode>General</c:formatCode>
                <c:ptCount val="5"/>
                <c:pt idx="0">
                  <c:v>0</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86E9-4C85-9784-0A8C1610912E}"/>
            </c:ext>
          </c:extLst>
        </c:ser>
        <c:ser>
          <c:idx val="2"/>
          <c:order val="2"/>
          <c:tx>
            <c:strRef>
              <c:f>Sheet1!$E$10:$F$10</c:f>
              <c:strCache>
                <c:ptCount val="2"/>
                <c:pt idx="0">
                  <c:v>Good</c:v>
                </c:pt>
                <c:pt idx="1">
                  <c:v>6-8 Hours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Sheet1!$G$6:$K$7</c:f>
              <c:multiLvlStrCache>
                <c:ptCount val="5"/>
                <c:lvl>
                  <c:pt idx="0">
                    <c:v>Jalalabad</c:v>
                  </c:pt>
                  <c:pt idx="1">
                    <c:v>Oshkandas</c:v>
                  </c:pt>
                  <c:pt idx="2">
                    <c:v>Danyore</c:v>
                  </c:pt>
                  <c:pt idx="3">
                    <c:v>Sultanabad</c:v>
                  </c:pt>
                  <c:pt idx="4">
                    <c:v>Nomal</c:v>
                  </c:pt>
                </c:lvl>
                <c:lvl>
                  <c:pt idx="0">
                    <c:v>Study Area</c:v>
                  </c:pt>
                </c:lvl>
              </c:multiLvlStrCache>
            </c:multiLvlStrRef>
          </c:cat>
          <c:val>
            <c:numRef>
              <c:f>Sheet1!$G$10:$K$10</c:f>
              <c:numCache>
                <c:formatCode>General</c:formatCode>
                <c:ptCount val="5"/>
                <c:pt idx="0">
                  <c:v>4</c:v>
                </c:pt>
                <c:pt idx="1">
                  <c:v>4</c:v>
                </c:pt>
                <c:pt idx="2">
                  <c:v>2</c:v>
                </c:pt>
                <c:pt idx="3">
                  <c:v>3</c:v>
                </c:pt>
                <c:pt idx="4">
                  <c:v>6</c:v>
                </c:pt>
              </c:numCache>
            </c:numRef>
          </c:val>
          <c:extLst xmlns:c16r2="http://schemas.microsoft.com/office/drawing/2015/06/chart">
            <c:ext xmlns:c16="http://schemas.microsoft.com/office/drawing/2014/chart" uri="{C3380CC4-5D6E-409C-BE32-E72D297353CC}">
              <c16:uniqueId val="{00000001-86E9-4C85-9784-0A8C1610912E}"/>
            </c:ext>
          </c:extLst>
        </c:ser>
        <c:ser>
          <c:idx val="4"/>
          <c:order val="4"/>
          <c:tx>
            <c:strRef>
              <c:f>Sheet1!$E$12:$F$12</c:f>
              <c:strCache>
                <c:ptCount val="2"/>
                <c:pt idx="0">
                  <c:v>Fair</c:v>
                </c:pt>
                <c:pt idx="1">
                  <c:v>2-6 Hours</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Sheet1!$G$6:$K$7</c:f>
              <c:multiLvlStrCache>
                <c:ptCount val="5"/>
                <c:lvl>
                  <c:pt idx="0">
                    <c:v>Jalalabad</c:v>
                  </c:pt>
                  <c:pt idx="1">
                    <c:v>Oshkandas</c:v>
                  </c:pt>
                  <c:pt idx="2">
                    <c:v>Danyore</c:v>
                  </c:pt>
                  <c:pt idx="3">
                    <c:v>Sultanabad</c:v>
                  </c:pt>
                  <c:pt idx="4">
                    <c:v>Nomal</c:v>
                  </c:pt>
                </c:lvl>
                <c:lvl>
                  <c:pt idx="0">
                    <c:v>Study Area</c:v>
                  </c:pt>
                </c:lvl>
              </c:multiLvlStrCache>
            </c:multiLvlStrRef>
          </c:cat>
          <c:val>
            <c:numRef>
              <c:f>Sheet1!$G$12:$K$12</c:f>
              <c:numCache>
                <c:formatCode>General</c:formatCode>
                <c:ptCount val="5"/>
                <c:pt idx="0">
                  <c:v>6</c:v>
                </c:pt>
                <c:pt idx="1">
                  <c:v>5</c:v>
                </c:pt>
                <c:pt idx="2">
                  <c:v>6</c:v>
                </c:pt>
                <c:pt idx="3">
                  <c:v>7</c:v>
                </c:pt>
                <c:pt idx="4">
                  <c:v>3</c:v>
                </c:pt>
              </c:numCache>
            </c:numRef>
          </c:val>
          <c:extLst xmlns:c16r2="http://schemas.microsoft.com/office/drawing/2015/06/chart">
            <c:ext xmlns:c16="http://schemas.microsoft.com/office/drawing/2014/chart" uri="{C3380CC4-5D6E-409C-BE32-E72D297353CC}">
              <c16:uniqueId val="{00000002-86E9-4C85-9784-0A8C1610912E}"/>
            </c:ext>
          </c:extLst>
        </c:ser>
        <c:ser>
          <c:idx val="6"/>
          <c:order val="6"/>
          <c:tx>
            <c:strRef>
              <c:f>Sheet1!$E$14:$F$14</c:f>
              <c:strCache>
                <c:ptCount val="2"/>
                <c:pt idx="0">
                  <c:v>Poor</c:v>
                </c:pt>
                <c:pt idx="1">
                  <c:v>&lt; 2 Hours</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Sheet1!$G$6:$K$7</c:f>
              <c:multiLvlStrCache>
                <c:ptCount val="5"/>
                <c:lvl>
                  <c:pt idx="0">
                    <c:v>Jalalabad</c:v>
                  </c:pt>
                  <c:pt idx="1">
                    <c:v>Oshkandas</c:v>
                  </c:pt>
                  <c:pt idx="2">
                    <c:v>Danyore</c:v>
                  </c:pt>
                  <c:pt idx="3">
                    <c:v>Sultanabad</c:v>
                  </c:pt>
                  <c:pt idx="4">
                    <c:v>Nomal</c:v>
                  </c:pt>
                </c:lvl>
                <c:lvl>
                  <c:pt idx="0">
                    <c:v>Study Area</c:v>
                  </c:pt>
                </c:lvl>
              </c:multiLvlStrCache>
            </c:multiLvlStrRef>
          </c:cat>
          <c:val>
            <c:numRef>
              <c:f>Sheet1!$G$14:$K$14</c:f>
              <c:numCache>
                <c:formatCode>General</c:formatCode>
                <c:ptCount val="5"/>
                <c:pt idx="0">
                  <c:v>0</c:v>
                </c:pt>
                <c:pt idx="1">
                  <c:v>0</c:v>
                </c:pt>
                <c:pt idx="2">
                  <c:v>2</c:v>
                </c:pt>
                <c:pt idx="3">
                  <c:v>0</c:v>
                </c:pt>
                <c:pt idx="4">
                  <c:v>1</c:v>
                </c:pt>
              </c:numCache>
            </c:numRef>
          </c:val>
          <c:extLst xmlns:c16r2="http://schemas.microsoft.com/office/drawing/2015/06/chart">
            <c:ext xmlns:c16="http://schemas.microsoft.com/office/drawing/2014/chart" uri="{C3380CC4-5D6E-409C-BE32-E72D297353CC}">
              <c16:uniqueId val="{00000003-86E9-4C85-9784-0A8C1610912E}"/>
            </c:ext>
          </c:extLst>
        </c:ser>
        <c:dLbls>
          <c:showLegendKey val="0"/>
          <c:showVal val="0"/>
          <c:showCatName val="0"/>
          <c:showSerName val="0"/>
          <c:showPercent val="0"/>
          <c:showBubbleSize val="0"/>
        </c:dLbls>
        <c:gapWidth val="100"/>
        <c:overlap val="-24"/>
        <c:axId val="314786752"/>
        <c:axId val="314784400"/>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Sheet1!$E$9:$F$9</c15:sqref>
                        </c15:formulaRef>
                      </c:ext>
                    </c:extLst>
                    <c:strCache>
                      <c:ptCount val="2"/>
                      <c:pt idx="0">
                        <c:v>Excelent</c:v>
                      </c:pt>
                      <c:pt idx="1">
                        <c:v>&gt;8 Hours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extLst xmlns:c16r2="http://schemas.microsoft.com/office/drawing/2015/06/chart">
                      <c:ext uri="{02D57815-91ED-43cb-92C2-25804820EDAC}">
                        <c15:formulaRef>
                          <c15:sqref>Sheet1!$G$6:$K$7</c15:sqref>
                        </c15:formulaRef>
                      </c:ext>
                    </c:extLst>
                    <c:multiLvlStrCache>
                      <c:ptCount val="5"/>
                      <c:lvl>
                        <c:pt idx="0">
                          <c:v>Jalalabad</c:v>
                        </c:pt>
                        <c:pt idx="1">
                          <c:v>Oshkandas</c:v>
                        </c:pt>
                        <c:pt idx="2">
                          <c:v>Danyore</c:v>
                        </c:pt>
                        <c:pt idx="3">
                          <c:v>Sultanabad</c:v>
                        </c:pt>
                        <c:pt idx="4">
                          <c:v>Nomal</c:v>
                        </c:pt>
                      </c:lvl>
                      <c:lvl>
                        <c:pt idx="0">
                          <c:v>Study Area</c:v>
                        </c:pt>
                      </c:lvl>
                    </c:multiLvlStrCache>
                  </c:multiLvlStrRef>
                </c:cat>
                <c:val>
                  <c:numRef>
                    <c:extLst xmlns:c16r2="http://schemas.microsoft.com/office/drawing/2015/06/chart">
                      <c:ext uri="{02D57815-91ED-43cb-92C2-25804820EDAC}">
                        <c15:formulaRef>
                          <c15:sqref>Sheet1!$G$9:$K$9</c15:sqref>
                        </c15:formulaRef>
                      </c:ext>
                    </c:extLst>
                    <c:numCache>
                      <c:formatCode>General</c:formatCode>
                      <c:ptCount val="5"/>
                    </c:numCache>
                  </c:numRef>
                </c:val>
                <c:extLst xmlns:c16r2="http://schemas.microsoft.com/office/drawing/2015/06/chart">
                  <c:ext xmlns:c16="http://schemas.microsoft.com/office/drawing/2014/chart" uri="{C3380CC4-5D6E-409C-BE32-E72D297353CC}">
                    <c16:uniqueId val="{00000004-86E9-4C85-9784-0A8C1610912E}"/>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Sheet1!$E$11:$F$11</c15:sqref>
                        </c15:formulaRef>
                      </c:ext>
                    </c:extLst>
                    <c:strCache>
                      <c:ptCount val="2"/>
                      <c:pt idx="0">
                        <c:v>Good</c:v>
                      </c:pt>
                      <c:pt idx="1">
                        <c:v>6-8 Hours</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Sheet1!$G$6:$K$7</c15:sqref>
                        </c15:formulaRef>
                      </c:ext>
                    </c:extLst>
                    <c:multiLvlStrCache>
                      <c:ptCount val="5"/>
                      <c:lvl>
                        <c:pt idx="0">
                          <c:v>Jalalabad</c:v>
                        </c:pt>
                        <c:pt idx="1">
                          <c:v>Oshkandas</c:v>
                        </c:pt>
                        <c:pt idx="2">
                          <c:v>Danyore</c:v>
                        </c:pt>
                        <c:pt idx="3">
                          <c:v>Sultanabad</c:v>
                        </c:pt>
                        <c:pt idx="4">
                          <c:v>Nomal</c:v>
                        </c:pt>
                      </c:lvl>
                      <c:lvl>
                        <c:pt idx="0">
                          <c:v>Study Area</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Sheet1!$G$11:$K$11</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5-86E9-4C85-9784-0A8C1610912E}"/>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Sheet1!$E$13:$F$13</c15:sqref>
                        </c15:formulaRef>
                      </c:ext>
                    </c:extLst>
                    <c:strCache>
                      <c:ptCount val="2"/>
                      <c:pt idx="0">
                        <c:v>Fair</c:v>
                      </c:pt>
                      <c:pt idx="1">
                        <c:v>2-6 Hours</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Sheet1!$G$6:$K$7</c15:sqref>
                        </c15:formulaRef>
                      </c:ext>
                    </c:extLst>
                    <c:multiLvlStrCache>
                      <c:ptCount val="5"/>
                      <c:lvl>
                        <c:pt idx="0">
                          <c:v>Jalalabad</c:v>
                        </c:pt>
                        <c:pt idx="1">
                          <c:v>Oshkandas</c:v>
                        </c:pt>
                        <c:pt idx="2">
                          <c:v>Danyore</c:v>
                        </c:pt>
                        <c:pt idx="3">
                          <c:v>Sultanabad</c:v>
                        </c:pt>
                        <c:pt idx="4">
                          <c:v>Nomal</c:v>
                        </c:pt>
                      </c:lvl>
                      <c:lvl>
                        <c:pt idx="0">
                          <c:v>Study Area</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Sheet1!$G$13:$K$13</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6-86E9-4C85-9784-0A8C1610912E}"/>
                  </c:ext>
                </c:extLst>
              </c15:ser>
            </c15:filteredBarSeries>
          </c:ext>
        </c:extLst>
      </c:barChart>
      <c:catAx>
        <c:axId val="314786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784400"/>
        <c:crosses val="autoZero"/>
        <c:auto val="1"/>
        <c:lblAlgn val="ctr"/>
        <c:lblOffset val="100"/>
        <c:noMultiLvlLbl val="0"/>
      </c:catAx>
      <c:valAx>
        <c:axId val="31478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78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1229A-1EB5-494E-918B-CD13C243B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14</Pages>
  <Words>3291</Words>
  <Characters>18765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Shahnawaz</dc:creator>
  <cp:keywords/>
  <dc:description/>
  <cp:lastModifiedBy>Erozgar 5</cp:lastModifiedBy>
  <cp:revision>21</cp:revision>
  <dcterms:created xsi:type="dcterms:W3CDTF">2018-03-13T09:53:00Z</dcterms:created>
  <dcterms:modified xsi:type="dcterms:W3CDTF">2023-12-14T07:38:00Z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aabf00deb7ef022a686eccee39d8d2dd91524c338ecb0159122e0e2b5f89357e</vt:lpwstr>
  </property>
</Properties>
</file>