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6188" w14:textId="32F0E6C3" w:rsidR="00D86B1C" w:rsidRDefault="00D86B1C" w:rsidP="00D86B1C">
      <w:pPr>
        <w:pStyle w:val="Corpodetexto"/>
        <w:spacing w:before="72"/>
        <w:ind w:left="3501"/>
        <w:rPr>
          <w:spacing w:val="-1"/>
        </w:rPr>
      </w:pPr>
      <w:r>
        <w:rPr>
          <w:spacing w:val="-2"/>
        </w:rPr>
        <w:t>Running</w:t>
      </w:r>
      <w:r>
        <w:rPr>
          <w:spacing w:val="-9"/>
        </w:rPr>
        <w:t xml:space="preserve"> </w:t>
      </w:r>
      <w:r>
        <w:rPr>
          <w:spacing w:val="-2"/>
        </w:rPr>
        <w:t>title:</w:t>
      </w:r>
      <w:r>
        <w:rPr>
          <w:spacing w:val="50"/>
        </w:rPr>
        <w:t xml:space="preserve"> </w:t>
      </w:r>
      <w:r w:rsidRPr="00D86B1C">
        <w:rPr>
          <w:spacing w:val="-1"/>
        </w:rPr>
        <w:t>Antibacterial activity of (R)-(+)-Limonene</w:t>
      </w:r>
    </w:p>
    <w:p w14:paraId="5ED19763" w14:textId="77777777" w:rsidR="00D86B1C" w:rsidRDefault="00D86B1C" w:rsidP="00D86B1C">
      <w:pPr>
        <w:pStyle w:val="Corpodetexto"/>
        <w:spacing w:before="72"/>
        <w:ind w:left="3501"/>
        <w:rPr>
          <w:b/>
          <w:lang w:val="en-US"/>
        </w:rPr>
      </w:pPr>
    </w:p>
    <w:p w14:paraId="16C64C1D" w14:textId="259E1EC8" w:rsidR="0088301F" w:rsidRPr="006D3F76" w:rsidRDefault="0088301F" w:rsidP="00B5462B">
      <w:pPr>
        <w:spacing w:line="360" w:lineRule="auto"/>
        <w:jc w:val="both"/>
        <w:rPr>
          <w:b/>
          <w:sz w:val="24"/>
          <w:szCs w:val="24"/>
          <w:lang w:val="en-US"/>
        </w:rPr>
      </w:pPr>
      <w:r w:rsidRPr="006D3F76">
        <w:rPr>
          <w:b/>
          <w:sz w:val="24"/>
          <w:szCs w:val="24"/>
          <w:lang w:val="en-US"/>
        </w:rPr>
        <w:t>Evaluation of the a</w:t>
      </w:r>
      <w:r w:rsidR="00B64B64">
        <w:rPr>
          <w:b/>
          <w:sz w:val="24"/>
          <w:szCs w:val="24"/>
          <w:lang w:val="en-US"/>
        </w:rPr>
        <w:t>ntibacterial effect of (R)-(+)-L</w:t>
      </w:r>
      <w:r w:rsidR="007F10F8" w:rsidRPr="006D3F76">
        <w:rPr>
          <w:b/>
          <w:sz w:val="24"/>
          <w:szCs w:val="24"/>
          <w:lang w:val="en-US"/>
        </w:rPr>
        <w:t>imonene</w:t>
      </w:r>
      <w:r w:rsidRPr="006D3F76">
        <w:rPr>
          <w:b/>
          <w:sz w:val="24"/>
          <w:szCs w:val="24"/>
          <w:lang w:val="en-US"/>
        </w:rPr>
        <w:t xml:space="preserve"> against </w:t>
      </w:r>
      <w:r w:rsidRPr="006D3F76">
        <w:rPr>
          <w:b/>
          <w:i/>
          <w:sz w:val="24"/>
          <w:szCs w:val="24"/>
          <w:lang w:val="en-US"/>
        </w:rPr>
        <w:t xml:space="preserve">Enterococcus </w:t>
      </w:r>
      <w:proofErr w:type="spellStart"/>
      <w:r w:rsidR="003E07AA" w:rsidRPr="006D3F76">
        <w:rPr>
          <w:b/>
          <w:i/>
          <w:sz w:val="24"/>
          <w:szCs w:val="24"/>
          <w:lang w:val="en-US"/>
        </w:rPr>
        <w:t>faecalis</w:t>
      </w:r>
      <w:proofErr w:type="spellEnd"/>
      <w:r w:rsidR="003E07AA" w:rsidRPr="006D3F76">
        <w:rPr>
          <w:b/>
          <w:i/>
          <w:sz w:val="24"/>
          <w:szCs w:val="24"/>
          <w:lang w:val="en-US"/>
        </w:rPr>
        <w:t xml:space="preserve"> </w:t>
      </w:r>
      <w:r w:rsidRPr="006D3F76">
        <w:rPr>
          <w:b/>
          <w:sz w:val="24"/>
          <w:szCs w:val="24"/>
          <w:lang w:val="en-US"/>
        </w:rPr>
        <w:t xml:space="preserve">and </w:t>
      </w:r>
      <w:r w:rsidRPr="006D3F76">
        <w:rPr>
          <w:b/>
          <w:i/>
          <w:sz w:val="24"/>
          <w:szCs w:val="24"/>
          <w:lang w:val="en-US"/>
        </w:rPr>
        <w:t>Enterobacter cloacae</w:t>
      </w:r>
      <w:r w:rsidRPr="006D3F76">
        <w:rPr>
          <w:b/>
          <w:sz w:val="24"/>
          <w:szCs w:val="24"/>
          <w:lang w:val="en-US"/>
        </w:rPr>
        <w:t xml:space="preserve"> </w:t>
      </w:r>
      <w:r w:rsidR="00A56D67" w:rsidRPr="006D3F76">
        <w:rPr>
          <w:b/>
          <w:sz w:val="24"/>
          <w:szCs w:val="24"/>
          <w:lang w:val="en-US"/>
        </w:rPr>
        <w:t>strains iso</w:t>
      </w:r>
      <w:r w:rsidR="00A56D67">
        <w:rPr>
          <w:b/>
          <w:sz w:val="24"/>
          <w:szCs w:val="24"/>
          <w:lang w:val="en-US"/>
        </w:rPr>
        <w:t>lated from</w:t>
      </w:r>
      <w:r w:rsidR="00A56D67" w:rsidRPr="006D3F76">
        <w:rPr>
          <w:b/>
          <w:sz w:val="24"/>
          <w:szCs w:val="24"/>
          <w:lang w:val="en-US"/>
        </w:rPr>
        <w:t xml:space="preserve"> </w:t>
      </w:r>
      <w:r w:rsidRPr="006D3F76">
        <w:rPr>
          <w:b/>
          <w:sz w:val="24"/>
          <w:szCs w:val="24"/>
          <w:lang w:val="en-US"/>
        </w:rPr>
        <w:t xml:space="preserve">food </w:t>
      </w:r>
    </w:p>
    <w:p w14:paraId="5062B1C0" w14:textId="77777777" w:rsidR="00AB4519" w:rsidRPr="006D3F76" w:rsidRDefault="00AB4519" w:rsidP="00236714">
      <w:pPr>
        <w:pStyle w:val="Corpodetexto"/>
        <w:spacing w:before="11"/>
        <w:jc w:val="both"/>
        <w:rPr>
          <w:b/>
          <w:sz w:val="35"/>
          <w:lang w:val="en-US"/>
        </w:rPr>
      </w:pPr>
    </w:p>
    <w:p w14:paraId="7549FBF2" w14:textId="12BD3B7D" w:rsidR="00AB4519" w:rsidRPr="00082EAB" w:rsidRDefault="00082EAB" w:rsidP="00082EAB">
      <w:pPr>
        <w:jc w:val="both"/>
        <w:rPr>
          <w:b/>
          <w:sz w:val="24"/>
          <w:szCs w:val="24"/>
          <w:lang w:val="en-US"/>
        </w:rPr>
      </w:pPr>
      <w:proofErr w:type="spellStart"/>
      <w:r>
        <w:rPr>
          <w:b/>
          <w:sz w:val="24"/>
          <w:szCs w:val="24"/>
          <w:lang w:val="en-US"/>
        </w:rPr>
        <w:t>Millena</w:t>
      </w:r>
      <w:proofErr w:type="spellEnd"/>
      <w:r>
        <w:rPr>
          <w:b/>
          <w:sz w:val="24"/>
          <w:szCs w:val="24"/>
          <w:lang w:val="en-US"/>
        </w:rPr>
        <w:t xml:space="preserve"> de Souza Alves</w:t>
      </w:r>
      <w:r w:rsidR="0088301F" w:rsidRPr="00082EAB">
        <w:rPr>
          <w:b/>
          <w:sz w:val="24"/>
          <w:szCs w:val="24"/>
          <w:vertAlign w:val="superscript"/>
          <w:lang w:val="en-US"/>
        </w:rPr>
        <w:t>1*</w:t>
      </w:r>
      <w:r w:rsidR="007F10F8" w:rsidRPr="00082EAB">
        <w:rPr>
          <w:b/>
          <w:sz w:val="24"/>
          <w:szCs w:val="24"/>
          <w:lang w:val="en-US"/>
        </w:rPr>
        <w:t>,</w:t>
      </w:r>
      <w:r w:rsidR="0017335A" w:rsidRPr="00082EAB">
        <w:rPr>
          <w:b/>
          <w:sz w:val="24"/>
          <w:szCs w:val="24"/>
          <w:lang w:val="en-US"/>
        </w:rPr>
        <w:t xml:space="preserve"> </w:t>
      </w:r>
      <w:r>
        <w:rPr>
          <w:b/>
          <w:sz w:val="24"/>
          <w:szCs w:val="24"/>
          <w:lang w:val="en-US"/>
        </w:rPr>
        <w:t xml:space="preserve">Maria Alice </w:t>
      </w:r>
      <w:proofErr w:type="spellStart"/>
      <w:r>
        <w:rPr>
          <w:b/>
          <w:sz w:val="24"/>
          <w:szCs w:val="24"/>
          <w:lang w:val="en-US"/>
        </w:rPr>
        <w:t>Araújo</w:t>
      </w:r>
      <w:proofErr w:type="spellEnd"/>
      <w:r>
        <w:rPr>
          <w:b/>
          <w:sz w:val="24"/>
          <w:szCs w:val="24"/>
          <w:lang w:val="en-US"/>
        </w:rPr>
        <w:t xml:space="preserve"> de Medeiros</w:t>
      </w:r>
      <w:r w:rsidR="00921A03" w:rsidRPr="00082EAB">
        <w:rPr>
          <w:b/>
          <w:sz w:val="24"/>
          <w:szCs w:val="24"/>
          <w:vertAlign w:val="superscript"/>
          <w:lang w:val="en-US"/>
        </w:rPr>
        <w:t>1</w:t>
      </w:r>
      <w:r>
        <w:rPr>
          <w:spacing w:val="-3"/>
          <w:vertAlign w:val="superscript"/>
        </w:rPr>
        <w:t>†</w:t>
      </w:r>
      <w:r w:rsidR="007F10F8" w:rsidRPr="00082EAB">
        <w:rPr>
          <w:b/>
          <w:sz w:val="24"/>
          <w:szCs w:val="24"/>
          <w:lang w:val="en-US"/>
        </w:rPr>
        <w:t>,</w:t>
      </w:r>
      <w:r w:rsidR="009B5D30" w:rsidRPr="00082EAB">
        <w:rPr>
          <w:b/>
          <w:sz w:val="24"/>
          <w:szCs w:val="24"/>
          <w:lang w:val="en-US"/>
        </w:rPr>
        <w:t xml:space="preserve"> </w:t>
      </w:r>
      <w:proofErr w:type="spellStart"/>
      <w:r w:rsidR="00BE73CB" w:rsidRPr="00082EAB">
        <w:rPr>
          <w:b/>
          <w:sz w:val="24"/>
          <w:szCs w:val="24"/>
          <w:lang w:val="en-US"/>
        </w:rPr>
        <w:t>Bernadete</w:t>
      </w:r>
      <w:proofErr w:type="spellEnd"/>
      <w:r w:rsidR="00BE73CB" w:rsidRPr="00082EAB">
        <w:rPr>
          <w:b/>
          <w:sz w:val="24"/>
          <w:szCs w:val="24"/>
          <w:lang w:val="en-US"/>
        </w:rPr>
        <w:t xml:space="preserve"> Santos</w:t>
      </w:r>
      <w:r w:rsidRPr="00082EAB">
        <w:rPr>
          <w:b/>
          <w:sz w:val="24"/>
          <w:szCs w:val="24"/>
          <w:vertAlign w:val="superscript"/>
          <w:lang w:val="en-US"/>
        </w:rPr>
        <w:t>2</w:t>
      </w:r>
      <w:r>
        <w:rPr>
          <w:spacing w:val="-3"/>
          <w:vertAlign w:val="superscript"/>
        </w:rPr>
        <w:t>†</w:t>
      </w:r>
      <w:r w:rsidR="00BE73CB" w:rsidRPr="00082EAB">
        <w:rPr>
          <w:b/>
          <w:sz w:val="24"/>
          <w:szCs w:val="24"/>
          <w:lang w:val="en-US"/>
        </w:rPr>
        <w:t>,</w:t>
      </w:r>
      <w:r w:rsidR="0049453C" w:rsidRPr="00082EAB">
        <w:rPr>
          <w:b/>
          <w:sz w:val="24"/>
          <w:szCs w:val="24"/>
        </w:rPr>
        <w:t xml:space="preserve"> </w:t>
      </w:r>
      <w:proofErr w:type="spellStart"/>
      <w:r w:rsidR="0049453C" w:rsidRPr="00082EAB">
        <w:rPr>
          <w:b/>
          <w:sz w:val="24"/>
          <w:szCs w:val="24"/>
          <w:lang w:val="en-US"/>
        </w:rPr>
        <w:t>Piettra</w:t>
      </w:r>
      <w:proofErr w:type="spellEnd"/>
      <w:r w:rsidR="0049453C" w:rsidRPr="00082EAB">
        <w:rPr>
          <w:b/>
          <w:sz w:val="24"/>
          <w:szCs w:val="24"/>
          <w:lang w:val="en-US"/>
        </w:rPr>
        <w:t xml:space="preserve"> de </w:t>
      </w:r>
      <w:proofErr w:type="spellStart"/>
      <w:r w:rsidR="0049453C" w:rsidRPr="00082EAB">
        <w:rPr>
          <w:b/>
          <w:sz w:val="24"/>
          <w:szCs w:val="24"/>
          <w:lang w:val="en-US"/>
        </w:rPr>
        <w:t>Sá</w:t>
      </w:r>
      <w:proofErr w:type="spellEnd"/>
      <w:r w:rsidR="0049453C" w:rsidRPr="00082EAB">
        <w:rPr>
          <w:b/>
          <w:sz w:val="24"/>
          <w:szCs w:val="24"/>
          <w:lang w:val="en-US"/>
        </w:rPr>
        <w:t xml:space="preserve"> </w:t>
      </w:r>
      <w:proofErr w:type="spellStart"/>
      <w:r w:rsidR="0049453C" w:rsidRPr="00082EAB">
        <w:rPr>
          <w:b/>
          <w:sz w:val="24"/>
          <w:szCs w:val="24"/>
          <w:lang w:val="en-US"/>
        </w:rPr>
        <w:t>Calixto</w:t>
      </w:r>
      <w:proofErr w:type="spellEnd"/>
      <w:r w:rsidR="0049453C" w:rsidRPr="00082EAB">
        <w:rPr>
          <w:b/>
          <w:sz w:val="24"/>
          <w:szCs w:val="24"/>
          <w:lang w:val="en-US"/>
        </w:rPr>
        <w:t xml:space="preserve"> da Cruz</w:t>
      </w:r>
      <w:r w:rsidR="0049453C" w:rsidRPr="00082EAB">
        <w:rPr>
          <w:b/>
          <w:sz w:val="24"/>
          <w:szCs w:val="24"/>
          <w:vertAlign w:val="superscript"/>
          <w:lang w:val="en-US"/>
        </w:rPr>
        <w:t>2</w:t>
      </w:r>
      <w:r>
        <w:rPr>
          <w:spacing w:val="-3"/>
          <w:vertAlign w:val="superscript"/>
        </w:rPr>
        <w:t>†</w:t>
      </w:r>
      <w:r w:rsidR="0049453C" w:rsidRPr="00082EAB">
        <w:rPr>
          <w:b/>
          <w:sz w:val="24"/>
          <w:szCs w:val="24"/>
          <w:lang w:val="en-US"/>
        </w:rPr>
        <w:t xml:space="preserve">, Lara </w:t>
      </w:r>
      <w:proofErr w:type="spellStart"/>
      <w:r w:rsidR="0049453C" w:rsidRPr="00082EAB">
        <w:rPr>
          <w:b/>
          <w:sz w:val="24"/>
          <w:szCs w:val="24"/>
          <w:lang w:val="en-US"/>
        </w:rPr>
        <w:t>Mayanne</w:t>
      </w:r>
      <w:proofErr w:type="spellEnd"/>
      <w:r w:rsidR="0049453C" w:rsidRPr="00082EAB">
        <w:rPr>
          <w:b/>
          <w:sz w:val="24"/>
          <w:szCs w:val="24"/>
          <w:lang w:val="en-US"/>
        </w:rPr>
        <w:t xml:space="preserve"> Moreira de Oliveira Nóbrega</w:t>
      </w:r>
      <w:r w:rsidR="0049453C" w:rsidRPr="00082EAB">
        <w:rPr>
          <w:b/>
          <w:sz w:val="24"/>
          <w:szCs w:val="24"/>
          <w:vertAlign w:val="superscript"/>
          <w:lang w:val="en-US"/>
        </w:rPr>
        <w:t>2</w:t>
      </w:r>
      <w:r>
        <w:rPr>
          <w:spacing w:val="-3"/>
          <w:vertAlign w:val="superscript"/>
        </w:rPr>
        <w:t>†</w:t>
      </w:r>
      <w:r w:rsidR="0049453C" w:rsidRPr="00082EAB">
        <w:rPr>
          <w:b/>
          <w:sz w:val="24"/>
          <w:szCs w:val="24"/>
          <w:lang w:val="en-US"/>
        </w:rPr>
        <w:t>, Waldo Silva Mariz</w:t>
      </w:r>
      <w:r w:rsidR="0049453C" w:rsidRPr="00082EAB">
        <w:rPr>
          <w:b/>
          <w:sz w:val="24"/>
          <w:szCs w:val="24"/>
          <w:vertAlign w:val="superscript"/>
          <w:lang w:val="en-US"/>
        </w:rPr>
        <w:t>2</w:t>
      </w:r>
      <w:r>
        <w:rPr>
          <w:spacing w:val="-3"/>
          <w:vertAlign w:val="superscript"/>
        </w:rPr>
        <w:t>†</w:t>
      </w:r>
      <w:r w:rsidR="0049453C" w:rsidRPr="00082EAB">
        <w:rPr>
          <w:b/>
          <w:sz w:val="24"/>
          <w:szCs w:val="24"/>
          <w:lang w:val="en-US"/>
        </w:rPr>
        <w:t>,</w:t>
      </w:r>
      <w:r w:rsidR="0049453C" w:rsidRPr="00082EAB">
        <w:rPr>
          <w:b/>
          <w:sz w:val="24"/>
          <w:szCs w:val="24"/>
        </w:rPr>
        <w:t xml:space="preserve"> </w:t>
      </w:r>
      <w:proofErr w:type="spellStart"/>
      <w:r w:rsidR="0049453C" w:rsidRPr="00082EAB">
        <w:rPr>
          <w:b/>
          <w:sz w:val="24"/>
          <w:szCs w:val="24"/>
          <w:lang w:val="en-US"/>
        </w:rPr>
        <w:t>Vinícius</w:t>
      </w:r>
      <w:proofErr w:type="spellEnd"/>
      <w:r w:rsidR="0049453C" w:rsidRPr="00082EAB">
        <w:rPr>
          <w:b/>
          <w:sz w:val="24"/>
          <w:szCs w:val="24"/>
          <w:lang w:val="en-US"/>
        </w:rPr>
        <w:t xml:space="preserve"> Rocha Lima Santos</w:t>
      </w:r>
      <w:r w:rsidR="0049453C" w:rsidRPr="00082EAB">
        <w:rPr>
          <w:b/>
          <w:sz w:val="24"/>
          <w:szCs w:val="24"/>
          <w:vertAlign w:val="superscript"/>
          <w:lang w:val="en-US"/>
        </w:rPr>
        <w:t>2</w:t>
      </w:r>
      <w:r>
        <w:rPr>
          <w:spacing w:val="-3"/>
          <w:vertAlign w:val="superscript"/>
        </w:rPr>
        <w:t>†</w:t>
      </w:r>
      <w:r w:rsidR="0049453C" w:rsidRPr="00082EAB">
        <w:rPr>
          <w:b/>
          <w:sz w:val="24"/>
          <w:szCs w:val="24"/>
          <w:lang w:val="en-US"/>
        </w:rPr>
        <w:t xml:space="preserve">, </w:t>
      </w:r>
      <w:proofErr w:type="spellStart"/>
      <w:r w:rsidR="0049453C" w:rsidRPr="00082EAB">
        <w:rPr>
          <w:b/>
          <w:sz w:val="24"/>
          <w:szCs w:val="24"/>
          <w:lang w:val="en-US"/>
        </w:rPr>
        <w:t>Veneziano</w:t>
      </w:r>
      <w:proofErr w:type="spellEnd"/>
      <w:r w:rsidR="0049453C" w:rsidRPr="00082EAB">
        <w:rPr>
          <w:b/>
          <w:sz w:val="24"/>
          <w:szCs w:val="24"/>
          <w:lang w:val="en-US"/>
        </w:rPr>
        <w:t xml:space="preserve"> </w:t>
      </w:r>
      <w:proofErr w:type="spellStart"/>
      <w:r w:rsidR="0049453C" w:rsidRPr="00082EAB">
        <w:rPr>
          <w:b/>
          <w:sz w:val="24"/>
          <w:szCs w:val="24"/>
          <w:lang w:val="en-US"/>
        </w:rPr>
        <w:t>Guedes</w:t>
      </w:r>
      <w:proofErr w:type="spellEnd"/>
      <w:r w:rsidR="0049453C" w:rsidRPr="00082EAB">
        <w:rPr>
          <w:b/>
          <w:sz w:val="24"/>
          <w:szCs w:val="24"/>
          <w:lang w:val="en-US"/>
        </w:rPr>
        <w:t xml:space="preserve"> de Sousa Rêgo</w:t>
      </w:r>
      <w:r w:rsidR="009B5D30" w:rsidRPr="00082EAB">
        <w:rPr>
          <w:b/>
          <w:sz w:val="24"/>
          <w:szCs w:val="24"/>
          <w:vertAlign w:val="superscript"/>
          <w:lang w:val="en-US"/>
        </w:rPr>
        <w:t>2</w:t>
      </w:r>
      <w:r>
        <w:rPr>
          <w:spacing w:val="-3"/>
          <w:vertAlign w:val="superscript"/>
        </w:rPr>
        <w:t>†</w:t>
      </w:r>
      <w:r w:rsidR="009B5D30" w:rsidRPr="00082EAB">
        <w:rPr>
          <w:b/>
          <w:sz w:val="24"/>
          <w:szCs w:val="24"/>
          <w:lang w:val="en-US"/>
        </w:rPr>
        <w:t xml:space="preserve">, </w:t>
      </w:r>
      <w:proofErr w:type="spellStart"/>
      <w:r w:rsidR="00BE73CB" w:rsidRPr="00082EAB">
        <w:rPr>
          <w:b/>
          <w:sz w:val="24"/>
          <w:szCs w:val="24"/>
          <w:lang w:val="en-US"/>
        </w:rPr>
        <w:t>Hilzeth</w:t>
      </w:r>
      <w:proofErr w:type="spellEnd"/>
      <w:r w:rsidR="00BE73CB" w:rsidRPr="00082EAB">
        <w:rPr>
          <w:b/>
          <w:sz w:val="24"/>
          <w:szCs w:val="24"/>
          <w:lang w:val="en-US"/>
        </w:rPr>
        <w:t xml:space="preserve"> de Luna Freire Pessôa</w:t>
      </w:r>
      <w:r w:rsidR="009B5D30" w:rsidRPr="00082EAB">
        <w:rPr>
          <w:b/>
          <w:sz w:val="24"/>
          <w:szCs w:val="24"/>
          <w:vertAlign w:val="superscript"/>
          <w:lang w:val="en-US"/>
        </w:rPr>
        <w:t>3</w:t>
      </w:r>
      <w:r>
        <w:rPr>
          <w:spacing w:val="-3"/>
          <w:vertAlign w:val="superscript"/>
        </w:rPr>
        <w:t>†</w:t>
      </w:r>
      <w:r w:rsidR="009B5D30" w:rsidRPr="00082EAB">
        <w:rPr>
          <w:b/>
          <w:sz w:val="24"/>
          <w:szCs w:val="24"/>
          <w:vertAlign w:val="superscript"/>
          <w:lang w:val="en-US"/>
        </w:rPr>
        <w:t xml:space="preserve"> </w:t>
      </w:r>
      <w:r w:rsidR="009B5D30" w:rsidRPr="00082EAB">
        <w:rPr>
          <w:b/>
          <w:sz w:val="24"/>
          <w:szCs w:val="24"/>
          <w:lang w:val="en-US"/>
        </w:rPr>
        <w:t xml:space="preserve">and </w:t>
      </w:r>
      <w:proofErr w:type="spellStart"/>
      <w:r w:rsidR="00921A03" w:rsidRPr="00082EAB">
        <w:rPr>
          <w:b/>
          <w:sz w:val="24"/>
          <w:szCs w:val="24"/>
          <w:lang w:val="en-US"/>
        </w:rPr>
        <w:t>Abrahão</w:t>
      </w:r>
      <w:proofErr w:type="spellEnd"/>
      <w:r w:rsidR="00D1561B">
        <w:rPr>
          <w:b/>
          <w:sz w:val="24"/>
          <w:szCs w:val="24"/>
          <w:lang w:val="en-US"/>
        </w:rPr>
        <w:t xml:space="preserve"> Alves de Oliveira Filho</w:t>
      </w:r>
      <w:r w:rsidR="00921A03" w:rsidRPr="00082EAB">
        <w:rPr>
          <w:b/>
          <w:sz w:val="24"/>
          <w:szCs w:val="24"/>
          <w:vertAlign w:val="superscript"/>
          <w:lang w:val="en-US"/>
        </w:rPr>
        <w:t>1</w:t>
      </w:r>
      <w:r>
        <w:rPr>
          <w:spacing w:val="-3"/>
          <w:vertAlign w:val="superscript"/>
        </w:rPr>
        <w:t>†</w:t>
      </w:r>
    </w:p>
    <w:p w14:paraId="32537404" w14:textId="0B361809" w:rsidR="00AB4519" w:rsidRPr="006D3F76" w:rsidRDefault="0017335A" w:rsidP="00236714">
      <w:pPr>
        <w:spacing w:line="271" w:lineRule="exact"/>
        <w:ind w:left="164"/>
        <w:jc w:val="both"/>
        <w:rPr>
          <w:i/>
          <w:sz w:val="24"/>
          <w:lang w:val="en-US"/>
        </w:rPr>
      </w:pPr>
      <w:r w:rsidRPr="006D3F76">
        <w:rPr>
          <w:spacing w:val="-3"/>
          <w:sz w:val="24"/>
          <w:vertAlign w:val="superscript"/>
          <w:lang w:val="en-US"/>
        </w:rPr>
        <w:t>1</w:t>
      </w:r>
      <w:r w:rsidR="004D78C3" w:rsidRPr="006D3F76">
        <w:rPr>
          <w:lang w:val="en-US"/>
        </w:rPr>
        <w:t xml:space="preserve"> </w:t>
      </w:r>
      <w:r w:rsidR="00D576B2" w:rsidRPr="006D3F76">
        <w:rPr>
          <w:i/>
          <w:sz w:val="24"/>
          <w:szCs w:val="24"/>
          <w:lang w:val="en-US"/>
        </w:rPr>
        <w:t>Graduate Program</w:t>
      </w:r>
      <w:r w:rsidR="004D78C3" w:rsidRPr="006D3F76">
        <w:rPr>
          <w:i/>
          <w:sz w:val="24"/>
          <w:szCs w:val="24"/>
          <w:lang w:val="en-US"/>
        </w:rPr>
        <w:t xml:space="preserve"> in Animal Science and Health</w:t>
      </w:r>
      <w:r w:rsidR="007F10F8" w:rsidRPr="006D3F76">
        <w:rPr>
          <w:i/>
          <w:sz w:val="24"/>
          <w:szCs w:val="24"/>
          <w:lang w:val="en-US"/>
        </w:rPr>
        <w:t>,</w:t>
      </w:r>
      <w:r w:rsidRPr="006D3F76">
        <w:rPr>
          <w:i/>
          <w:spacing w:val="-9"/>
          <w:sz w:val="24"/>
          <w:lang w:val="en-US"/>
        </w:rPr>
        <w:t xml:space="preserve"> </w:t>
      </w:r>
      <w:r w:rsidR="004D78C3" w:rsidRPr="006D3F76">
        <w:rPr>
          <w:i/>
          <w:spacing w:val="-3"/>
          <w:sz w:val="24"/>
          <w:lang w:val="en-US"/>
        </w:rPr>
        <w:t>Federal University of Campina Grande, Patos-PB</w:t>
      </w:r>
    </w:p>
    <w:p w14:paraId="46969618" w14:textId="2231FB82" w:rsidR="00AB4519" w:rsidRPr="0049453C" w:rsidRDefault="00D576B2" w:rsidP="00236714">
      <w:pPr>
        <w:spacing w:before="139"/>
        <w:ind w:left="164"/>
        <w:jc w:val="both"/>
        <w:rPr>
          <w:i/>
          <w:sz w:val="24"/>
          <w:lang w:val="en-US"/>
        </w:rPr>
      </w:pPr>
      <w:r w:rsidRPr="006D3F76">
        <w:rPr>
          <w:spacing w:val="-3"/>
          <w:sz w:val="24"/>
          <w:vertAlign w:val="superscript"/>
          <w:lang w:val="en-US"/>
        </w:rPr>
        <w:t>2</w:t>
      </w:r>
      <w:r w:rsidR="0049453C">
        <w:rPr>
          <w:spacing w:val="-3"/>
          <w:sz w:val="24"/>
          <w:vertAlign w:val="superscript"/>
          <w:lang w:val="en-US"/>
        </w:rPr>
        <w:t xml:space="preserve"> </w:t>
      </w:r>
      <w:r w:rsidR="0049453C" w:rsidRPr="0049453C">
        <w:rPr>
          <w:i/>
          <w:spacing w:val="-3"/>
          <w:sz w:val="24"/>
          <w:lang w:val="en-US"/>
        </w:rPr>
        <w:t xml:space="preserve">Academic </w:t>
      </w:r>
      <w:proofErr w:type="gramStart"/>
      <w:r w:rsidR="0049453C" w:rsidRPr="0049453C">
        <w:rPr>
          <w:i/>
          <w:spacing w:val="-3"/>
          <w:sz w:val="24"/>
          <w:lang w:val="en-US"/>
        </w:rPr>
        <w:t>Unit</w:t>
      </w:r>
      <w:proofErr w:type="gramEnd"/>
      <w:r w:rsidR="0049453C" w:rsidRPr="0049453C">
        <w:rPr>
          <w:i/>
          <w:spacing w:val="-3"/>
          <w:sz w:val="24"/>
          <w:lang w:val="en-US"/>
        </w:rPr>
        <w:t xml:space="preserve"> of Biological Sciences, Federal University of Campina Grande, </w:t>
      </w:r>
      <w:proofErr w:type="spellStart"/>
      <w:r w:rsidR="0049453C" w:rsidRPr="0049453C">
        <w:rPr>
          <w:i/>
          <w:spacing w:val="-3"/>
          <w:sz w:val="24"/>
          <w:lang w:val="en-US"/>
        </w:rPr>
        <w:t>Patos</w:t>
      </w:r>
      <w:proofErr w:type="spellEnd"/>
      <w:r w:rsidR="0049453C" w:rsidRPr="0049453C">
        <w:rPr>
          <w:i/>
          <w:spacing w:val="-3"/>
          <w:sz w:val="24"/>
          <w:lang w:val="en-US"/>
        </w:rPr>
        <w:t>-PB</w:t>
      </w:r>
    </w:p>
    <w:p w14:paraId="1A08EBFD" w14:textId="49363FBB" w:rsidR="00AB4519" w:rsidRPr="009B5D30" w:rsidRDefault="0017335A" w:rsidP="00236714">
      <w:pPr>
        <w:spacing w:before="137"/>
        <w:ind w:left="164"/>
        <w:jc w:val="both"/>
        <w:rPr>
          <w:i/>
          <w:sz w:val="24"/>
          <w:lang w:val="en-US"/>
        </w:rPr>
      </w:pPr>
      <w:r w:rsidRPr="006D3F76">
        <w:rPr>
          <w:spacing w:val="-3"/>
          <w:sz w:val="24"/>
          <w:vertAlign w:val="superscript"/>
          <w:lang w:val="en-US"/>
        </w:rPr>
        <w:t>3</w:t>
      </w:r>
      <w:r w:rsidR="009B5D30">
        <w:rPr>
          <w:spacing w:val="-3"/>
          <w:sz w:val="24"/>
          <w:vertAlign w:val="superscript"/>
          <w:lang w:val="en-US"/>
        </w:rPr>
        <w:t xml:space="preserve"> </w:t>
      </w:r>
      <w:r w:rsidR="009B5D30" w:rsidRPr="009B5D30">
        <w:rPr>
          <w:i/>
          <w:spacing w:val="-3"/>
          <w:sz w:val="24"/>
          <w:lang w:val="en-US"/>
        </w:rPr>
        <w:t xml:space="preserve">Department of Molecular </w:t>
      </w:r>
      <w:proofErr w:type="gramStart"/>
      <w:r w:rsidR="009B5D30" w:rsidRPr="009B5D30">
        <w:rPr>
          <w:i/>
          <w:spacing w:val="-3"/>
          <w:sz w:val="24"/>
          <w:lang w:val="en-US"/>
        </w:rPr>
        <w:t>Biology ,</w:t>
      </w:r>
      <w:proofErr w:type="gramEnd"/>
      <w:r w:rsidR="009B5D30" w:rsidRPr="009B5D30">
        <w:rPr>
          <w:i/>
          <w:spacing w:val="-3"/>
          <w:sz w:val="24"/>
          <w:lang w:val="en-US"/>
        </w:rPr>
        <w:t xml:space="preserve"> Department of Molecular Biology , </w:t>
      </w:r>
      <w:proofErr w:type="spellStart"/>
      <w:r w:rsidR="009B5D30" w:rsidRPr="009B5D30">
        <w:rPr>
          <w:i/>
          <w:spacing w:val="-3"/>
          <w:sz w:val="24"/>
          <w:lang w:val="en-US"/>
        </w:rPr>
        <w:t>João</w:t>
      </w:r>
      <w:proofErr w:type="spellEnd"/>
      <w:r w:rsidR="009B5D30" w:rsidRPr="009B5D30">
        <w:rPr>
          <w:i/>
          <w:spacing w:val="-3"/>
          <w:sz w:val="24"/>
          <w:lang w:val="en-US"/>
        </w:rPr>
        <w:t xml:space="preserve"> Pessoa-PB</w:t>
      </w:r>
    </w:p>
    <w:p w14:paraId="63521782" w14:textId="5A2050EA" w:rsidR="00AB4519" w:rsidRDefault="0017335A" w:rsidP="00236714">
      <w:pPr>
        <w:pStyle w:val="Corpodetexto"/>
        <w:spacing w:before="139"/>
        <w:ind w:left="164"/>
        <w:jc w:val="both"/>
        <w:rPr>
          <w:b/>
          <w:spacing w:val="-3"/>
          <w:lang w:val="en-US"/>
        </w:rPr>
      </w:pPr>
      <w:r w:rsidRPr="00177302">
        <w:rPr>
          <w:b/>
          <w:spacing w:val="-3"/>
          <w:vertAlign w:val="superscript"/>
          <w:lang w:val="en-US"/>
        </w:rPr>
        <w:t xml:space="preserve">* </w:t>
      </w:r>
      <w:r w:rsidR="00177302">
        <w:rPr>
          <w:b/>
          <w:spacing w:val="-3"/>
          <w:lang w:val="en-US"/>
        </w:rPr>
        <w:t xml:space="preserve">For </w:t>
      </w:r>
      <w:r w:rsidR="003E07AA" w:rsidRPr="00177302">
        <w:rPr>
          <w:b/>
          <w:spacing w:val="-3"/>
          <w:lang w:val="en-US"/>
        </w:rPr>
        <w:t>C</w:t>
      </w:r>
      <w:r w:rsidRPr="00177302">
        <w:rPr>
          <w:b/>
          <w:spacing w:val="-3"/>
          <w:lang w:val="en-US"/>
        </w:rPr>
        <w:t>orrespondence:</w:t>
      </w:r>
      <w:r w:rsidRPr="00177302">
        <w:rPr>
          <w:b/>
          <w:spacing w:val="-10"/>
          <w:lang w:val="en-US"/>
        </w:rPr>
        <w:t xml:space="preserve"> </w:t>
      </w:r>
      <w:r w:rsidR="00177302" w:rsidRPr="00177302">
        <w:rPr>
          <w:b/>
          <w:spacing w:val="-3"/>
          <w:lang w:val="en-US"/>
        </w:rPr>
        <w:t>millenaasouzaa@gmail.com</w:t>
      </w:r>
    </w:p>
    <w:p w14:paraId="29068CBB" w14:textId="2414CF0F" w:rsidR="00177302" w:rsidRPr="00177302" w:rsidRDefault="00177302" w:rsidP="00177302">
      <w:pPr>
        <w:pStyle w:val="Corpodetexto"/>
        <w:spacing w:before="137"/>
        <w:ind w:left="164"/>
      </w:pPr>
      <w:r>
        <w:rPr>
          <w:spacing w:val="-3"/>
          <w:vertAlign w:val="superscript"/>
        </w:rPr>
        <w:t>†</w:t>
      </w:r>
      <w:r>
        <w:rPr>
          <w:spacing w:val="-3"/>
        </w:rPr>
        <w:t>Contributed</w:t>
      </w:r>
      <w:r>
        <w:rPr>
          <w:spacing w:val="-5"/>
        </w:rPr>
        <w:t xml:space="preserve"> </w:t>
      </w:r>
      <w:r>
        <w:rPr>
          <w:spacing w:val="-3"/>
        </w:rPr>
        <w:t>equally</w:t>
      </w:r>
      <w:r>
        <w:rPr>
          <w:spacing w:val="-12"/>
        </w:rPr>
        <w:t xml:space="preserve"> </w:t>
      </w:r>
      <w:r>
        <w:rPr>
          <w:spacing w:val="-3"/>
        </w:rPr>
        <w:t>to</w:t>
      </w:r>
      <w:r>
        <w:rPr>
          <w:spacing w:val="-4"/>
        </w:rPr>
        <w:t xml:space="preserve"> </w:t>
      </w:r>
      <w:r>
        <w:rPr>
          <w:spacing w:val="-3"/>
        </w:rPr>
        <w:t>this</w:t>
      </w:r>
      <w:r>
        <w:rPr>
          <w:spacing w:val="-5"/>
        </w:rPr>
        <w:t xml:space="preserve"> </w:t>
      </w:r>
      <w:r>
        <w:rPr>
          <w:spacing w:val="-3"/>
        </w:rPr>
        <w:t>work</w:t>
      </w:r>
      <w:r>
        <w:rPr>
          <w:spacing w:val="-4"/>
        </w:rPr>
        <w:t xml:space="preserve"> </w:t>
      </w:r>
      <w:r>
        <w:rPr>
          <w:spacing w:val="-3"/>
        </w:rPr>
        <w:t>and</w:t>
      </w:r>
      <w:r>
        <w:rPr>
          <w:spacing w:val="-5"/>
        </w:rPr>
        <w:t xml:space="preserve"> </w:t>
      </w:r>
      <w:r>
        <w:rPr>
          <w:spacing w:val="-3"/>
        </w:rPr>
        <w:t>are</w:t>
      </w:r>
      <w:r>
        <w:rPr>
          <w:spacing w:val="-5"/>
        </w:rPr>
        <w:t xml:space="preserve"> </w:t>
      </w:r>
      <w:r>
        <w:rPr>
          <w:spacing w:val="-3"/>
        </w:rPr>
        <w:t>co-first</w:t>
      </w:r>
      <w:r>
        <w:rPr>
          <w:spacing w:val="-7"/>
        </w:rPr>
        <w:t xml:space="preserve"> </w:t>
      </w:r>
      <w:r>
        <w:rPr>
          <w:spacing w:val="-2"/>
        </w:rPr>
        <w:t>authors</w:t>
      </w:r>
    </w:p>
    <w:p w14:paraId="5F5CC4D2" w14:textId="77777777" w:rsidR="00AB4519" w:rsidRPr="006D3F76" w:rsidRDefault="0017335A" w:rsidP="00236714">
      <w:pPr>
        <w:tabs>
          <w:tab w:val="left" w:pos="2818"/>
          <w:tab w:val="left" w:pos="5622"/>
          <w:tab w:val="left" w:pos="8560"/>
        </w:tabs>
        <w:spacing w:before="140"/>
        <w:ind w:left="164"/>
        <w:jc w:val="both"/>
        <w:rPr>
          <w:i/>
          <w:sz w:val="24"/>
          <w:lang w:val="en-US"/>
        </w:rPr>
      </w:pPr>
      <w:r w:rsidRPr="006D3F76">
        <w:rPr>
          <w:i/>
          <w:sz w:val="24"/>
          <w:lang w:val="en-US"/>
        </w:rPr>
        <w:t xml:space="preserve">Received </w:t>
      </w:r>
      <w:r w:rsidRPr="006D3F76">
        <w:rPr>
          <w:i/>
          <w:sz w:val="24"/>
          <w:u w:val="single"/>
          <w:lang w:val="en-US"/>
        </w:rPr>
        <w:tab/>
      </w:r>
      <w:r w:rsidRPr="006D3F76">
        <w:rPr>
          <w:i/>
          <w:sz w:val="24"/>
          <w:lang w:val="en-US"/>
        </w:rPr>
        <w:t>;</w:t>
      </w:r>
      <w:r w:rsidRPr="006D3F76">
        <w:rPr>
          <w:i/>
          <w:spacing w:val="-13"/>
          <w:sz w:val="24"/>
          <w:lang w:val="en-US"/>
        </w:rPr>
        <w:t xml:space="preserve"> </w:t>
      </w:r>
      <w:r w:rsidRPr="006D3F76">
        <w:rPr>
          <w:i/>
          <w:sz w:val="24"/>
          <w:lang w:val="en-US"/>
        </w:rPr>
        <w:t xml:space="preserve">Accepted </w:t>
      </w:r>
      <w:r w:rsidRPr="006D3F76">
        <w:rPr>
          <w:i/>
          <w:sz w:val="24"/>
          <w:u w:val="single"/>
          <w:lang w:val="en-US"/>
        </w:rPr>
        <w:tab/>
      </w:r>
      <w:r w:rsidRPr="006D3F76">
        <w:rPr>
          <w:i/>
          <w:spacing w:val="-2"/>
          <w:sz w:val="24"/>
          <w:lang w:val="en-US"/>
        </w:rPr>
        <w:t>;</w:t>
      </w:r>
      <w:r w:rsidRPr="006D3F76">
        <w:rPr>
          <w:i/>
          <w:spacing w:val="-11"/>
          <w:sz w:val="24"/>
          <w:lang w:val="en-US"/>
        </w:rPr>
        <w:t xml:space="preserve"> </w:t>
      </w:r>
      <w:r w:rsidRPr="006D3F76">
        <w:rPr>
          <w:i/>
          <w:spacing w:val="-2"/>
          <w:sz w:val="24"/>
          <w:lang w:val="en-US"/>
        </w:rPr>
        <w:t>Published</w:t>
      </w:r>
      <w:r w:rsidRPr="006D3F76">
        <w:rPr>
          <w:i/>
          <w:spacing w:val="-5"/>
          <w:sz w:val="24"/>
          <w:lang w:val="en-US"/>
        </w:rPr>
        <w:t xml:space="preserve"> </w:t>
      </w:r>
      <w:r w:rsidRPr="006D3F76">
        <w:rPr>
          <w:i/>
          <w:sz w:val="24"/>
          <w:u w:val="single"/>
          <w:lang w:val="en-US"/>
        </w:rPr>
        <w:t xml:space="preserve"> </w:t>
      </w:r>
      <w:r w:rsidRPr="006D3F76">
        <w:rPr>
          <w:i/>
          <w:sz w:val="24"/>
          <w:u w:val="single"/>
          <w:lang w:val="en-US"/>
        </w:rPr>
        <w:tab/>
      </w:r>
    </w:p>
    <w:p w14:paraId="04F78A07" w14:textId="77777777" w:rsidR="00AB4519" w:rsidRPr="006D3F76" w:rsidRDefault="00AB4519" w:rsidP="00236714">
      <w:pPr>
        <w:pStyle w:val="Corpodetexto"/>
        <w:jc w:val="both"/>
        <w:rPr>
          <w:i/>
          <w:sz w:val="20"/>
          <w:lang w:val="en-US"/>
        </w:rPr>
      </w:pPr>
    </w:p>
    <w:p w14:paraId="2776EAF0" w14:textId="77777777" w:rsidR="00AB4519" w:rsidRPr="006D3F76" w:rsidRDefault="00AB4519" w:rsidP="00236714">
      <w:pPr>
        <w:pStyle w:val="Corpodetexto"/>
        <w:jc w:val="both"/>
        <w:rPr>
          <w:i/>
          <w:sz w:val="20"/>
          <w:lang w:val="en-US"/>
        </w:rPr>
      </w:pPr>
    </w:p>
    <w:p w14:paraId="181FBC1A" w14:textId="6D71AAB4" w:rsidR="00AB4519" w:rsidRPr="006D3F76" w:rsidRDefault="003E07AA" w:rsidP="00236714">
      <w:pPr>
        <w:pStyle w:val="Ttulo1"/>
        <w:spacing w:before="231"/>
        <w:ind w:left="0"/>
        <w:jc w:val="both"/>
        <w:rPr>
          <w:lang w:val="en-US"/>
        </w:rPr>
      </w:pPr>
      <w:r w:rsidRPr="006D3F76">
        <w:rPr>
          <w:lang w:val="en-US"/>
        </w:rPr>
        <w:t xml:space="preserve">Novelty </w:t>
      </w:r>
      <w:r w:rsidR="00995122" w:rsidRPr="006D3F76">
        <w:rPr>
          <w:lang w:val="en-US"/>
        </w:rPr>
        <w:t>D</w:t>
      </w:r>
      <w:r w:rsidR="00B47F14" w:rsidRPr="006D3F76">
        <w:rPr>
          <w:lang w:val="en-US"/>
        </w:rPr>
        <w:t xml:space="preserve">eclaration </w:t>
      </w:r>
    </w:p>
    <w:p w14:paraId="147FECCB" w14:textId="77777777" w:rsidR="00AB4519" w:rsidRPr="006D3F76" w:rsidRDefault="00AB4519" w:rsidP="00236714">
      <w:pPr>
        <w:pStyle w:val="Corpodetexto"/>
        <w:jc w:val="both"/>
        <w:rPr>
          <w:b/>
          <w:sz w:val="26"/>
          <w:lang w:val="en-US"/>
        </w:rPr>
      </w:pPr>
    </w:p>
    <w:p w14:paraId="0AABD5D5" w14:textId="77777777" w:rsidR="00AB4519" w:rsidRPr="006D3F76" w:rsidRDefault="00AB4519" w:rsidP="00236714">
      <w:pPr>
        <w:pStyle w:val="Corpodetexto"/>
        <w:jc w:val="both"/>
        <w:rPr>
          <w:b/>
          <w:sz w:val="26"/>
          <w:lang w:val="en-US"/>
        </w:rPr>
      </w:pPr>
    </w:p>
    <w:p w14:paraId="70C8494A" w14:textId="4EB0872E" w:rsidR="000D6321" w:rsidRDefault="00CC39AA" w:rsidP="000D6321">
      <w:pPr>
        <w:spacing w:line="480" w:lineRule="auto"/>
        <w:jc w:val="both"/>
        <w:rPr>
          <w:sz w:val="24"/>
          <w:szCs w:val="24"/>
          <w:lang w:val="en-US"/>
        </w:rPr>
      </w:pPr>
      <w:r w:rsidRPr="00CC39AA">
        <w:rPr>
          <w:sz w:val="24"/>
          <w:szCs w:val="24"/>
          <w:lang w:val="en-US"/>
        </w:rPr>
        <w:t>Bacteria considered pathogenic can cause economic damage in the agricultural sector, and also have the potential to cause foodborne infections in individuals, as food throughout its processing stages can be contaminated. In this context</w:t>
      </w:r>
      <w:r>
        <w:rPr>
          <w:sz w:val="24"/>
          <w:szCs w:val="24"/>
          <w:lang w:val="en-US"/>
        </w:rPr>
        <w:t>, f</w:t>
      </w:r>
      <w:r w:rsidR="0088301F" w:rsidRPr="006D3F76">
        <w:rPr>
          <w:sz w:val="24"/>
          <w:szCs w:val="24"/>
          <w:lang w:val="en-US"/>
        </w:rPr>
        <w:t xml:space="preserve">ew studies </w:t>
      </w:r>
      <w:r w:rsidR="003E07AA" w:rsidRPr="006D3F76">
        <w:rPr>
          <w:sz w:val="24"/>
          <w:szCs w:val="24"/>
          <w:lang w:val="en-US"/>
        </w:rPr>
        <w:t>have investigated</w:t>
      </w:r>
      <w:r w:rsidR="00B64B64">
        <w:rPr>
          <w:sz w:val="24"/>
          <w:szCs w:val="24"/>
          <w:lang w:val="en-US"/>
        </w:rPr>
        <w:t xml:space="preserve"> (R)-(+)-L</w:t>
      </w:r>
      <w:r w:rsidR="007F10F8" w:rsidRPr="006D3F76">
        <w:rPr>
          <w:sz w:val="24"/>
          <w:szCs w:val="24"/>
          <w:lang w:val="en-US"/>
        </w:rPr>
        <w:t>imonene</w:t>
      </w:r>
      <w:r w:rsidR="00C74E7A" w:rsidRPr="006D3F76">
        <w:rPr>
          <w:sz w:val="24"/>
          <w:szCs w:val="24"/>
          <w:lang w:val="en-US"/>
        </w:rPr>
        <w:t xml:space="preserve"> </w:t>
      </w:r>
      <w:r w:rsidR="0088301F" w:rsidRPr="006D3F76">
        <w:rPr>
          <w:sz w:val="24"/>
          <w:szCs w:val="24"/>
          <w:lang w:val="en-US"/>
        </w:rPr>
        <w:t xml:space="preserve">against strains of Gram </w:t>
      </w:r>
      <w:r w:rsidR="00995122" w:rsidRPr="006D3F76">
        <w:rPr>
          <w:sz w:val="24"/>
          <w:szCs w:val="24"/>
          <w:lang w:val="en-US"/>
        </w:rPr>
        <w:t>positive</w:t>
      </w:r>
      <w:r w:rsidR="0088301F" w:rsidRPr="006D3F76">
        <w:rPr>
          <w:sz w:val="24"/>
          <w:szCs w:val="24"/>
          <w:vertAlign w:val="superscript"/>
          <w:lang w:val="en-US"/>
        </w:rPr>
        <w:t xml:space="preserve"> </w:t>
      </w:r>
      <w:r w:rsidR="0088301F" w:rsidRPr="006D3F76">
        <w:rPr>
          <w:sz w:val="24"/>
          <w:szCs w:val="24"/>
          <w:lang w:val="en-US"/>
        </w:rPr>
        <w:t xml:space="preserve">and </w:t>
      </w:r>
      <w:r w:rsidR="00995122" w:rsidRPr="006D3F76">
        <w:rPr>
          <w:sz w:val="24"/>
          <w:szCs w:val="24"/>
          <w:lang w:val="en-US"/>
        </w:rPr>
        <w:t>negative</w:t>
      </w:r>
      <w:r w:rsidR="0088301F" w:rsidRPr="006D3F76">
        <w:rPr>
          <w:sz w:val="24"/>
          <w:szCs w:val="24"/>
          <w:vertAlign w:val="superscript"/>
          <w:lang w:val="en-US"/>
        </w:rPr>
        <w:t xml:space="preserve"> </w:t>
      </w:r>
      <w:r w:rsidR="0088301F" w:rsidRPr="006D3F76">
        <w:rPr>
          <w:sz w:val="24"/>
          <w:szCs w:val="24"/>
          <w:lang w:val="en-US"/>
        </w:rPr>
        <w:t>bacteria</w:t>
      </w:r>
      <w:r w:rsidR="0088301F" w:rsidRPr="006D3F76">
        <w:rPr>
          <w:sz w:val="24"/>
          <w:szCs w:val="24"/>
          <w:vertAlign w:val="superscript"/>
          <w:lang w:val="en-US"/>
        </w:rPr>
        <w:t xml:space="preserve"> </w:t>
      </w:r>
      <w:r w:rsidR="0088301F" w:rsidRPr="006D3F76">
        <w:rPr>
          <w:sz w:val="24"/>
          <w:szCs w:val="24"/>
          <w:lang w:val="en-US"/>
        </w:rPr>
        <w:t>isolated from food</w:t>
      </w:r>
      <w:r w:rsidR="003E07AA" w:rsidRPr="006D3F76">
        <w:rPr>
          <w:sz w:val="24"/>
          <w:szCs w:val="24"/>
          <w:lang w:val="en-US"/>
        </w:rPr>
        <w:t>s</w:t>
      </w:r>
      <w:r w:rsidR="0088301F" w:rsidRPr="006D3F76">
        <w:rPr>
          <w:sz w:val="24"/>
          <w:szCs w:val="24"/>
          <w:lang w:val="en-US"/>
        </w:rPr>
        <w:t xml:space="preserve">. </w:t>
      </w:r>
      <w:r w:rsidR="003E07AA" w:rsidRPr="006D3F76">
        <w:rPr>
          <w:sz w:val="24"/>
          <w:szCs w:val="24"/>
          <w:lang w:val="en-US"/>
        </w:rPr>
        <w:t>Our</w:t>
      </w:r>
      <w:r w:rsidR="0088301F" w:rsidRPr="006D3F76">
        <w:rPr>
          <w:sz w:val="24"/>
          <w:szCs w:val="24"/>
          <w:lang w:val="en-US"/>
        </w:rPr>
        <w:t xml:space="preserve"> results demonstrate its promising potential for treatment of bacterial infections, </w:t>
      </w:r>
      <w:r w:rsidR="003E07AA" w:rsidRPr="006D3F76">
        <w:rPr>
          <w:sz w:val="24"/>
          <w:szCs w:val="24"/>
          <w:lang w:val="en-US"/>
        </w:rPr>
        <w:t>recording</w:t>
      </w:r>
      <w:r w:rsidR="0088301F" w:rsidRPr="006D3F76">
        <w:rPr>
          <w:sz w:val="24"/>
          <w:szCs w:val="24"/>
          <w:lang w:val="en-US"/>
        </w:rPr>
        <w:t xml:space="preserve"> significant antibacterial action, </w:t>
      </w:r>
      <w:r w:rsidR="003E07AA" w:rsidRPr="006D3F76">
        <w:rPr>
          <w:sz w:val="24"/>
          <w:szCs w:val="24"/>
          <w:lang w:val="en-US"/>
        </w:rPr>
        <w:t>and</w:t>
      </w:r>
      <w:r w:rsidR="0088301F" w:rsidRPr="006D3F76">
        <w:rPr>
          <w:sz w:val="24"/>
          <w:szCs w:val="24"/>
          <w:lang w:val="en-US"/>
        </w:rPr>
        <w:t xml:space="preserve"> </w:t>
      </w:r>
      <w:r w:rsidR="00A430FD">
        <w:rPr>
          <w:sz w:val="24"/>
          <w:szCs w:val="24"/>
          <w:lang w:val="en-US"/>
        </w:rPr>
        <w:t>varied</w:t>
      </w:r>
      <w:r w:rsidR="0088301F" w:rsidRPr="006D3F76">
        <w:rPr>
          <w:sz w:val="24"/>
          <w:szCs w:val="24"/>
          <w:lang w:val="en-US"/>
        </w:rPr>
        <w:t xml:space="preserve"> effects when associated with differ</w:t>
      </w:r>
      <w:r w:rsidR="003E07AA" w:rsidRPr="006D3F76">
        <w:rPr>
          <w:sz w:val="24"/>
          <w:szCs w:val="24"/>
          <w:lang w:val="en-US"/>
        </w:rPr>
        <w:t>ing</w:t>
      </w:r>
      <w:r w:rsidR="0088301F" w:rsidRPr="006D3F76">
        <w:rPr>
          <w:sz w:val="24"/>
          <w:szCs w:val="24"/>
          <w:lang w:val="en-US"/>
        </w:rPr>
        <w:t xml:space="preserve"> classes of antimicrobials.</w:t>
      </w:r>
    </w:p>
    <w:p w14:paraId="653ECDBE" w14:textId="77777777" w:rsidR="000D6321" w:rsidRPr="000D6321" w:rsidRDefault="000D6321" w:rsidP="000D6321">
      <w:pPr>
        <w:spacing w:line="480" w:lineRule="auto"/>
        <w:jc w:val="both"/>
        <w:rPr>
          <w:sz w:val="24"/>
          <w:szCs w:val="24"/>
          <w:lang w:val="en-US"/>
        </w:rPr>
        <w:sectPr w:rsidR="000D6321" w:rsidRPr="000D6321" w:rsidSect="000D6321">
          <w:pgSz w:w="12240" w:h="15840"/>
          <w:pgMar w:top="641" w:right="1077" w:bottom="278" w:left="1060" w:header="720" w:footer="720" w:gutter="0"/>
          <w:cols w:space="720"/>
          <w:docGrid w:linePitch="299"/>
        </w:sectPr>
      </w:pPr>
    </w:p>
    <w:p w14:paraId="65B57379" w14:textId="77777777" w:rsidR="00E4062A" w:rsidRDefault="00E4062A" w:rsidP="00236714">
      <w:pPr>
        <w:pStyle w:val="Ttulo1"/>
        <w:spacing w:before="76"/>
        <w:jc w:val="both"/>
        <w:rPr>
          <w:lang w:val="en-US"/>
        </w:rPr>
      </w:pPr>
    </w:p>
    <w:p w14:paraId="3D517D31" w14:textId="69C69D2A" w:rsidR="00AB4519" w:rsidRPr="006D3F76" w:rsidRDefault="00AC1938" w:rsidP="00236714">
      <w:pPr>
        <w:pStyle w:val="Ttulo1"/>
        <w:spacing w:before="76"/>
        <w:jc w:val="both"/>
        <w:rPr>
          <w:lang w:val="en-US"/>
        </w:rPr>
      </w:pPr>
      <w:r w:rsidRPr="006D3F76">
        <w:rPr>
          <w:lang w:val="en-US"/>
        </w:rPr>
        <w:t>Abstract</w:t>
      </w:r>
    </w:p>
    <w:p w14:paraId="7EB55D66" w14:textId="77777777" w:rsidR="00AB4519" w:rsidRDefault="00AB4519" w:rsidP="00236714">
      <w:pPr>
        <w:pStyle w:val="Corpodetexto"/>
        <w:jc w:val="both"/>
        <w:rPr>
          <w:b/>
          <w:sz w:val="26"/>
          <w:lang w:val="en-US"/>
        </w:rPr>
      </w:pPr>
    </w:p>
    <w:p w14:paraId="3BFD5966" w14:textId="77777777" w:rsidR="00B64B64" w:rsidRPr="006D3F76" w:rsidRDefault="00B64B64" w:rsidP="00236714">
      <w:pPr>
        <w:pStyle w:val="Corpodetexto"/>
        <w:jc w:val="both"/>
        <w:rPr>
          <w:b/>
          <w:sz w:val="26"/>
          <w:lang w:val="en-US"/>
        </w:rPr>
      </w:pPr>
    </w:p>
    <w:p w14:paraId="2B6D8D6F" w14:textId="307E3905" w:rsidR="00B64B64" w:rsidRDefault="00C74E7A" w:rsidP="007B5E81">
      <w:pPr>
        <w:spacing w:line="480" w:lineRule="auto"/>
        <w:ind w:left="142"/>
        <w:jc w:val="both"/>
        <w:rPr>
          <w:sz w:val="24"/>
          <w:szCs w:val="24"/>
          <w:lang w:val="en-US"/>
        </w:rPr>
      </w:pPr>
      <w:r w:rsidRPr="006D3F76">
        <w:rPr>
          <w:sz w:val="24"/>
          <w:szCs w:val="24"/>
          <w:lang w:val="en-US"/>
        </w:rPr>
        <w:t xml:space="preserve">This study aimed </w:t>
      </w:r>
      <w:r w:rsidR="007F10F8" w:rsidRPr="006D3F76">
        <w:rPr>
          <w:color w:val="000000" w:themeColor="text1"/>
          <w:sz w:val="24"/>
          <w:szCs w:val="24"/>
          <w:shd w:val="clear" w:color="auto" w:fill="FFFFFF"/>
          <w:lang w:val="en-US"/>
        </w:rPr>
        <w:t>to evaluate the potential</w:t>
      </w:r>
      <w:r w:rsidRPr="006D3F76">
        <w:rPr>
          <w:color w:val="000000" w:themeColor="text1"/>
          <w:sz w:val="24"/>
          <w:szCs w:val="24"/>
          <w:shd w:val="clear" w:color="auto" w:fill="FFFFFF"/>
          <w:lang w:val="en-US"/>
        </w:rPr>
        <w:t xml:space="preserve"> antibacterial, anti</w:t>
      </w:r>
      <w:r w:rsidR="007F10F8"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adherent activity and association</w:t>
      </w:r>
      <w:r w:rsidR="007F10F8" w:rsidRPr="006D3F76">
        <w:rPr>
          <w:color w:val="000000" w:themeColor="text1"/>
          <w:sz w:val="24"/>
          <w:szCs w:val="24"/>
          <w:shd w:val="clear" w:color="auto" w:fill="FFFFFF"/>
          <w:lang w:val="en-US"/>
        </w:rPr>
        <w:t>s</w:t>
      </w:r>
      <w:r w:rsidRPr="006D3F76">
        <w:rPr>
          <w:color w:val="000000" w:themeColor="text1"/>
          <w:sz w:val="24"/>
          <w:szCs w:val="24"/>
          <w:shd w:val="clear" w:color="auto" w:fill="FFFFFF"/>
          <w:lang w:val="en-US"/>
        </w:rPr>
        <w:t xml:space="preserve"> with </w:t>
      </w:r>
      <w:r w:rsidR="007F10F8" w:rsidRPr="006D3F76">
        <w:rPr>
          <w:color w:val="000000" w:themeColor="text1"/>
          <w:sz w:val="24"/>
          <w:szCs w:val="24"/>
          <w:shd w:val="clear" w:color="auto" w:fill="FFFFFF"/>
          <w:lang w:val="en-US"/>
        </w:rPr>
        <w:t xml:space="preserve">synthetic antimicrobials of the </w:t>
      </w:r>
      <w:r w:rsidRPr="006D3F76">
        <w:rPr>
          <w:color w:val="000000" w:themeColor="text1"/>
          <w:sz w:val="24"/>
          <w:szCs w:val="24"/>
          <w:shd w:val="clear" w:color="auto" w:fill="FFFFFF"/>
          <w:lang w:val="en-US"/>
        </w:rPr>
        <w:t xml:space="preserve">monoterpene </w:t>
      </w:r>
      <w:r w:rsidR="00995122" w:rsidRPr="006D3F76">
        <w:rPr>
          <w:sz w:val="24"/>
          <w:szCs w:val="24"/>
          <w:lang w:val="en-US"/>
        </w:rPr>
        <w:t>(R)-(+)-</w:t>
      </w:r>
      <w:r w:rsidR="00B64B64">
        <w:rPr>
          <w:sz w:val="24"/>
          <w:szCs w:val="24"/>
          <w:lang w:val="en-US"/>
        </w:rPr>
        <w:t>L</w:t>
      </w:r>
      <w:r w:rsidR="007F10F8" w:rsidRPr="006D3F76">
        <w:rPr>
          <w:sz w:val="24"/>
          <w:szCs w:val="24"/>
          <w:lang w:val="en-US"/>
        </w:rPr>
        <w:t>imonene</w:t>
      </w:r>
      <w:r w:rsidR="00921A03" w:rsidRPr="006D3F76">
        <w:rPr>
          <w:sz w:val="24"/>
          <w:szCs w:val="24"/>
          <w:lang w:val="en-US"/>
        </w:rPr>
        <w:t xml:space="preserve"> against </w:t>
      </w:r>
      <w:r w:rsidR="00A430FD" w:rsidRPr="006D3F76">
        <w:rPr>
          <w:color w:val="000000" w:themeColor="text1"/>
          <w:sz w:val="24"/>
          <w:szCs w:val="24"/>
          <w:shd w:val="clear" w:color="auto" w:fill="FFFFFF"/>
          <w:lang w:val="en-US"/>
        </w:rPr>
        <w:t>strains</w:t>
      </w:r>
      <w:r w:rsidR="00A430FD">
        <w:rPr>
          <w:color w:val="000000" w:themeColor="text1"/>
          <w:sz w:val="24"/>
          <w:szCs w:val="24"/>
          <w:shd w:val="clear" w:color="auto" w:fill="FFFFFF"/>
          <w:lang w:val="en-US"/>
        </w:rPr>
        <w:t xml:space="preserve"> of</w:t>
      </w:r>
      <w:r w:rsidR="00A430FD" w:rsidRPr="006D3F76">
        <w:rPr>
          <w:i/>
          <w:sz w:val="24"/>
          <w:szCs w:val="24"/>
          <w:lang w:val="en-US"/>
        </w:rPr>
        <w:t xml:space="preserve"> </w:t>
      </w:r>
      <w:r w:rsidRPr="006D3F76">
        <w:rPr>
          <w:i/>
          <w:sz w:val="24"/>
          <w:szCs w:val="24"/>
          <w:lang w:val="en-US"/>
        </w:rPr>
        <w:t xml:space="preserve">Enterococcus faecalis </w:t>
      </w:r>
      <w:r w:rsidRPr="006D3F76">
        <w:rPr>
          <w:sz w:val="24"/>
          <w:szCs w:val="24"/>
          <w:lang w:val="en-US"/>
        </w:rPr>
        <w:t xml:space="preserve">and </w:t>
      </w:r>
      <w:r w:rsidR="00995122" w:rsidRPr="006D3F76">
        <w:rPr>
          <w:i/>
          <w:sz w:val="24"/>
          <w:szCs w:val="24"/>
          <w:lang w:val="en-US"/>
        </w:rPr>
        <w:t>Enterobacter clocae.</w:t>
      </w:r>
      <w:r w:rsidRPr="006D3F76">
        <w:rPr>
          <w:i/>
          <w:sz w:val="24"/>
          <w:szCs w:val="24"/>
          <w:lang w:val="en-US"/>
        </w:rPr>
        <w:t xml:space="preserve"> </w:t>
      </w:r>
      <w:r w:rsidRPr="006D3F76">
        <w:rPr>
          <w:sz w:val="24"/>
          <w:szCs w:val="24"/>
          <w:lang w:val="en-US"/>
        </w:rPr>
        <w:t xml:space="preserve">The antibacterial character </w:t>
      </w:r>
      <w:r w:rsidR="00995122" w:rsidRPr="006D3F76">
        <w:rPr>
          <w:sz w:val="24"/>
          <w:szCs w:val="24"/>
          <w:lang w:val="en-US"/>
        </w:rPr>
        <w:t>(R)-(+)-</w:t>
      </w:r>
      <w:r w:rsidR="00B64B64">
        <w:rPr>
          <w:sz w:val="24"/>
          <w:szCs w:val="24"/>
          <w:lang w:val="en-US"/>
        </w:rPr>
        <w:t>L</w:t>
      </w:r>
      <w:r w:rsidR="007F10F8" w:rsidRPr="006D3F76">
        <w:rPr>
          <w:sz w:val="24"/>
          <w:szCs w:val="24"/>
          <w:lang w:val="en-US"/>
        </w:rPr>
        <w:t>imonene</w:t>
      </w:r>
      <w:r w:rsidRPr="006D3F76">
        <w:rPr>
          <w:sz w:val="24"/>
          <w:szCs w:val="24"/>
          <w:lang w:val="en-US"/>
        </w:rPr>
        <w:t xml:space="preserve"> was verified</w:t>
      </w:r>
      <w:r w:rsidR="00A430FD">
        <w:rPr>
          <w:sz w:val="24"/>
          <w:szCs w:val="24"/>
          <w:lang w:val="en-US"/>
        </w:rPr>
        <w:t>:</w:t>
      </w:r>
      <w:r w:rsidRPr="006D3F76">
        <w:rPr>
          <w:sz w:val="24"/>
          <w:szCs w:val="24"/>
          <w:lang w:val="en-US"/>
        </w:rPr>
        <w:t xml:space="preserve"> </w:t>
      </w:r>
      <w:r w:rsidR="007F10F8" w:rsidRPr="006D3F76">
        <w:rPr>
          <w:sz w:val="24"/>
          <w:szCs w:val="24"/>
          <w:lang w:val="en-US"/>
        </w:rPr>
        <w:t>using</w:t>
      </w:r>
      <w:r w:rsidRPr="006D3F76">
        <w:rPr>
          <w:sz w:val="24"/>
          <w:szCs w:val="24"/>
          <w:lang w:val="en-US"/>
        </w:rPr>
        <w:t xml:space="preserve"> broth microdilution technique to determine the Minimum Inhibitory Concentration (MIC) and Minimum Bactericidal Concentration (MBC), </w:t>
      </w:r>
      <w:r w:rsidR="003119CA" w:rsidRPr="006D3F76">
        <w:rPr>
          <w:sz w:val="24"/>
          <w:szCs w:val="24"/>
          <w:lang w:val="en-US"/>
        </w:rPr>
        <w:t>associations of th</w:t>
      </w:r>
      <w:r w:rsidR="00165C93">
        <w:rPr>
          <w:sz w:val="24"/>
          <w:szCs w:val="24"/>
          <w:lang w:val="en-US"/>
        </w:rPr>
        <w:t xml:space="preserve">e compound with antimicrobials </w:t>
      </w:r>
      <w:r w:rsidR="003119CA" w:rsidRPr="006D3F76">
        <w:rPr>
          <w:sz w:val="24"/>
          <w:szCs w:val="24"/>
          <w:lang w:val="en-US"/>
        </w:rPr>
        <w:t>i</w:t>
      </w:r>
      <w:r w:rsidR="00165C93">
        <w:rPr>
          <w:sz w:val="24"/>
          <w:szCs w:val="24"/>
          <w:lang w:val="en-US"/>
        </w:rPr>
        <w:t xml:space="preserve">nfusion disc </w:t>
      </w:r>
      <w:proofErr w:type="gramStart"/>
      <w:r w:rsidR="00165C93">
        <w:rPr>
          <w:sz w:val="24"/>
          <w:szCs w:val="24"/>
          <w:lang w:val="en-US"/>
        </w:rPr>
        <w:t>method</w:t>
      </w:r>
      <w:r w:rsidR="003119CA" w:rsidRPr="006D3F76">
        <w:rPr>
          <w:sz w:val="24"/>
          <w:szCs w:val="24"/>
          <w:lang w:val="en-US"/>
        </w:rPr>
        <w:t>,</w:t>
      </w:r>
      <w:proofErr w:type="gramEnd"/>
      <w:r w:rsidR="003119CA" w:rsidRPr="006D3F76">
        <w:rPr>
          <w:sz w:val="24"/>
          <w:szCs w:val="24"/>
          <w:lang w:val="en-US"/>
        </w:rPr>
        <w:t xml:space="preserve"> </w:t>
      </w:r>
      <w:r w:rsidR="00A430FD">
        <w:rPr>
          <w:sz w:val="24"/>
          <w:szCs w:val="24"/>
          <w:lang w:val="en-US"/>
        </w:rPr>
        <w:t>and</w:t>
      </w:r>
      <w:r w:rsidR="003119CA" w:rsidRPr="006D3F76">
        <w:rPr>
          <w:sz w:val="24"/>
          <w:szCs w:val="24"/>
          <w:lang w:val="en-US"/>
        </w:rPr>
        <w:t xml:space="preserve"> Minimum Concentration of Adherence (MICA) </w:t>
      </w:r>
      <w:r w:rsidR="00111EF2" w:rsidRPr="006D3F76">
        <w:rPr>
          <w:sz w:val="24"/>
          <w:szCs w:val="24"/>
          <w:lang w:val="en-US"/>
        </w:rPr>
        <w:t>in</w:t>
      </w:r>
      <w:r w:rsidRPr="006D3F76">
        <w:rPr>
          <w:sz w:val="24"/>
          <w:szCs w:val="24"/>
          <w:lang w:val="en-US"/>
        </w:rPr>
        <w:t xml:space="preserve"> </w:t>
      </w:r>
      <w:r w:rsidR="00111EF2" w:rsidRPr="006D3F76">
        <w:rPr>
          <w:sz w:val="24"/>
          <w:szCs w:val="24"/>
          <w:lang w:val="en-US"/>
        </w:rPr>
        <w:t>the presence of sucrose</w:t>
      </w:r>
      <w:r w:rsidRPr="006D3F76">
        <w:rPr>
          <w:sz w:val="24"/>
          <w:szCs w:val="24"/>
          <w:lang w:val="en-US"/>
        </w:rPr>
        <w:t>. It was observed that the compound presented a</w:t>
      </w:r>
      <w:r w:rsidR="007F10F8" w:rsidRPr="006D3F76">
        <w:rPr>
          <w:sz w:val="24"/>
          <w:szCs w:val="24"/>
          <w:lang w:val="en-US"/>
        </w:rPr>
        <w:t>n</w:t>
      </w:r>
      <w:r w:rsidRPr="006D3F76">
        <w:rPr>
          <w:sz w:val="24"/>
          <w:szCs w:val="24"/>
          <w:lang w:val="en-US"/>
        </w:rPr>
        <w:t xml:space="preserve"> MIC of 1000 </w:t>
      </w:r>
      <w:r w:rsidR="007F10F8" w:rsidRPr="006D3F76">
        <w:rPr>
          <w:sz w:val="24"/>
          <w:szCs w:val="24"/>
          <w:lang w:val="en-US"/>
        </w:rPr>
        <w:t>μg</w:t>
      </w:r>
      <w:r w:rsidR="008F0EB5" w:rsidRPr="006D3F76">
        <w:rPr>
          <w:sz w:val="24"/>
          <w:szCs w:val="24"/>
          <w:lang w:val="en-US"/>
        </w:rPr>
        <w:t>/</w:t>
      </w:r>
      <w:r w:rsidRPr="006D3F76">
        <w:rPr>
          <w:sz w:val="24"/>
          <w:szCs w:val="24"/>
          <w:lang w:val="en-US"/>
        </w:rPr>
        <w:t xml:space="preserve">mL for five of the six tested strains of </w:t>
      </w:r>
      <w:r w:rsidRPr="006D3F76">
        <w:rPr>
          <w:i/>
          <w:sz w:val="24"/>
          <w:szCs w:val="24"/>
          <w:lang w:val="en-US"/>
        </w:rPr>
        <w:t>E. faecalis</w:t>
      </w:r>
      <w:r w:rsidR="007F10F8" w:rsidRPr="006D3F76">
        <w:rPr>
          <w:i/>
          <w:sz w:val="24"/>
          <w:szCs w:val="24"/>
          <w:lang w:val="en-US"/>
        </w:rPr>
        <w:t>,</w:t>
      </w:r>
      <w:r w:rsidRPr="006D3F76">
        <w:rPr>
          <w:sz w:val="24"/>
          <w:szCs w:val="24"/>
          <w:lang w:val="en-US"/>
        </w:rPr>
        <w:t xml:space="preserve"> while for </w:t>
      </w:r>
      <w:r w:rsidRPr="006D3F76">
        <w:rPr>
          <w:i/>
          <w:sz w:val="24"/>
          <w:szCs w:val="24"/>
          <w:lang w:val="en-US"/>
        </w:rPr>
        <w:t xml:space="preserve">E. clocae </w:t>
      </w:r>
      <w:r w:rsidRPr="006D3F76">
        <w:rPr>
          <w:sz w:val="24"/>
          <w:szCs w:val="24"/>
          <w:lang w:val="en-US"/>
        </w:rPr>
        <w:t xml:space="preserve">the MIC was above 1000 </w:t>
      </w:r>
      <w:r w:rsidR="007F10F8" w:rsidRPr="006D3F76">
        <w:rPr>
          <w:sz w:val="24"/>
          <w:szCs w:val="24"/>
          <w:lang w:val="en-US"/>
        </w:rPr>
        <w:t>μg</w:t>
      </w:r>
      <w:r w:rsidR="008F0EB5" w:rsidRPr="006D3F76">
        <w:rPr>
          <w:sz w:val="24"/>
          <w:szCs w:val="24"/>
          <w:lang w:val="en-US"/>
        </w:rPr>
        <w:t>/</w:t>
      </w:r>
      <w:r w:rsidRPr="006D3F76">
        <w:rPr>
          <w:sz w:val="24"/>
          <w:szCs w:val="24"/>
          <w:lang w:val="en-US"/>
        </w:rPr>
        <w:t>mL for all test strains</w:t>
      </w:r>
      <w:r w:rsidR="00F73FB7" w:rsidRPr="006D3F76">
        <w:rPr>
          <w:sz w:val="24"/>
          <w:szCs w:val="24"/>
          <w:lang w:val="en-US"/>
        </w:rPr>
        <w:t>. The</w:t>
      </w:r>
      <w:r w:rsidRPr="006D3F76">
        <w:rPr>
          <w:sz w:val="24"/>
          <w:szCs w:val="24"/>
          <w:lang w:val="en-US"/>
        </w:rPr>
        <w:t xml:space="preserve"> </w:t>
      </w:r>
      <w:r w:rsidR="007F10F8" w:rsidRPr="006D3F76">
        <w:rPr>
          <w:sz w:val="24"/>
          <w:szCs w:val="24"/>
          <w:lang w:val="en-US"/>
        </w:rPr>
        <w:t>MBC</w:t>
      </w:r>
      <w:r w:rsidRPr="006D3F76">
        <w:rPr>
          <w:sz w:val="24"/>
          <w:szCs w:val="24"/>
          <w:lang w:val="en-US"/>
        </w:rPr>
        <w:t xml:space="preserve"> </w:t>
      </w:r>
      <w:r w:rsidR="007F10F8" w:rsidRPr="006D3F76">
        <w:rPr>
          <w:sz w:val="24"/>
          <w:szCs w:val="24"/>
          <w:lang w:val="en-US"/>
        </w:rPr>
        <w:t xml:space="preserve">for </w:t>
      </w:r>
      <w:r w:rsidR="007F10F8" w:rsidRPr="006D3F76">
        <w:rPr>
          <w:i/>
          <w:sz w:val="24"/>
          <w:szCs w:val="24"/>
          <w:lang w:val="en-US"/>
        </w:rPr>
        <w:t>E. faecalis</w:t>
      </w:r>
      <w:r w:rsidR="007F10F8" w:rsidRPr="006D3F76">
        <w:rPr>
          <w:sz w:val="24"/>
          <w:szCs w:val="24"/>
          <w:lang w:val="en-US"/>
        </w:rPr>
        <w:t xml:space="preserve"> w</w:t>
      </w:r>
      <w:r w:rsidR="00F73FB7" w:rsidRPr="006D3F76">
        <w:rPr>
          <w:sz w:val="24"/>
          <w:szCs w:val="24"/>
          <w:lang w:val="en-US"/>
        </w:rPr>
        <w:t>as</w:t>
      </w:r>
      <w:r w:rsidR="007F10F8" w:rsidRPr="006D3F76">
        <w:rPr>
          <w:sz w:val="24"/>
          <w:szCs w:val="24"/>
          <w:lang w:val="en-US"/>
        </w:rPr>
        <w:t xml:space="preserve"> </w:t>
      </w:r>
      <w:r w:rsidR="00F73FB7" w:rsidRPr="006D3F76">
        <w:rPr>
          <w:sz w:val="24"/>
          <w:szCs w:val="24"/>
          <w:lang w:val="en-US"/>
        </w:rPr>
        <w:t>also 1000 μg</w:t>
      </w:r>
      <w:r w:rsidR="008F0EB5" w:rsidRPr="006D3F76">
        <w:rPr>
          <w:sz w:val="24"/>
          <w:szCs w:val="24"/>
          <w:lang w:val="en-US"/>
        </w:rPr>
        <w:t>/</w:t>
      </w:r>
      <w:r w:rsidR="00F73FB7" w:rsidRPr="006D3F76">
        <w:rPr>
          <w:sz w:val="24"/>
          <w:szCs w:val="24"/>
          <w:lang w:val="en-US"/>
        </w:rPr>
        <w:t>mL</w:t>
      </w:r>
      <w:r w:rsidR="00182370" w:rsidRPr="006D3F76">
        <w:rPr>
          <w:i/>
          <w:sz w:val="24"/>
          <w:szCs w:val="24"/>
          <w:lang w:val="en-US"/>
        </w:rPr>
        <w:t>.</w:t>
      </w:r>
      <w:r w:rsidR="004D78C3" w:rsidRPr="006D3F76">
        <w:rPr>
          <w:i/>
          <w:sz w:val="24"/>
          <w:szCs w:val="24"/>
          <w:lang w:val="en-US"/>
        </w:rPr>
        <w:t xml:space="preserve"> </w:t>
      </w:r>
      <w:r w:rsidRPr="006D3F76">
        <w:rPr>
          <w:sz w:val="24"/>
          <w:szCs w:val="24"/>
          <w:lang w:val="en-US"/>
        </w:rPr>
        <w:t>As for the association</w:t>
      </w:r>
      <w:r w:rsidR="00F73FB7" w:rsidRPr="006D3F76">
        <w:rPr>
          <w:sz w:val="24"/>
          <w:szCs w:val="24"/>
          <w:lang w:val="en-US"/>
        </w:rPr>
        <w:t>s</w:t>
      </w:r>
      <w:r w:rsidRPr="006D3F76">
        <w:rPr>
          <w:sz w:val="24"/>
          <w:szCs w:val="24"/>
          <w:lang w:val="en-US"/>
        </w:rPr>
        <w:t xml:space="preserve"> of the compound with antimicrobials, it </w:t>
      </w:r>
      <w:r w:rsidR="00F73FB7" w:rsidRPr="006D3F76">
        <w:rPr>
          <w:sz w:val="24"/>
          <w:szCs w:val="24"/>
          <w:lang w:val="en-US"/>
        </w:rPr>
        <w:t>presented</w:t>
      </w:r>
      <w:r w:rsidRPr="006D3F76">
        <w:rPr>
          <w:sz w:val="24"/>
          <w:szCs w:val="24"/>
          <w:lang w:val="en-US"/>
        </w:rPr>
        <w:t xml:space="preserve"> an indifferent effect in the presence of Ampicillin, a synergistic effect </w:t>
      </w:r>
      <w:r w:rsidR="00A430FD" w:rsidRPr="00A430FD">
        <w:rPr>
          <w:sz w:val="24"/>
          <w:szCs w:val="24"/>
          <w:lang w:val="en-US"/>
        </w:rPr>
        <w:t xml:space="preserve">in the presence of </w:t>
      </w:r>
      <w:r w:rsidRPr="006D3F76">
        <w:rPr>
          <w:sz w:val="24"/>
          <w:szCs w:val="24"/>
          <w:lang w:val="en-US"/>
        </w:rPr>
        <w:t xml:space="preserve">Gentamicin, </w:t>
      </w:r>
      <w:r w:rsidR="00F73FB7" w:rsidRPr="006D3F76">
        <w:rPr>
          <w:sz w:val="24"/>
          <w:szCs w:val="24"/>
          <w:lang w:val="en-US"/>
        </w:rPr>
        <w:t xml:space="preserve">synergistic </w:t>
      </w:r>
      <w:r w:rsidRPr="006D3F76">
        <w:rPr>
          <w:sz w:val="24"/>
          <w:szCs w:val="24"/>
          <w:lang w:val="en-US"/>
        </w:rPr>
        <w:t>and indifferent effect</w:t>
      </w:r>
      <w:r w:rsidR="00F73FB7" w:rsidRPr="006D3F76">
        <w:rPr>
          <w:sz w:val="24"/>
          <w:szCs w:val="24"/>
          <w:lang w:val="en-US"/>
        </w:rPr>
        <w:t>s were</w:t>
      </w:r>
      <w:r w:rsidRPr="006D3F76">
        <w:rPr>
          <w:sz w:val="24"/>
          <w:szCs w:val="24"/>
          <w:lang w:val="en-US"/>
        </w:rPr>
        <w:t xml:space="preserve"> observed</w:t>
      </w:r>
      <w:r w:rsidR="00A430FD" w:rsidRPr="00A430FD">
        <w:rPr>
          <w:sz w:val="24"/>
          <w:szCs w:val="24"/>
          <w:lang w:val="en-US"/>
        </w:rPr>
        <w:t xml:space="preserve"> </w:t>
      </w:r>
      <w:r w:rsidR="00A430FD" w:rsidRPr="006D3F76">
        <w:rPr>
          <w:sz w:val="24"/>
          <w:szCs w:val="24"/>
          <w:lang w:val="en-US"/>
        </w:rPr>
        <w:t>in the presence of Ciprofloxacin</w:t>
      </w:r>
      <w:r w:rsidRPr="006D3F76">
        <w:rPr>
          <w:sz w:val="24"/>
          <w:szCs w:val="24"/>
          <w:lang w:val="en-US"/>
        </w:rPr>
        <w:t>, and indifferent and antagonistic effect</w:t>
      </w:r>
      <w:r w:rsidR="00F73FB7" w:rsidRPr="006D3F76">
        <w:rPr>
          <w:sz w:val="24"/>
          <w:szCs w:val="24"/>
          <w:lang w:val="en-US"/>
        </w:rPr>
        <w:t>s were</w:t>
      </w:r>
      <w:r w:rsidRPr="006D3F76">
        <w:rPr>
          <w:sz w:val="24"/>
          <w:szCs w:val="24"/>
          <w:lang w:val="en-US"/>
        </w:rPr>
        <w:t xml:space="preserve"> verified</w:t>
      </w:r>
      <w:r w:rsidR="00A430FD" w:rsidRPr="00A430FD">
        <w:rPr>
          <w:sz w:val="24"/>
          <w:szCs w:val="24"/>
          <w:lang w:val="en-US"/>
        </w:rPr>
        <w:t xml:space="preserve"> in the presence of </w:t>
      </w:r>
      <w:r w:rsidR="00A430FD" w:rsidRPr="006D3F76">
        <w:rPr>
          <w:sz w:val="24"/>
          <w:szCs w:val="24"/>
          <w:lang w:val="en-US"/>
        </w:rPr>
        <w:t>Ceftriaxone</w:t>
      </w:r>
      <w:r w:rsidR="00F73FB7" w:rsidRPr="006D3F76">
        <w:rPr>
          <w:sz w:val="24"/>
          <w:szCs w:val="24"/>
          <w:lang w:val="en-US"/>
        </w:rPr>
        <w:t>. W</w:t>
      </w:r>
      <w:r w:rsidRPr="006D3F76">
        <w:rPr>
          <w:sz w:val="24"/>
          <w:szCs w:val="24"/>
          <w:lang w:val="en-US"/>
        </w:rPr>
        <w:t xml:space="preserve">ith respect to </w:t>
      </w:r>
      <w:r w:rsidR="00F73FB7" w:rsidRPr="006D3F76">
        <w:rPr>
          <w:sz w:val="24"/>
          <w:szCs w:val="24"/>
          <w:lang w:val="en-US"/>
        </w:rPr>
        <w:t xml:space="preserve">the </w:t>
      </w:r>
      <w:r w:rsidR="007F10F8" w:rsidRPr="006D3F76">
        <w:rPr>
          <w:sz w:val="24"/>
          <w:szCs w:val="24"/>
          <w:lang w:val="en-US"/>
        </w:rPr>
        <w:t>MIC</w:t>
      </w:r>
      <w:r w:rsidRPr="006D3F76">
        <w:rPr>
          <w:sz w:val="24"/>
          <w:szCs w:val="24"/>
          <w:lang w:val="en-US"/>
        </w:rPr>
        <w:t xml:space="preserve">A, it was observed that </w:t>
      </w:r>
      <w:r w:rsidR="00A430FD" w:rsidRPr="006D3F76">
        <w:rPr>
          <w:sz w:val="24"/>
          <w:szCs w:val="24"/>
          <w:lang w:val="en-US"/>
        </w:rPr>
        <w:t>in the proportions tested</w:t>
      </w:r>
      <w:r w:rsidR="00A430FD">
        <w:rPr>
          <w:sz w:val="24"/>
          <w:szCs w:val="24"/>
          <w:lang w:val="en-US"/>
        </w:rPr>
        <w:t>,</w:t>
      </w:r>
      <w:r w:rsidR="00A430FD" w:rsidRPr="006D3F76">
        <w:rPr>
          <w:sz w:val="24"/>
          <w:szCs w:val="24"/>
          <w:lang w:val="en-US"/>
        </w:rPr>
        <w:t xml:space="preserve"> </w:t>
      </w:r>
      <w:proofErr w:type="gramStart"/>
      <w:r w:rsidRPr="006D3F76">
        <w:rPr>
          <w:sz w:val="24"/>
          <w:szCs w:val="24"/>
          <w:lang w:val="en-US"/>
        </w:rPr>
        <w:t>both (R)-</w:t>
      </w:r>
      <w:proofErr w:type="gramEnd"/>
      <w:r w:rsidRPr="006D3F76">
        <w:rPr>
          <w:sz w:val="24"/>
          <w:szCs w:val="24"/>
          <w:lang w:val="en-US"/>
        </w:rPr>
        <w:t>(+)-</w:t>
      </w:r>
      <w:r w:rsidR="00B64B64">
        <w:rPr>
          <w:sz w:val="24"/>
          <w:szCs w:val="24"/>
          <w:lang w:val="en-US"/>
        </w:rPr>
        <w:t>L</w:t>
      </w:r>
      <w:r w:rsidR="007F10F8" w:rsidRPr="006D3F76">
        <w:rPr>
          <w:sz w:val="24"/>
          <w:szCs w:val="24"/>
          <w:lang w:val="en-US"/>
        </w:rPr>
        <w:t>imonene</w:t>
      </w:r>
      <w:r w:rsidRPr="006D3F76">
        <w:rPr>
          <w:sz w:val="24"/>
          <w:szCs w:val="24"/>
          <w:lang w:val="en-US"/>
        </w:rPr>
        <w:t xml:space="preserve"> and 0.12 % chlorhexidine digluconate failed to inhibit biofilm formation. Th</w:t>
      </w:r>
      <w:r w:rsidR="00F73FB7" w:rsidRPr="006D3F76">
        <w:rPr>
          <w:sz w:val="24"/>
          <w:szCs w:val="24"/>
          <w:lang w:val="en-US"/>
        </w:rPr>
        <w:t>us</w:t>
      </w:r>
      <w:r w:rsidRPr="006D3F76">
        <w:rPr>
          <w:sz w:val="24"/>
          <w:szCs w:val="24"/>
          <w:lang w:val="en-US"/>
        </w:rPr>
        <w:t xml:space="preserve">, it can be verified that the tested monoterpene </w:t>
      </w:r>
      <w:r w:rsidR="004D78C3" w:rsidRPr="006D3F76">
        <w:rPr>
          <w:sz w:val="24"/>
          <w:szCs w:val="24"/>
          <w:lang w:val="en-US"/>
        </w:rPr>
        <w:t>does not present antibacterial</w:t>
      </w:r>
      <w:r w:rsidR="00A430FD" w:rsidRPr="00A430FD">
        <w:rPr>
          <w:sz w:val="24"/>
          <w:szCs w:val="24"/>
          <w:lang w:val="en-US"/>
        </w:rPr>
        <w:t xml:space="preserve"> effect</w:t>
      </w:r>
      <w:r w:rsidR="004D78C3" w:rsidRPr="006D3F76">
        <w:rPr>
          <w:sz w:val="24"/>
          <w:szCs w:val="24"/>
          <w:lang w:val="en-US"/>
        </w:rPr>
        <w:t xml:space="preserve"> against </w:t>
      </w:r>
      <w:r w:rsidR="004D78C3" w:rsidRPr="006D3F76">
        <w:rPr>
          <w:i/>
          <w:sz w:val="24"/>
          <w:szCs w:val="24"/>
          <w:lang w:val="en-US"/>
        </w:rPr>
        <w:t xml:space="preserve">E. cloacae </w:t>
      </w:r>
      <w:r w:rsidR="004D78C3" w:rsidRPr="006D3F76">
        <w:rPr>
          <w:sz w:val="24"/>
          <w:szCs w:val="24"/>
          <w:lang w:val="en-US"/>
        </w:rPr>
        <w:t xml:space="preserve">strains and </w:t>
      </w:r>
      <w:r w:rsidR="00F73FB7" w:rsidRPr="006D3F76">
        <w:rPr>
          <w:sz w:val="24"/>
          <w:szCs w:val="24"/>
          <w:lang w:val="en-US"/>
        </w:rPr>
        <w:t>presented</w:t>
      </w:r>
      <w:r w:rsidR="004D78C3" w:rsidRPr="006D3F76">
        <w:rPr>
          <w:sz w:val="24"/>
          <w:szCs w:val="24"/>
          <w:lang w:val="en-US"/>
        </w:rPr>
        <w:t xml:space="preserve"> moderate </w:t>
      </w:r>
      <w:r w:rsidR="00A430FD" w:rsidRPr="006D3F76">
        <w:rPr>
          <w:sz w:val="24"/>
          <w:szCs w:val="24"/>
          <w:lang w:val="en-US"/>
        </w:rPr>
        <w:t xml:space="preserve">bactericidal </w:t>
      </w:r>
      <w:r w:rsidR="00A430FD">
        <w:rPr>
          <w:sz w:val="24"/>
          <w:szCs w:val="24"/>
          <w:lang w:val="en-US"/>
        </w:rPr>
        <w:t xml:space="preserve">effect </w:t>
      </w:r>
      <w:r w:rsidR="004D78C3" w:rsidRPr="006D3F76">
        <w:rPr>
          <w:sz w:val="24"/>
          <w:szCs w:val="24"/>
          <w:lang w:val="en-US"/>
        </w:rPr>
        <w:t xml:space="preserve">against </w:t>
      </w:r>
      <w:r w:rsidR="004D78C3" w:rsidRPr="006D3F76">
        <w:rPr>
          <w:i/>
          <w:sz w:val="24"/>
          <w:szCs w:val="24"/>
          <w:lang w:val="en-US"/>
        </w:rPr>
        <w:t xml:space="preserve">E. </w:t>
      </w:r>
      <w:proofErr w:type="spellStart"/>
      <w:r w:rsidR="004D78C3" w:rsidRPr="006D3F76">
        <w:rPr>
          <w:i/>
          <w:sz w:val="24"/>
          <w:szCs w:val="24"/>
          <w:lang w:val="en-US"/>
        </w:rPr>
        <w:t>faecalis</w:t>
      </w:r>
      <w:proofErr w:type="spellEnd"/>
      <w:r w:rsidR="004D78C3" w:rsidRPr="006D3F76">
        <w:rPr>
          <w:i/>
          <w:sz w:val="24"/>
          <w:szCs w:val="24"/>
          <w:lang w:val="en-US"/>
        </w:rPr>
        <w:t xml:space="preserve"> </w:t>
      </w:r>
      <w:r w:rsidR="004D78C3" w:rsidRPr="006D3F76">
        <w:rPr>
          <w:sz w:val="24"/>
          <w:szCs w:val="24"/>
          <w:lang w:val="en-US"/>
        </w:rPr>
        <w:t>strains</w:t>
      </w:r>
      <w:r w:rsidR="007B5E81">
        <w:rPr>
          <w:sz w:val="24"/>
          <w:szCs w:val="24"/>
          <w:lang w:val="en-US"/>
        </w:rPr>
        <w:t xml:space="preserve">, </w:t>
      </w:r>
      <w:r w:rsidR="007B5E81" w:rsidRPr="007B5E81">
        <w:rPr>
          <w:sz w:val="24"/>
          <w:szCs w:val="24"/>
          <w:lang w:val="en-US"/>
        </w:rPr>
        <w:t>besides being identified synergistic, antagonistic and indifferent effect when associated with different classes of antimicrobials. Thus, it shows promise for the treatment of bacterial infections, corroborating with conventional therapies.</w:t>
      </w:r>
    </w:p>
    <w:p w14:paraId="24D7AA43" w14:textId="77777777" w:rsidR="00B64B64" w:rsidRDefault="00B64B64" w:rsidP="00177302">
      <w:pPr>
        <w:ind w:left="142"/>
        <w:jc w:val="both"/>
        <w:rPr>
          <w:sz w:val="24"/>
          <w:szCs w:val="24"/>
          <w:lang w:val="en-US"/>
        </w:rPr>
      </w:pPr>
    </w:p>
    <w:p w14:paraId="6409692F" w14:textId="77777777" w:rsidR="00816A66" w:rsidRPr="006D3F76" w:rsidRDefault="00816A66" w:rsidP="00177302">
      <w:pPr>
        <w:ind w:left="142"/>
        <w:jc w:val="both"/>
        <w:rPr>
          <w:sz w:val="24"/>
          <w:szCs w:val="24"/>
          <w:lang w:val="en-US"/>
        </w:rPr>
      </w:pPr>
    </w:p>
    <w:p w14:paraId="4C3B2F87" w14:textId="79F6444A" w:rsidR="00AB4519" w:rsidRPr="006D3F76" w:rsidRDefault="00C74E7A" w:rsidP="00177302">
      <w:pPr>
        <w:pStyle w:val="Corpodetexto"/>
        <w:ind w:left="164"/>
        <w:jc w:val="both"/>
        <w:rPr>
          <w:lang w:val="en-US"/>
        </w:rPr>
      </w:pPr>
      <w:r w:rsidRPr="006D3F76">
        <w:rPr>
          <w:b/>
          <w:spacing w:val="-3"/>
          <w:lang w:val="en-US"/>
        </w:rPr>
        <w:t>Key words:</w:t>
      </w:r>
      <w:r w:rsidR="0017335A" w:rsidRPr="006D3F76">
        <w:rPr>
          <w:b/>
          <w:spacing w:val="-12"/>
          <w:lang w:val="en-US"/>
        </w:rPr>
        <w:t xml:space="preserve"> </w:t>
      </w:r>
      <w:r w:rsidRPr="006D3F76">
        <w:rPr>
          <w:lang w:val="en-US"/>
        </w:rPr>
        <w:t>Antibacterial activity</w:t>
      </w:r>
      <w:r w:rsidR="00F73FB7" w:rsidRPr="006D3F76">
        <w:rPr>
          <w:lang w:val="en-US"/>
        </w:rPr>
        <w:t>,</w:t>
      </w:r>
      <w:r w:rsidRPr="006D3F76">
        <w:rPr>
          <w:lang w:val="en-US"/>
        </w:rPr>
        <w:t xml:space="preserve"> Antimicrobials, Phytotherapy, </w:t>
      </w:r>
      <w:r w:rsidR="004D78C3" w:rsidRPr="006D3F76">
        <w:rPr>
          <w:lang w:val="en-US"/>
        </w:rPr>
        <w:t>Monoterpene</w:t>
      </w:r>
      <w:r w:rsidR="00F73FB7" w:rsidRPr="006D3F76">
        <w:rPr>
          <w:lang w:val="en-US"/>
        </w:rPr>
        <w:t>,</w:t>
      </w:r>
      <w:r w:rsidRPr="006D3F76">
        <w:rPr>
          <w:lang w:val="en-US"/>
        </w:rPr>
        <w:t xml:space="preserve"> Natural products.</w:t>
      </w:r>
    </w:p>
    <w:p w14:paraId="4AF61D72" w14:textId="77777777" w:rsidR="007B5E81" w:rsidRDefault="007B5E81" w:rsidP="00177302">
      <w:pPr>
        <w:pStyle w:val="Corpodetexto"/>
        <w:jc w:val="both"/>
        <w:rPr>
          <w:sz w:val="26"/>
          <w:lang w:val="en-US"/>
        </w:rPr>
      </w:pPr>
    </w:p>
    <w:p w14:paraId="3038A342" w14:textId="77777777" w:rsidR="007B5E81" w:rsidRPr="006D3F76" w:rsidRDefault="007B5E81" w:rsidP="00177302">
      <w:pPr>
        <w:pStyle w:val="Corpodetexto"/>
        <w:jc w:val="both"/>
        <w:rPr>
          <w:sz w:val="26"/>
          <w:lang w:val="en-US"/>
        </w:rPr>
      </w:pPr>
    </w:p>
    <w:p w14:paraId="716F03BC" w14:textId="77777777" w:rsidR="00AB4519" w:rsidRPr="006D3F76" w:rsidRDefault="00B47F14" w:rsidP="00816A66">
      <w:pPr>
        <w:pStyle w:val="Ttulo1"/>
        <w:spacing w:line="480" w:lineRule="auto"/>
        <w:jc w:val="both"/>
        <w:rPr>
          <w:lang w:val="en-US"/>
        </w:rPr>
      </w:pPr>
      <w:r w:rsidRPr="006D3F76">
        <w:rPr>
          <w:lang w:val="en-US"/>
        </w:rPr>
        <w:t>Introduction</w:t>
      </w:r>
    </w:p>
    <w:p w14:paraId="4AEF25C1" w14:textId="77777777" w:rsidR="00AB4519" w:rsidRPr="006D3F76" w:rsidRDefault="00AB4519" w:rsidP="00177302">
      <w:pPr>
        <w:pStyle w:val="Corpodetexto"/>
        <w:jc w:val="both"/>
        <w:rPr>
          <w:b/>
          <w:sz w:val="26"/>
          <w:lang w:val="en-US"/>
        </w:rPr>
      </w:pPr>
    </w:p>
    <w:p w14:paraId="7608F858" w14:textId="1408A3F2" w:rsidR="00D24D06" w:rsidRDefault="00D24D06" w:rsidP="00A12A96">
      <w:pPr>
        <w:pStyle w:val="Corpodetexto"/>
        <w:spacing w:line="480" w:lineRule="auto"/>
        <w:jc w:val="both"/>
        <w:rPr>
          <w:b/>
          <w:sz w:val="26"/>
          <w:lang w:val="en-US"/>
        </w:rPr>
      </w:pPr>
    </w:p>
    <w:p w14:paraId="32C9BBB2" w14:textId="77777777" w:rsidR="00E4062A" w:rsidRPr="006D3F76" w:rsidRDefault="00E4062A" w:rsidP="00A12A96">
      <w:pPr>
        <w:pStyle w:val="Corpodetexto"/>
        <w:spacing w:line="480" w:lineRule="auto"/>
        <w:jc w:val="both"/>
        <w:rPr>
          <w:b/>
          <w:sz w:val="26"/>
          <w:lang w:val="en-US"/>
        </w:rPr>
      </w:pPr>
    </w:p>
    <w:p w14:paraId="29D99586" w14:textId="51B6546D" w:rsidR="00C74E7A" w:rsidRPr="006D3F76" w:rsidRDefault="00F73FB7" w:rsidP="00A12A96">
      <w:pPr>
        <w:spacing w:line="480" w:lineRule="auto"/>
        <w:ind w:left="142"/>
        <w:jc w:val="both"/>
        <w:rPr>
          <w:sz w:val="24"/>
          <w:szCs w:val="24"/>
          <w:lang w:val="en-US"/>
        </w:rPr>
      </w:pPr>
      <w:r w:rsidRPr="006D3F76">
        <w:rPr>
          <w:sz w:val="24"/>
          <w:szCs w:val="24"/>
          <w:lang w:val="en-US"/>
        </w:rPr>
        <w:t>T</w:t>
      </w:r>
      <w:r w:rsidR="00C74E7A" w:rsidRPr="006D3F76">
        <w:rPr>
          <w:sz w:val="24"/>
          <w:szCs w:val="24"/>
          <w:lang w:val="en-US"/>
        </w:rPr>
        <w:t xml:space="preserve">hroughout its preparation, from collection to the moment it reaches the final consumer, </w:t>
      </w:r>
      <w:r w:rsidRPr="006D3F76">
        <w:rPr>
          <w:sz w:val="24"/>
          <w:szCs w:val="24"/>
          <w:lang w:val="en-US"/>
        </w:rPr>
        <w:t xml:space="preserve">food potentially </w:t>
      </w:r>
      <w:r w:rsidR="00C74E7A" w:rsidRPr="006D3F76">
        <w:rPr>
          <w:sz w:val="24"/>
          <w:szCs w:val="24"/>
          <w:lang w:val="en-US"/>
        </w:rPr>
        <w:t>suffer</w:t>
      </w:r>
      <w:r w:rsidR="003F5749">
        <w:rPr>
          <w:sz w:val="24"/>
          <w:szCs w:val="24"/>
          <w:lang w:val="en-US"/>
        </w:rPr>
        <w:t>s</w:t>
      </w:r>
      <w:r w:rsidR="00C74E7A" w:rsidRPr="006D3F76">
        <w:rPr>
          <w:sz w:val="24"/>
          <w:szCs w:val="24"/>
          <w:lang w:val="en-US"/>
        </w:rPr>
        <w:t xml:space="preserve"> </w:t>
      </w:r>
      <w:r w:rsidR="003F5749">
        <w:rPr>
          <w:sz w:val="24"/>
          <w:szCs w:val="24"/>
          <w:lang w:val="en-US"/>
        </w:rPr>
        <w:t xml:space="preserve">from </w:t>
      </w:r>
      <w:r w:rsidR="00C74E7A" w:rsidRPr="006D3F76">
        <w:rPr>
          <w:sz w:val="24"/>
          <w:szCs w:val="24"/>
          <w:lang w:val="en-US"/>
        </w:rPr>
        <w:t>contamination</w:t>
      </w:r>
      <w:r w:rsidRPr="006D3F76">
        <w:rPr>
          <w:sz w:val="24"/>
          <w:szCs w:val="24"/>
          <w:lang w:val="en-US"/>
        </w:rPr>
        <w:t>s</w:t>
      </w:r>
      <w:r w:rsidR="00C74E7A" w:rsidRPr="006D3F76">
        <w:rPr>
          <w:sz w:val="24"/>
          <w:szCs w:val="24"/>
          <w:lang w:val="en-US"/>
        </w:rPr>
        <w:t xml:space="preserve"> which </w:t>
      </w:r>
      <w:r w:rsidR="003F5749">
        <w:rPr>
          <w:sz w:val="24"/>
          <w:szCs w:val="24"/>
          <w:lang w:val="en-US"/>
        </w:rPr>
        <w:t xml:space="preserve">can </w:t>
      </w:r>
      <w:r w:rsidR="00C74E7A" w:rsidRPr="006D3F76">
        <w:rPr>
          <w:sz w:val="24"/>
          <w:szCs w:val="24"/>
          <w:lang w:val="en-US"/>
        </w:rPr>
        <w:t xml:space="preserve">cause intoxication in millions of people annually. Foodborne diseases are caused by </w:t>
      </w:r>
      <w:r w:rsidRPr="006D3F76">
        <w:rPr>
          <w:sz w:val="24"/>
          <w:szCs w:val="24"/>
          <w:lang w:val="en-US"/>
        </w:rPr>
        <w:t>many</w:t>
      </w:r>
      <w:r w:rsidR="00C74E7A" w:rsidRPr="006D3F76">
        <w:rPr>
          <w:sz w:val="24"/>
          <w:szCs w:val="24"/>
          <w:lang w:val="en-US"/>
        </w:rPr>
        <w:t xml:space="preserve"> microorganisms</w:t>
      </w:r>
      <w:r w:rsidR="003F5749">
        <w:rPr>
          <w:sz w:val="24"/>
          <w:szCs w:val="24"/>
          <w:lang w:val="en-US"/>
        </w:rPr>
        <w:t>,</w:t>
      </w:r>
      <w:r w:rsidR="00C74E7A" w:rsidRPr="006D3F76">
        <w:rPr>
          <w:sz w:val="24"/>
          <w:szCs w:val="24"/>
          <w:lang w:val="en-US"/>
        </w:rPr>
        <w:t xml:space="preserve"> and most foods contain nutrients that support microbial growth (Flores and Melo 20</w:t>
      </w:r>
      <w:r w:rsidR="00816A66">
        <w:rPr>
          <w:sz w:val="24"/>
          <w:szCs w:val="24"/>
          <w:lang w:val="en-US"/>
        </w:rPr>
        <w:t>15). Among these microorganisms</w:t>
      </w:r>
      <w:r w:rsidR="00C74E7A" w:rsidRPr="006D3F76">
        <w:rPr>
          <w:sz w:val="24"/>
          <w:szCs w:val="24"/>
          <w:lang w:val="en-US"/>
        </w:rPr>
        <w:t xml:space="preserve"> </w:t>
      </w:r>
      <w:r w:rsidR="00816A66" w:rsidRPr="00816A66">
        <w:rPr>
          <w:sz w:val="24"/>
          <w:szCs w:val="24"/>
          <w:lang w:val="en-US"/>
        </w:rPr>
        <w:t xml:space="preserve">there are bacteria, such </w:t>
      </w:r>
      <w:r w:rsidR="00816A66">
        <w:rPr>
          <w:sz w:val="24"/>
          <w:szCs w:val="24"/>
          <w:lang w:val="en-US"/>
        </w:rPr>
        <w:t>as</w:t>
      </w:r>
      <w:r w:rsidR="00C74E7A" w:rsidRPr="006D3F76">
        <w:rPr>
          <w:sz w:val="24"/>
          <w:szCs w:val="24"/>
          <w:lang w:val="en-US"/>
        </w:rPr>
        <w:t xml:space="preserve"> </w:t>
      </w:r>
      <w:r w:rsidR="00C74E7A" w:rsidRPr="006D3F76">
        <w:rPr>
          <w:i/>
          <w:sz w:val="24"/>
          <w:szCs w:val="24"/>
          <w:lang w:val="en-US"/>
        </w:rPr>
        <w:t xml:space="preserve">Enterococcus </w:t>
      </w:r>
      <w:proofErr w:type="spellStart"/>
      <w:r w:rsidR="00C74E7A" w:rsidRPr="006D3F76">
        <w:rPr>
          <w:i/>
          <w:sz w:val="24"/>
          <w:szCs w:val="24"/>
          <w:lang w:val="en-US"/>
        </w:rPr>
        <w:t>faecalis</w:t>
      </w:r>
      <w:proofErr w:type="spellEnd"/>
      <w:r w:rsidR="00C74E7A" w:rsidRPr="006D3F76">
        <w:rPr>
          <w:i/>
          <w:sz w:val="24"/>
          <w:szCs w:val="24"/>
          <w:lang w:val="en-US"/>
        </w:rPr>
        <w:t xml:space="preserve"> </w:t>
      </w:r>
      <w:r w:rsidR="00C74E7A" w:rsidRPr="006D3F76">
        <w:rPr>
          <w:sz w:val="24"/>
          <w:szCs w:val="24"/>
          <w:lang w:val="en-US"/>
        </w:rPr>
        <w:t xml:space="preserve">and </w:t>
      </w:r>
      <w:r w:rsidR="00C74E7A" w:rsidRPr="006D3F76">
        <w:rPr>
          <w:i/>
          <w:sz w:val="24"/>
          <w:szCs w:val="24"/>
          <w:lang w:val="en-US"/>
        </w:rPr>
        <w:t xml:space="preserve">Enterobacter </w:t>
      </w:r>
      <w:proofErr w:type="spellStart"/>
      <w:r w:rsidR="00C74E7A" w:rsidRPr="006D3F76">
        <w:rPr>
          <w:i/>
          <w:sz w:val="24"/>
          <w:szCs w:val="24"/>
          <w:lang w:val="en-US"/>
        </w:rPr>
        <w:t>clocae</w:t>
      </w:r>
      <w:proofErr w:type="spellEnd"/>
      <w:r w:rsidR="005A0D1D" w:rsidRPr="006D3F76">
        <w:rPr>
          <w:i/>
          <w:sz w:val="24"/>
          <w:szCs w:val="24"/>
          <w:lang w:val="en-US"/>
        </w:rPr>
        <w:t xml:space="preserve"> </w:t>
      </w:r>
      <w:r w:rsidR="005A0D1D" w:rsidRPr="006D3F76">
        <w:rPr>
          <w:sz w:val="24"/>
          <w:szCs w:val="24"/>
          <w:lang w:val="en-US"/>
        </w:rPr>
        <w:t xml:space="preserve">(Campos </w:t>
      </w:r>
      <w:r w:rsidR="005A0D1D" w:rsidRPr="006D3F76">
        <w:rPr>
          <w:i/>
          <w:sz w:val="24"/>
          <w:szCs w:val="24"/>
          <w:lang w:val="en-US"/>
        </w:rPr>
        <w:t xml:space="preserve">et al. </w:t>
      </w:r>
      <w:r w:rsidR="005A0D1D" w:rsidRPr="006D3F76">
        <w:rPr>
          <w:sz w:val="24"/>
          <w:szCs w:val="24"/>
          <w:lang w:val="en-US"/>
        </w:rPr>
        <w:t xml:space="preserve">2013; Braga </w:t>
      </w:r>
      <w:r w:rsidR="00BF3D02" w:rsidRPr="006D3F76">
        <w:rPr>
          <w:i/>
          <w:sz w:val="24"/>
          <w:szCs w:val="24"/>
          <w:lang w:val="en-US"/>
        </w:rPr>
        <w:t xml:space="preserve">et al. </w:t>
      </w:r>
      <w:r w:rsidR="00BF3D02" w:rsidRPr="006D3F76">
        <w:rPr>
          <w:sz w:val="24"/>
          <w:szCs w:val="24"/>
          <w:lang w:val="en-US"/>
        </w:rPr>
        <w:t>2020).</w:t>
      </w:r>
    </w:p>
    <w:p w14:paraId="1B4A0063" w14:textId="61641C58" w:rsidR="00C74E7A" w:rsidRPr="006D3F76" w:rsidRDefault="00C74E7A" w:rsidP="00A12A96">
      <w:pPr>
        <w:tabs>
          <w:tab w:val="left" w:pos="567"/>
        </w:tabs>
        <w:spacing w:line="480" w:lineRule="auto"/>
        <w:ind w:left="142" w:firstLine="567"/>
        <w:jc w:val="both"/>
        <w:rPr>
          <w:color w:val="222222"/>
          <w:sz w:val="24"/>
          <w:szCs w:val="24"/>
          <w:shd w:val="clear" w:color="auto" w:fill="FFFFFF"/>
          <w:lang w:val="en-US"/>
        </w:rPr>
      </w:pPr>
      <w:r w:rsidRPr="006D3F76">
        <w:rPr>
          <w:sz w:val="24"/>
          <w:szCs w:val="24"/>
          <w:lang w:val="en-US"/>
        </w:rPr>
        <w:t xml:space="preserve">The genus Enterococcus belongs to the normal microbiota of the </w:t>
      </w:r>
      <w:r w:rsidR="00F73FB7" w:rsidRPr="006D3F76">
        <w:rPr>
          <w:sz w:val="24"/>
          <w:szCs w:val="24"/>
          <w:lang w:val="en-US"/>
        </w:rPr>
        <w:t xml:space="preserve">mammalian </w:t>
      </w:r>
      <w:r w:rsidRPr="006D3F76">
        <w:rPr>
          <w:sz w:val="24"/>
          <w:szCs w:val="24"/>
          <w:lang w:val="en-US"/>
        </w:rPr>
        <w:t>gastrointestinal tract, but it also colonize</w:t>
      </w:r>
      <w:r w:rsidR="00F73FB7" w:rsidRPr="006D3F76">
        <w:rPr>
          <w:sz w:val="24"/>
          <w:szCs w:val="24"/>
          <w:lang w:val="en-US"/>
        </w:rPr>
        <w:t>s</w:t>
      </w:r>
      <w:r w:rsidRPr="006D3F76">
        <w:rPr>
          <w:sz w:val="24"/>
          <w:szCs w:val="24"/>
          <w:lang w:val="en-US"/>
        </w:rPr>
        <w:t xml:space="preserve"> other habitats such as water</w:t>
      </w:r>
      <w:r w:rsidR="00F73FB7" w:rsidRPr="006D3F76">
        <w:rPr>
          <w:sz w:val="24"/>
          <w:szCs w:val="24"/>
          <w:lang w:val="en-US"/>
        </w:rPr>
        <w:t>s</w:t>
      </w:r>
      <w:r w:rsidRPr="006D3F76">
        <w:rPr>
          <w:sz w:val="24"/>
          <w:szCs w:val="24"/>
          <w:lang w:val="en-US"/>
        </w:rPr>
        <w:t>, plants, soil, and fermented foo</w:t>
      </w:r>
      <w:r w:rsidR="00995122" w:rsidRPr="006D3F76">
        <w:rPr>
          <w:sz w:val="24"/>
          <w:szCs w:val="24"/>
          <w:lang w:val="en-US"/>
        </w:rPr>
        <w:t xml:space="preserve">ds of </w:t>
      </w:r>
      <w:r w:rsidR="00F73FB7" w:rsidRPr="006D3F76">
        <w:rPr>
          <w:sz w:val="24"/>
          <w:szCs w:val="24"/>
          <w:lang w:val="en-US"/>
        </w:rPr>
        <w:t xml:space="preserve">both </w:t>
      </w:r>
      <w:r w:rsidR="00995122" w:rsidRPr="006D3F76">
        <w:rPr>
          <w:sz w:val="24"/>
          <w:szCs w:val="24"/>
          <w:lang w:val="en-US"/>
        </w:rPr>
        <w:t>plant and animal origin (</w:t>
      </w:r>
      <w:r w:rsidRPr="006D3F76">
        <w:rPr>
          <w:sz w:val="24"/>
          <w:szCs w:val="24"/>
          <w:lang w:val="en-US"/>
        </w:rPr>
        <w:t xml:space="preserve">Lebreton </w:t>
      </w:r>
      <w:r w:rsidRPr="006D3F76">
        <w:rPr>
          <w:i/>
          <w:sz w:val="24"/>
          <w:szCs w:val="24"/>
          <w:lang w:val="en-US"/>
        </w:rPr>
        <w:t xml:space="preserve">et al. </w:t>
      </w:r>
      <w:r w:rsidRPr="006D3F76">
        <w:rPr>
          <w:sz w:val="24"/>
          <w:szCs w:val="24"/>
          <w:lang w:val="en-US"/>
        </w:rPr>
        <w:t xml:space="preserve">2014; </w:t>
      </w:r>
      <w:r w:rsidRPr="006D3F76">
        <w:rPr>
          <w:color w:val="000000"/>
          <w:sz w:val="24"/>
          <w:szCs w:val="24"/>
          <w:shd w:val="clear" w:color="auto" w:fill="FFFFFF"/>
          <w:lang w:val="en-US"/>
        </w:rPr>
        <w:t xml:space="preserve">Chajecka-Wierzchowska </w:t>
      </w:r>
      <w:r w:rsidRPr="006D3F76">
        <w:rPr>
          <w:i/>
          <w:color w:val="000000"/>
          <w:sz w:val="24"/>
          <w:szCs w:val="24"/>
          <w:shd w:val="clear" w:color="auto" w:fill="FFFFFF"/>
          <w:lang w:val="en-US"/>
        </w:rPr>
        <w:t xml:space="preserve">et al. </w:t>
      </w:r>
      <w:r w:rsidRPr="006D3F76">
        <w:rPr>
          <w:color w:val="000000"/>
          <w:sz w:val="24"/>
          <w:szCs w:val="24"/>
          <w:shd w:val="clear" w:color="auto" w:fill="FFFFFF"/>
          <w:lang w:val="en-US"/>
        </w:rPr>
        <w:t>2017</w:t>
      </w:r>
      <w:r w:rsidR="00137421" w:rsidRPr="006D3F76">
        <w:rPr>
          <w:color w:val="000000"/>
          <w:sz w:val="24"/>
          <w:szCs w:val="24"/>
          <w:shd w:val="clear" w:color="auto" w:fill="FFFFFF"/>
          <w:lang w:val="en-US"/>
        </w:rPr>
        <w:t>)</w:t>
      </w:r>
      <w:r w:rsidRPr="006D3F76">
        <w:rPr>
          <w:sz w:val="24"/>
          <w:szCs w:val="24"/>
          <w:lang w:val="en-US"/>
        </w:rPr>
        <w:t xml:space="preserve">. </w:t>
      </w:r>
      <w:r w:rsidR="00816A66" w:rsidRPr="00816A66">
        <w:rPr>
          <w:sz w:val="24"/>
          <w:szCs w:val="24"/>
          <w:lang w:val="en-US"/>
        </w:rPr>
        <w:t>In addition, they can be found in raw foods, such as milk and meat, through environmental contamination or through the intestinal contents of the animals themselves</w:t>
      </w:r>
      <w:r w:rsidR="00622536" w:rsidRPr="006D3F76">
        <w:rPr>
          <w:sz w:val="24"/>
          <w:szCs w:val="24"/>
          <w:lang w:val="en-US"/>
        </w:rPr>
        <w:t xml:space="preserve"> </w:t>
      </w:r>
      <w:r w:rsidRPr="006D3F76">
        <w:rPr>
          <w:color w:val="222222"/>
          <w:sz w:val="24"/>
          <w:szCs w:val="24"/>
          <w:shd w:val="clear" w:color="auto" w:fill="FFFFFF"/>
          <w:lang w:val="en-US"/>
        </w:rPr>
        <w:t xml:space="preserve">(Sánchez Cabrera </w:t>
      </w:r>
      <w:r w:rsidRPr="006D3F76">
        <w:rPr>
          <w:i/>
          <w:color w:val="222222"/>
          <w:sz w:val="24"/>
          <w:szCs w:val="24"/>
          <w:shd w:val="clear" w:color="auto" w:fill="FFFFFF"/>
          <w:lang w:val="en-US"/>
        </w:rPr>
        <w:t xml:space="preserve">et al. </w:t>
      </w:r>
      <w:r w:rsidRPr="006D3F76">
        <w:rPr>
          <w:color w:val="222222"/>
          <w:sz w:val="24"/>
          <w:szCs w:val="24"/>
          <w:shd w:val="clear" w:color="auto" w:fill="FFFFFF"/>
          <w:lang w:val="en-US"/>
        </w:rPr>
        <w:t>2021).</w:t>
      </w:r>
    </w:p>
    <w:p w14:paraId="00FD8D1E" w14:textId="63E5BA00" w:rsidR="00C74E7A" w:rsidRPr="006D3F76" w:rsidRDefault="00C74E7A" w:rsidP="00A12A96">
      <w:pPr>
        <w:tabs>
          <w:tab w:val="left" w:pos="567"/>
        </w:tabs>
        <w:spacing w:line="480" w:lineRule="auto"/>
        <w:ind w:left="142"/>
        <w:jc w:val="both"/>
        <w:rPr>
          <w:sz w:val="24"/>
          <w:szCs w:val="24"/>
          <w:lang w:val="en-US"/>
        </w:rPr>
      </w:pPr>
      <w:r w:rsidRPr="006D3F76">
        <w:rPr>
          <w:sz w:val="24"/>
          <w:szCs w:val="24"/>
          <w:lang w:val="en-US"/>
        </w:rPr>
        <w:tab/>
      </w:r>
      <w:r w:rsidRPr="006D3F76">
        <w:rPr>
          <w:i/>
          <w:sz w:val="24"/>
          <w:szCs w:val="24"/>
          <w:lang w:val="en-US"/>
        </w:rPr>
        <w:t xml:space="preserve">E. faecalis </w:t>
      </w:r>
      <w:r w:rsidRPr="006D3F76">
        <w:rPr>
          <w:sz w:val="24"/>
          <w:szCs w:val="24"/>
          <w:lang w:val="en-US"/>
        </w:rPr>
        <w:t xml:space="preserve">is beneficially used in the food and pharmaceutical industry as an indicator of fecal contamination in food and water, </w:t>
      </w:r>
      <w:r w:rsidR="00622536" w:rsidRPr="006D3F76">
        <w:rPr>
          <w:sz w:val="24"/>
          <w:szCs w:val="24"/>
          <w:lang w:val="en-US"/>
        </w:rPr>
        <w:t>helping</w:t>
      </w:r>
      <w:r w:rsidRPr="006D3F76">
        <w:rPr>
          <w:sz w:val="24"/>
          <w:szCs w:val="24"/>
          <w:lang w:val="en-US"/>
        </w:rPr>
        <w:t xml:space="preserve"> to assess sanitary conditions (Werner </w:t>
      </w:r>
      <w:r w:rsidRPr="006D3F76">
        <w:rPr>
          <w:i/>
          <w:sz w:val="24"/>
          <w:szCs w:val="24"/>
          <w:lang w:val="en-US"/>
        </w:rPr>
        <w:t xml:space="preserve">et al. </w:t>
      </w:r>
      <w:r w:rsidRPr="006D3F76">
        <w:rPr>
          <w:sz w:val="24"/>
          <w:szCs w:val="24"/>
          <w:lang w:val="en-US"/>
        </w:rPr>
        <w:t xml:space="preserve">2013). However, </w:t>
      </w:r>
      <w:r w:rsidRPr="006D3F76">
        <w:rPr>
          <w:i/>
          <w:sz w:val="24"/>
          <w:szCs w:val="24"/>
          <w:lang w:val="en-US"/>
        </w:rPr>
        <w:t>E. faecalis</w:t>
      </w:r>
      <w:r w:rsidR="007F10F8" w:rsidRPr="006D3F76">
        <w:rPr>
          <w:i/>
          <w:sz w:val="24"/>
          <w:szCs w:val="24"/>
          <w:lang w:val="en-US"/>
        </w:rPr>
        <w:t>,</w:t>
      </w:r>
      <w:r w:rsidRPr="006D3F76">
        <w:rPr>
          <w:sz w:val="24"/>
          <w:szCs w:val="24"/>
          <w:lang w:val="en-US"/>
        </w:rPr>
        <w:t xml:space="preserve"> as well as </w:t>
      </w:r>
      <w:r w:rsidRPr="006D3F76">
        <w:rPr>
          <w:i/>
          <w:sz w:val="24"/>
          <w:szCs w:val="24"/>
          <w:lang w:val="en-US"/>
        </w:rPr>
        <w:t xml:space="preserve">Enterococcus faecium </w:t>
      </w:r>
      <w:r w:rsidRPr="006D3F76">
        <w:rPr>
          <w:sz w:val="24"/>
          <w:szCs w:val="24"/>
          <w:lang w:val="en-US"/>
        </w:rPr>
        <w:t xml:space="preserve">are the most frequently found </w:t>
      </w:r>
      <w:r w:rsidR="00BF3EBF">
        <w:rPr>
          <w:sz w:val="24"/>
          <w:szCs w:val="24"/>
          <w:lang w:val="en-US"/>
        </w:rPr>
        <w:t xml:space="preserve">bacteria </w:t>
      </w:r>
      <w:r w:rsidRPr="006D3F76">
        <w:rPr>
          <w:sz w:val="24"/>
          <w:szCs w:val="24"/>
          <w:lang w:val="en-US"/>
        </w:rPr>
        <w:t xml:space="preserve">in </w:t>
      </w:r>
      <w:r w:rsidR="00BF3EBF" w:rsidRPr="006D3F76">
        <w:rPr>
          <w:sz w:val="24"/>
          <w:szCs w:val="24"/>
          <w:lang w:val="en-US"/>
        </w:rPr>
        <w:t>animal and human</w:t>
      </w:r>
      <w:r w:rsidRPr="006D3F76">
        <w:rPr>
          <w:sz w:val="24"/>
          <w:szCs w:val="24"/>
          <w:lang w:val="en-US"/>
        </w:rPr>
        <w:t xml:space="preserve"> intestine</w:t>
      </w:r>
      <w:r w:rsidR="00BF3EBF">
        <w:rPr>
          <w:sz w:val="24"/>
          <w:szCs w:val="24"/>
          <w:lang w:val="en-US"/>
        </w:rPr>
        <w:t>s</w:t>
      </w:r>
      <w:r w:rsidRPr="006D3F76">
        <w:rPr>
          <w:sz w:val="24"/>
          <w:szCs w:val="24"/>
          <w:lang w:val="en-US"/>
        </w:rPr>
        <w:t xml:space="preserve">, </w:t>
      </w:r>
      <w:r w:rsidR="00622536" w:rsidRPr="006D3F76">
        <w:rPr>
          <w:sz w:val="24"/>
          <w:szCs w:val="24"/>
          <w:lang w:val="en-US"/>
        </w:rPr>
        <w:t>and are</w:t>
      </w:r>
      <w:r w:rsidRPr="006D3F76">
        <w:rPr>
          <w:sz w:val="24"/>
          <w:szCs w:val="24"/>
          <w:lang w:val="en-US"/>
        </w:rPr>
        <w:t xml:space="preserve"> described as responsible for causing nosocomial infections </w:t>
      </w:r>
      <w:r w:rsidR="00622536" w:rsidRPr="006D3F76">
        <w:rPr>
          <w:sz w:val="24"/>
          <w:szCs w:val="24"/>
          <w:lang w:val="en-US"/>
        </w:rPr>
        <w:t>as well as</w:t>
      </w:r>
      <w:r w:rsidR="00995122" w:rsidRPr="006D3F76">
        <w:rPr>
          <w:sz w:val="24"/>
          <w:szCs w:val="24"/>
          <w:lang w:val="en-US"/>
        </w:rPr>
        <w:t xml:space="preserve"> antimicrobial resistance (</w:t>
      </w:r>
      <w:r w:rsidRPr="006D3F76">
        <w:rPr>
          <w:sz w:val="24"/>
          <w:szCs w:val="24"/>
          <w:lang w:val="en-US"/>
        </w:rPr>
        <w:t xml:space="preserve">Lebreton </w:t>
      </w:r>
      <w:r w:rsidRPr="006D3F76">
        <w:rPr>
          <w:i/>
          <w:sz w:val="24"/>
          <w:szCs w:val="24"/>
          <w:lang w:val="en-US"/>
        </w:rPr>
        <w:t xml:space="preserve">et al. </w:t>
      </w:r>
      <w:r w:rsidRPr="006D3F76">
        <w:rPr>
          <w:sz w:val="24"/>
          <w:szCs w:val="24"/>
          <w:lang w:val="en-US"/>
        </w:rPr>
        <w:t>2014).</w:t>
      </w:r>
    </w:p>
    <w:p w14:paraId="2727283E" w14:textId="0952F9C1" w:rsidR="00C74E7A" w:rsidRPr="006D3F76" w:rsidRDefault="00C74E7A" w:rsidP="00A12A96">
      <w:pPr>
        <w:tabs>
          <w:tab w:val="left" w:pos="567"/>
        </w:tabs>
        <w:spacing w:line="480" w:lineRule="auto"/>
        <w:ind w:left="142"/>
        <w:jc w:val="both"/>
        <w:rPr>
          <w:sz w:val="24"/>
          <w:szCs w:val="24"/>
          <w:lang w:val="en-US"/>
        </w:rPr>
      </w:pPr>
      <w:r w:rsidRPr="006D3F76">
        <w:rPr>
          <w:sz w:val="24"/>
          <w:szCs w:val="24"/>
          <w:lang w:val="en-US"/>
        </w:rPr>
        <w:tab/>
      </w:r>
      <w:r w:rsidR="00FF36CC" w:rsidRPr="00177302">
        <w:rPr>
          <w:sz w:val="24"/>
          <w:szCs w:val="24"/>
          <w:lang w:val="en-US"/>
        </w:rPr>
        <w:t>Reg</w:t>
      </w:r>
      <w:r w:rsidR="00FF36CC" w:rsidRPr="00FF36CC">
        <w:rPr>
          <w:sz w:val="24"/>
          <w:szCs w:val="24"/>
          <w:lang w:val="en-US"/>
        </w:rPr>
        <w:t>arding</w:t>
      </w:r>
      <w:r w:rsidR="00FF36CC">
        <w:rPr>
          <w:sz w:val="24"/>
          <w:szCs w:val="24"/>
          <w:lang w:val="en-US"/>
        </w:rPr>
        <w:t xml:space="preserve"> t</w:t>
      </w:r>
      <w:r w:rsidR="00622536" w:rsidRPr="006D3F76">
        <w:rPr>
          <w:sz w:val="24"/>
          <w:szCs w:val="24"/>
          <w:lang w:val="en-US"/>
        </w:rPr>
        <w:t xml:space="preserve">he </w:t>
      </w:r>
      <w:r w:rsidRPr="006D3F76">
        <w:rPr>
          <w:sz w:val="24"/>
          <w:szCs w:val="24"/>
          <w:lang w:val="en-US"/>
        </w:rPr>
        <w:t>species</w:t>
      </w:r>
      <w:r w:rsidR="00622536" w:rsidRPr="006D3F76">
        <w:rPr>
          <w:i/>
          <w:sz w:val="24"/>
          <w:szCs w:val="24"/>
          <w:lang w:val="en-US"/>
        </w:rPr>
        <w:t xml:space="preserve"> E. cloacae</w:t>
      </w:r>
      <w:r w:rsidR="007F10F8" w:rsidRPr="006D3F76">
        <w:rPr>
          <w:i/>
          <w:sz w:val="24"/>
          <w:szCs w:val="24"/>
          <w:lang w:val="en-US"/>
        </w:rPr>
        <w:t>,</w:t>
      </w:r>
      <w:r w:rsidRPr="006D3F76">
        <w:rPr>
          <w:sz w:val="24"/>
          <w:szCs w:val="24"/>
          <w:lang w:val="en-US"/>
        </w:rPr>
        <w:t xml:space="preserve"> is considered ubiquitous in terrestrial and aquatic environments such as water, sewage, soil</w:t>
      </w:r>
      <w:r w:rsidR="00622536" w:rsidRPr="006D3F76">
        <w:rPr>
          <w:sz w:val="24"/>
          <w:szCs w:val="24"/>
          <w:lang w:val="en-US"/>
        </w:rPr>
        <w:t>,</w:t>
      </w:r>
      <w:r w:rsidRPr="006D3F76">
        <w:rPr>
          <w:sz w:val="24"/>
          <w:szCs w:val="24"/>
          <w:lang w:val="en-US"/>
        </w:rPr>
        <w:t xml:space="preserve"> and food. It occurs as </w:t>
      </w:r>
      <w:r w:rsidR="0014229D" w:rsidRPr="006D3F76">
        <w:rPr>
          <w:sz w:val="24"/>
          <w:szCs w:val="24"/>
          <w:lang w:val="en-US"/>
        </w:rPr>
        <w:t>an</w:t>
      </w:r>
      <w:r w:rsidRPr="006D3F76">
        <w:rPr>
          <w:sz w:val="24"/>
          <w:szCs w:val="24"/>
          <w:lang w:val="en-US"/>
        </w:rPr>
        <w:t xml:space="preserve"> </w:t>
      </w:r>
      <w:r w:rsidR="0014229D" w:rsidRPr="006D3F76">
        <w:rPr>
          <w:sz w:val="24"/>
          <w:szCs w:val="24"/>
          <w:lang w:val="en-US"/>
        </w:rPr>
        <w:t xml:space="preserve">intestinal microbiota </w:t>
      </w:r>
      <w:r w:rsidRPr="006D3F76">
        <w:rPr>
          <w:sz w:val="24"/>
          <w:szCs w:val="24"/>
          <w:lang w:val="en-US"/>
        </w:rPr>
        <w:t xml:space="preserve">commensal </w:t>
      </w:r>
      <w:r w:rsidR="0014229D">
        <w:rPr>
          <w:sz w:val="24"/>
          <w:szCs w:val="24"/>
          <w:lang w:val="en-US"/>
        </w:rPr>
        <w:t>in</w:t>
      </w:r>
      <w:r w:rsidRPr="006D3F76">
        <w:rPr>
          <w:sz w:val="24"/>
          <w:szCs w:val="24"/>
          <w:lang w:val="en-US"/>
        </w:rPr>
        <w:t xml:space="preserve"> humans and animals</w:t>
      </w:r>
      <w:r w:rsidR="00622536" w:rsidRPr="006D3F76">
        <w:rPr>
          <w:sz w:val="24"/>
          <w:szCs w:val="24"/>
          <w:lang w:val="en-US"/>
        </w:rPr>
        <w:t xml:space="preserve">, </w:t>
      </w:r>
      <w:r w:rsidRPr="006D3F76">
        <w:rPr>
          <w:sz w:val="24"/>
          <w:szCs w:val="24"/>
          <w:lang w:val="en-US"/>
        </w:rPr>
        <w:t>and is also a p</w:t>
      </w:r>
      <w:r w:rsidR="00995122" w:rsidRPr="006D3F76">
        <w:rPr>
          <w:sz w:val="24"/>
          <w:szCs w:val="24"/>
          <w:lang w:val="en-US"/>
        </w:rPr>
        <w:t xml:space="preserve">athogen </w:t>
      </w:r>
      <w:r w:rsidR="00622536" w:rsidRPr="006D3F76">
        <w:rPr>
          <w:sz w:val="24"/>
          <w:szCs w:val="24"/>
          <w:lang w:val="en-US"/>
        </w:rPr>
        <w:t>to</w:t>
      </w:r>
      <w:r w:rsidR="00995122" w:rsidRPr="006D3F76">
        <w:rPr>
          <w:sz w:val="24"/>
          <w:szCs w:val="24"/>
          <w:lang w:val="en-US"/>
        </w:rPr>
        <w:t xml:space="preserve"> plants and insects (</w:t>
      </w:r>
      <w:r w:rsidRPr="006D3F76">
        <w:rPr>
          <w:sz w:val="24"/>
          <w:szCs w:val="24"/>
          <w:lang w:val="en-US"/>
        </w:rPr>
        <w:t xml:space="preserve">Mezzatesta </w:t>
      </w:r>
      <w:r w:rsidRPr="006D3F76">
        <w:rPr>
          <w:i/>
          <w:sz w:val="24"/>
          <w:szCs w:val="24"/>
          <w:lang w:val="en-US"/>
        </w:rPr>
        <w:t xml:space="preserve">et al. </w:t>
      </w:r>
      <w:r w:rsidRPr="006D3F76">
        <w:rPr>
          <w:sz w:val="24"/>
          <w:szCs w:val="24"/>
          <w:lang w:val="en-US"/>
        </w:rPr>
        <w:t xml:space="preserve">2012). </w:t>
      </w:r>
      <w:r w:rsidR="00622536" w:rsidRPr="006D3F76">
        <w:rPr>
          <w:i/>
          <w:sz w:val="24"/>
          <w:szCs w:val="24"/>
          <w:lang w:val="en-US"/>
        </w:rPr>
        <w:t>E. cloacae</w:t>
      </w:r>
      <w:r w:rsidR="00622536" w:rsidRPr="006D3F76">
        <w:rPr>
          <w:sz w:val="24"/>
          <w:szCs w:val="24"/>
          <w:lang w:val="en-US"/>
        </w:rPr>
        <w:t xml:space="preserve"> </w:t>
      </w:r>
      <w:r w:rsidRPr="006D3F76">
        <w:rPr>
          <w:sz w:val="24"/>
          <w:szCs w:val="24"/>
          <w:lang w:val="en-US"/>
        </w:rPr>
        <w:t xml:space="preserve">has been isolated </w:t>
      </w:r>
      <w:r w:rsidR="00622536" w:rsidRPr="006D3F76">
        <w:rPr>
          <w:sz w:val="24"/>
          <w:szCs w:val="24"/>
          <w:lang w:val="en-US"/>
        </w:rPr>
        <w:t>in</w:t>
      </w:r>
      <w:r w:rsidRPr="006D3F76">
        <w:rPr>
          <w:sz w:val="24"/>
          <w:szCs w:val="24"/>
          <w:lang w:val="en-US"/>
        </w:rPr>
        <w:t xml:space="preserve"> food processing plants, </w:t>
      </w:r>
      <w:r w:rsidR="00622536" w:rsidRPr="006D3F76">
        <w:rPr>
          <w:sz w:val="24"/>
          <w:szCs w:val="24"/>
          <w:lang w:val="en-US"/>
        </w:rPr>
        <w:t xml:space="preserve">in </w:t>
      </w:r>
      <w:r w:rsidRPr="006D3F76">
        <w:rPr>
          <w:sz w:val="24"/>
          <w:szCs w:val="24"/>
          <w:lang w:val="en-US"/>
        </w:rPr>
        <w:t xml:space="preserve">fresh vegetables, </w:t>
      </w:r>
      <w:r w:rsidR="00995122" w:rsidRPr="006D3F76">
        <w:rPr>
          <w:sz w:val="24"/>
          <w:szCs w:val="24"/>
          <w:lang w:val="en-US"/>
        </w:rPr>
        <w:t>rice, meat, and meat products (</w:t>
      </w:r>
      <w:r w:rsidRPr="006D3F76">
        <w:rPr>
          <w:color w:val="222222"/>
          <w:sz w:val="24"/>
          <w:szCs w:val="24"/>
          <w:shd w:val="clear" w:color="auto" w:fill="FFFFFF"/>
          <w:lang w:val="en-US"/>
        </w:rPr>
        <w:t xml:space="preserve">Shaker </w:t>
      </w:r>
      <w:r w:rsidR="00995122" w:rsidRPr="006D3F76">
        <w:rPr>
          <w:i/>
          <w:color w:val="222222"/>
          <w:sz w:val="24"/>
          <w:szCs w:val="24"/>
          <w:shd w:val="clear" w:color="auto" w:fill="FFFFFF"/>
          <w:lang w:val="en-US"/>
        </w:rPr>
        <w:t>et al.</w:t>
      </w:r>
      <w:r w:rsidR="00622536" w:rsidRPr="006D3F76">
        <w:rPr>
          <w:i/>
          <w:color w:val="222222"/>
          <w:sz w:val="24"/>
          <w:szCs w:val="24"/>
          <w:shd w:val="clear" w:color="auto" w:fill="FFFFFF"/>
          <w:lang w:val="en-US"/>
        </w:rPr>
        <w:t xml:space="preserve">, </w:t>
      </w:r>
      <w:r w:rsidR="00314D1A" w:rsidRPr="006D3F76">
        <w:rPr>
          <w:color w:val="222222"/>
          <w:sz w:val="24"/>
          <w:szCs w:val="24"/>
          <w:shd w:val="clear" w:color="auto" w:fill="FFFFFF"/>
          <w:lang w:val="en-US"/>
        </w:rPr>
        <w:t>2007</w:t>
      </w:r>
      <w:r w:rsidRPr="006D3F76">
        <w:rPr>
          <w:sz w:val="24"/>
          <w:szCs w:val="24"/>
          <w:lang w:val="en-US"/>
        </w:rPr>
        <w:t xml:space="preserve">; </w:t>
      </w:r>
      <w:proofErr w:type="spellStart"/>
      <w:r w:rsidRPr="006D3F76">
        <w:rPr>
          <w:color w:val="222222"/>
          <w:sz w:val="24"/>
          <w:szCs w:val="24"/>
          <w:shd w:val="clear" w:color="auto" w:fill="FFFFFF"/>
          <w:lang w:val="en-US"/>
        </w:rPr>
        <w:t>Haryani</w:t>
      </w:r>
      <w:proofErr w:type="spellEnd"/>
      <w:r w:rsidRPr="006D3F76">
        <w:rPr>
          <w:color w:val="222222"/>
          <w:sz w:val="24"/>
          <w:szCs w:val="24"/>
          <w:shd w:val="clear" w:color="auto" w:fill="FFFFFF"/>
          <w:lang w:val="en-US"/>
        </w:rPr>
        <w:t xml:space="preserve"> </w:t>
      </w:r>
      <w:r w:rsidRPr="006D3F76">
        <w:rPr>
          <w:i/>
          <w:color w:val="222222"/>
          <w:sz w:val="24"/>
          <w:szCs w:val="24"/>
          <w:shd w:val="clear" w:color="auto" w:fill="FFFFFF"/>
          <w:lang w:val="en-US"/>
        </w:rPr>
        <w:t xml:space="preserve">et al. </w:t>
      </w:r>
      <w:r w:rsidR="00314D1A" w:rsidRPr="006D3F76">
        <w:rPr>
          <w:color w:val="222222"/>
          <w:sz w:val="24"/>
          <w:szCs w:val="24"/>
          <w:shd w:val="clear" w:color="auto" w:fill="FFFFFF"/>
          <w:lang w:val="en-US"/>
        </w:rPr>
        <w:t>2008</w:t>
      </w:r>
      <w:r w:rsidR="009D3260" w:rsidRPr="006D3F76">
        <w:rPr>
          <w:sz w:val="24"/>
          <w:szCs w:val="24"/>
          <w:lang w:val="en-US"/>
        </w:rPr>
        <w:t xml:space="preserve">; </w:t>
      </w:r>
      <w:r w:rsidRPr="006D3F76">
        <w:rPr>
          <w:color w:val="222222"/>
          <w:sz w:val="24"/>
          <w:szCs w:val="24"/>
          <w:shd w:val="clear" w:color="auto" w:fill="FFFFFF"/>
          <w:lang w:val="en-US"/>
        </w:rPr>
        <w:t xml:space="preserve">Nyenje </w:t>
      </w:r>
      <w:r w:rsidRPr="006D3F76">
        <w:rPr>
          <w:i/>
          <w:color w:val="222222"/>
          <w:sz w:val="24"/>
          <w:szCs w:val="24"/>
          <w:shd w:val="clear" w:color="auto" w:fill="FFFFFF"/>
          <w:lang w:val="en-US"/>
        </w:rPr>
        <w:t xml:space="preserve">et al. </w:t>
      </w:r>
      <w:r w:rsidRPr="006D3F76">
        <w:rPr>
          <w:color w:val="222222"/>
          <w:sz w:val="24"/>
          <w:szCs w:val="24"/>
          <w:shd w:val="clear" w:color="auto" w:fill="FFFFFF"/>
          <w:lang w:val="en-US"/>
        </w:rPr>
        <w:t>2012</w:t>
      </w:r>
      <w:r w:rsidRPr="006D3F76">
        <w:rPr>
          <w:sz w:val="24"/>
          <w:szCs w:val="24"/>
          <w:lang w:val="en-US"/>
        </w:rPr>
        <w:t xml:space="preserve">). </w:t>
      </w:r>
      <w:r w:rsidR="00FF36CC">
        <w:rPr>
          <w:sz w:val="24"/>
          <w:szCs w:val="24"/>
          <w:lang w:val="en-US"/>
        </w:rPr>
        <w:t xml:space="preserve">The </w:t>
      </w:r>
      <w:r w:rsidR="00FF36CC" w:rsidRPr="00FF36CC">
        <w:rPr>
          <w:i/>
          <w:sz w:val="24"/>
          <w:szCs w:val="24"/>
          <w:lang w:val="en-US"/>
        </w:rPr>
        <w:t>E. cloacae</w:t>
      </w:r>
      <w:r w:rsidR="00FF36CC" w:rsidRPr="00FF36CC">
        <w:rPr>
          <w:sz w:val="24"/>
          <w:szCs w:val="24"/>
          <w:lang w:val="en-US"/>
        </w:rPr>
        <w:t xml:space="preserve"> species are causative of opportunistic infections, such as pneumonia, urinary tract infections, wound, skin and soft tissue infections, ophthalmic and bloodstream infections, particularly related to catheters (</w:t>
      </w:r>
      <w:proofErr w:type="spellStart"/>
      <w:r w:rsidR="00FF36CC" w:rsidRPr="00FF36CC">
        <w:rPr>
          <w:sz w:val="24"/>
          <w:szCs w:val="24"/>
          <w:lang w:val="en-US"/>
        </w:rPr>
        <w:t>Storti</w:t>
      </w:r>
      <w:proofErr w:type="spellEnd"/>
      <w:r w:rsidR="00FF36CC" w:rsidRPr="00FF36CC">
        <w:rPr>
          <w:sz w:val="24"/>
          <w:szCs w:val="24"/>
          <w:lang w:val="en-US"/>
        </w:rPr>
        <w:t xml:space="preserve"> </w:t>
      </w:r>
      <w:r w:rsidR="00FF36CC" w:rsidRPr="00E40232">
        <w:rPr>
          <w:i/>
          <w:sz w:val="24"/>
          <w:szCs w:val="24"/>
          <w:lang w:val="en-US"/>
        </w:rPr>
        <w:t>et al.</w:t>
      </w:r>
      <w:r w:rsidR="00FF36CC" w:rsidRPr="00FF36CC">
        <w:rPr>
          <w:sz w:val="24"/>
          <w:szCs w:val="24"/>
          <w:lang w:val="en-US"/>
        </w:rPr>
        <w:t xml:space="preserve"> 2005; </w:t>
      </w:r>
      <w:proofErr w:type="spellStart"/>
      <w:r w:rsidR="00FF36CC" w:rsidRPr="00FF36CC">
        <w:rPr>
          <w:sz w:val="24"/>
          <w:szCs w:val="24"/>
          <w:lang w:val="en-US"/>
        </w:rPr>
        <w:t>Mokracka</w:t>
      </w:r>
      <w:proofErr w:type="spellEnd"/>
      <w:r w:rsidR="00FF36CC" w:rsidRPr="00FF36CC">
        <w:rPr>
          <w:sz w:val="24"/>
          <w:szCs w:val="24"/>
          <w:lang w:val="en-US"/>
        </w:rPr>
        <w:t xml:space="preserve"> </w:t>
      </w:r>
      <w:r w:rsidR="00FF36CC" w:rsidRPr="00E40232">
        <w:rPr>
          <w:i/>
          <w:sz w:val="24"/>
          <w:szCs w:val="24"/>
          <w:lang w:val="en-US"/>
        </w:rPr>
        <w:t>et al.</w:t>
      </w:r>
      <w:r w:rsidR="00FF36CC" w:rsidRPr="00FF36CC">
        <w:rPr>
          <w:sz w:val="24"/>
          <w:szCs w:val="24"/>
          <w:lang w:val="en-US"/>
        </w:rPr>
        <w:t xml:space="preserve"> 2011).</w:t>
      </w:r>
    </w:p>
    <w:p w14:paraId="00327941" w14:textId="77777777" w:rsidR="00E4062A" w:rsidRDefault="00E4062A" w:rsidP="00A12A96">
      <w:pPr>
        <w:tabs>
          <w:tab w:val="left" w:pos="567"/>
        </w:tabs>
        <w:spacing w:line="480" w:lineRule="auto"/>
        <w:ind w:left="142"/>
        <w:jc w:val="both"/>
        <w:rPr>
          <w:b/>
          <w:sz w:val="24"/>
          <w:szCs w:val="24"/>
          <w:lang w:val="en-US"/>
        </w:rPr>
      </w:pPr>
    </w:p>
    <w:p w14:paraId="2B626112" w14:textId="77777777" w:rsidR="00E4062A" w:rsidRDefault="00E4062A" w:rsidP="00A12A96">
      <w:pPr>
        <w:tabs>
          <w:tab w:val="left" w:pos="567"/>
        </w:tabs>
        <w:spacing w:line="480" w:lineRule="auto"/>
        <w:ind w:left="142"/>
        <w:jc w:val="both"/>
        <w:rPr>
          <w:b/>
          <w:sz w:val="24"/>
          <w:szCs w:val="24"/>
          <w:lang w:val="en-US"/>
        </w:rPr>
      </w:pPr>
    </w:p>
    <w:p w14:paraId="7832BAB1" w14:textId="77777777" w:rsidR="00E4062A" w:rsidRDefault="00E4062A" w:rsidP="00A12A96">
      <w:pPr>
        <w:tabs>
          <w:tab w:val="left" w:pos="567"/>
        </w:tabs>
        <w:spacing w:line="480" w:lineRule="auto"/>
        <w:ind w:left="142"/>
        <w:jc w:val="both"/>
        <w:rPr>
          <w:b/>
          <w:sz w:val="24"/>
          <w:szCs w:val="24"/>
          <w:lang w:val="en-US"/>
        </w:rPr>
      </w:pPr>
    </w:p>
    <w:p w14:paraId="31F064B3" w14:textId="433FB0BA" w:rsidR="00177302" w:rsidRDefault="00C74E7A" w:rsidP="00A12A96">
      <w:pPr>
        <w:tabs>
          <w:tab w:val="left" w:pos="567"/>
        </w:tabs>
        <w:spacing w:line="480" w:lineRule="auto"/>
        <w:ind w:left="142"/>
        <w:jc w:val="both"/>
        <w:rPr>
          <w:color w:val="000000" w:themeColor="text1"/>
          <w:sz w:val="24"/>
          <w:szCs w:val="24"/>
          <w:lang w:val="en-US"/>
        </w:rPr>
      </w:pPr>
      <w:r w:rsidRPr="006D3F76">
        <w:rPr>
          <w:b/>
          <w:sz w:val="24"/>
          <w:szCs w:val="24"/>
          <w:lang w:val="en-US"/>
        </w:rPr>
        <w:tab/>
      </w:r>
      <w:r w:rsidR="00177302">
        <w:rPr>
          <w:color w:val="000000" w:themeColor="text1"/>
          <w:sz w:val="24"/>
          <w:szCs w:val="24"/>
          <w:lang w:val="en-US"/>
        </w:rPr>
        <w:t>Thus, t</w:t>
      </w:r>
      <w:r w:rsidRPr="00177302">
        <w:rPr>
          <w:color w:val="000000" w:themeColor="text1"/>
          <w:sz w:val="24"/>
          <w:szCs w:val="24"/>
          <w:lang w:val="en-US"/>
        </w:rPr>
        <w:t>h</w:t>
      </w:r>
      <w:r w:rsidR="00622536" w:rsidRPr="00177302">
        <w:rPr>
          <w:color w:val="000000" w:themeColor="text1"/>
          <w:sz w:val="24"/>
          <w:szCs w:val="24"/>
          <w:lang w:val="en-US"/>
        </w:rPr>
        <w:t>e</w:t>
      </w:r>
      <w:r w:rsidRPr="00177302">
        <w:rPr>
          <w:color w:val="000000" w:themeColor="text1"/>
          <w:sz w:val="24"/>
          <w:szCs w:val="24"/>
          <w:lang w:val="en-US"/>
        </w:rPr>
        <w:t xml:space="preserve"> e</w:t>
      </w:r>
      <w:r w:rsidRPr="006D3F76">
        <w:rPr>
          <w:color w:val="000000" w:themeColor="text1"/>
          <w:sz w:val="24"/>
          <w:szCs w:val="24"/>
          <w:lang w:val="en-US"/>
        </w:rPr>
        <w:t xml:space="preserve">mergence and spread of antimicrobial resistance is a threat to global public health. </w:t>
      </w:r>
      <w:r w:rsidR="00452803" w:rsidRPr="00452803">
        <w:rPr>
          <w:color w:val="000000" w:themeColor="text1"/>
          <w:sz w:val="24"/>
          <w:szCs w:val="24"/>
          <w:lang w:val="en-US"/>
        </w:rPr>
        <w:t>The indiscriminate and inappropriate use of antibiotics to treat disease in animals allows antimicrobial resistant bacteria and antimicrobial resistance genes to be transmitted from animals to food and humans</w:t>
      </w:r>
      <w:r w:rsidR="00452803">
        <w:rPr>
          <w:color w:val="000000" w:themeColor="text1"/>
          <w:sz w:val="24"/>
          <w:szCs w:val="24"/>
          <w:lang w:val="en-US"/>
        </w:rPr>
        <w:t xml:space="preserve"> </w:t>
      </w:r>
      <w:r w:rsidR="00314D1A" w:rsidRPr="006D3F76">
        <w:rPr>
          <w:color w:val="000000" w:themeColor="text1"/>
          <w:sz w:val="24"/>
          <w:szCs w:val="24"/>
          <w:lang w:val="en-US"/>
        </w:rPr>
        <w:t>(</w:t>
      </w:r>
      <w:proofErr w:type="spellStart"/>
      <w:r w:rsidRPr="006D3F76">
        <w:rPr>
          <w:color w:val="000000" w:themeColor="text1"/>
          <w:sz w:val="24"/>
          <w:szCs w:val="24"/>
          <w:lang w:val="en-US"/>
        </w:rPr>
        <w:t>Verraes</w:t>
      </w:r>
      <w:proofErr w:type="spellEnd"/>
      <w:r w:rsidRPr="006D3F76">
        <w:rPr>
          <w:color w:val="000000" w:themeColor="text1"/>
          <w:sz w:val="24"/>
          <w:szCs w:val="24"/>
          <w:lang w:val="en-US"/>
        </w:rPr>
        <w:t xml:space="preserve"> </w:t>
      </w:r>
      <w:r w:rsidRPr="006D3F76">
        <w:rPr>
          <w:i/>
          <w:color w:val="000000" w:themeColor="text1"/>
          <w:sz w:val="24"/>
          <w:szCs w:val="24"/>
          <w:lang w:val="en-US"/>
        </w:rPr>
        <w:t xml:space="preserve">et al. </w:t>
      </w:r>
      <w:r w:rsidRPr="006D3F76">
        <w:rPr>
          <w:color w:val="000000" w:themeColor="text1"/>
          <w:sz w:val="24"/>
          <w:szCs w:val="24"/>
          <w:lang w:val="en-US"/>
        </w:rPr>
        <w:t>2013).</w:t>
      </w:r>
    </w:p>
    <w:p w14:paraId="36C0702F" w14:textId="150892C1" w:rsidR="00C74E7A" w:rsidRPr="00177302" w:rsidRDefault="00177302" w:rsidP="00A12A96">
      <w:pPr>
        <w:tabs>
          <w:tab w:val="left" w:pos="567"/>
        </w:tabs>
        <w:spacing w:line="480" w:lineRule="auto"/>
        <w:ind w:left="142"/>
        <w:jc w:val="both"/>
        <w:rPr>
          <w:color w:val="000000" w:themeColor="text1"/>
          <w:sz w:val="24"/>
          <w:szCs w:val="24"/>
          <w:lang w:val="en-US"/>
        </w:rPr>
      </w:pPr>
      <w:r>
        <w:rPr>
          <w:color w:val="000000" w:themeColor="text1"/>
          <w:sz w:val="24"/>
          <w:szCs w:val="24"/>
          <w:lang w:val="en-US"/>
        </w:rPr>
        <w:tab/>
      </w:r>
      <w:r w:rsidR="00135EA5" w:rsidRPr="00177302">
        <w:rPr>
          <w:sz w:val="24"/>
          <w:szCs w:val="24"/>
          <w:lang w:val="en-US"/>
        </w:rPr>
        <w:t>T</w:t>
      </w:r>
      <w:r w:rsidR="00314D1A" w:rsidRPr="00177302">
        <w:rPr>
          <w:sz w:val="24"/>
          <w:szCs w:val="24"/>
          <w:lang w:val="en-US"/>
        </w:rPr>
        <w:t>he</w:t>
      </w:r>
      <w:r w:rsidR="00314D1A" w:rsidRPr="006D3F76">
        <w:rPr>
          <w:sz w:val="24"/>
          <w:szCs w:val="24"/>
          <w:lang w:val="en-US"/>
        </w:rPr>
        <w:t xml:space="preserve"> One Health </w:t>
      </w:r>
      <w:r w:rsidR="00135EA5" w:rsidRPr="006D3F76">
        <w:rPr>
          <w:sz w:val="24"/>
          <w:szCs w:val="24"/>
          <w:lang w:val="en-US"/>
        </w:rPr>
        <w:t xml:space="preserve">concept </w:t>
      </w:r>
      <w:r w:rsidR="00C74E7A" w:rsidRPr="006D3F76">
        <w:rPr>
          <w:sz w:val="24"/>
          <w:szCs w:val="24"/>
          <w:lang w:val="en-US"/>
        </w:rPr>
        <w:t>recognizes support</w:t>
      </w:r>
      <w:r w:rsidR="004A087B">
        <w:rPr>
          <w:sz w:val="24"/>
          <w:szCs w:val="24"/>
          <w:lang w:val="en-US"/>
        </w:rPr>
        <w:t xml:space="preserve"> for</w:t>
      </w:r>
      <w:r w:rsidR="00C74E7A" w:rsidRPr="006D3F76">
        <w:rPr>
          <w:sz w:val="24"/>
          <w:szCs w:val="24"/>
          <w:lang w:val="en-US"/>
        </w:rPr>
        <w:t xml:space="preserve"> approach</w:t>
      </w:r>
      <w:r w:rsidR="00622536" w:rsidRPr="006D3F76">
        <w:rPr>
          <w:sz w:val="24"/>
          <w:szCs w:val="24"/>
          <w:lang w:val="en-US"/>
        </w:rPr>
        <w:t>es</w:t>
      </w:r>
      <w:r w:rsidR="00C74E7A" w:rsidRPr="006D3F76">
        <w:rPr>
          <w:sz w:val="24"/>
          <w:szCs w:val="24"/>
          <w:lang w:val="en-US"/>
        </w:rPr>
        <w:t xml:space="preserve"> to strengthen systems </w:t>
      </w:r>
      <w:r w:rsidR="00622536" w:rsidRPr="006D3F76">
        <w:rPr>
          <w:sz w:val="24"/>
          <w:szCs w:val="24"/>
          <w:lang w:val="en-US"/>
        </w:rPr>
        <w:t>that</w:t>
      </w:r>
      <w:r w:rsidR="00C74E7A" w:rsidRPr="006D3F76">
        <w:rPr>
          <w:sz w:val="24"/>
          <w:szCs w:val="24"/>
          <w:lang w:val="en-US"/>
        </w:rPr>
        <w:t xml:space="preserve"> </w:t>
      </w:r>
      <w:r w:rsidR="00622536" w:rsidRPr="006D3F76">
        <w:rPr>
          <w:sz w:val="24"/>
          <w:szCs w:val="24"/>
          <w:lang w:val="en-US"/>
        </w:rPr>
        <w:t xml:space="preserve">help </w:t>
      </w:r>
      <w:r w:rsidR="00C74E7A" w:rsidRPr="006D3F76">
        <w:rPr>
          <w:sz w:val="24"/>
          <w:szCs w:val="24"/>
          <w:lang w:val="en-US"/>
        </w:rPr>
        <w:t>prevent, prepare, detect, respond</w:t>
      </w:r>
      <w:r w:rsidR="00622536" w:rsidRPr="006D3F76">
        <w:rPr>
          <w:sz w:val="24"/>
          <w:szCs w:val="24"/>
          <w:lang w:val="en-US"/>
        </w:rPr>
        <w:t>,</w:t>
      </w:r>
      <w:r w:rsidR="00C74E7A" w:rsidRPr="006D3F76">
        <w:rPr>
          <w:sz w:val="24"/>
          <w:szCs w:val="24"/>
          <w:lang w:val="en-US"/>
        </w:rPr>
        <w:t xml:space="preserve"> and recover from disease, especially infectious </w:t>
      </w:r>
      <w:r w:rsidR="004A087B">
        <w:rPr>
          <w:sz w:val="24"/>
          <w:szCs w:val="24"/>
          <w:lang w:val="en-US"/>
        </w:rPr>
        <w:t xml:space="preserve">disease. </w:t>
      </w:r>
      <w:r w:rsidR="004A087B" w:rsidRPr="004A087B">
        <w:rPr>
          <w:sz w:val="24"/>
          <w:szCs w:val="24"/>
          <w:lang w:val="en-US"/>
        </w:rPr>
        <w:t xml:space="preserve">One Health </w:t>
      </w:r>
      <w:r w:rsidR="00C74E7A" w:rsidRPr="006D3F76">
        <w:rPr>
          <w:sz w:val="24"/>
          <w:szCs w:val="24"/>
          <w:lang w:val="en-US"/>
        </w:rPr>
        <w:t xml:space="preserve">also </w:t>
      </w:r>
      <w:r w:rsidR="00135EA5" w:rsidRPr="006D3F76">
        <w:rPr>
          <w:sz w:val="24"/>
          <w:szCs w:val="24"/>
          <w:lang w:val="en-US"/>
        </w:rPr>
        <w:t xml:space="preserve">considers </w:t>
      </w:r>
      <w:r w:rsidR="00C74E7A" w:rsidRPr="006D3F76">
        <w:rPr>
          <w:sz w:val="24"/>
          <w:szCs w:val="24"/>
          <w:lang w:val="en-US"/>
        </w:rPr>
        <w:t xml:space="preserve">related issues such as antimicrobial resistance that </w:t>
      </w:r>
      <w:r w:rsidR="00135EA5" w:rsidRPr="006D3F76">
        <w:rPr>
          <w:sz w:val="24"/>
          <w:szCs w:val="24"/>
          <w:lang w:val="en-US"/>
        </w:rPr>
        <w:t xml:space="preserve">collectively </w:t>
      </w:r>
      <w:r w:rsidR="00C74E7A" w:rsidRPr="006D3F76">
        <w:rPr>
          <w:sz w:val="24"/>
          <w:szCs w:val="24"/>
          <w:lang w:val="en-US"/>
        </w:rPr>
        <w:t>threat</w:t>
      </w:r>
      <w:r w:rsidR="00622536" w:rsidRPr="006D3F76">
        <w:rPr>
          <w:sz w:val="24"/>
          <w:szCs w:val="24"/>
          <w:lang w:val="en-US"/>
        </w:rPr>
        <w:t>en</w:t>
      </w:r>
      <w:r w:rsidR="00C74E7A" w:rsidRPr="006D3F76">
        <w:rPr>
          <w:sz w:val="24"/>
          <w:szCs w:val="24"/>
          <w:lang w:val="en-US"/>
        </w:rPr>
        <w:t xml:space="preserve"> human</w:t>
      </w:r>
      <w:r w:rsidR="00135EA5" w:rsidRPr="006D3F76">
        <w:rPr>
          <w:sz w:val="24"/>
          <w:szCs w:val="24"/>
          <w:lang w:val="en-US"/>
        </w:rPr>
        <w:t>s</w:t>
      </w:r>
      <w:r w:rsidR="00C74E7A" w:rsidRPr="006D3F76">
        <w:rPr>
          <w:sz w:val="24"/>
          <w:szCs w:val="24"/>
          <w:lang w:val="en-US"/>
        </w:rPr>
        <w:t>, animal</w:t>
      </w:r>
      <w:r w:rsidR="00135EA5" w:rsidRPr="006D3F76">
        <w:rPr>
          <w:sz w:val="24"/>
          <w:szCs w:val="24"/>
          <w:lang w:val="en-US"/>
        </w:rPr>
        <w:t>s</w:t>
      </w:r>
      <w:r w:rsidR="004A087B">
        <w:rPr>
          <w:sz w:val="24"/>
          <w:szCs w:val="24"/>
          <w:lang w:val="en-US"/>
        </w:rPr>
        <w:t>,</w:t>
      </w:r>
      <w:r w:rsidR="00C74E7A" w:rsidRPr="006D3F76">
        <w:rPr>
          <w:sz w:val="24"/>
          <w:szCs w:val="24"/>
          <w:lang w:val="en-US"/>
        </w:rPr>
        <w:t xml:space="preserve"> and </w:t>
      </w:r>
      <w:r w:rsidR="00135EA5" w:rsidRPr="006D3F76">
        <w:rPr>
          <w:sz w:val="24"/>
          <w:szCs w:val="24"/>
          <w:lang w:val="en-US"/>
        </w:rPr>
        <w:t xml:space="preserve">the </w:t>
      </w:r>
      <w:r w:rsidR="00C74E7A" w:rsidRPr="006D3F76">
        <w:rPr>
          <w:sz w:val="24"/>
          <w:szCs w:val="24"/>
          <w:lang w:val="en-US"/>
        </w:rPr>
        <w:t xml:space="preserve">environment </w:t>
      </w:r>
      <w:r w:rsidR="00135EA5" w:rsidRPr="006D3F76">
        <w:rPr>
          <w:sz w:val="24"/>
          <w:szCs w:val="24"/>
          <w:lang w:val="en-US"/>
        </w:rPr>
        <w:t>(</w:t>
      </w:r>
      <w:r w:rsidR="00C74E7A" w:rsidRPr="006D3F76">
        <w:rPr>
          <w:color w:val="000000" w:themeColor="text1"/>
          <w:sz w:val="24"/>
          <w:szCs w:val="24"/>
          <w:shd w:val="clear" w:color="auto" w:fill="FFFFFF"/>
          <w:lang w:val="en-US"/>
        </w:rPr>
        <w:t xml:space="preserve">Berthe </w:t>
      </w:r>
      <w:r w:rsidR="00C74E7A" w:rsidRPr="006D3F76">
        <w:rPr>
          <w:i/>
          <w:color w:val="000000" w:themeColor="text1"/>
          <w:sz w:val="24"/>
          <w:szCs w:val="24"/>
          <w:shd w:val="clear" w:color="auto" w:fill="FFFFFF"/>
          <w:lang w:val="en-US"/>
        </w:rPr>
        <w:t xml:space="preserve">et al. </w:t>
      </w:r>
      <w:r w:rsidR="00C74E7A" w:rsidRPr="006D3F76">
        <w:rPr>
          <w:color w:val="000000" w:themeColor="text1"/>
          <w:sz w:val="24"/>
          <w:szCs w:val="24"/>
          <w:shd w:val="clear" w:color="auto" w:fill="FFFFFF"/>
          <w:lang w:val="en-US"/>
        </w:rPr>
        <w:t>2018</w:t>
      </w:r>
      <w:r w:rsidR="00137421" w:rsidRPr="006D3F76">
        <w:rPr>
          <w:color w:val="000000" w:themeColor="text1"/>
          <w:sz w:val="24"/>
          <w:szCs w:val="24"/>
          <w:shd w:val="clear" w:color="auto" w:fill="FFFFFF"/>
          <w:lang w:val="en-US"/>
        </w:rPr>
        <w:t>)</w:t>
      </w:r>
      <w:r w:rsidR="00C74E7A" w:rsidRPr="006D3F76">
        <w:rPr>
          <w:sz w:val="24"/>
          <w:szCs w:val="24"/>
          <w:lang w:val="en-US"/>
        </w:rPr>
        <w:t>.</w:t>
      </w:r>
    </w:p>
    <w:p w14:paraId="60437150" w14:textId="77777777" w:rsidR="00F8125B" w:rsidRDefault="00F8125B" w:rsidP="00A12A96">
      <w:pPr>
        <w:pStyle w:val="Default"/>
        <w:spacing w:line="480" w:lineRule="auto"/>
        <w:ind w:left="142" w:firstLine="567"/>
        <w:jc w:val="both"/>
        <w:rPr>
          <w:rFonts w:eastAsia="Times New Roman"/>
          <w:color w:val="auto"/>
          <w:lang w:val="en-US" w:eastAsia="en-US"/>
        </w:rPr>
      </w:pPr>
      <w:r w:rsidRPr="00F8125B">
        <w:rPr>
          <w:rFonts w:eastAsia="Times New Roman"/>
          <w:color w:val="auto"/>
          <w:lang w:val="en-US" w:eastAsia="en-US"/>
        </w:rPr>
        <w:t xml:space="preserve">In this context, the presence of alternative treatments is considered primitive and one of the options is </w:t>
      </w:r>
      <w:proofErr w:type="spellStart"/>
      <w:r w:rsidRPr="00F8125B">
        <w:rPr>
          <w:rFonts w:eastAsia="Times New Roman"/>
          <w:color w:val="auto"/>
          <w:lang w:val="en-US" w:eastAsia="en-US"/>
        </w:rPr>
        <w:t>phytotherapy</w:t>
      </w:r>
      <w:proofErr w:type="spellEnd"/>
      <w:r w:rsidRPr="00F8125B">
        <w:rPr>
          <w:rFonts w:eastAsia="Times New Roman"/>
          <w:color w:val="auto"/>
          <w:lang w:val="en-US" w:eastAsia="en-US"/>
        </w:rPr>
        <w:t xml:space="preserve">, through the use of medicinal plants that show biological activities, having several applications for prevention, promotion and treatment of various existing pathologies (Almeida-Junior </w:t>
      </w:r>
      <w:r w:rsidRPr="00E40232">
        <w:rPr>
          <w:rFonts w:eastAsia="Times New Roman"/>
          <w:i/>
          <w:color w:val="auto"/>
          <w:lang w:val="en-US" w:eastAsia="en-US"/>
        </w:rPr>
        <w:t>et al.</w:t>
      </w:r>
      <w:r w:rsidRPr="00F8125B">
        <w:rPr>
          <w:rFonts w:eastAsia="Times New Roman"/>
          <w:color w:val="auto"/>
          <w:lang w:val="en-US" w:eastAsia="en-US"/>
        </w:rPr>
        <w:t xml:space="preserve"> 2020).</w:t>
      </w:r>
    </w:p>
    <w:p w14:paraId="01312304" w14:textId="165EE135" w:rsidR="00C74E7A" w:rsidRPr="006D3F76" w:rsidRDefault="00135EA5" w:rsidP="00A12A96">
      <w:pPr>
        <w:pStyle w:val="Default"/>
        <w:spacing w:line="480" w:lineRule="auto"/>
        <w:ind w:left="142" w:firstLine="567"/>
        <w:jc w:val="both"/>
        <w:rPr>
          <w:lang w:val="en-US"/>
        </w:rPr>
      </w:pPr>
      <w:r w:rsidRPr="006D3F76">
        <w:rPr>
          <w:lang w:val="en-US"/>
        </w:rPr>
        <w:t>T</w:t>
      </w:r>
      <w:r w:rsidR="00C74E7A" w:rsidRPr="006D3F76">
        <w:rPr>
          <w:lang w:val="en-US"/>
        </w:rPr>
        <w:t xml:space="preserve">he use of herbal medicines as a medicinal resource </w:t>
      </w:r>
      <w:r w:rsidR="00D641EB">
        <w:rPr>
          <w:lang w:val="en-US"/>
        </w:rPr>
        <w:t>owes much</w:t>
      </w:r>
      <w:r w:rsidR="00C74E7A" w:rsidRPr="006D3F76">
        <w:rPr>
          <w:lang w:val="en-US"/>
        </w:rPr>
        <w:t xml:space="preserve"> to the high cost of synthetic drugs, difficult access to medical care</w:t>
      </w:r>
      <w:r w:rsidRPr="006D3F76">
        <w:rPr>
          <w:lang w:val="en-US"/>
        </w:rPr>
        <w:t>,</w:t>
      </w:r>
      <w:r w:rsidR="00C74E7A" w:rsidRPr="006D3F76">
        <w:rPr>
          <w:lang w:val="en-US"/>
        </w:rPr>
        <w:t xml:space="preserve"> and </w:t>
      </w:r>
      <w:r w:rsidRPr="006D3F76">
        <w:rPr>
          <w:lang w:val="en-US"/>
        </w:rPr>
        <w:t>a</w:t>
      </w:r>
      <w:r w:rsidR="00C74E7A" w:rsidRPr="006D3F76">
        <w:rPr>
          <w:lang w:val="en-US"/>
        </w:rPr>
        <w:t xml:space="preserve"> tendency to use </w:t>
      </w:r>
      <w:r w:rsidRPr="006D3F76">
        <w:rPr>
          <w:lang w:val="en-US"/>
        </w:rPr>
        <w:t xml:space="preserve">well known </w:t>
      </w:r>
      <w:r w:rsidR="00C74E7A" w:rsidRPr="006D3F76">
        <w:rPr>
          <w:lang w:val="en-US"/>
        </w:rPr>
        <w:t xml:space="preserve">natural products </w:t>
      </w:r>
      <w:r w:rsidRPr="006D3F76">
        <w:rPr>
          <w:lang w:val="en-US"/>
        </w:rPr>
        <w:t xml:space="preserve">rooted </w:t>
      </w:r>
      <w:r w:rsidR="00C74E7A" w:rsidRPr="006D3F76">
        <w:rPr>
          <w:lang w:val="en-US"/>
        </w:rPr>
        <w:t xml:space="preserve">in society </w:t>
      </w:r>
      <w:r w:rsidRPr="006D3F76">
        <w:rPr>
          <w:lang w:val="en-US"/>
        </w:rPr>
        <w:t>(</w:t>
      </w:r>
      <w:r w:rsidR="00C74E7A" w:rsidRPr="006D3F76">
        <w:rPr>
          <w:color w:val="000000" w:themeColor="text1"/>
          <w:lang w:val="en-US"/>
        </w:rPr>
        <w:t>Badke</w:t>
      </w:r>
      <w:r w:rsidR="00C74E7A" w:rsidRPr="006D3F76">
        <w:rPr>
          <w:lang w:val="en-US"/>
        </w:rPr>
        <w:t xml:space="preserve"> </w:t>
      </w:r>
      <w:r w:rsidR="00C74E7A" w:rsidRPr="006D3F76">
        <w:rPr>
          <w:i/>
          <w:lang w:val="en-US"/>
        </w:rPr>
        <w:t xml:space="preserve">et al. </w:t>
      </w:r>
      <w:r w:rsidR="00C74E7A" w:rsidRPr="006D3F76">
        <w:rPr>
          <w:lang w:val="en-US"/>
        </w:rPr>
        <w:t>2012).</w:t>
      </w:r>
    </w:p>
    <w:p w14:paraId="5518FEFC" w14:textId="2A8075AB" w:rsidR="00C74E7A" w:rsidRPr="006D3F76" w:rsidRDefault="00135EA5" w:rsidP="00A12A96">
      <w:pPr>
        <w:pStyle w:val="Default"/>
        <w:spacing w:line="480" w:lineRule="auto"/>
        <w:ind w:left="142" w:firstLine="567"/>
        <w:jc w:val="both"/>
        <w:rPr>
          <w:color w:val="000000" w:themeColor="text1"/>
          <w:shd w:val="clear" w:color="auto" w:fill="FFFFFF"/>
          <w:lang w:val="en-US"/>
        </w:rPr>
      </w:pPr>
      <w:r w:rsidRPr="006D3F76">
        <w:rPr>
          <w:rStyle w:val="html-italic"/>
          <w:iCs/>
          <w:color w:val="000000" w:themeColor="text1"/>
          <w:shd w:val="clear" w:color="auto" w:fill="FFFFFF"/>
          <w:lang w:val="en-US"/>
        </w:rPr>
        <w:t>Of</w:t>
      </w:r>
      <w:r w:rsidR="00C74E7A" w:rsidRPr="006D3F76">
        <w:rPr>
          <w:rStyle w:val="html-italic"/>
          <w:iCs/>
          <w:color w:val="000000" w:themeColor="text1"/>
          <w:shd w:val="clear" w:color="auto" w:fill="FFFFFF"/>
          <w:lang w:val="en-US"/>
        </w:rPr>
        <w:t xml:space="preserve"> the natural products</w:t>
      </w:r>
      <w:r w:rsidR="00314D1A" w:rsidRPr="006D3F76">
        <w:rPr>
          <w:rStyle w:val="html-italic"/>
          <w:iCs/>
          <w:color w:val="000000" w:themeColor="text1"/>
          <w:shd w:val="clear" w:color="auto" w:fill="FFFFFF"/>
          <w:lang w:val="en-US"/>
        </w:rPr>
        <w:t xml:space="preserve"> with therapeutic potential, D-</w:t>
      </w:r>
      <w:r w:rsidR="007F10F8" w:rsidRPr="006D3F76">
        <w:rPr>
          <w:rStyle w:val="html-italic"/>
          <w:iCs/>
          <w:color w:val="000000" w:themeColor="text1"/>
          <w:shd w:val="clear" w:color="auto" w:fill="FFFFFF"/>
          <w:lang w:val="en-US"/>
        </w:rPr>
        <w:t>limonene</w:t>
      </w:r>
      <w:r w:rsidR="00C74E7A" w:rsidRPr="006D3F76">
        <w:rPr>
          <w:rStyle w:val="html-italic"/>
          <w:iCs/>
          <w:color w:val="000000" w:themeColor="text1"/>
          <w:shd w:val="clear" w:color="auto" w:fill="FFFFFF"/>
          <w:lang w:val="en-US"/>
        </w:rPr>
        <w:t xml:space="preserve"> or </w:t>
      </w:r>
      <w:r w:rsidR="00314D1A" w:rsidRPr="006D3F76">
        <w:rPr>
          <w:lang w:val="en-US"/>
        </w:rPr>
        <w:t>(R)</w:t>
      </w:r>
      <w:r w:rsidR="00314D1A" w:rsidRPr="006D3F76">
        <w:rPr>
          <w:rStyle w:val="html-italic"/>
          <w:iCs/>
          <w:color w:val="000000" w:themeColor="text1"/>
          <w:shd w:val="clear" w:color="auto" w:fill="FFFFFF"/>
          <w:lang w:val="en-US"/>
        </w:rPr>
        <w:t>-(+)-</w:t>
      </w:r>
      <w:r w:rsidR="00D24D06">
        <w:rPr>
          <w:rStyle w:val="html-italic"/>
          <w:iCs/>
          <w:color w:val="000000" w:themeColor="text1"/>
          <w:shd w:val="clear" w:color="auto" w:fill="FFFFFF"/>
          <w:lang w:val="en-US"/>
        </w:rPr>
        <w:t>L</w:t>
      </w:r>
      <w:r w:rsidR="007F10F8" w:rsidRPr="006D3F76">
        <w:rPr>
          <w:rStyle w:val="html-italic"/>
          <w:iCs/>
          <w:color w:val="000000" w:themeColor="text1"/>
          <w:shd w:val="clear" w:color="auto" w:fill="FFFFFF"/>
          <w:lang w:val="en-US"/>
        </w:rPr>
        <w:t>imonene</w:t>
      </w:r>
      <w:r w:rsidR="00C74E7A" w:rsidRPr="006D3F76">
        <w:rPr>
          <w:rStyle w:val="html-italic"/>
          <w:iCs/>
          <w:color w:val="000000" w:themeColor="text1"/>
          <w:shd w:val="clear" w:color="auto" w:fill="FFFFFF"/>
          <w:lang w:val="en-US"/>
        </w:rPr>
        <w:t xml:space="preserve"> (4-isopropenyl-1-methylcyclohexene) a main constituent in several essential oils derived from citrus, such as orange</w:t>
      </w:r>
      <w:r w:rsidR="007F10F8" w:rsidRPr="006D3F76">
        <w:rPr>
          <w:rStyle w:val="html-italic"/>
          <w:iCs/>
          <w:color w:val="000000" w:themeColor="text1"/>
          <w:shd w:val="clear" w:color="auto" w:fill="FFFFFF"/>
          <w:lang w:val="en-US"/>
        </w:rPr>
        <w:t>,</w:t>
      </w:r>
      <w:r w:rsidR="00C74E7A" w:rsidRPr="006D3F76">
        <w:rPr>
          <w:rStyle w:val="html-italic"/>
          <w:iCs/>
          <w:color w:val="000000" w:themeColor="text1"/>
          <w:shd w:val="clear" w:color="auto" w:fill="FFFFFF"/>
          <w:lang w:val="en-US"/>
        </w:rPr>
        <w:t xml:space="preserve"> lemon, tangerine, lime, </w:t>
      </w:r>
      <w:r w:rsidRPr="006D3F76">
        <w:rPr>
          <w:rStyle w:val="html-italic"/>
          <w:iCs/>
          <w:color w:val="000000" w:themeColor="text1"/>
          <w:shd w:val="clear" w:color="auto" w:fill="FFFFFF"/>
          <w:lang w:val="en-US"/>
        </w:rPr>
        <w:t xml:space="preserve">and </w:t>
      </w:r>
      <w:r w:rsidR="00C74E7A" w:rsidRPr="006D3F76">
        <w:rPr>
          <w:rStyle w:val="html-italic"/>
          <w:iCs/>
          <w:color w:val="000000" w:themeColor="text1"/>
          <w:shd w:val="clear" w:color="auto" w:fill="FFFFFF"/>
          <w:lang w:val="en-US"/>
        </w:rPr>
        <w:t>grapefruit among others</w:t>
      </w:r>
      <w:r w:rsidRPr="006D3F76">
        <w:rPr>
          <w:rStyle w:val="html-italic"/>
          <w:iCs/>
          <w:color w:val="000000" w:themeColor="text1"/>
          <w:shd w:val="clear" w:color="auto" w:fill="FFFFFF"/>
          <w:lang w:val="en-US"/>
        </w:rPr>
        <w:t>,</w:t>
      </w:r>
      <w:r w:rsidR="00C74E7A" w:rsidRPr="006D3F76">
        <w:rPr>
          <w:rStyle w:val="html-italic"/>
          <w:iCs/>
          <w:color w:val="000000" w:themeColor="text1"/>
          <w:shd w:val="clear" w:color="auto" w:fill="FFFFFF"/>
          <w:lang w:val="en-US"/>
        </w:rPr>
        <w:t xml:space="preserve"> has been generally </w:t>
      </w:r>
      <w:r w:rsidR="00D641EB">
        <w:rPr>
          <w:rStyle w:val="html-italic"/>
          <w:iCs/>
          <w:color w:val="000000" w:themeColor="text1"/>
          <w:shd w:val="clear" w:color="auto" w:fill="FFFFFF"/>
          <w:lang w:val="en-US"/>
        </w:rPr>
        <w:t>recognized as</w:t>
      </w:r>
      <w:r w:rsidR="00C74E7A" w:rsidRPr="006D3F76">
        <w:rPr>
          <w:rStyle w:val="html-italic"/>
          <w:iCs/>
          <w:color w:val="000000" w:themeColor="text1"/>
          <w:shd w:val="clear" w:color="auto" w:fill="FFFFFF"/>
          <w:lang w:val="en-US"/>
        </w:rPr>
        <w:t xml:space="preserve"> safe (GRAS) for use as a food flavoring and preservative (Sun 2007). </w:t>
      </w:r>
      <w:r w:rsidRPr="006D3F76">
        <w:rPr>
          <w:rStyle w:val="html-italic"/>
          <w:iCs/>
          <w:color w:val="000000" w:themeColor="text1"/>
          <w:shd w:val="clear" w:color="auto" w:fill="FFFFFF"/>
          <w:lang w:val="en-US"/>
        </w:rPr>
        <w:t xml:space="preserve">Yet </w:t>
      </w:r>
      <w:r w:rsidR="00C74E7A" w:rsidRPr="006D3F76">
        <w:rPr>
          <w:color w:val="000000" w:themeColor="text1"/>
          <w:shd w:val="clear" w:color="auto" w:fill="FFFFFF"/>
          <w:lang w:val="en-US"/>
        </w:rPr>
        <w:t>due to its antibacterial, antifungal, and</w:t>
      </w:r>
      <w:r w:rsidR="00314D1A" w:rsidRPr="006D3F76">
        <w:rPr>
          <w:color w:val="000000" w:themeColor="text1"/>
          <w:shd w:val="clear" w:color="auto" w:fill="FFFFFF"/>
          <w:lang w:val="en-US"/>
        </w:rPr>
        <w:t xml:space="preserve"> anti-inflammatory properties</w:t>
      </w:r>
      <w:r w:rsidRPr="006D3F76">
        <w:rPr>
          <w:color w:val="000000" w:themeColor="text1"/>
          <w:shd w:val="clear" w:color="auto" w:fill="FFFFFF"/>
          <w:lang w:val="en-US"/>
        </w:rPr>
        <w:t>, t</w:t>
      </w:r>
      <w:r w:rsidRPr="006D3F76">
        <w:rPr>
          <w:rStyle w:val="html-italic"/>
          <w:iCs/>
          <w:color w:val="000000" w:themeColor="text1"/>
          <w:shd w:val="clear" w:color="auto" w:fill="FFFFFF"/>
          <w:lang w:val="en-US"/>
        </w:rPr>
        <w:t>h</w:t>
      </w:r>
      <w:r w:rsidR="00D641EB">
        <w:rPr>
          <w:rStyle w:val="html-italic"/>
          <w:iCs/>
          <w:color w:val="000000" w:themeColor="text1"/>
          <w:shd w:val="clear" w:color="auto" w:fill="FFFFFF"/>
          <w:lang w:val="en-US"/>
        </w:rPr>
        <w:t>e</w:t>
      </w:r>
      <w:r w:rsidRPr="006D3F76">
        <w:rPr>
          <w:rStyle w:val="html-italic"/>
          <w:iCs/>
          <w:color w:val="000000" w:themeColor="text1"/>
          <w:shd w:val="clear" w:color="auto" w:fill="FFFFFF"/>
          <w:lang w:val="en-US"/>
        </w:rPr>
        <w:t xml:space="preserve"> compound </w:t>
      </w:r>
      <w:r w:rsidRPr="006D3F76">
        <w:rPr>
          <w:color w:val="000000" w:themeColor="text1"/>
          <w:shd w:val="clear" w:color="auto" w:fill="FFFFFF"/>
          <w:lang w:val="en-US"/>
        </w:rPr>
        <w:t xml:space="preserve">can also be used in medicine </w:t>
      </w:r>
      <w:r w:rsidR="00314D1A" w:rsidRPr="006D3F76">
        <w:rPr>
          <w:color w:val="000000" w:themeColor="text1"/>
          <w:shd w:val="clear" w:color="auto" w:fill="FFFFFF"/>
          <w:lang w:val="en-US"/>
        </w:rPr>
        <w:t>(</w:t>
      </w:r>
      <w:r w:rsidR="00C74E7A" w:rsidRPr="006D3F76">
        <w:rPr>
          <w:color w:val="000000" w:themeColor="text1"/>
          <w:shd w:val="clear" w:color="auto" w:fill="FFFFFF"/>
          <w:lang w:val="en-US"/>
        </w:rPr>
        <w:t>Retajczyk and Wróblewska 2019).</w:t>
      </w:r>
    </w:p>
    <w:p w14:paraId="66557D88" w14:textId="4D3107A5" w:rsidR="00177302" w:rsidRDefault="00F8125B" w:rsidP="00A12A96">
      <w:pPr>
        <w:pStyle w:val="Ttulo1"/>
        <w:spacing w:line="480" w:lineRule="auto"/>
        <w:jc w:val="both"/>
        <w:rPr>
          <w:rFonts w:eastAsiaTheme="minorEastAsia"/>
          <w:b w:val="0"/>
          <w:bCs w:val="0"/>
          <w:color w:val="000000" w:themeColor="text1"/>
          <w:shd w:val="clear" w:color="auto" w:fill="FFFFFF"/>
          <w:lang w:val="en-US" w:eastAsia="pt-BR"/>
        </w:rPr>
        <w:sectPr w:rsidR="00177302" w:rsidSect="00B64B64">
          <w:pgSz w:w="12240" w:h="15840"/>
          <w:pgMar w:top="1361" w:right="1077" w:bottom="278" w:left="1060" w:header="720" w:footer="720" w:gutter="0"/>
          <w:cols w:space="720"/>
          <w:docGrid w:linePitch="299"/>
        </w:sectPr>
      </w:pPr>
      <w:r>
        <w:rPr>
          <w:rFonts w:eastAsiaTheme="minorEastAsia"/>
          <w:b w:val="0"/>
          <w:bCs w:val="0"/>
          <w:color w:val="000000" w:themeColor="text1"/>
          <w:shd w:val="clear" w:color="auto" w:fill="FFFFFF"/>
          <w:lang w:val="en-US" w:eastAsia="pt-BR"/>
        </w:rPr>
        <w:tab/>
      </w:r>
      <w:r w:rsidRPr="00F8125B">
        <w:rPr>
          <w:rFonts w:eastAsiaTheme="minorEastAsia"/>
          <w:b w:val="0"/>
          <w:bCs w:val="0"/>
          <w:color w:val="000000" w:themeColor="text1"/>
          <w:shd w:val="clear" w:color="auto" w:fill="FFFFFF"/>
          <w:lang w:val="en-US" w:eastAsia="pt-BR"/>
        </w:rPr>
        <w:t>In this context, according to the information regarding the therapeutic potential of natural products and the importance of combating infections caused by bacteria, this work aims to evaluate the possible antibacterial and anti-adherent activity and the study of association to synthetic antimicrobials</w:t>
      </w:r>
    </w:p>
    <w:p w14:paraId="0FFE5463" w14:textId="017E537C" w:rsidR="00111EF2" w:rsidRDefault="00F8125B" w:rsidP="00A12A96">
      <w:pPr>
        <w:pStyle w:val="Ttulo1"/>
        <w:spacing w:line="480" w:lineRule="auto"/>
        <w:jc w:val="both"/>
        <w:rPr>
          <w:spacing w:val="-2"/>
          <w:lang w:val="en-US"/>
        </w:rPr>
      </w:pPr>
      <w:proofErr w:type="gramStart"/>
      <w:r w:rsidRPr="00F8125B">
        <w:rPr>
          <w:rFonts w:eastAsiaTheme="minorEastAsia"/>
          <w:b w:val="0"/>
          <w:bCs w:val="0"/>
          <w:color w:val="000000" w:themeColor="text1"/>
          <w:shd w:val="clear" w:color="auto" w:fill="FFFFFF"/>
          <w:lang w:val="en-US" w:eastAsia="pt-BR"/>
        </w:rPr>
        <w:lastRenderedPageBreak/>
        <w:t>of</w:t>
      </w:r>
      <w:proofErr w:type="gramEnd"/>
      <w:r w:rsidRPr="00F8125B">
        <w:rPr>
          <w:rFonts w:eastAsiaTheme="minorEastAsia"/>
          <w:b w:val="0"/>
          <w:bCs w:val="0"/>
          <w:color w:val="000000" w:themeColor="text1"/>
          <w:shd w:val="clear" w:color="auto" w:fill="FFFFFF"/>
          <w:lang w:val="en-US" w:eastAsia="pt-BR"/>
        </w:rPr>
        <w:t xml:space="preserve"> the monoterpene (R)-(+)-Limonene against strains of </w:t>
      </w:r>
      <w:r w:rsidRPr="00F8125B">
        <w:rPr>
          <w:rFonts w:eastAsiaTheme="minorEastAsia"/>
          <w:b w:val="0"/>
          <w:bCs w:val="0"/>
          <w:i/>
          <w:color w:val="000000" w:themeColor="text1"/>
          <w:shd w:val="clear" w:color="auto" w:fill="FFFFFF"/>
          <w:lang w:val="en-US" w:eastAsia="pt-BR"/>
        </w:rPr>
        <w:t xml:space="preserve">E. </w:t>
      </w:r>
      <w:proofErr w:type="spellStart"/>
      <w:r w:rsidRPr="00F8125B">
        <w:rPr>
          <w:rFonts w:eastAsiaTheme="minorEastAsia"/>
          <w:b w:val="0"/>
          <w:bCs w:val="0"/>
          <w:i/>
          <w:color w:val="000000" w:themeColor="text1"/>
          <w:shd w:val="clear" w:color="auto" w:fill="FFFFFF"/>
          <w:lang w:val="en-US" w:eastAsia="pt-BR"/>
        </w:rPr>
        <w:t>faecalis</w:t>
      </w:r>
      <w:proofErr w:type="spellEnd"/>
      <w:r w:rsidRPr="00F8125B">
        <w:rPr>
          <w:rFonts w:eastAsiaTheme="minorEastAsia"/>
          <w:b w:val="0"/>
          <w:bCs w:val="0"/>
          <w:color w:val="000000" w:themeColor="text1"/>
          <w:shd w:val="clear" w:color="auto" w:fill="FFFFFF"/>
          <w:lang w:val="en-US" w:eastAsia="pt-BR"/>
        </w:rPr>
        <w:t xml:space="preserve"> and </w:t>
      </w:r>
      <w:r w:rsidRPr="00F8125B">
        <w:rPr>
          <w:rFonts w:eastAsiaTheme="minorEastAsia"/>
          <w:b w:val="0"/>
          <w:bCs w:val="0"/>
          <w:i/>
          <w:color w:val="000000" w:themeColor="text1"/>
          <w:shd w:val="clear" w:color="auto" w:fill="FFFFFF"/>
          <w:lang w:val="en-US" w:eastAsia="pt-BR"/>
        </w:rPr>
        <w:t xml:space="preserve">E. </w:t>
      </w:r>
      <w:proofErr w:type="spellStart"/>
      <w:r w:rsidRPr="00F8125B">
        <w:rPr>
          <w:rFonts w:eastAsiaTheme="minorEastAsia"/>
          <w:b w:val="0"/>
          <w:bCs w:val="0"/>
          <w:i/>
          <w:color w:val="000000" w:themeColor="text1"/>
          <w:shd w:val="clear" w:color="auto" w:fill="FFFFFF"/>
          <w:lang w:val="en-US" w:eastAsia="pt-BR"/>
        </w:rPr>
        <w:t>clocae</w:t>
      </w:r>
      <w:proofErr w:type="spellEnd"/>
    </w:p>
    <w:p w14:paraId="751D841C" w14:textId="77777777" w:rsidR="00B64B64" w:rsidRDefault="00B64B64" w:rsidP="00A12A96">
      <w:pPr>
        <w:pStyle w:val="Ttulo1"/>
        <w:jc w:val="both"/>
        <w:rPr>
          <w:spacing w:val="-2"/>
          <w:lang w:val="en-US"/>
        </w:rPr>
      </w:pPr>
    </w:p>
    <w:p w14:paraId="3A7083F0" w14:textId="77777777" w:rsidR="004734FD" w:rsidRPr="006D3F76" w:rsidRDefault="004734FD" w:rsidP="00236714">
      <w:pPr>
        <w:pStyle w:val="Ttulo1"/>
        <w:jc w:val="both"/>
        <w:rPr>
          <w:spacing w:val="-2"/>
          <w:lang w:val="en-US"/>
        </w:rPr>
      </w:pPr>
    </w:p>
    <w:p w14:paraId="6C6A0F89" w14:textId="77777777" w:rsidR="00AB4519" w:rsidRPr="006D3F76" w:rsidRDefault="00B47F14" w:rsidP="00A12A96">
      <w:pPr>
        <w:pStyle w:val="Ttulo1"/>
        <w:spacing w:line="480" w:lineRule="auto"/>
        <w:jc w:val="both"/>
        <w:rPr>
          <w:lang w:val="en-US"/>
        </w:rPr>
      </w:pPr>
      <w:r w:rsidRPr="006D3F76">
        <w:rPr>
          <w:spacing w:val="-2"/>
          <w:lang w:val="en-US"/>
        </w:rPr>
        <w:t>Materials and Methods</w:t>
      </w:r>
    </w:p>
    <w:p w14:paraId="3BE2F7C0" w14:textId="77777777" w:rsidR="00AB4519" w:rsidRPr="006D3F76" w:rsidRDefault="00AB4519" w:rsidP="00A12A96">
      <w:pPr>
        <w:pStyle w:val="Corpodetexto"/>
        <w:jc w:val="both"/>
        <w:rPr>
          <w:b/>
          <w:sz w:val="26"/>
          <w:lang w:val="en-US"/>
        </w:rPr>
      </w:pPr>
    </w:p>
    <w:p w14:paraId="0D4759B1" w14:textId="77777777" w:rsidR="00AB4519" w:rsidRPr="006D3F76" w:rsidRDefault="00AB4519" w:rsidP="00A12A96">
      <w:pPr>
        <w:pStyle w:val="Corpodetexto"/>
        <w:jc w:val="both"/>
        <w:rPr>
          <w:b/>
          <w:sz w:val="26"/>
          <w:lang w:val="en-US"/>
        </w:rPr>
      </w:pPr>
    </w:p>
    <w:p w14:paraId="0548A615" w14:textId="77777777" w:rsidR="00C74E7A" w:rsidRPr="006D3F76" w:rsidRDefault="00C74E7A" w:rsidP="00A12A96">
      <w:pPr>
        <w:spacing w:line="480" w:lineRule="auto"/>
        <w:ind w:left="142"/>
        <w:jc w:val="both"/>
        <w:rPr>
          <w:i/>
          <w:sz w:val="24"/>
          <w:szCs w:val="24"/>
          <w:lang w:val="en-US"/>
        </w:rPr>
      </w:pPr>
      <w:r w:rsidRPr="006D3F76">
        <w:rPr>
          <w:i/>
          <w:sz w:val="24"/>
          <w:szCs w:val="24"/>
          <w:lang w:val="en-US"/>
        </w:rPr>
        <w:t xml:space="preserve">In vitro </w:t>
      </w:r>
      <w:r w:rsidRPr="006D3F76">
        <w:rPr>
          <w:sz w:val="24"/>
          <w:szCs w:val="24"/>
          <w:lang w:val="en-US"/>
        </w:rPr>
        <w:t>tests</w:t>
      </w:r>
    </w:p>
    <w:p w14:paraId="23DDEC8D" w14:textId="45CF8219" w:rsidR="00C74E7A" w:rsidRPr="006D3F76" w:rsidRDefault="00314D1A" w:rsidP="00A12A96">
      <w:pPr>
        <w:spacing w:line="480" w:lineRule="auto"/>
        <w:ind w:left="142"/>
        <w:jc w:val="both"/>
        <w:rPr>
          <w:b/>
          <w:bCs/>
          <w:color w:val="000000" w:themeColor="text1"/>
          <w:sz w:val="24"/>
          <w:szCs w:val="24"/>
          <w:lang w:val="en-US"/>
        </w:rPr>
      </w:pPr>
      <w:r w:rsidRPr="006D3F76">
        <w:rPr>
          <w:b/>
          <w:bCs/>
          <w:color w:val="000000" w:themeColor="text1"/>
          <w:sz w:val="24"/>
          <w:szCs w:val="24"/>
          <w:lang w:val="en-US"/>
        </w:rPr>
        <w:t>T</w:t>
      </w:r>
      <w:r w:rsidR="00C74E7A" w:rsidRPr="006D3F76">
        <w:rPr>
          <w:b/>
          <w:bCs/>
          <w:color w:val="000000" w:themeColor="text1"/>
          <w:sz w:val="24"/>
          <w:szCs w:val="24"/>
          <w:lang w:val="en-US"/>
        </w:rPr>
        <w:t>est substance</w:t>
      </w:r>
    </w:p>
    <w:p w14:paraId="13C89400" w14:textId="77777777" w:rsidR="00C74E7A" w:rsidRPr="006D3F76" w:rsidRDefault="00C74E7A" w:rsidP="00A12A96">
      <w:pPr>
        <w:ind w:left="142"/>
        <w:jc w:val="both"/>
        <w:rPr>
          <w:color w:val="000000" w:themeColor="text1"/>
          <w:sz w:val="24"/>
          <w:szCs w:val="24"/>
          <w:lang w:val="en-US"/>
        </w:rPr>
      </w:pPr>
    </w:p>
    <w:p w14:paraId="10E26F03" w14:textId="77777777" w:rsidR="00C74E7A" w:rsidRPr="006D3F76" w:rsidRDefault="00C74E7A" w:rsidP="00A12A96">
      <w:pPr>
        <w:ind w:left="142"/>
        <w:jc w:val="both"/>
        <w:rPr>
          <w:color w:val="000000" w:themeColor="text1"/>
          <w:sz w:val="24"/>
          <w:szCs w:val="24"/>
          <w:lang w:val="en-US"/>
        </w:rPr>
      </w:pPr>
    </w:p>
    <w:p w14:paraId="59C9839B" w14:textId="235C5F7D" w:rsidR="00C74E7A" w:rsidRPr="006D3F76" w:rsidRDefault="00314D1A" w:rsidP="00403A3F">
      <w:pPr>
        <w:spacing w:line="480" w:lineRule="auto"/>
        <w:ind w:left="142"/>
        <w:jc w:val="both"/>
        <w:rPr>
          <w:color w:val="000000" w:themeColor="text1"/>
          <w:sz w:val="24"/>
          <w:szCs w:val="24"/>
          <w:lang w:val="en-US"/>
        </w:rPr>
      </w:pPr>
      <w:r w:rsidRPr="006D3F76">
        <w:rPr>
          <w:color w:val="000000" w:themeColor="text1"/>
          <w:sz w:val="24"/>
          <w:szCs w:val="24"/>
          <w:lang w:val="en-US"/>
        </w:rPr>
        <w:t>T</w:t>
      </w:r>
      <w:r w:rsidR="00C74E7A" w:rsidRPr="006D3F76">
        <w:rPr>
          <w:color w:val="000000" w:themeColor="text1"/>
          <w:sz w:val="24"/>
          <w:szCs w:val="24"/>
          <w:lang w:val="en-US"/>
        </w:rPr>
        <w:t xml:space="preserve">he monoterpene </w:t>
      </w:r>
      <w:r w:rsidRPr="006D3F76">
        <w:rPr>
          <w:sz w:val="24"/>
          <w:szCs w:val="24"/>
          <w:lang w:val="en-US"/>
        </w:rPr>
        <w:t>(R)</w:t>
      </w:r>
      <w:r w:rsidRPr="006D3F76">
        <w:rPr>
          <w:bCs/>
          <w:color w:val="000000" w:themeColor="text1"/>
          <w:sz w:val="24"/>
          <w:szCs w:val="24"/>
          <w:lang w:val="en-US"/>
        </w:rPr>
        <w:t>-(+)-</w:t>
      </w:r>
      <w:r w:rsidR="00D24D06">
        <w:rPr>
          <w:bCs/>
          <w:color w:val="000000" w:themeColor="text1"/>
          <w:sz w:val="24"/>
          <w:szCs w:val="24"/>
          <w:lang w:val="en-US"/>
        </w:rPr>
        <w:t>L</w:t>
      </w:r>
      <w:r w:rsidR="007F10F8" w:rsidRPr="006D3F76">
        <w:rPr>
          <w:bCs/>
          <w:color w:val="000000" w:themeColor="text1"/>
          <w:sz w:val="24"/>
          <w:szCs w:val="24"/>
          <w:lang w:val="en-US"/>
        </w:rPr>
        <w:t>imonene</w:t>
      </w:r>
      <w:r w:rsidR="00C74E7A" w:rsidRPr="006D3F76">
        <w:rPr>
          <w:bCs/>
          <w:color w:val="000000" w:themeColor="text1"/>
          <w:sz w:val="24"/>
          <w:szCs w:val="24"/>
          <w:lang w:val="en-US"/>
        </w:rPr>
        <w:t xml:space="preserve"> was purchased from Indústria </w:t>
      </w:r>
      <w:r w:rsidR="00C74E7A" w:rsidRPr="006D3F76">
        <w:rPr>
          <w:color w:val="000000" w:themeColor="text1"/>
          <w:sz w:val="24"/>
          <w:szCs w:val="24"/>
          <w:lang w:val="en-US"/>
        </w:rPr>
        <w:t xml:space="preserve">Sigma - Aldrich </w:t>
      </w:r>
      <w:r w:rsidR="00C74E7A" w:rsidRPr="006D3F76">
        <w:rPr>
          <w:color w:val="000000" w:themeColor="text1"/>
          <w:sz w:val="24"/>
          <w:szCs w:val="24"/>
          <w:vertAlign w:val="superscript"/>
          <w:lang w:val="en-US"/>
        </w:rPr>
        <w:t xml:space="preserve">® </w:t>
      </w:r>
      <w:r w:rsidR="00C74E7A" w:rsidRPr="006D3F76">
        <w:rPr>
          <w:color w:val="000000" w:themeColor="text1"/>
          <w:sz w:val="24"/>
          <w:szCs w:val="24"/>
          <w:lang w:val="en-US"/>
        </w:rPr>
        <w:t xml:space="preserve">(São Paulo-SP). To </w:t>
      </w:r>
      <w:r w:rsidR="00135EA5" w:rsidRPr="006D3F76">
        <w:rPr>
          <w:color w:val="000000" w:themeColor="text1"/>
          <w:sz w:val="24"/>
          <w:szCs w:val="24"/>
          <w:lang w:val="en-US"/>
        </w:rPr>
        <w:t xml:space="preserve">perform </w:t>
      </w:r>
      <w:r w:rsidR="00C74E7A" w:rsidRPr="006D3F76">
        <w:rPr>
          <w:color w:val="000000" w:themeColor="text1"/>
          <w:sz w:val="24"/>
          <w:szCs w:val="24"/>
          <w:lang w:val="en-US"/>
        </w:rPr>
        <w:t>pharmacological tests, the su</w:t>
      </w:r>
      <w:r w:rsidRPr="006D3F76">
        <w:rPr>
          <w:color w:val="000000" w:themeColor="text1"/>
          <w:sz w:val="24"/>
          <w:szCs w:val="24"/>
          <w:lang w:val="en-US"/>
        </w:rPr>
        <w:t>bstance was solubilized in DMSO (dimethylsulfoxide</w:t>
      </w:r>
      <w:r w:rsidR="00137421" w:rsidRPr="006D3F76">
        <w:rPr>
          <w:color w:val="000000" w:themeColor="text1"/>
          <w:sz w:val="24"/>
          <w:szCs w:val="24"/>
          <w:lang w:val="en-US"/>
        </w:rPr>
        <w:t>)</w:t>
      </w:r>
      <w:r w:rsidR="00A632DF" w:rsidRPr="006D3F76">
        <w:rPr>
          <w:color w:val="000000" w:themeColor="text1"/>
          <w:sz w:val="24"/>
          <w:szCs w:val="24"/>
          <w:lang w:val="en-US"/>
        </w:rPr>
        <w:t xml:space="preserve"> </w:t>
      </w:r>
      <w:r w:rsidR="00C74E7A" w:rsidRPr="006D3F76">
        <w:rPr>
          <w:color w:val="000000" w:themeColor="text1"/>
          <w:sz w:val="24"/>
          <w:szCs w:val="24"/>
          <w:lang w:val="en-US"/>
        </w:rPr>
        <w:t>and diluted in distilled water. The concentration of DMSO used was less than 0.1% v/v.</w:t>
      </w:r>
    </w:p>
    <w:p w14:paraId="22CAB005" w14:textId="77777777" w:rsidR="00C74E7A" w:rsidRPr="006D3F76" w:rsidRDefault="00C74E7A" w:rsidP="00A12A96">
      <w:pPr>
        <w:ind w:left="142"/>
        <w:jc w:val="both"/>
        <w:rPr>
          <w:b/>
          <w:bCs/>
          <w:sz w:val="24"/>
          <w:szCs w:val="24"/>
          <w:lang w:val="en-US"/>
        </w:rPr>
      </w:pPr>
    </w:p>
    <w:p w14:paraId="54CF7A12" w14:textId="77777777" w:rsidR="00C74E7A" w:rsidRPr="006D3F76" w:rsidRDefault="00C74E7A" w:rsidP="00A12A96">
      <w:pPr>
        <w:ind w:left="142"/>
        <w:jc w:val="both"/>
        <w:rPr>
          <w:b/>
          <w:bCs/>
          <w:sz w:val="24"/>
          <w:szCs w:val="24"/>
          <w:lang w:val="en-US"/>
        </w:rPr>
      </w:pPr>
    </w:p>
    <w:p w14:paraId="368ADE9B" w14:textId="1E1B107C" w:rsidR="00C74E7A" w:rsidRPr="006D3F76" w:rsidRDefault="00314D1A" w:rsidP="00A12A96">
      <w:pPr>
        <w:pStyle w:val="Default"/>
        <w:spacing w:line="480" w:lineRule="auto"/>
        <w:ind w:left="142"/>
        <w:jc w:val="both"/>
        <w:rPr>
          <w:b/>
          <w:bCs/>
          <w:lang w:val="en-US"/>
        </w:rPr>
      </w:pPr>
      <w:r w:rsidRPr="006D3F76">
        <w:rPr>
          <w:b/>
          <w:bCs/>
          <w:lang w:val="en-US"/>
        </w:rPr>
        <w:t>M</w:t>
      </w:r>
      <w:r w:rsidR="00C74E7A" w:rsidRPr="006D3F76">
        <w:rPr>
          <w:b/>
          <w:bCs/>
          <w:lang w:val="en-US"/>
        </w:rPr>
        <w:t>icroorganisms</w:t>
      </w:r>
    </w:p>
    <w:p w14:paraId="088AA087" w14:textId="77777777" w:rsidR="00C74E7A" w:rsidRPr="006D3F76" w:rsidRDefault="00C74E7A" w:rsidP="00A12A96">
      <w:pPr>
        <w:pStyle w:val="Default"/>
        <w:jc w:val="both"/>
        <w:rPr>
          <w:b/>
          <w:bCs/>
          <w:lang w:val="en-US"/>
        </w:rPr>
      </w:pPr>
    </w:p>
    <w:p w14:paraId="493D01B5" w14:textId="77777777" w:rsidR="007F299E" w:rsidRPr="006D3F76" w:rsidRDefault="007F299E" w:rsidP="00A12A96">
      <w:pPr>
        <w:pStyle w:val="Default"/>
        <w:jc w:val="both"/>
        <w:rPr>
          <w:b/>
          <w:bCs/>
          <w:lang w:val="en-US"/>
        </w:rPr>
      </w:pPr>
    </w:p>
    <w:p w14:paraId="44774C1A" w14:textId="62D6968F" w:rsidR="00C74E7A" w:rsidRPr="006D3F76" w:rsidRDefault="00C74E7A" w:rsidP="00A12A96">
      <w:pPr>
        <w:spacing w:line="480" w:lineRule="auto"/>
        <w:ind w:left="142"/>
        <w:jc w:val="both"/>
        <w:rPr>
          <w:sz w:val="24"/>
          <w:szCs w:val="24"/>
          <w:lang w:val="en-US"/>
        </w:rPr>
      </w:pPr>
      <w:r w:rsidRPr="006D3F76">
        <w:rPr>
          <w:i/>
          <w:sz w:val="24"/>
          <w:szCs w:val="24"/>
          <w:lang w:val="en-US"/>
        </w:rPr>
        <w:t xml:space="preserve">Enterococcus </w:t>
      </w:r>
      <w:proofErr w:type="spellStart"/>
      <w:r w:rsidR="00137421" w:rsidRPr="006D3F76">
        <w:rPr>
          <w:i/>
          <w:sz w:val="24"/>
          <w:szCs w:val="24"/>
          <w:lang w:val="en-US"/>
        </w:rPr>
        <w:t>faecalis</w:t>
      </w:r>
      <w:proofErr w:type="spellEnd"/>
      <w:r w:rsidR="00137421" w:rsidRPr="006D3F76">
        <w:rPr>
          <w:i/>
          <w:sz w:val="24"/>
          <w:szCs w:val="24"/>
          <w:lang w:val="en-US"/>
        </w:rPr>
        <w:t xml:space="preserve"> </w:t>
      </w:r>
      <w:r w:rsidR="00135EA5" w:rsidRPr="006D3F76">
        <w:rPr>
          <w:sz w:val="24"/>
          <w:szCs w:val="24"/>
          <w:lang w:val="en-US"/>
        </w:rPr>
        <w:t>(</w:t>
      </w:r>
      <w:r w:rsidRPr="006D3F76">
        <w:rPr>
          <w:i/>
          <w:sz w:val="24"/>
          <w:szCs w:val="24"/>
          <w:lang w:val="en-US"/>
        </w:rPr>
        <w:t xml:space="preserve">ATCC 29212, </w:t>
      </w:r>
      <w:proofErr w:type="spellStart"/>
      <w:r w:rsidRPr="006D3F76">
        <w:rPr>
          <w:i/>
          <w:sz w:val="24"/>
          <w:szCs w:val="24"/>
          <w:lang w:val="en-US"/>
        </w:rPr>
        <w:t>Ef</w:t>
      </w:r>
      <w:proofErr w:type="spellEnd"/>
      <w:r w:rsidRPr="006D3F76">
        <w:rPr>
          <w:i/>
          <w:sz w:val="24"/>
          <w:szCs w:val="24"/>
          <w:lang w:val="en-US"/>
        </w:rPr>
        <w:t xml:space="preserve"> 46, Ef 47, Ef 48, Ef 49 </w:t>
      </w:r>
      <w:r w:rsidRPr="006D3F76">
        <w:rPr>
          <w:sz w:val="24"/>
          <w:szCs w:val="24"/>
          <w:lang w:val="en-US"/>
        </w:rPr>
        <w:t>and</w:t>
      </w:r>
      <w:r w:rsidRPr="006D3F76">
        <w:rPr>
          <w:i/>
          <w:sz w:val="24"/>
          <w:szCs w:val="24"/>
          <w:lang w:val="en-US"/>
        </w:rPr>
        <w:t xml:space="preserve"> Ef 50</w:t>
      </w:r>
      <w:r w:rsidR="00137421" w:rsidRPr="006D3F76">
        <w:rPr>
          <w:i/>
          <w:sz w:val="24"/>
          <w:szCs w:val="24"/>
          <w:lang w:val="en-US"/>
        </w:rPr>
        <w:t>)</w:t>
      </w:r>
      <w:r w:rsidR="008F0EB5" w:rsidRPr="006D3F76">
        <w:rPr>
          <w:i/>
          <w:sz w:val="24"/>
          <w:szCs w:val="24"/>
          <w:lang w:val="en-US"/>
        </w:rPr>
        <w:t>,</w:t>
      </w:r>
      <w:r w:rsidRPr="006D3F76">
        <w:rPr>
          <w:sz w:val="24"/>
          <w:szCs w:val="24"/>
          <w:lang w:val="en-US"/>
        </w:rPr>
        <w:t xml:space="preserve"> and </w:t>
      </w:r>
      <w:r w:rsidRPr="006D3F76">
        <w:rPr>
          <w:i/>
          <w:sz w:val="24"/>
          <w:szCs w:val="24"/>
          <w:lang w:val="en-US"/>
        </w:rPr>
        <w:t xml:space="preserve">Enterobacter clocae </w:t>
      </w:r>
      <w:r w:rsidR="00135EA5" w:rsidRPr="006D3F76">
        <w:rPr>
          <w:color w:val="000000" w:themeColor="text1"/>
          <w:sz w:val="24"/>
          <w:szCs w:val="24"/>
          <w:lang w:val="en-US"/>
        </w:rPr>
        <w:t>(</w:t>
      </w:r>
      <w:r w:rsidRPr="006D3F76">
        <w:rPr>
          <w:i/>
          <w:color w:val="000000" w:themeColor="text1"/>
          <w:sz w:val="24"/>
          <w:szCs w:val="24"/>
          <w:lang w:val="en-US"/>
        </w:rPr>
        <w:t xml:space="preserve">Ecl 41, Ecl 42, Ecl43, Ecl 44 </w:t>
      </w:r>
      <w:r w:rsidRPr="006D3F76">
        <w:rPr>
          <w:color w:val="000000" w:themeColor="text1"/>
          <w:sz w:val="24"/>
          <w:szCs w:val="24"/>
          <w:lang w:val="en-US"/>
        </w:rPr>
        <w:t>and</w:t>
      </w:r>
      <w:r w:rsidRPr="006D3F76">
        <w:rPr>
          <w:i/>
          <w:color w:val="000000" w:themeColor="text1"/>
          <w:sz w:val="24"/>
          <w:szCs w:val="24"/>
          <w:lang w:val="en-US"/>
        </w:rPr>
        <w:t xml:space="preserve"> Ecl 45</w:t>
      </w:r>
      <w:r w:rsidR="00137421" w:rsidRPr="006D3F76">
        <w:rPr>
          <w:i/>
          <w:color w:val="000000" w:themeColor="text1"/>
          <w:sz w:val="24"/>
          <w:szCs w:val="24"/>
          <w:lang w:val="en-US"/>
        </w:rPr>
        <w:t>)</w:t>
      </w:r>
      <w:r w:rsidR="00314D1A" w:rsidRPr="006D3F76">
        <w:rPr>
          <w:color w:val="000000" w:themeColor="text1"/>
          <w:sz w:val="24"/>
          <w:szCs w:val="24"/>
          <w:lang w:val="en-US"/>
        </w:rPr>
        <w:t xml:space="preserve"> </w:t>
      </w:r>
      <w:r w:rsidR="008F0EB5" w:rsidRPr="006D3F76">
        <w:rPr>
          <w:color w:val="000000" w:themeColor="text1"/>
          <w:sz w:val="24"/>
          <w:szCs w:val="24"/>
          <w:lang w:val="en-US"/>
        </w:rPr>
        <w:t>strains were used. A</w:t>
      </w:r>
      <w:r w:rsidR="00314D1A" w:rsidRPr="006D3F76">
        <w:rPr>
          <w:color w:val="000000" w:themeColor="text1"/>
          <w:sz w:val="24"/>
          <w:szCs w:val="24"/>
          <w:lang w:val="en-US"/>
        </w:rPr>
        <w:t xml:space="preserve">ll </w:t>
      </w:r>
      <w:r w:rsidR="008F0EB5" w:rsidRPr="006D3F76">
        <w:rPr>
          <w:color w:val="000000" w:themeColor="text1"/>
          <w:sz w:val="24"/>
          <w:szCs w:val="24"/>
          <w:lang w:val="en-US"/>
        </w:rPr>
        <w:t xml:space="preserve">were </w:t>
      </w:r>
      <w:r w:rsidR="00314D1A" w:rsidRPr="006D3F76">
        <w:rPr>
          <w:color w:val="000000" w:themeColor="text1"/>
          <w:sz w:val="24"/>
          <w:szCs w:val="24"/>
          <w:lang w:val="en-US"/>
        </w:rPr>
        <w:t>maintained on Mueller-</w:t>
      </w:r>
      <w:r w:rsidRPr="006D3F76">
        <w:rPr>
          <w:sz w:val="24"/>
          <w:szCs w:val="24"/>
          <w:lang w:val="en-US"/>
        </w:rPr>
        <w:t xml:space="preserve">Hinton Agar (MH) at 4°C. </w:t>
      </w:r>
      <w:r w:rsidR="008F0EB5" w:rsidRPr="006D3F76">
        <w:rPr>
          <w:sz w:val="24"/>
          <w:szCs w:val="24"/>
          <w:lang w:val="en-US"/>
        </w:rPr>
        <w:t>The i</w:t>
      </w:r>
      <w:r w:rsidRPr="006D3F76">
        <w:rPr>
          <w:sz w:val="24"/>
          <w:szCs w:val="24"/>
          <w:lang w:val="en-US"/>
        </w:rPr>
        <w:t xml:space="preserve">noculums were obtained from </w:t>
      </w:r>
      <w:r w:rsidRPr="006C4072">
        <w:rPr>
          <w:iCs/>
          <w:sz w:val="24"/>
          <w:szCs w:val="24"/>
          <w:lang w:val="en-US"/>
        </w:rPr>
        <w:t>overnight cultures</w:t>
      </w:r>
      <w:r w:rsidRPr="006D3F76">
        <w:rPr>
          <w:i/>
          <w:iCs/>
          <w:sz w:val="24"/>
          <w:szCs w:val="24"/>
          <w:lang w:val="en-US"/>
        </w:rPr>
        <w:t xml:space="preserve"> </w:t>
      </w:r>
      <w:r w:rsidRPr="006D3F76">
        <w:rPr>
          <w:sz w:val="24"/>
          <w:szCs w:val="24"/>
          <w:lang w:val="en-US"/>
        </w:rPr>
        <w:t xml:space="preserve">in MH at </w:t>
      </w:r>
      <w:r w:rsidR="007F5FEE">
        <w:rPr>
          <w:sz w:val="24"/>
          <w:szCs w:val="24"/>
        </w:rPr>
        <w:t xml:space="preserve">35 </w:t>
      </w:r>
      <w:r w:rsidR="007F5FEE">
        <w:rPr>
          <w:bCs/>
          <w:color w:val="000000"/>
          <w:sz w:val="24"/>
          <w:szCs w:val="24"/>
        </w:rPr>
        <w:t>± 2ºC</w:t>
      </w:r>
      <w:r w:rsidRPr="006D3F76">
        <w:rPr>
          <w:sz w:val="24"/>
          <w:szCs w:val="24"/>
          <w:lang w:val="en-US"/>
        </w:rPr>
        <w:t xml:space="preserve"> and diluted in sterile saline to obtain a final c</w:t>
      </w:r>
      <w:r w:rsidR="00E40232">
        <w:rPr>
          <w:sz w:val="24"/>
          <w:szCs w:val="24"/>
          <w:lang w:val="en-US"/>
        </w:rPr>
        <w:t>oncentration of approximately 1.</w:t>
      </w:r>
      <w:r w:rsidRPr="006D3F76">
        <w:rPr>
          <w:sz w:val="24"/>
          <w:szCs w:val="24"/>
          <w:lang w:val="en-US"/>
        </w:rPr>
        <w:t>5 x 10</w:t>
      </w:r>
      <w:r w:rsidRPr="006D3F76">
        <w:rPr>
          <w:sz w:val="24"/>
          <w:szCs w:val="24"/>
          <w:vertAlign w:val="superscript"/>
          <w:lang w:val="en-US"/>
        </w:rPr>
        <w:t xml:space="preserve">8 </w:t>
      </w:r>
      <w:r w:rsidRPr="006D3F76">
        <w:rPr>
          <w:sz w:val="24"/>
          <w:szCs w:val="24"/>
          <w:lang w:val="en-US"/>
        </w:rPr>
        <w:t>colony forming units per mL (CFU</w:t>
      </w:r>
      <w:r w:rsidR="008F0EB5" w:rsidRPr="006D3F76">
        <w:rPr>
          <w:sz w:val="24"/>
          <w:szCs w:val="24"/>
          <w:lang w:val="en-US"/>
        </w:rPr>
        <w:t>/</w:t>
      </w:r>
      <w:r w:rsidRPr="006D3F76">
        <w:rPr>
          <w:sz w:val="24"/>
          <w:szCs w:val="24"/>
          <w:lang w:val="en-US"/>
        </w:rPr>
        <w:t>mL</w:t>
      </w:r>
      <w:r w:rsidR="00137421" w:rsidRPr="006D3F76">
        <w:rPr>
          <w:sz w:val="24"/>
          <w:szCs w:val="24"/>
          <w:lang w:val="en-US"/>
        </w:rPr>
        <w:t>)</w:t>
      </w:r>
      <w:r w:rsidRPr="006D3F76">
        <w:rPr>
          <w:sz w:val="24"/>
          <w:szCs w:val="24"/>
          <w:lang w:val="en-US"/>
        </w:rPr>
        <w:t xml:space="preserve">, adjusted for </w:t>
      </w:r>
      <w:r w:rsidR="008F0EB5" w:rsidRPr="006D3F76">
        <w:rPr>
          <w:sz w:val="24"/>
          <w:szCs w:val="24"/>
          <w:lang w:val="en-US"/>
        </w:rPr>
        <w:t xml:space="preserve">McFarland scale </w:t>
      </w:r>
      <w:r w:rsidRPr="006D3F76">
        <w:rPr>
          <w:sz w:val="24"/>
          <w:szCs w:val="24"/>
          <w:lang w:val="en-US"/>
        </w:rPr>
        <w:t xml:space="preserve">turbidity </w:t>
      </w:r>
      <w:r w:rsidR="008F0EB5" w:rsidRPr="006D3F76">
        <w:rPr>
          <w:sz w:val="24"/>
          <w:szCs w:val="24"/>
          <w:lang w:val="en-US"/>
        </w:rPr>
        <w:t>at</w:t>
      </w:r>
      <w:r w:rsidR="00314D1A" w:rsidRPr="006D3F76">
        <w:rPr>
          <w:sz w:val="24"/>
          <w:szCs w:val="24"/>
          <w:lang w:val="en-US"/>
        </w:rPr>
        <w:t xml:space="preserve"> 0.5 </w:t>
      </w:r>
      <w:r w:rsidRPr="006D3F76">
        <w:rPr>
          <w:sz w:val="24"/>
          <w:szCs w:val="24"/>
          <w:lang w:val="en-US"/>
        </w:rPr>
        <w:t xml:space="preserve">(Bona </w:t>
      </w:r>
      <w:r w:rsidRPr="006D3F76">
        <w:rPr>
          <w:i/>
          <w:sz w:val="24"/>
          <w:szCs w:val="24"/>
          <w:lang w:val="en-US"/>
        </w:rPr>
        <w:t xml:space="preserve">et al. </w:t>
      </w:r>
      <w:r w:rsidRPr="006D3F76">
        <w:rPr>
          <w:sz w:val="24"/>
          <w:szCs w:val="24"/>
          <w:lang w:val="en-US"/>
        </w:rPr>
        <w:t xml:space="preserve">2014). </w:t>
      </w:r>
    </w:p>
    <w:p w14:paraId="2FAF68FF" w14:textId="77777777" w:rsidR="00C74E7A" w:rsidRDefault="00C74E7A" w:rsidP="00A12A96">
      <w:pPr>
        <w:pStyle w:val="Default"/>
        <w:ind w:firstLine="708"/>
        <w:jc w:val="both"/>
        <w:rPr>
          <w:lang w:val="en-US"/>
        </w:rPr>
      </w:pPr>
    </w:p>
    <w:p w14:paraId="78F604D3" w14:textId="77777777" w:rsidR="007B4E5D" w:rsidRPr="006D3F76" w:rsidRDefault="007B4E5D" w:rsidP="00A12A96">
      <w:pPr>
        <w:pStyle w:val="Default"/>
        <w:ind w:firstLine="708"/>
        <w:jc w:val="both"/>
        <w:rPr>
          <w:lang w:val="en-US"/>
        </w:rPr>
      </w:pPr>
    </w:p>
    <w:p w14:paraId="1F74E778" w14:textId="20D6B3E4" w:rsidR="007F299E" w:rsidRPr="006D3F76" w:rsidRDefault="00314D1A" w:rsidP="00A12A96">
      <w:pPr>
        <w:spacing w:line="480" w:lineRule="auto"/>
        <w:ind w:left="142"/>
        <w:jc w:val="both"/>
        <w:rPr>
          <w:b/>
          <w:bCs/>
          <w:sz w:val="24"/>
          <w:szCs w:val="24"/>
          <w:lang w:val="en-US"/>
        </w:rPr>
      </w:pPr>
      <w:r w:rsidRPr="006D3F76">
        <w:rPr>
          <w:b/>
          <w:bCs/>
          <w:sz w:val="24"/>
          <w:szCs w:val="24"/>
          <w:lang w:val="en-US"/>
        </w:rPr>
        <w:t xml:space="preserve">Culture Medium </w:t>
      </w:r>
    </w:p>
    <w:p w14:paraId="17B8664C" w14:textId="77777777" w:rsidR="00B3117F" w:rsidRPr="006D3F76" w:rsidRDefault="00B3117F" w:rsidP="00A12A96">
      <w:pPr>
        <w:ind w:left="142"/>
        <w:jc w:val="both"/>
        <w:rPr>
          <w:b/>
          <w:bCs/>
          <w:sz w:val="24"/>
          <w:szCs w:val="24"/>
          <w:lang w:val="en-US"/>
        </w:rPr>
      </w:pPr>
    </w:p>
    <w:p w14:paraId="41F2C4C0" w14:textId="77777777" w:rsidR="00314D1A" w:rsidRPr="006D3F76" w:rsidRDefault="00314D1A" w:rsidP="00A12A96">
      <w:pPr>
        <w:ind w:left="142"/>
        <w:jc w:val="both"/>
        <w:rPr>
          <w:b/>
          <w:bCs/>
          <w:sz w:val="24"/>
          <w:szCs w:val="24"/>
          <w:lang w:val="en-US"/>
        </w:rPr>
      </w:pPr>
    </w:p>
    <w:p w14:paraId="5E220A56" w14:textId="418EE08A" w:rsidR="007F299E" w:rsidRPr="006D3F76" w:rsidRDefault="005030F4" w:rsidP="00A12A96">
      <w:pPr>
        <w:spacing w:line="480" w:lineRule="auto"/>
        <w:jc w:val="both"/>
        <w:rPr>
          <w:sz w:val="24"/>
          <w:szCs w:val="24"/>
          <w:lang w:val="en-US"/>
        </w:rPr>
      </w:pPr>
      <w:r w:rsidRPr="005030F4">
        <w:rPr>
          <w:sz w:val="24"/>
          <w:szCs w:val="24"/>
          <w:lang w:val="en-US"/>
        </w:rPr>
        <w:t xml:space="preserve">The culture media used in the assays to evaluate the antimicrobial activity was the liquid Mueller Hinton medium and the solid Muller Hinton agar </w:t>
      </w:r>
      <w:proofErr w:type="gramStart"/>
      <w:r w:rsidRPr="005030F4">
        <w:rPr>
          <w:sz w:val="24"/>
          <w:szCs w:val="24"/>
          <w:lang w:val="en-US"/>
        </w:rPr>
        <w:t>medium,</w:t>
      </w:r>
      <w:proofErr w:type="gramEnd"/>
      <w:r w:rsidRPr="005030F4">
        <w:rPr>
          <w:sz w:val="24"/>
          <w:szCs w:val="24"/>
          <w:lang w:val="en-US"/>
        </w:rPr>
        <w:t xml:space="preserve"> both purchased from </w:t>
      </w:r>
      <w:proofErr w:type="spellStart"/>
      <w:r w:rsidRPr="005030F4">
        <w:rPr>
          <w:sz w:val="24"/>
          <w:szCs w:val="24"/>
          <w:lang w:val="en-US"/>
        </w:rPr>
        <w:t>Difco</w:t>
      </w:r>
      <w:proofErr w:type="spellEnd"/>
      <w:r w:rsidRPr="005030F4">
        <w:rPr>
          <w:sz w:val="24"/>
          <w:szCs w:val="24"/>
          <w:lang w:val="en-US"/>
        </w:rPr>
        <w:t>® and prepared according to the manufacturer's instructions.</w:t>
      </w:r>
    </w:p>
    <w:p w14:paraId="17BBB917" w14:textId="77777777" w:rsidR="00B3117F" w:rsidRDefault="00B3117F" w:rsidP="00A12A96">
      <w:pPr>
        <w:jc w:val="both"/>
        <w:rPr>
          <w:sz w:val="24"/>
          <w:szCs w:val="24"/>
          <w:lang w:val="en-US"/>
        </w:rPr>
      </w:pPr>
    </w:p>
    <w:p w14:paraId="6BCB7FE2" w14:textId="77777777" w:rsidR="007B4E5D" w:rsidRPr="006D3F76" w:rsidRDefault="007B4E5D" w:rsidP="00A12A96">
      <w:pPr>
        <w:jc w:val="both"/>
        <w:rPr>
          <w:sz w:val="24"/>
          <w:szCs w:val="24"/>
          <w:lang w:val="en-US"/>
        </w:rPr>
      </w:pPr>
    </w:p>
    <w:p w14:paraId="5B89AC4B" w14:textId="77777777" w:rsidR="002824AE" w:rsidRDefault="002824AE" w:rsidP="00A12A96">
      <w:pPr>
        <w:spacing w:line="480" w:lineRule="auto"/>
        <w:ind w:left="142"/>
        <w:jc w:val="both"/>
        <w:rPr>
          <w:b/>
          <w:bCs/>
          <w:sz w:val="24"/>
          <w:szCs w:val="24"/>
          <w:lang w:val="en-US"/>
        </w:rPr>
      </w:pPr>
    </w:p>
    <w:p w14:paraId="5AF36A52" w14:textId="1123F8EF" w:rsidR="00C74E7A" w:rsidRPr="006D3F76" w:rsidRDefault="00C74E7A" w:rsidP="00A12A96">
      <w:pPr>
        <w:spacing w:line="480" w:lineRule="auto"/>
        <w:ind w:left="142"/>
        <w:jc w:val="both"/>
        <w:rPr>
          <w:b/>
          <w:bCs/>
          <w:sz w:val="24"/>
          <w:szCs w:val="24"/>
          <w:lang w:val="en-US"/>
        </w:rPr>
      </w:pPr>
      <w:r w:rsidRPr="006D3F76">
        <w:rPr>
          <w:b/>
          <w:bCs/>
          <w:sz w:val="24"/>
          <w:szCs w:val="24"/>
          <w:lang w:val="en-US"/>
        </w:rPr>
        <w:lastRenderedPageBreak/>
        <w:t>Determination of the Minimum Inhibitory Concentration (MIC)</w:t>
      </w:r>
    </w:p>
    <w:p w14:paraId="6309C0F6" w14:textId="77777777" w:rsidR="007F299E" w:rsidRPr="006D3F76" w:rsidRDefault="007F299E" w:rsidP="00A12A96">
      <w:pPr>
        <w:pStyle w:val="Default"/>
        <w:jc w:val="both"/>
        <w:rPr>
          <w:color w:val="auto"/>
          <w:lang w:val="en-US"/>
        </w:rPr>
      </w:pPr>
    </w:p>
    <w:p w14:paraId="6A609EDF" w14:textId="77777777" w:rsidR="00B3117F" w:rsidRPr="006D3F76" w:rsidRDefault="00B3117F" w:rsidP="00A12A96">
      <w:pPr>
        <w:pStyle w:val="Default"/>
        <w:jc w:val="both"/>
        <w:rPr>
          <w:color w:val="auto"/>
          <w:lang w:val="en-US"/>
        </w:rPr>
      </w:pPr>
    </w:p>
    <w:p w14:paraId="0AE9F878" w14:textId="7B27B3B8" w:rsidR="007F299E" w:rsidRDefault="00C74E7A" w:rsidP="00A12A96">
      <w:pPr>
        <w:spacing w:line="480" w:lineRule="auto"/>
        <w:ind w:left="142"/>
        <w:jc w:val="both"/>
        <w:rPr>
          <w:sz w:val="24"/>
          <w:szCs w:val="24"/>
          <w:lang w:val="en-US"/>
        </w:rPr>
      </w:pPr>
      <w:r w:rsidRPr="006D3F76">
        <w:rPr>
          <w:sz w:val="24"/>
          <w:szCs w:val="24"/>
          <w:lang w:val="en-US"/>
        </w:rPr>
        <w:t xml:space="preserve">The MIC was determined using </w:t>
      </w:r>
      <w:r w:rsidR="00E40232">
        <w:rPr>
          <w:sz w:val="24"/>
          <w:szCs w:val="24"/>
          <w:lang w:val="en-US"/>
        </w:rPr>
        <w:t xml:space="preserve">microdilution technique in a 96 well U </w:t>
      </w:r>
      <w:r w:rsidRPr="006D3F76">
        <w:rPr>
          <w:sz w:val="24"/>
          <w:szCs w:val="24"/>
          <w:lang w:val="en-US"/>
        </w:rPr>
        <w:t xml:space="preserve">bottom plate. 100 </w:t>
      </w:r>
      <w:r w:rsidR="00664447" w:rsidRPr="006D3F76">
        <w:rPr>
          <w:sz w:val="24"/>
          <w:szCs w:val="24"/>
          <w:lang w:val="en-US"/>
        </w:rPr>
        <w:t>µL</w:t>
      </w:r>
      <w:r w:rsidRPr="006D3F76">
        <w:rPr>
          <w:sz w:val="24"/>
          <w:szCs w:val="24"/>
          <w:lang w:val="en-US"/>
        </w:rPr>
        <w:t xml:space="preserve"> of doubly concentrated Mueller Hinton broth and 100 </w:t>
      </w:r>
      <w:r w:rsidR="00664447" w:rsidRPr="006D3F76">
        <w:rPr>
          <w:sz w:val="24"/>
          <w:szCs w:val="24"/>
          <w:lang w:val="en-US"/>
        </w:rPr>
        <w:t>µL</w:t>
      </w:r>
      <w:r w:rsidR="00314D1A" w:rsidRPr="006D3F76">
        <w:rPr>
          <w:sz w:val="24"/>
          <w:szCs w:val="24"/>
          <w:lang w:val="en-US"/>
        </w:rPr>
        <w:t xml:space="preserve"> of the product ((R)-(+)-</w:t>
      </w:r>
      <w:r w:rsidR="00D24D06">
        <w:rPr>
          <w:sz w:val="24"/>
          <w:szCs w:val="24"/>
          <w:lang w:val="en-US"/>
        </w:rPr>
        <w:t>L</w:t>
      </w:r>
      <w:r w:rsidR="007F10F8" w:rsidRPr="006D3F76">
        <w:rPr>
          <w:sz w:val="24"/>
          <w:szCs w:val="24"/>
          <w:lang w:val="en-US"/>
        </w:rPr>
        <w:t>imonene</w:t>
      </w:r>
      <w:r w:rsidRPr="006D3F76">
        <w:rPr>
          <w:sz w:val="24"/>
          <w:szCs w:val="24"/>
          <w:lang w:val="en-US"/>
        </w:rPr>
        <w:t>) under study at concentrations of 1000, 500, 250, 125, 62.5</w:t>
      </w:r>
      <w:r w:rsidR="00664447" w:rsidRPr="006D3F76">
        <w:rPr>
          <w:sz w:val="24"/>
          <w:szCs w:val="24"/>
          <w:lang w:val="en-US"/>
        </w:rPr>
        <w:t>,</w:t>
      </w:r>
      <w:r w:rsidRPr="006D3F76">
        <w:rPr>
          <w:sz w:val="24"/>
          <w:szCs w:val="24"/>
          <w:lang w:val="en-US"/>
        </w:rPr>
        <w:t xml:space="preserve"> and </w:t>
      </w:r>
      <w:proofErr w:type="gramStart"/>
      <w:r w:rsidRPr="006D3F76">
        <w:rPr>
          <w:sz w:val="24"/>
          <w:szCs w:val="24"/>
          <w:lang w:val="en-US"/>
        </w:rPr>
        <w:t>31.2 µL</w:t>
      </w:r>
      <w:r w:rsidR="00664447" w:rsidRPr="006D3F76">
        <w:rPr>
          <w:sz w:val="24"/>
          <w:szCs w:val="24"/>
          <w:lang w:val="en-US"/>
        </w:rPr>
        <w:t>/</w:t>
      </w:r>
      <w:r w:rsidRPr="006D3F76">
        <w:rPr>
          <w:sz w:val="24"/>
          <w:szCs w:val="24"/>
          <w:lang w:val="en-US"/>
        </w:rPr>
        <w:t>mL</w:t>
      </w:r>
      <w:proofErr w:type="gramEnd"/>
      <w:r w:rsidR="00664447" w:rsidRPr="006D3F76">
        <w:rPr>
          <w:sz w:val="24"/>
          <w:szCs w:val="24"/>
          <w:lang w:val="en-US"/>
        </w:rPr>
        <w:t xml:space="preserve"> were added to each well of the plate</w:t>
      </w:r>
      <w:r w:rsidR="00182370" w:rsidRPr="006D3F76">
        <w:rPr>
          <w:sz w:val="24"/>
          <w:szCs w:val="24"/>
          <w:lang w:val="en-US"/>
        </w:rPr>
        <w:t>.</w:t>
      </w:r>
      <w:r w:rsidRPr="006D3F76">
        <w:rPr>
          <w:color w:val="000000" w:themeColor="text1"/>
          <w:lang w:val="en-US"/>
        </w:rPr>
        <w:t xml:space="preserve"> </w:t>
      </w:r>
      <w:r w:rsidRPr="006D3F76">
        <w:rPr>
          <w:sz w:val="24"/>
          <w:szCs w:val="24"/>
          <w:lang w:val="en-US"/>
        </w:rPr>
        <w:t xml:space="preserve">MIC determination was conducted with 10 </w:t>
      </w:r>
      <w:r w:rsidR="00664447" w:rsidRPr="006D3F76">
        <w:rPr>
          <w:sz w:val="24"/>
          <w:szCs w:val="24"/>
          <w:lang w:val="en-US"/>
        </w:rPr>
        <w:t>µL</w:t>
      </w:r>
      <w:r w:rsidRPr="006D3F76">
        <w:rPr>
          <w:sz w:val="24"/>
          <w:szCs w:val="24"/>
          <w:lang w:val="en-US"/>
        </w:rPr>
        <w:t xml:space="preserve"> of the microorganism </w:t>
      </w:r>
      <w:r w:rsidR="00D24D06">
        <w:rPr>
          <w:sz w:val="24"/>
          <w:szCs w:val="24"/>
          <w:lang w:val="en-US"/>
        </w:rPr>
        <w:t>in each well, approximately 1.5x</w:t>
      </w:r>
      <w:r w:rsidRPr="006D3F76">
        <w:rPr>
          <w:sz w:val="24"/>
          <w:szCs w:val="24"/>
          <w:lang w:val="en-US"/>
        </w:rPr>
        <w:t>10</w:t>
      </w:r>
      <w:r w:rsidRPr="006D3F76">
        <w:rPr>
          <w:sz w:val="24"/>
          <w:szCs w:val="24"/>
          <w:vertAlign w:val="superscript"/>
          <w:lang w:val="en-US"/>
        </w:rPr>
        <w:t xml:space="preserve">8 </w:t>
      </w:r>
      <w:r w:rsidRPr="006D3F76">
        <w:rPr>
          <w:sz w:val="24"/>
          <w:szCs w:val="24"/>
          <w:lang w:val="en-US"/>
        </w:rPr>
        <w:t>CFU</w:t>
      </w:r>
      <w:r w:rsidR="008F0EB5" w:rsidRPr="006D3F76">
        <w:rPr>
          <w:sz w:val="24"/>
          <w:szCs w:val="24"/>
          <w:lang w:val="en-US"/>
        </w:rPr>
        <w:t>/</w:t>
      </w:r>
      <w:proofErr w:type="spellStart"/>
      <w:r w:rsidRPr="006D3F76">
        <w:rPr>
          <w:sz w:val="24"/>
          <w:szCs w:val="24"/>
          <w:lang w:val="en-US"/>
        </w:rPr>
        <w:t>mL</w:t>
      </w:r>
      <w:r w:rsidR="00182370" w:rsidRPr="006D3F76">
        <w:rPr>
          <w:sz w:val="24"/>
          <w:szCs w:val="24"/>
          <w:lang w:val="en-US"/>
        </w:rPr>
        <w:t>.</w:t>
      </w:r>
      <w:proofErr w:type="spellEnd"/>
      <w:r w:rsidRPr="006D3F76">
        <w:rPr>
          <w:sz w:val="24"/>
          <w:szCs w:val="24"/>
          <w:lang w:val="en-US"/>
        </w:rPr>
        <w:t xml:space="preserve"> </w:t>
      </w:r>
      <w:r w:rsidR="00664447" w:rsidRPr="006D3F76">
        <w:rPr>
          <w:sz w:val="24"/>
          <w:szCs w:val="24"/>
          <w:lang w:val="en-US"/>
        </w:rPr>
        <w:t>A</w:t>
      </w:r>
      <w:r w:rsidRPr="006D3F76">
        <w:rPr>
          <w:sz w:val="24"/>
          <w:szCs w:val="24"/>
          <w:lang w:val="en-US"/>
        </w:rPr>
        <w:t xml:space="preserve"> sterility control was also prepared in the penultimate well, with only 100 </w:t>
      </w:r>
      <w:r w:rsidR="00664447" w:rsidRPr="006D3F76">
        <w:rPr>
          <w:sz w:val="24"/>
          <w:szCs w:val="24"/>
          <w:lang w:val="en-US"/>
        </w:rPr>
        <w:t>µL</w:t>
      </w:r>
      <w:r w:rsidRPr="006D3F76">
        <w:rPr>
          <w:sz w:val="24"/>
          <w:szCs w:val="24"/>
          <w:lang w:val="en-US"/>
        </w:rPr>
        <w:t xml:space="preserve"> of broth, and </w:t>
      </w:r>
      <w:r w:rsidR="00664447" w:rsidRPr="006D3F76">
        <w:rPr>
          <w:sz w:val="24"/>
          <w:szCs w:val="24"/>
          <w:lang w:val="en-US"/>
        </w:rPr>
        <w:t>a</w:t>
      </w:r>
      <w:r w:rsidRPr="006D3F76">
        <w:rPr>
          <w:sz w:val="24"/>
          <w:szCs w:val="24"/>
          <w:lang w:val="en-US"/>
        </w:rPr>
        <w:t xml:space="preserve"> growth control was </w:t>
      </w:r>
      <w:r w:rsidR="00664447" w:rsidRPr="006D3F76">
        <w:rPr>
          <w:sz w:val="24"/>
          <w:szCs w:val="24"/>
          <w:lang w:val="en-US"/>
        </w:rPr>
        <w:t>performed</w:t>
      </w:r>
      <w:r w:rsidRPr="006D3F76">
        <w:rPr>
          <w:sz w:val="24"/>
          <w:szCs w:val="24"/>
          <w:lang w:val="en-US"/>
        </w:rPr>
        <w:t xml:space="preserve"> in the last well, containing </w:t>
      </w:r>
      <w:r w:rsidRPr="006D3F76">
        <w:rPr>
          <w:color w:val="000000" w:themeColor="text1"/>
          <w:sz w:val="24"/>
          <w:szCs w:val="24"/>
          <w:lang w:val="en-US"/>
        </w:rPr>
        <w:t xml:space="preserve">100 </w:t>
      </w:r>
      <w:r w:rsidR="00664447" w:rsidRPr="006D3F76">
        <w:rPr>
          <w:color w:val="000000" w:themeColor="text1"/>
          <w:sz w:val="24"/>
          <w:szCs w:val="24"/>
          <w:lang w:val="en-US"/>
        </w:rPr>
        <w:t>µL</w:t>
      </w:r>
      <w:r w:rsidRPr="006D3F76">
        <w:rPr>
          <w:color w:val="000000" w:themeColor="text1"/>
          <w:sz w:val="24"/>
          <w:szCs w:val="24"/>
          <w:lang w:val="en-US"/>
        </w:rPr>
        <w:t xml:space="preserve"> of doubly concentrated Muller Hinton broth</w:t>
      </w:r>
      <w:r w:rsidR="006C4072">
        <w:rPr>
          <w:color w:val="000000" w:themeColor="text1"/>
          <w:sz w:val="24"/>
          <w:szCs w:val="24"/>
          <w:lang w:val="en-US"/>
        </w:rPr>
        <w:t>,</w:t>
      </w:r>
      <w:r w:rsidRPr="006D3F76">
        <w:rPr>
          <w:color w:val="000000" w:themeColor="text1"/>
          <w:sz w:val="24"/>
          <w:szCs w:val="24"/>
          <w:lang w:val="en-US"/>
        </w:rPr>
        <w:t xml:space="preserve"> </w:t>
      </w:r>
      <w:r w:rsidRPr="006D3F76">
        <w:rPr>
          <w:sz w:val="24"/>
          <w:szCs w:val="24"/>
          <w:lang w:val="en-US"/>
        </w:rPr>
        <w:t>and the microorganism suspension</w:t>
      </w:r>
      <w:r w:rsidR="00664447" w:rsidRPr="006D3F76">
        <w:rPr>
          <w:sz w:val="24"/>
          <w:szCs w:val="24"/>
          <w:lang w:val="en-US"/>
        </w:rPr>
        <w:t>. T</w:t>
      </w:r>
      <w:r w:rsidRPr="006D3F76">
        <w:rPr>
          <w:sz w:val="24"/>
          <w:szCs w:val="24"/>
          <w:lang w:val="en-US"/>
        </w:rPr>
        <w:t>he entire assay was performed in duplicate. T</w:t>
      </w:r>
      <w:r w:rsidR="002E2D8E">
        <w:rPr>
          <w:sz w:val="24"/>
          <w:szCs w:val="24"/>
          <w:lang w:val="en-US"/>
        </w:rPr>
        <w:t xml:space="preserve">he plates were incubated at </w:t>
      </w:r>
      <w:r w:rsidR="007F5FEE">
        <w:rPr>
          <w:sz w:val="24"/>
          <w:szCs w:val="24"/>
        </w:rPr>
        <w:t xml:space="preserve">35 </w:t>
      </w:r>
      <w:r w:rsidR="007F5FEE">
        <w:rPr>
          <w:bCs/>
          <w:color w:val="000000"/>
          <w:sz w:val="24"/>
          <w:szCs w:val="24"/>
        </w:rPr>
        <w:t>± 2ºC</w:t>
      </w:r>
      <w:r w:rsidR="007F5FEE" w:rsidRPr="006D3F76">
        <w:rPr>
          <w:sz w:val="24"/>
          <w:szCs w:val="24"/>
          <w:lang w:val="en-US"/>
        </w:rPr>
        <w:t xml:space="preserve"> </w:t>
      </w:r>
      <w:r w:rsidRPr="006D3F76">
        <w:rPr>
          <w:sz w:val="24"/>
          <w:szCs w:val="24"/>
          <w:lang w:val="en-US"/>
        </w:rPr>
        <w:t xml:space="preserve">for 24 hours, </w:t>
      </w:r>
      <w:r w:rsidR="00664447" w:rsidRPr="006D3F76">
        <w:rPr>
          <w:sz w:val="24"/>
          <w:szCs w:val="24"/>
          <w:lang w:val="en-US"/>
        </w:rPr>
        <w:t xml:space="preserve">and </w:t>
      </w:r>
      <w:r w:rsidRPr="006D3F76">
        <w:rPr>
          <w:sz w:val="24"/>
          <w:szCs w:val="24"/>
          <w:lang w:val="en-US"/>
        </w:rPr>
        <w:t>after</w:t>
      </w:r>
      <w:r w:rsidR="00664447" w:rsidRPr="006D3F76">
        <w:rPr>
          <w:sz w:val="24"/>
          <w:szCs w:val="24"/>
          <w:lang w:val="en-US"/>
        </w:rPr>
        <w:t>wards,</w:t>
      </w:r>
      <w:r w:rsidRPr="006D3F76">
        <w:rPr>
          <w:sz w:val="24"/>
          <w:szCs w:val="24"/>
          <w:lang w:val="en-US"/>
        </w:rPr>
        <w:t xml:space="preserve"> the first reading of the results was performed. 20 </w:t>
      </w:r>
      <w:r w:rsidR="00664447" w:rsidRPr="006D3F76">
        <w:rPr>
          <w:sz w:val="24"/>
          <w:szCs w:val="24"/>
          <w:lang w:val="en-US"/>
        </w:rPr>
        <w:t>µL</w:t>
      </w:r>
      <w:r w:rsidRPr="006D3F76">
        <w:rPr>
          <w:sz w:val="24"/>
          <w:szCs w:val="24"/>
          <w:lang w:val="en-US"/>
        </w:rPr>
        <w:t xml:space="preserve"> of sodium resazurin solution (SIGMA), </w:t>
      </w:r>
      <w:r w:rsidR="006C4072" w:rsidRPr="006D3F76">
        <w:rPr>
          <w:sz w:val="24"/>
          <w:szCs w:val="24"/>
          <w:lang w:val="en-US"/>
        </w:rPr>
        <w:t>recognized as a colorimetric oxide-reduction indicator for bacteria</w:t>
      </w:r>
      <w:r w:rsidR="006C4072">
        <w:rPr>
          <w:sz w:val="24"/>
          <w:szCs w:val="24"/>
          <w:lang w:val="en-US"/>
        </w:rPr>
        <w:t>,</w:t>
      </w:r>
      <w:r w:rsidR="006C4072" w:rsidRPr="006D3F76">
        <w:rPr>
          <w:sz w:val="24"/>
          <w:szCs w:val="24"/>
          <w:lang w:val="en-US"/>
        </w:rPr>
        <w:t xml:space="preserve"> </w:t>
      </w:r>
      <w:r w:rsidRPr="006D3F76">
        <w:rPr>
          <w:sz w:val="24"/>
          <w:szCs w:val="24"/>
          <w:lang w:val="en-US"/>
        </w:rPr>
        <w:t>previously solubilized in sterile distilled water</w:t>
      </w:r>
      <w:r w:rsidR="006C4072">
        <w:rPr>
          <w:sz w:val="24"/>
          <w:szCs w:val="24"/>
          <w:lang w:val="en-US"/>
        </w:rPr>
        <w:t xml:space="preserve"> </w:t>
      </w:r>
      <w:r w:rsidRPr="006D3F76">
        <w:rPr>
          <w:sz w:val="24"/>
          <w:szCs w:val="24"/>
          <w:lang w:val="en-US"/>
        </w:rPr>
        <w:t>0.01% (w/v),</w:t>
      </w:r>
      <w:r w:rsidR="006C4072">
        <w:rPr>
          <w:sz w:val="24"/>
          <w:szCs w:val="24"/>
          <w:lang w:val="en-US"/>
        </w:rPr>
        <w:t xml:space="preserve"> was</w:t>
      </w:r>
      <w:r w:rsidR="00664447" w:rsidRPr="006D3F76">
        <w:rPr>
          <w:sz w:val="24"/>
          <w:szCs w:val="24"/>
          <w:lang w:val="en-US"/>
        </w:rPr>
        <w:t xml:space="preserve"> </w:t>
      </w:r>
      <w:r w:rsidRPr="006D3F76">
        <w:rPr>
          <w:sz w:val="24"/>
          <w:szCs w:val="24"/>
          <w:lang w:val="en-US"/>
        </w:rPr>
        <w:t>added</w:t>
      </w:r>
      <w:r w:rsidR="00275D9D" w:rsidRPr="006D3F76">
        <w:rPr>
          <w:sz w:val="24"/>
          <w:szCs w:val="24"/>
          <w:lang w:val="en-US"/>
        </w:rPr>
        <w:t xml:space="preserve"> </w:t>
      </w:r>
      <w:r w:rsidR="006C4072">
        <w:rPr>
          <w:sz w:val="24"/>
          <w:szCs w:val="24"/>
          <w:lang w:val="en-US"/>
        </w:rPr>
        <w:t>to the plates, for</w:t>
      </w:r>
      <w:r w:rsidRPr="006D3F76">
        <w:rPr>
          <w:sz w:val="24"/>
          <w:szCs w:val="24"/>
          <w:lang w:val="en-US"/>
        </w:rPr>
        <w:t xml:space="preserve"> incubat</w:t>
      </w:r>
      <w:r w:rsidR="006C4072">
        <w:rPr>
          <w:sz w:val="24"/>
          <w:szCs w:val="24"/>
          <w:lang w:val="en-US"/>
        </w:rPr>
        <w:t>ion</w:t>
      </w:r>
      <w:r w:rsidRPr="006D3F76">
        <w:rPr>
          <w:sz w:val="24"/>
          <w:szCs w:val="24"/>
          <w:lang w:val="en-US"/>
        </w:rPr>
        <w:t xml:space="preserve"> again at </w:t>
      </w:r>
      <w:r w:rsidR="007F5FEE">
        <w:rPr>
          <w:sz w:val="24"/>
          <w:szCs w:val="24"/>
        </w:rPr>
        <w:t xml:space="preserve">35 </w:t>
      </w:r>
      <w:r w:rsidR="007F5FEE">
        <w:rPr>
          <w:bCs/>
          <w:color w:val="000000"/>
          <w:sz w:val="24"/>
          <w:szCs w:val="24"/>
        </w:rPr>
        <w:t>± 2ºC</w:t>
      </w:r>
      <w:r w:rsidRPr="006D3F76">
        <w:rPr>
          <w:sz w:val="24"/>
          <w:szCs w:val="24"/>
          <w:lang w:val="en-US"/>
        </w:rPr>
        <w:t xml:space="preserve">. </w:t>
      </w:r>
      <w:r w:rsidRPr="006D3F76">
        <w:rPr>
          <w:sz w:val="24"/>
          <w:szCs w:val="24"/>
          <w:lang w:val="en-US" w:eastAsia="pt-BR"/>
        </w:rPr>
        <w:t xml:space="preserve">The reading was </w:t>
      </w:r>
      <w:r w:rsidR="00275D9D" w:rsidRPr="006D3F76">
        <w:rPr>
          <w:sz w:val="24"/>
          <w:szCs w:val="24"/>
          <w:lang w:val="en-US" w:eastAsia="pt-BR"/>
        </w:rPr>
        <w:t>visually performed</w:t>
      </w:r>
      <w:r w:rsidRPr="006D3F76">
        <w:rPr>
          <w:sz w:val="24"/>
          <w:szCs w:val="24"/>
          <w:lang w:val="en-US" w:eastAsia="pt-BR"/>
        </w:rPr>
        <w:t xml:space="preserve"> </w:t>
      </w:r>
      <w:r w:rsidR="006C4072">
        <w:rPr>
          <w:sz w:val="24"/>
          <w:szCs w:val="24"/>
          <w:lang w:val="en-US" w:eastAsia="pt-BR"/>
        </w:rPr>
        <w:t>using</w:t>
      </w:r>
      <w:r w:rsidRPr="006D3F76">
        <w:rPr>
          <w:sz w:val="24"/>
          <w:szCs w:val="24"/>
          <w:lang w:val="en-US" w:eastAsia="pt-BR"/>
        </w:rPr>
        <w:t xml:space="preserve"> the absence or presence of </w:t>
      </w:r>
      <w:r w:rsidR="00275D9D" w:rsidRPr="006D3F76">
        <w:rPr>
          <w:sz w:val="24"/>
          <w:szCs w:val="24"/>
          <w:lang w:val="en-US" w:eastAsia="pt-BR"/>
        </w:rPr>
        <w:t xml:space="preserve">microorganism </w:t>
      </w:r>
      <w:r w:rsidRPr="006D3F76">
        <w:rPr>
          <w:sz w:val="24"/>
          <w:szCs w:val="24"/>
          <w:lang w:val="en-US" w:eastAsia="pt-BR"/>
        </w:rPr>
        <w:t xml:space="preserve">growth </w:t>
      </w:r>
      <w:r w:rsidR="006C4072">
        <w:rPr>
          <w:sz w:val="24"/>
          <w:szCs w:val="24"/>
          <w:lang w:val="en-US" w:eastAsia="pt-BR"/>
        </w:rPr>
        <w:t>by</w:t>
      </w:r>
      <w:r w:rsidRPr="006D3F76">
        <w:rPr>
          <w:sz w:val="24"/>
          <w:szCs w:val="24"/>
          <w:lang w:val="en-US" w:eastAsia="pt-BR"/>
        </w:rPr>
        <w:t xml:space="preserve"> the formation of </w:t>
      </w:r>
      <w:r w:rsidR="00275D9D" w:rsidRPr="006D3F76">
        <w:rPr>
          <w:sz w:val="24"/>
          <w:szCs w:val="24"/>
          <w:lang w:val="en-US" w:eastAsia="pt-BR"/>
        </w:rPr>
        <w:t xml:space="preserve">cell </w:t>
      </w:r>
      <w:r w:rsidRPr="006D3F76">
        <w:rPr>
          <w:sz w:val="24"/>
          <w:szCs w:val="24"/>
          <w:lang w:val="en-US" w:eastAsia="pt-BR"/>
        </w:rPr>
        <w:t>agglomerate</w:t>
      </w:r>
      <w:r w:rsidR="00275D9D" w:rsidRPr="006D3F76">
        <w:rPr>
          <w:sz w:val="24"/>
          <w:szCs w:val="24"/>
          <w:lang w:val="en-US" w:eastAsia="pt-BR"/>
        </w:rPr>
        <w:t>s</w:t>
      </w:r>
      <w:r w:rsidRPr="006D3F76">
        <w:rPr>
          <w:sz w:val="24"/>
          <w:szCs w:val="24"/>
          <w:lang w:val="en-US" w:eastAsia="pt-BR"/>
        </w:rPr>
        <w:t xml:space="preserve"> (button</w:t>
      </w:r>
      <w:r w:rsidR="00275D9D" w:rsidRPr="006D3F76">
        <w:rPr>
          <w:sz w:val="24"/>
          <w:szCs w:val="24"/>
          <w:lang w:val="en-US" w:eastAsia="pt-BR"/>
        </w:rPr>
        <w:t>s</w:t>
      </w:r>
      <w:r w:rsidRPr="006D3F76">
        <w:rPr>
          <w:sz w:val="24"/>
          <w:szCs w:val="24"/>
          <w:lang w:val="en-US" w:eastAsia="pt-BR"/>
        </w:rPr>
        <w:t>)</w:t>
      </w:r>
      <w:r w:rsidR="00275D9D" w:rsidRPr="006D3F76">
        <w:rPr>
          <w:sz w:val="24"/>
          <w:szCs w:val="24"/>
          <w:lang w:val="en-US" w:eastAsia="pt-BR"/>
        </w:rPr>
        <w:t>,</w:t>
      </w:r>
      <w:r w:rsidRPr="006D3F76">
        <w:rPr>
          <w:sz w:val="24"/>
          <w:szCs w:val="24"/>
          <w:lang w:val="en-US" w:eastAsia="pt-BR"/>
        </w:rPr>
        <w:t xml:space="preserve"> and also by observation of change in the color of the solution, from blue to pink, indicating growth. </w:t>
      </w:r>
      <w:r w:rsidRPr="006D3F76">
        <w:rPr>
          <w:sz w:val="24"/>
          <w:szCs w:val="24"/>
          <w:lang w:val="en-US"/>
        </w:rPr>
        <w:t>The MIC was determined as the lowest concentration of the product inhibit</w:t>
      </w:r>
      <w:r w:rsidR="00275D9D" w:rsidRPr="006D3F76">
        <w:rPr>
          <w:sz w:val="24"/>
          <w:szCs w:val="24"/>
          <w:lang w:val="en-US"/>
        </w:rPr>
        <w:t>ing</w:t>
      </w:r>
      <w:r w:rsidRPr="006D3F76">
        <w:rPr>
          <w:sz w:val="24"/>
          <w:szCs w:val="24"/>
          <w:lang w:val="en-US"/>
        </w:rPr>
        <w:t xml:space="preserve"> visible growth of the</w:t>
      </w:r>
      <w:r w:rsidR="00B3117F" w:rsidRPr="006D3F76">
        <w:rPr>
          <w:sz w:val="24"/>
          <w:szCs w:val="24"/>
          <w:lang w:val="en-US" w:eastAsia="pt-BR"/>
        </w:rPr>
        <w:t xml:space="preserve"> </w:t>
      </w:r>
      <w:r w:rsidRPr="006D3F76">
        <w:rPr>
          <w:sz w:val="24"/>
          <w:szCs w:val="24"/>
          <w:lang w:val="en-US"/>
        </w:rPr>
        <w:t xml:space="preserve">microorganism, </w:t>
      </w:r>
      <w:r w:rsidR="00275D9D" w:rsidRPr="006D3F76">
        <w:rPr>
          <w:sz w:val="24"/>
          <w:szCs w:val="24"/>
          <w:lang w:val="en-US"/>
        </w:rPr>
        <w:t xml:space="preserve">as </w:t>
      </w:r>
      <w:r w:rsidRPr="006D3F76">
        <w:rPr>
          <w:sz w:val="24"/>
          <w:szCs w:val="24"/>
          <w:lang w:val="en-US"/>
        </w:rPr>
        <w:t xml:space="preserve">verified by </w:t>
      </w:r>
      <w:r w:rsidR="00275D9D" w:rsidRPr="006D3F76">
        <w:rPr>
          <w:sz w:val="24"/>
          <w:szCs w:val="24"/>
          <w:lang w:val="en-US"/>
        </w:rPr>
        <w:t>the un</w:t>
      </w:r>
      <w:r w:rsidRPr="006D3F76">
        <w:rPr>
          <w:sz w:val="24"/>
          <w:szCs w:val="24"/>
          <w:lang w:val="en-US"/>
        </w:rPr>
        <w:t>chang</w:t>
      </w:r>
      <w:r w:rsidR="00275D9D" w:rsidRPr="006D3F76">
        <w:rPr>
          <w:sz w:val="24"/>
          <w:szCs w:val="24"/>
          <w:lang w:val="en-US"/>
        </w:rPr>
        <w:t>ing</w:t>
      </w:r>
      <w:r w:rsidRPr="006D3F76">
        <w:rPr>
          <w:sz w:val="24"/>
          <w:szCs w:val="24"/>
          <w:lang w:val="en-US"/>
        </w:rPr>
        <w:t xml:space="preserve"> </w:t>
      </w:r>
      <w:r w:rsidR="00275D9D" w:rsidRPr="006D3F76">
        <w:rPr>
          <w:sz w:val="24"/>
          <w:szCs w:val="24"/>
          <w:lang w:val="en-US"/>
        </w:rPr>
        <w:t xml:space="preserve">color of the dye </w:t>
      </w:r>
      <w:r w:rsidRPr="006D3F76">
        <w:rPr>
          <w:sz w:val="24"/>
          <w:szCs w:val="24"/>
          <w:lang w:val="en-US"/>
        </w:rPr>
        <w:t xml:space="preserve">(Palomino </w:t>
      </w:r>
      <w:r w:rsidRPr="006D3F76">
        <w:rPr>
          <w:i/>
          <w:sz w:val="24"/>
          <w:szCs w:val="24"/>
          <w:lang w:val="en-US"/>
        </w:rPr>
        <w:t>et al</w:t>
      </w:r>
      <w:r w:rsidR="00182370" w:rsidRPr="006D3F76">
        <w:rPr>
          <w:i/>
          <w:sz w:val="24"/>
          <w:szCs w:val="24"/>
          <w:lang w:val="en-US"/>
        </w:rPr>
        <w:t>.</w:t>
      </w:r>
      <w:r w:rsidRPr="006D3F76">
        <w:rPr>
          <w:sz w:val="24"/>
          <w:szCs w:val="24"/>
          <w:lang w:val="en-US"/>
        </w:rPr>
        <w:t xml:space="preserve"> 2002; Ostrosky </w:t>
      </w:r>
      <w:r w:rsidRPr="006D3F76">
        <w:rPr>
          <w:i/>
          <w:sz w:val="24"/>
          <w:szCs w:val="24"/>
          <w:lang w:val="en-US"/>
        </w:rPr>
        <w:t xml:space="preserve">et al. </w:t>
      </w:r>
      <w:r w:rsidRPr="006D3F76">
        <w:rPr>
          <w:sz w:val="24"/>
          <w:szCs w:val="24"/>
          <w:lang w:val="en-US"/>
        </w:rPr>
        <w:t xml:space="preserve">2008; CLSI 2012; Bona </w:t>
      </w:r>
      <w:r w:rsidR="00E40232">
        <w:rPr>
          <w:i/>
          <w:sz w:val="24"/>
          <w:szCs w:val="24"/>
          <w:lang w:val="en-US"/>
        </w:rPr>
        <w:t xml:space="preserve">et al. </w:t>
      </w:r>
      <w:r w:rsidRPr="006D3F76">
        <w:rPr>
          <w:sz w:val="24"/>
          <w:szCs w:val="24"/>
          <w:lang w:val="en-US"/>
        </w:rPr>
        <w:t>2014).</w:t>
      </w:r>
    </w:p>
    <w:p w14:paraId="25DDF1CF" w14:textId="77777777" w:rsidR="0077439E" w:rsidRPr="006D3F76" w:rsidRDefault="0077439E" w:rsidP="00A12A96">
      <w:pPr>
        <w:jc w:val="both"/>
        <w:rPr>
          <w:sz w:val="24"/>
          <w:szCs w:val="24"/>
          <w:lang w:val="en-US"/>
        </w:rPr>
      </w:pPr>
    </w:p>
    <w:p w14:paraId="25D210C9" w14:textId="77777777" w:rsidR="00314D1A" w:rsidRPr="006D3F76" w:rsidRDefault="00314D1A" w:rsidP="00A12A96">
      <w:pPr>
        <w:jc w:val="both"/>
        <w:rPr>
          <w:b/>
          <w:bCs/>
          <w:sz w:val="24"/>
          <w:szCs w:val="24"/>
          <w:lang w:val="en-US"/>
        </w:rPr>
      </w:pPr>
    </w:p>
    <w:p w14:paraId="4CEDC798" w14:textId="77777777" w:rsidR="00C74E7A" w:rsidRPr="006D3F76" w:rsidRDefault="00C74E7A" w:rsidP="00A12A96">
      <w:pPr>
        <w:spacing w:line="480" w:lineRule="auto"/>
        <w:ind w:left="142"/>
        <w:jc w:val="both"/>
        <w:rPr>
          <w:b/>
          <w:bCs/>
          <w:sz w:val="24"/>
          <w:szCs w:val="24"/>
          <w:lang w:val="en-US"/>
        </w:rPr>
      </w:pPr>
      <w:r w:rsidRPr="006D3F76">
        <w:rPr>
          <w:b/>
          <w:bCs/>
          <w:sz w:val="24"/>
          <w:szCs w:val="24"/>
          <w:lang w:val="en-US"/>
        </w:rPr>
        <w:t>Determination of the Minimum Bactericidal Concentration (MBC)</w:t>
      </w:r>
    </w:p>
    <w:p w14:paraId="055408FF" w14:textId="77777777" w:rsidR="00403A3F" w:rsidRDefault="00403A3F" w:rsidP="00403A3F">
      <w:pPr>
        <w:ind w:left="142"/>
        <w:jc w:val="both"/>
        <w:rPr>
          <w:b/>
          <w:bCs/>
          <w:sz w:val="24"/>
          <w:szCs w:val="24"/>
          <w:lang w:val="en-US"/>
        </w:rPr>
      </w:pPr>
    </w:p>
    <w:p w14:paraId="49E9CBCA" w14:textId="77777777" w:rsidR="00403A3F" w:rsidRDefault="00403A3F" w:rsidP="00403A3F">
      <w:pPr>
        <w:ind w:left="142"/>
        <w:jc w:val="both"/>
        <w:rPr>
          <w:b/>
          <w:bCs/>
          <w:sz w:val="24"/>
          <w:szCs w:val="24"/>
          <w:lang w:val="en-US"/>
        </w:rPr>
      </w:pPr>
    </w:p>
    <w:p w14:paraId="148FEF30" w14:textId="77777777" w:rsidR="002824AE" w:rsidRDefault="00C74E7A" w:rsidP="00403A3F">
      <w:pPr>
        <w:spacing w:line="480" w:lineRule="auto"/>
        <w:ind w:left="142"/>
        <w:jc w:val="both"/>
        <w:rPr>
          <w:sz w:val="24"/>
          <w:szCs w:val="24"/>
          <w:lang w:val="en-US" w:eastAsia="pt-BR"/>
        </w:rPr>
      </w:pPr>
      <w:r w:rsidRPr="006D3F76">
        <w:rPr>
          <w:sz w:val="24"/>
          <w:szCs w:val="24"/>
          <w:lang w:val="en-US"/>
        </w:rPr>
        <w:t xml:space="preserve">The minimum bactericidal concentration (MBC) of the monoterpene was also determined for the bacterial strains. After reading the MIC, </w:t>
      </w:r>
      <w:r w:rsidR="00275D9D" w:rsidRPr="006D3F76">
        <w:rPr>
          <w:sz w:val="24"/>
          <w:szCs w:val="24"/>
          <w:lang w:val="en-US" w:eastAsia="pt-BR"/>
        </w:rPr>
        <w:t>inoculates</w:t>
      </w:r>
      <w:r w:rsidRPr="006D3F76">
        <w:rPr>
          <w:sz w:val="24"/>
          <w:szCs w:val="24"/>
          <w:lang w:val="en-US" w:eastAsia="pt-BR"/>
        </w:rPr>
        <w:t xml:space="preserve"> (10 </w:t>
      </w:r>
      <w:r w:rsidR="00664447" w:rsidRPr="006D3F76">
        <w:rPr>
          <w:sz w:val="24"/>
          <w:szCs w:val="24"/>
          <w:lang w:val="en-US" w:eastAsia="pt-BR"/>
        </w:rPr>
        <w:t>µL</w:t>
      </w:r>
      <w:r w:rsidRPr="006D3F76">
        <w:rPr>
          <w:sz w:val="24"/>
          <w:szCs w:val="24"/>
          <w:lang w:val="en-US" w:eastAsia="pt-BR"/>
        </w:rPr>
        <w:t xml:space="preserve">) of </w:t>
      </w:r>
      <w:r w:rsidR="006C4072">
        <w:rPr>
          <w:sz w:val="24"/>
          <w:szCs w:val="24"/>
          <w:lang w:val="en-US" w:eastAsia="pt-BR"/>
        </w:rPr>
        <w:t xml:space="preserve">the </w:t>
      </w:r>
      <w:r w:rsidRPr="006D3F76">
        <w:rPr>
          <w:sz w:val="24"/>
          <w:szCs w:val="24"/>
          <w:lang w:val="en-US" w:eastAsia="pt-BR"/>
        </w:rPr>
        <w:t xml:space="preserve">three dilutions prior to the MIC value </w:t>
      </w:r>
      <w:r w:rsidRPr="006D3F76">
        <w:rPr>
          <w:sz w:val="24"/>
          <w:szCs w:val="24"/>
          <w:lang w:val="en-US"/>
        </w:rPr>
        <w:t xml:space="preserve">were </w:t>
      </w:r>
      <w:r w:rsidRPr="006D3F76">
        <w:rPr>
          <w:sz w:val="24"/>
          <w:szCs w:val="24"/>
          <w:lang w:val="en-US" w:eastAsia="pt-BR"/>
        </w:rPr>
        <w:t xml:space="preserve">made in Mueller-Hinton broth medium (100 </w:t>
      </w:r>
      <w:r w:rsidR="00664447" w:rsidRPr="006D3F76">
        <w:rPr>
          <w:sz w:val="24"/>
          <w:szCs w:val="24"/>
          <w:lang w:val="en-US" w:eastAsia="pt-BR"/>
        </w:rPr>
        <w:t>µL</w:t>
      </w:r>
      <w:r w:rsidRPr="006D3F76">
        <w:rPr>
          <w:sz w:val="24"/>
          <w:szCs w:val="24"/>
          <w:lang w:val="en-US" w:eastAsia="pt-BR"/>
        </w:rPr>
        <w:t>/well)</w:t>
      </w:r>
      <w:r w:rsidR="00275D9D" w:rsidRPr="006D3F76">
        <w:rPr>
          <w:sz w:val="24"/>
          <w:szCs w:val="24"/>
          <w:lang w:val="en-US" w:eastAsia="pt-BR"/>
        </w:rPr>
        <w:t>,</w:t>
      </w:r>
      <w:r w:rsidRPr="006D3F76">
        <w:rPr>
          <w:sz w:val="24"/>
          <w:szCs w:val="24"/>
          <w:lang w:val="en-US" w:eastAsia="pt-BR"/>
        </w:rPr>
        <w:t xml:space="preserve"> in a sterilized microdilution plate</w:t>
      </w:r>
      <w:r w:rsidR="007F10F8" w:rsidRPr="006D3F76">
        <w:rPr>
          <w:sz w:val="24"/>
          <w:szCs w:val="24"/>
          <w:lang w:val="en-US" w:eastAsia="pt-BR"/>
        </w:rPr>
        <w:t>,</w:t>
      </w:r>
      <w:r w:rsidRPr="006D3F76">
        <w:rPr>
          <w:sz w:val="24"/>
          <w:szCs w:val="24"/>
          <w:lang w:val="en-US" w:eastAsia="pt-BR"/>
        </w:rPr>
        <w:t xml:space="preserve"> followed </w:t>
      </w:r>
    </w:p>
    <w:p w14:paraId="22F02D0E" w14:textId="77777777" w:rsidR="002824AE" w:rsidRDefault="002824AE" w:rsidP="002824AE">
      <w:pPr>
        <w:spacing w:line="480" w:lineRule="auto"/>
        <w:ind w:left="142" w:firstLine="567"/>
        <w:jc w:val="both"/>
        <w:rPr>
          <w:sz w:val="24"/>
          <w:szCs w:val="24"/>
          <w:lang w:val="en-US" w:eastAsia="pt-BR"/>
        </w:rPr>
      </w:pPr>
    </w:p>
    <w:p w14:paraId="72FD3C7D" w14:textId="77777777" w:rsidR="002824AE" w:rsidRDefault="002824AE" w:rsidP="002824AE">
      <w:pPr>
        <w:spacing w:line="480" w:lineRule="auto"/>
        <w:ind w:left="142" w:firstLine="567"/>
        <w:jc w:val="both"/>
        <w:rPr>
          <w:sz w:val="24"/>
          <w:szCs w:val="24"/>
          <w:lang w:val="en-US" w:eastAsia="pt-BR"/>
        </w:rPr>
      </w:pPr>
    </w:p>
    <w:p w14:paraId="6331F5F9" w14:textId="70D7D415" w:rsidR="00C74E7A" w:rsidRPr="006D3F76" w:rsidRDefault="00C74E7A" w:rsidP="002824AE">
      <w:pPr>
        <w:spacing w:line="480" w:lineRule="auto"/>
        <w:ind w:left="142"/>
        <w:jc w:val="both"/>
        <w:rPr>
          <w:sz w:val="24"/>
          <w:szCs w:val="24"/>
          <w:lang w:val="en-US" w:eastAsia="pt-BR"/>
        </w:rPr>
      </w:pPr>
      <w:proofErr w:type="gramStart"/>
      <w:r w:rsidRPr="006D3F76">
        <w:rPr>
          <w:sz w:val="24"/>
          <w:szCs w:val="24"/>
          <w:lang w:val="en-US" w:eastAsia="pt-BR"/>
        </w:rPr>
        <w:lastRenderedPageBreak/>
        <w:t>by</w:t>
      </w:r>
      <w:proofErr w:type="gramEnd"/>
      <w:r w:rsidRPr="006D3F76">
        <w:rPr>
          <w:sz w:val="24"/>
          <w:szCs w:val="24"/>
          <w:lang w:val="en-US" w:eastAsia="pt-BR"/>
        </w:rPr>
        <w:t xml:space="preserve"> incubation at 37ºC for 24 hours, after </w:t>
      </w:r>
      <w:r w:rsidR="006C4072">
        <w:rPr>
          <w:sz w:val="24"/>
          <w:szCs w:val="24"/>
          <w:lang w:val="en-US" w:eastAsia="pt-BR"/>
        </w:rPr>
        <w:t>this,</w:t>
      </w:r>
      <w:r w:rsidRPr="006D3F76">
        <w:rPr>
          <w:sz w:val="24"/>
          <w:szCs w:val="24"/>
          <w:lang w:val="en-US" w:eastAsia="pt-BR"/>
        </w:rPr>
        <w:t xml:space="preserve"> 20 </w:t>
      </w:r>
      <w:proofErr w:type="spellStart"/>
      <w:r w:rsidRPr="006D3F76">
        <w:rPr>
          <w:sz w:val="24"/>
          <w:szCs w:val="24"/>
          <w:lang w:val="en-US" w:eastAsia="pt-BR"/>
        </w:rPr>
        <w:t>μL</w:t>
      </w:r>
      <w:proofErr w:type="spellEnd"/>
      <w:r w:rsidRPr="006D3F76">
        <w:rPr>
          <w:sz w:val="24"/>
          <w:szCs w:val="24"/>
          <w:lang w:val="en-US" w:eastAsia="pt-BR"/>
        </w:rPr>
        <w:t xml:space="preserve"> of </w:t>
      </w:r>
      <w:proofErr w:type="spellStart"/>
      <w:r w:rsidRPr="006D3F76">
        <w:rPr>
          <w:sz w:val="24"/>
          <w:szCs w:val="24"/>
          <w:lang w:val="en-US" w:eastAsia="pt-BR"/>
        </w:rPr>
        <w:t>resazurin</w:t>
      </w:r>
      <w:proofErr w:type="spellEnd"/>
      <w:r w:rsidRPr="006D3F76">
        <w:rPr>
          <w:sz w:val="24"/>
          <w:szCs w:val="24"/>
          <w:lang w:val="en-US" w:eastAsia="pt-BR"/>
        </w:rPr>
        <w:t xml:space="preserve"> </w:t>
      </w:r>
      <w:r w:rsidRPr="006D3F76">
        <w:rPr>
          <w:sz w:val="24"/>
          <w:szCs w:val="24"/>
          <w:lang w:val="en-US"/>
        </w:rPr>
        <w:t>was added</w:t>
      </w:r>
      <w:r w:rsidRPr="006D3F76">
        <w:rPr>
          <w:sz w:val="24"/>
          <w:szCs w:val="24"/>
          <w:lang w:val="en-US" w:eastAsia="pt-BR"/>
        </w:rPr>
        <w:t xml:space="preserve"> </w:t>
      </w:r>
      <w:r w:rsidR="00BE6242" w:rsidRPr="00BE6242">
        <w:rPr>
          <w:sz w:val="24"/>
          <w:szCs w:val="24"/>
          <w:lang w:val="en-US" w:eastAsia="pt-BR"/>
        </w:rPr>
        <w:t xml:space="preserve">and then a new incubation at </w:t>
      </w:r>
      <w:r w:rsidR="007F5FEE">
        <w:rPr>
          <w:sz w:val="24"/>
          <w:szCs w:val="24"/>
        </w:rPr>
        <w:t xml:space="preserve">35 </w:t>
      </w:r>
      <w:r w:rsidR="007F5FEE">
        <w:rPr>
          <w:bCs/>
          <w:color w:val="000000"/>
          <w:sz w:val="24"/>
          <w:szCs w:val="24"/>
        </w:rPr>
        <w:t>± 2ºC</w:t>
      </w:r>
      <w:r w:rsidR="00BE6242" w:rsidRPr="00BE6242">
        <w:rPr>
          <w:sz w:val="24"/>
          <w:szCs w:val="24"/>
          <w:lang w:val="en-US" w:eastAsia="pt-BR"/>
        </w:rPr>
        <w:t xml:space="preserve"> was performed. The reading will be performed to confirm the concentration capable of inhibiting the total growth of the bacterial species, verified by a non-change in the coloration of the indicator dye (</w:t>
      </w:r>
      <w:proofErr w:type="spellStart"/>
      <w:r w:rsidR="00BE6242" w:rsidRPr="00BE6242">
        <w:rPr>
          <w:sz w:val="24"/>
          <w:szCs w:val="24"/>
          <w:lang w:val="en-US" w:eastAsia="pt-BR"/>
        </w:rPr>
        <w:t>Ncube</w:t>
      </w:r>
      <w:proofErr w:type="spellEnd"/>
      <w:r w:rsidR="00BE6242" w:rsidRPr="00BE6242">
        <w:rPr>
          <w:sz w:val="24"/>
          <w:szCs w:val="24"/>
          <w:lang w:val="en-US" w:eastAsia="pt-BR"/>
        </w:rPr>
        <w:t xml:space="preserve"> </w:t>
      </w:r>
      <w:r w:rsidR="00BE6242" w:rsidRPr="00E40232">
        <w:rPr>
          <w:i/>
          <w:sz w:val="24"/>
          <w:szCs w:val="24"/>
          <w:lang w:val="en-US" w:eastAsia="pt-BR"/>
        </w:rPr>
        <w:t>et al.</w:t>
      </w:r>
      <w:r w:rsidR="00BE6242" w:rsidRPr="00BE6242">
        <w:rPr>
          <w:sz w:val="24"/>
          <w:szCs w:val="24"/>
          <w:lang w:val="en-US" w:eastAsia="pt-BR"/>
        </w:rPr>
        <w:t xml:space="preserve"> 2008; Guerra </w:t>
      </w:r>
      <w:r w:rsidR="00BE6242" w:rsidRPr="00E40232">
        <w:rPr>
          <w:i/>
          <w:sz w:val="24"/>
          <w:szCs w:val="24"/>
          <w:lang w:val="en-US" w:eastAsia="pt-BR"/>
        </w:rPr>
        <w:t>et al.</w:t>
      </w:r>
      <w:r w:rsidR="00BE6242" w:rsidRPr="00BE6242">
        <w:rPr>
          <w:sz w:val="24"/>
          <w:szCs w:val="24"/>
          <w:lang w:val="en-US" w:eastAsia="pt-BR"/>
        </w:rPr>
        <w:t xml:space="preserve"> 2012).</w:t>
      </w:r>
    </w:p>
    <w:p w14:paraId="0EB64D04" w14:textId="77777777" w:rsidR="007F299E" w:rsidRDefault="007F299E" w:rsidP="00A12A96">
      <w:pPr>
        <w:ind w:firstLine="708"/>
        <w:jc w:val="both"/>
        <w:rPr>
          <w:sz w:val="24"/>
          <w:szCs w:val="24"/>
          <w:lang w:val="en-US" w:eastAsia="pt-BR"/>
        </w:rPr>
      </w:pPr>
    </w:p>
    <w:p w14:paraId="1DE8171D" w14:textId="77777777" w:rsidR="007B4E5D" w:rsidRPr="006D3F76" w:rsidRDefault="007B4E5D" w:rsidP="00A12A96">
      <w:pPr>
        <w:ind w:firstLine="708"/>
        <w:jc w:val="both"/>
        <w:rPr>
          <w:sz w:val="24"/>
          <w:szCs w:val="24"/>
          <w:lang w:val="en-US" w:eastAsia="pt-BR"/>
        </w:rPr>
      </w:pPr>
    </w:p>
    <w:p w14:paraId="02B55A17" w14:textId="20234F77" w:rsidR="00C74E7A" w:rsidRPr="006D3F76" w:rsidRDefault="002E2D8E" w:rsidP="00A12A96">
      <w:pPr>
        <w:pStyle w:val="Default"/>
        <w:spacing w:line="480" w:lineRule="auto"/>
        <w:ind w:left="142"/>
        <w:jc w:val="both"/>
        <w:rPr>
          <w:b/>
          <w:lang w:val="en-US"/>
        </w:rPr>
      </w:pPr>
      <w:r>
        <w:rPr>
          <w:b/>
          <w:lang w:val="en-US"/>
        </w:rPr>
        <w:t>Study of R-(+)-</w:t>
      </w:r>
      <w:r w:rsidR="00D24D06">
        <w:rPr>
          <w:b/>
          <w:lang w:val="en-US"/>
        </w:rPr>
        <w:t>L</w:t>
      </w:r>
      <w:r w:rsidR="007F10F8" w:rsidRPr="006D3F76">
        <w:rPr>
          <w:b/>
          <w:lang w:val="en-US"/>
        </w:rPr>
        <w:t>imonene</w:t>
      </w:r>
      <w:r w:rsidR="00C74E7A" w:rsidRPr="006D3F76">
        <w:rPr>
          <w:b/>
          <w:lang w:val="en-US"/>
        </w:rPr>
        <w:t xml:space="preserve"> </w:t>
      </w:r>
      <w:r w:rsidR="00275D9D" w:rsidRPr="006D3F76">
        <w:rPr>
          <w:b/>
          <w:lang w:val="en-US"/>
        </w:rPr>
        <w:t>-</w:t>
      </w:r>
      <w:r w:rsidR="00C74E7A" w:rsidRPr="006D3F76">
        <w:rPr>
          <w:b/>
          <w:lang w:val="en-US"/>
        </w:rPr>
        <w:t xml:space="preserve"> synthetic antimicrobials</w:t>
      </w:r>
      <w:r w:rsidR="00275D9D" w:rsidRPr="006D3F76">
        <w:rPr>
          <w:b/>
          <w:lang w:val="en-US"/>
        </w:rPr>
        <w:t xml:space="preserve"> associations</w:t>
      </w:r>
    </w:p>
    <w:p w14:paraId="024DCA59" w14:textId="77777777" w:rsidR="00C74E7A" w:rsidRPr="00A12A96" w:rsidRDefault="00C74E7A" w:rsidP="00A12A96">
      <w:pPr>
        <w:adjustRightInd w:val="0"/>
        <w:ind w:left="142"/>
        <w:jc w:val="both"/>
        <w:rPr>
          <w:rFonts w:eastAsia="TimesNewRomanPSMT"/>
          <w:color w:val="000000" w:themeColor="text1"/>
          <w:sz w:val="24"/>
          <w:szCs w:val="24"/>
          <w:lang w:val="en-US" w:eastAsia="pt-BR"/>
        </w:rPr>
      </w:pPr>
    </w:p>
    <w:p w14:paraId="3380AB87" w14:textId="77777777" w:rsidR="0077439E" w:rsidRPr="00A12A96" w:rsidRDefault="0077439E" w:rsidP="00A12A96">
      <w:pPr>
        <w:adjustRightInd w:val="0"/>
        <w:ind w:left="142"/>
        <w:jc w:val="both"/>
        <w:rPr>
          <w:rFonts w:eastAsia="TimesNewRomanPSMT"/>
          <w:color w:val="000000" w:themeColor="text1"/>
          <w:sz w:val="24"/>
          <w:szCs w:val="24"/>
          <w:lang w:val="en-US" w:eastAsia="pt-BR"/>
        </w:rPr>
      </w:pPr>
    </w:p>
    <w:p w14:paraId="3F5293C1" w14:textId="299A05CE" w:rsidR="00C74E7A" w:rsidRPr="006D3F76" w:rsidRDefault="00C74E7A" w:rsidP="007F5FEE">
      <w:pPr>
        <w:tabs>
          <w:tab w:val="left" w:pos="567"/>
        </w:tabs>
        <w:adjustRightInd w:val="0"/>
        <w:spacing w:line="480" w:lineRule="auto"/>
        <w:ind w:left="142"/>
        <w:jc w:val="both"/>
        <w:rPr>
          <w:sz w:val="24"/>
          <w:szCs w:val="24"/>
          <w:lang w:val="en-US"/>
        </w:rPr>
      </w:pPr>
      <w:r w:rsidRPr="006D3F76">
        <w:rPr>
          <w:rFonts w:eastAsia="TimesNewRomanPSMT"/>
          <w:sz w:val="24"/>
          <w:szCs w:val="24"/>
          <w:lang w:val="en-US" w:eastAsia="pt-BR"/>
        </w:rPr>
        <w:tab/>
      </w:r>
      <w:r w:rsidR="007F5FEE" w:rsidRPr="007F5FEE">
        <w:rPr>
          <w:rFonts w:eastAsia="TimesNewRomanPSMT"/>
          <w:sz w:val="24"/>
          <w:szCs w:val="24"/>
          <w:lang w:val="en-US" w:eastAsia="pt-BR"/>
        </w:rPr>
        <w:t>The association of the product with the antimicrobials (Ampicillin, Gentamicin, Ciprofloxacin, and Ceftriaxone) was performed using disk diffusion technique in solid medium and filter paper disks. In In smooth sterile Petri plates containing Muller Hinton agar medium previously inoculated with the bacterial suspension, discs containing antimicrobials were introduced together with 20 µL of the MIC, a negative control was also performed containing only the antimicrobial disks with the bacterial suspension of the test product were added, then the plates were incubated at 35 ± 2ºC for 24-48h, and readings were taken. A synergistic effect was considered if the microbial growth inhibition halo formed by the association (product + antimicrobial) presented a diameter ≥ 2mm. When the inhibition halo resulting from the association was of a smaller diameter than that developed by the isolated action of the antimicrobial, it was considered an antagonistic effect. When the inhibition halo resulting from the association obtained a diameter equal to that resulting from the isolated application of the antimicrobial anti-microbial it was considered an indifferent effect (</w:t>
      </w:r>
      <w:proofErr w:type="spellStart"/>
      <w:r w:rsidR="007F5FEE" w:rsidRPr="007F5FEE">
        <w:rPr>
          <w:rFonts w:eastAsia="TimesNewRomanPSMT"/>
          <w:sz w:val="24"/>
          <w:szCs w:val="24"/>
          <w:lang w:val="en-US" w:eastAsia="pt-BR"/>
        </w:rPr>
        <w:t>Cleeland</w:t>
      </w:r>
      <w:proofErr w:type="spellEnd"/>
      <w:r w:rsidR="007F5FEE" w:rsidRPr="007F5FEE">
        <w:rPr>
          <w:rFonts w:eastAsia="TimesNewRomanPSMT"/>
          <w:sz w:val="24"/>
          <w:szCs w:val="24"/>
          <w:lang w:val="en-US" w:eastAsia="pt-BR"/>
        </w:rPr>
        <w:t xml:space="preserve"> and Squires 1991). All assays were performed in duplicate.</w:t>
      </w:r>
    </w:p>
    <w:p w14:paraId="4FE2BEA7" w14:textId="77777777" w:rsidR="00B63684" w:rsidRDefault="00B63684" w:rsidP="00A12A96">
      <w:pPr>
        <w:ind w:left="142"/>
        <w:jc w:val="both"/>
        <w:rPr>
          <w:b/>
          <w:sz w:val="24"/>
          <w:szCs w:val="24"/>
          <w:lang w:val="en-US"/>
        </w:rPr>
      </w:pPr>
    </w:p>
    <w:p w14:paraId="293BEF88" w14:textId="77777777" w:rsidR="00403A3F" w:rsidRPr="006D3F76" w:rsidRDefault="00403A3F" w:rsidP="00A12A96">
      <w:pPr>
        <w:ind w:left="142"/>
        <w:jc w:val="both"/>
        <w:rPr>
          <w:b/>
          <w:sz w:val="24"/>
          <w:szCs w:val="24"/>
          <w:lang w:val="en-US"/>
        </w:rPr>
      </w:pPr>
    </w:p>
    <w:p w14:paraId="084E9A70" w14:textId="637ED81A" w:rsidR="00C74E7A" w:rsidRPr="006D3F76" w:rsidRDefault="00C74E7A" w:rsidP="00A12A96">
      <w:pPr>
        <w:spacing w:line="480" w:lineRule="auto"/>
        <w:ind w:left="142"/>
        <w:jc w:val="both"/>
        <w:rPr>
          <w:b/>
          <w:sz w:val="24"/>
          <w:szCs w:val="24"/>
          <w:lang w:val="en-US"/>
        </w:rPr>
      </w:pPr>
      <w:r w:rsidRPr="006D3F76">
        <w:rPr>
          <w:b/>
          <w:sz w:val="24"/>
          <w:szCs w:val="24"/>
          <w:lang w:val="en-US"/>
        </w:rPr>
        <w:t xml:space="preserve">Determination of </w:t>
      </w:r>
      <w:r w:rsidR="007F10F8" w:rsidRPr="006D3F76">
        <w:rPr>
          <w:b/>
          <w:sz w:val="24"/>
          <w:szCs w:val="24"/>
          <w:lang w:val="en-US"/>
        </w:rPr>
        <w:t>MIC</w:t>
      </w:r>
      <w:r w:rsidRPr="006D3F76">
        <w:rPr>
          <w:b/>
          <w:sz w:val="24"/>
          <w:szCs w:val="24"/>
          <w:lang w:val="en-US"/>
        </w:rPr>
        <w:t>A</w:t>
      </w:r>
    </w:p>
    <w:p w14:paraId="4A87652C" w14:textId="77777777" w:rsidR="00C74E7A" w:rsidRPr="006D3F76" w:rsidRDefault="00C74E7A" w:rsidP="00A12A96">
      <w:pPr>
        <w:ind w:left="142"/>
        <w:jc w:val="both"/>
        <w:rPr>
          <w:b/>
          <w:sz w:val="24"/>
          <w:szCs w:val="24"/>
          <w:lang w:val="en-US"/>
        </w:rPr>
      </w:pPr>
    </w:p>
    <w:p w14:paraId="47412273" w14:textId="77777777" w:rsidR="007F299E" w:rsidRPr="006D3F76" w:rsidRDefault="007F299E" w:rsidP="00A12A96">
      <w:pPr>
        <w:ind w:left="142"/>
        <w:jc w:val="both"/>
        <w:rPr>
          <w:b/>
          <w:sz w:val="24"/>
          <w:szCs w:val="24"/>
          <w:lang w:val="en-US"/>
        </w:rPr>
      </w:pPr>
    </w:p>
    <w:p w14:paraId="2CFC9767" w14:textId="77777777" w:rsidR="00493CD3" w:rsidRDefault="00C74E7A" w:rsidP="00493CD3">
      <w:pPr>
        <w:spacing w:line="480" w:lineRule="auto"/>
        <w:ind w:left="142"/>
        <w:jc w:val="both"/>
        <w:rPr>
          <w:sz w:val="24"/>
          <w:szCs w:val="24"/>
          <w:lang w:val="en-US"/>
        </w:rPr>
      </w:pPr>
      <w:r w:rsidRPr="006D3F76">
        <w:rPr>
          <w:sz w:val="24"/>
          <w:szCs w:val="24"/>
          <w:lang w:val="en-US"/>
        </w:rPr>
        <w:t>The Minimum Adhesio</w:t>
      </w:r>
      <w:r w:rsidR="00995122" w:rsidRPr="006D3F76">
        <w:rPr>
          <w:sz w:val="24"/>
          <w:szCs w:val="24"/>
          <w:lang w:val="en-US"/>
        </w:rPr>
        <w:t>n Inhibitory Concentration (MICA</w:t>
      </w:r>
      <w:r w:rsidRPr="006D3F76">
        <w:rPr>
          <w:sz w:val="24"/>
          <w:szCs w:val="24"/>
          <w:lang w:val="en-US"/>
        </w:rPr>
        <w:t xml:space="preserve">) of the compound was determined in </w:t>
      </w:r>
    </w:p>
    <w:p w14:paraId="1CB91865" w14:textId="77777777" w:rsidR="00493CD3" w:rsidRDefault="00493CD3" w:rsidP="002824AE">
      <w:pPr>
        <w:spacing w:line="480" w:lineRule="auto"/>
        <w:ind w:left="142" w:firstLine="567"/>
        <w:jc w:val="both"/>
        <w:rPr>
          <w:sz w:val="24"/>
          <w:szCs w:val="24"/>
          <w:lang w:val="en-US"/>
        </w:rPr>
      </w:pPr>
    </w:p>
    <w:p w14:paraId="03E9972A" w14:textId="77777777" w:rsidR="00493CD3" w:rsidRDefault="00493CD3" w:rsidP="002824AE">
      <w:pPr>
        <w:spacing w:line="480" w:lineRule="auto"/>
        <w:ind w:left="142" w:firstLine="567"/>
        <w:jc w:val="both"/>
        <w:rPr>
          <w:sz w:val="24"/>
          <w:szCs w:val="24"/>
          <w:lang w:val="en-US"/>
        </w:rPr>
      </w:pPr>
    </w:p>
    <w:p w14:paraId="28D36AF9" w14:textId="48EE4C32" w:rsidR="00C74E7A" w:rsidRPr="006D3F76" w:rsidRDefault="00C74E7A" w:rsidP="002824AE">
      <w:pPr>
        <w:spacing w:line="480" w:lineRule="auto"/>
        <w:ind w:left="142"/>
        <w:jc w:val="both"/>
        <w:rPr>
          <w:sz w:val="24"/>
          <w:szCs w:val="24"/>
          <w:lang w:val="en-US"/>
        </w:rPr>
      </w:pPr>
      <w:proofErr w:type="gramStart"/>
      <w:r w:rsidRPr="006D3F76">
        <w:rPr>
          <w:sz w:val="24"/>
          <w:szCs w:val="24"/>
          <w:lang w:val="en-US"/>
        </w:rPr>
        <w:lastRenderedPageBreak/>
        <w:t>the</w:t>
      </w:r>
      <w:proofErr w:type="gramEnd"/>
      <w:r w:rsidRPr="006D3F76">
        <w:rPr>
          <w:sz w:val="24"/>
          <w:szCs w:val="24"/>
          <w:lang w:val="en-US"/>
        </w:rPr>
        <w:t xml:space="preserve"> presence of 5% sucrose, </w:t>
      </w:r>
      <w:r w:rsidR="00685CB3" w:rsidRPr="006D3F76">
        <w:rPr>
          <w:sz w:val="24"/>
          <w:szCs w:val="24"/>
          <w:lang w:val="en-US"/>
        </w:rPr>
        <w:t>in accordance with</w:t>
      </w:r>
      <w:r w:rsidRPr="006D3F76">
        <w:rPr>
          <w:sz w:val="24"/>
          <w:szCs w:val="24"/>
          <w:lang w:val="en-US"/>
        </w:rPr>
        <w:t xml:space="preserve"> Albuquerque </w:t>
      </w:r>
      <w:r w:rsidRPr="006D3F76">
        <w:rPr>
          <w:i/>
          <w:sz w:val="24"/>
          <w:szCs w:val="24"/>
          <w:lang w:val="en-US"/>
        </w:rPr>
        <w:t xml:space="preserve">et al. </w:t>
      </w:r>
      <w:r w:rsidRPr="006D3F76">
        <w:rPr>
          <w:sz w:val="24"/>
          <w:szCs w:val="24"/>
          <w:lang w:val="en-US"/>
        </w:rPr>
        <w:t xml:space="preserve">(2010) with modifications, using concentrations </w:t>
      </w:r>
      <w:r w:rsidR="00685CB3" w:rsidRPr="006D3F76">
        <w:rPr>
          <w:sz w:val="24"/>
          <w:szCs w:val="24"/>
          <w:lang w:val="en-US"/>
        </w:rPr>
        <w:t>of</w:t>
      </w:r>
      <w:r w:rsidRPr="006D3F76">
        <w:rPr>
          <w:sz w:val="24"/>
          <w:szCs w:val="24"/>
          <w:lang w:val="en-US"/>
        </w:rPr>
        <w:t xml:space="preserve"> the pure compound to </w:t>
      </w:r>
      <w:r w:rsidR="00685CB3" w:rsidRPr="006D3F76">
        <w:rPr>
          <w:sz w:val="24"/>
          <w:szCs w:val="24"/>
          <w:lang w:val="en-US"/>
        </w:rPr>
        <w:t xml:space="preserve">a </w:t>
      </w:r>
      <w:r w:rsidRPr="006D3F76">
        <w:rPr>
          <w:sz w:val="24"/>
          <w:szCs w:val="24"/>
          <w:lang w:val="en-US"/>
        </w:rPr>
        <w:t>dilution</w:t>
      </w:r>
      <w:r w:rsidR="00685CB3" w:rsidRPr="006D3F76">
        <w:rPr>
          <w:sz w:val="24"/>
          <w:szCs w:val="24"/>
          <w:lang w:val="en-US"/>
        </w:rPr>
        <w:t xml:space="preserve"> of</w:t>
      </w:r>
      <w:r w:rsidRPr="006D3F76">
        <w:rPr>
          <w:sz w:val="24"/>
          <w:szCs w:val="24"/>
          <w:lang w:val="en-US"/>
        </w:rPr>
        <w:t xml:space="preserve"> 1:128. </w:t>
      </w:r>
      <w:r w:rsidR="004950BD" w:rsidRPr="004950BD">
        <w:rPr>
          <w:sz w:val="24"/>
          <w:szCs w:val="24"/>
          <w:lang w:val="en-US"/>
        </w:rPr>
        <w:t xml:space="preserve">After bacterial growth, the bacterial strain was grown at </w:t>
      </w:r>
      <w:r w:rsidR="007F5FEE">
        <w:rPr>
          <w:sz w:val="24"/>
          <w:szCs w:val="24"/>
        </w:rPr>
        <w:t xml:space="preserve">35 </w:t>
      </w:r>
      <w:r w:rsidR="007F5FEE">
        <w:rPr>
          <w:bCs/>
          <w:color w:val="000000"/>
          <w:sz w:val="24"/>
          <w:szCs w:val="24"/>
        </w:rPr>
        <w:t>± 2ºC</w:t>
      </w:r>
      <w:r w:rsidR="007F5FEE" w:rsidRPr="004950BD">
        <w:rPr>
          <w:sz w:val="24"/>
          <w:szCs w:val="24"/>
          <w:lang w:val="en-US"/>
        </w:rPr>
        <w:t xml:space="preserve"> </w:t>
      </w:r>
      <w:r w:rsidR="004950BD" w:rsidRPr="004950BD">
        <w:rPr>
          <w:sz w:val="24"/>
          <w:szCs w:val="24"/>
          <w:lang w:val="en-US"/>
        </w:rPr>
        <w:t xml:space="preserve">in Mueller Hinton broth </w:t>
      </w:r>
      <w:r w:rsidRPr="006D3F76">
        <w:rPr>
          <w:sz w:val="24"/>
          <w:szCs w:val="24"/>
          <w:lang w:val="en-US"/>
        </w:rPr>
        <w:t xml:space="preserve">(DIFCO, Michigan, </w:t>
      </w:r>
      <w:proofErr w:type="gramStart"/>
      <w:r w:rsidRPr="006D3F76">
        <w:rPr>
          <w:sz w:val="24"/>
          <w:szCs w:val="24"/>
          <w:lang w:val="en-US"/>
        </w:rPr>
        <w:t>United</w:t>
      </w:r>
      <w:proofErr w:type="gramEnd"/>
      <w:r w:rsidRPr="006D3F76">
        <w:rPr>
          <w:sz w:val="24"/>
          <w:szCs w:val="24"/>
          <w:lang w:val="en-US"/>
        </w:rPr>
        <w:t xml:space="preserve"> States), then 0.9mL of the subculture was distributed in test tubes</w:t>
      </w:r>
      <w:r w:rsidR="006C4072">
        <w:rPr>
          <w:sz w:val="24"/>
          <w:szCs w:val="24"/>
          <w:lang w:val="en-US"/>
        </w:rPr>
        <w:t>,</w:t>
      </w:r>
      <w:r w:rsidRPr="006D3F76">
        <w:rPr>
          <w:sz w:val="24"/>
          <w:szCs w:val="24"/>
          <w:lang w:val="en-US"/>
        </w:rPr>
        <w:t xml:space="preserve"> and 0.1mL of the solution corresponding to the dilutions of the compound</w:t>
      </w:r>
      <w:r w:rsidR="006C4072" w:rsidRPr="006C4072">
        <w:rPr>
          <w:sz w:val="24"/>
          <w:szCs w:val="24"/>
          <w:lang w:val="en-US"/>
        </w:rPr>
        <w:t xml:space="preserve"> </w:t>
      </w:r>
      <w:r w:rsidR="006C4072" w:rsidRPr="006D3F76">
        <w:rPr>
          <w:sz w:val="24"/>
          <w:szCs w:val="24"/>
          <w:lang w:val="en-US"/>
        </w:rPr>
        <w:t>was then added</w:t>
      </w:r>
      <w:r w:rsidRPr="006D3F76">
        <w:rPr>
          <w:sz w:val="24"/>
          <w:szCs w:val="24"/>
          <w:lang w:val="en-US"/>
        </w:rPr>
        <w:t xml:space="preserve">. Incubation was performed at </w:t>
      </w:r>
      <w:r w:rsidR="007F5FEE">
        <w:rPr>
          <w:sz w:val="24"/>
          <w:szCs w:val="24"/>
        </w:rPr>
        <w:t xml:space="preserve">35 </w:t>
      </w:r>
      <w:r w:rsidR="007F5FEE">
        <w:rPr>
          <w:bCs/>
          <w:color w:val="000000"/>
          <w:sz w:val="24"/>
          <w:szCs w:val="24"/>
        </w:rPr>
        <w:t>± 2ºC</w:t>
      </w:r>
      <w:r w:rsidRPr="006D3F76">
        <w:rPr>
          <w:sz w:val="24"/>
          <w:szCs w:val="24"/>
          <w:lang w:val="en-US"/>
        </w:rPr>
        <w:t xml:space="preserve"> for 24 hours with </w:t>
      </w:r>
      <w:r w:rsidR="006C4072">
        <w:rPr>
          <w:sz w:val="24"/>
          <w:szCs w:val="24"/>
          <w:lang w:val="en-US"/>
        </w:rPr>
        <w:t xml:space="preserve">the </w:t>
      </w:r>
      <w:r w:rsidRPr="006D3F76">
        <w:rPr>
          <w:sz w:val="24"/>
          <w:szCs w:val="24"/>
          <w:lang w:val="en-US"/>
        </w:rPr>
        <w:t xml:space="preserve">tubes inclined </w:t>
      </w:r>
      <w:r w:rsidR="006C4072">
        <w:rPr>
          <w:sz w:val="24"/>
          <w:szCs w:val="24"/>
          <w:lang w:val="en-US"/>
        </w:rPr>
        <w:t>to</w:t>
      </w:r>
      <w:r w:rsidRPr="006D3F76">
        <w:rPr>
          <w:sz w:val="24"/>
          <w:szCs w:val="24"/>
          <w:lang w:val="en-US"/>
        </w:rPr>
        <w:t xml:space="preserve"> 30º. The reading was performed by visually observing the adherence of the bacteria to the tube walls after shaking the tube. The assay was performed in duplicate. The same procedure was performed for the positive control</w:t>
      </w:r>
      <w:r w:rsidR="004950BD">
        <w:rPr>
          <w:sz w:val="24"/>
          <w:szCs w:val="24"/>
          <w:lang w:val="en-US"/>
        </w:rPr>
        <w:t xml:space="preserve"> </w:t>
      </w:r>
      <w:r w:rsidRPr="006D3F76">
        <w:rPr>
          <w:sz w:val="24"/>
          <w:szCs w:val="24"/>
          <w:lang w:val="en-US"/>
        </w:rPr>
        <w:t xml:space="preserve">0.12 % chlorhexidine </w:t>
      </w:r>
      <w:proofErr w:type="spellStart"/>
      <w:r w:rsidRPr="006D3F76">
        <w:rPr>
          <w:sz w:val="24"/>
          <w:szCs w:val="24"/>
          <w:lang w:val="en-US"/>
        </w:rPr>
        <w:t>digluconate</w:t>
      </w:r>
      <w:proofErr w:type="spellEnd"/>
      <w:r w:rsidR="004950BD">
        <w:rPr>
          <w:sz w:val="24"/>
          <w:szCs w:val="24"/>
          <w:lang w:val="en-US"/>
        </w:rPr>
        <w:t xml:space="preserve"> </w:t>
      </w:r>
      <w:r w:rsidR="00135EA5" w:rsidRPr="006D3F76">
        <w:rPr>
          <w:sz w:val="24"/>
          <w:szCs w:val="24"/>
          <w:lang w:val="en-US"/>
        </w:rPr>
        <w:t>(</w:t>
      </w:r>
      <w:proofErr w:type="spellStart"/>
      <w:r w:rsidRPr="006D3F76">
        <w:rPr>
          <w:sz w:val="24"/>
          <w:szCs w:val="24"/>
          <w:lang w:val="en-US"/>
        </w:rPr>
        <w:t>Periogard</w:t>
      </w:r>
      <w:proofErr w:type="spellEnd"/>
      <w:r w:rsidRPr="006D3F76">
        <w:rPr>
          <w:sz w:val="24"/>
          <w:szCs w:val="24"/>
          <w:lang w:val="en-US"/>
        </w:rPr>
        <w:t>®</w:t>
      </w:r>
      <w:r w:rsidR="007F10F8" w:rsidRPr="006D3F76">
        <w:rPr>
          <w:sz w:val="24"/>
          <w:szCs w:val="24"/>
          <w:lang w:val="en-US"/>
        </w:rPr>
        <w:t>,</w:t>
      </w:r>
      <w:r w:rsidRPr="006D3F76">
        <w:rPr>
          <w:sz w:val="24"/>
          <w:szCs w:val="24"/>
          <w:lang w:val="en-US"/>
        </w:rPr>
        <w:t xml:space="preserve"> Colgate-Palmolive Company</w:t>
      </w:r>
      <w:r w:rsidR="007F10F8" w:rsidRPr="006D3F76">
        <w:rPr>
          <w:sz w:val="24"/>
          <w:szCs w:val="24"/>
          <w:lang w:val="en-US"/>
        </w:rPr>
        <w:t>,</w:t>
      </w:r>
      <w:r w:rsidRPr="006D3F76">
        <w:rPr>
          <w:sz w:val="24"/>
          <w:szCs w:val="24"/>
          <w:lang w:val="en-US"/>
        </w:rPr>
        <w:t xml:space="preserve"> </w:t>
      </w:r>
      <w:proofErr w:type="gramStart"/>
      <w:r w:rsidRPr="006D3F76">
        <w:rPr>
          <w:sz w:val="24"/>
          <w:szCs w:val="24"/>
          <w:lang w:val="en-US"/>
        </w:rPr>
        <w:t>New</w:t>
      </w:r>
      <w:proofErr w:type="gramEnd"/>
      <w:r w:rsidRPr="006D3F76">
        <w:rPr>
          <w:sz w:val="24"/>
          <w:szCs w:val="24"/>
          <w:lang w:val="en-US"/>
        </w:rPr>
        <w:t xml:space="preserve"> York, USA). </w:t>
      </w:r>
      <w:r w:rsidR="00685CB3" w:rsidRPr="006D3F76">
        <w:rPr>
          <w:sz w:val="24"/>
          <w:szCs w:val="24"/>
          <w:lang w:val="en-US"/>
        </w:rPr>
        <w:t xml:space="preserve">The </w:t>
      </w:r>
      <w:r w:rsidR="007F10F8" w:rsidRPr="006D3F76">
        <w:rPr>
          <w:sz w:val="24"/>
          <w:szCs w:val="24"/>
          <w:lang w:val="en-US"/>
        </w:rPr>
        <w:t>MIC</w:t>
      </w:r>
      <w:r w:rsidRPr="006D3F76">
        <w:rPr>
          <w:sz w:val="24"/>
          <w:szCs w:val="24"/>
          <w:lang w:val="en-US"/>
        </w:rPr>
        <w:t xml:space="preserve">A was considered </w:t>
      </w:r>
      <w:r w:rsidR="00685CB3" w:rsidRPr="006D3F76">
        <w:rPr>
          <w:sz w:val="24"/>
          <w:szCs w:val="24"/>
          <w:lang w:val="en-US"/>
        </w:rPr>
        <w:t xml:space="preserve">as </w:t>
      </w:r>
      <w:r w:rsidRPr="006D3F76">
        <w:rPr>
          <w:sz w:val="24"/>
          <w:szCs w:val="24"/>
          <w:lang w:val="en-US"/>
        </w:rPr>
        <w:t>the lowest concentration of the agent in contact with sucrose that prevented adherence to the glass tube.</w:t>
      </w:r>
      <w:r w:rsidR="006C4072">
        <w:rPr>
          <w:sz w:val="24"/>
          <w:szCs w:val="24"/>
          <w:lang w:val="en-US"/>
        </w:rPr>
        <w:t xml:space="preserve"> </w:t>
      </w:r>
    </w:p>
    <w:p w14:paraId="251330B6" w14:textId="77777777" w:rsidR="00AB4519" w:rsidRDefault="00AB4519" w:rsidP="00A12A96">
      <w:pPr>
        <w:pStyle w:val="Corpodetexto"/>
        <w:jc w:val="both"/>
        <w:rPr>
          <w:sz w:val="22"/>
          <w:lang w:val="en-US"/>
        </w:rPr>
      </w:pPr>
    </w:p>
    <w:p w14:paraId="1BE5DB5E" w14:textId="77777777" w:rsidR="0077439E" w:rsidRPr="006D3F76" w:rsidRDefault="0077439E" w:rsidP="00A12A96">
      <w:pPr>
        <w:pStyle w:val="Corpodetexto"/>
        <w:jc w:val="both"/>
        <w:rPr>
          <w:sz w:val="22"/>
          <w:lang w:val="en-US"/>
        </w:rPr>
      </w:pPr>
    </w:p>
    <w:p w14:paraId="6C406D1D" w14:textId="77777777" w:rsidR="00AB4519" w:rsidRPr="006D3F76" w:rsidRDefault="00B47F14" w:rsidP="00A12A96">
      <w:pPr>
        <w:pStyle w:val="Ttulo1"/>
        <w:spacing w:line="480" w:lineRule="auto"/>
        <w:jc w:val="both"/>
        <w:rPr>
          <w:lang w:val="en-US"/>
        </w:rPr>
      </w:pPr>
      <w:r w:rsidRPr="006D3F76">
        <w:rPr>
          <w:lang w:val="en-US"/>
        </w:rPr>
        <w:t>Results</w:t>
      </w:r>
    </w:p>
    <w:p w14:paraId="7EA6D7CF" w14:textId="77777777" w:rsidR="00AB4519" w:rsidRPr="0077439E" w:rsidRDefault="00AB4519" w:rsidP="00A12A96">
      <w:pPr>
        <w:pStyle w:val="Corpodetexto"/>
        <w:jc w:val="both"/>
        <w:rPr>
          <w:sz w:val="26"/>
          <w:lang w:val="en-US"/>
        </w:rPr>
      </w:pPr>
    </w:p>
    <w:p w14:paraId="4336EA55" w14:textId="77777777" w:rsidR="0077439E" w:rsidRPr="0077439E" w:rsidRDefault="0077439E" w:rsidP="00A12A96">
      <w:pPr>
        <w:pStyle w:val="Corpodetexto"/>
        <w:jc w:val="both"/>
        <w:rPr>
          <w:sz w:val="26"/>
          <w:lang w:val="en-US"/>
        </w:rPr>
      </w:pPr>
    </w:p>
    <w:p w14:paraId="4D1AE311" w14:textId="02129748" w:rsidR="007B4E5D" w:rsidRDefault="007F299E" w:rsidP="00A12A96">
      <w:pPr>
        <w:spacing w:line="480" w:lineRule="auto"/>
        <w:ind w:left="142"/>
        <w:jc w:val="both"/>
        <w:rPr>
          <w:sz w:val="24"/>
          <w:szCs w:val="24"/>
          <w:lang w:val="en-US"/>
        </w:rPr>
        <w:sectPr w:rsidR="007B4E5D" w:rsidSect="00B64B64">
          <w:pgSz w:w="12240" w:h="15840"/>
          <w:pgMar w:top="1361" w:right="1077" w:bottom="278" w:left="1060" w:header="720" w:footer="720" w:gutter="0"/>
          <w:cols w:space="720"/>
          <w:docGrid w:linePitch="299"/>
        </w:sectPr>
      </w:pPr>
      <w:r w:rsidRPr="006D3F76">
        <w:rPr>
          <w:sz w:val="24"/>
          <w:szCs w:val="24"/>
          <w:lang w:val="en-US"/>
        </w:rPr>
        <w:t xml:space="preserve">The Minimum Inhibitory Concentration (MIC) in liquid medium was established for </w:t>
      </w:r>
      <w:r w:rsidR="00D24D06">
        <w:rPr>
          <w:sz w:val="24"/>
          <w:szCs w:val="24"/>
          <w:lang w:val="en-US"/>
        </w:rPr>
        <w:t>(R)-(+)-L</w:t>
      </w:r>
      <w:r w:rsidR="007F10F8" w:rsidRPr="006D3F76">
        <w:rPr>
          <w:sz w:val="24"/>
          <w:szCs w:val="24"/>
          <w:lang w:val="en-US"/>
        </w:rPr>
        <w:t>imonene</w:t>
      </w:r>
      <w:r w:rsidRPr="006D3F76">
        <w:rPr>
          <w:sz w:val="24"/>
          <w:szCs w:val="24"/>
          <w:lang w:val="en-US"/>
        </w:rPr>
        <w:t xml:space="preserve"> at the different concentrations suggested in the methodology and determined by the lowest concentration capable of visibly inhibiting bacterial growth, as shown in </w:t>
      </w:r>
      <w:r w:rsidR="00685CB3" w:rsidRPr="006D3F76">
        <w:rPr>
          <w:sz w:val="24"/>
          <w:szCs w:val="24"/>
          <w:lang w:val="en-US"/>
        </w:rPr>
        <w:t>T</w:t>
      </w:r>
      <w:r w:rsidRPr="006D3F76">
        <w:rPr>
          <w:sz w:val="24"/>
          <w:szCs w:val="24"/>
          <w:lang w:val="en-US"/>
        </w:rPr>
        <w:t>able 1. It was observed that</w:t>
      </w:r>
      <w:r w:rsidR="00236714" w:rsidRPr="006D3F76">
        <w:rPr>
          <w:sz w:val="24"/>
          <w:szCs w:val="24"/>
          <w:lang w:val="en-US"/>
        </w:rPr>
        <w:t xml:space="preserve"> </w:t>
      </w:r>
      <w:r w:rsidRPr="006D3F76">
        <w:rPr>
          <w:sz w:val="24"/>
          <w:szCs w:val="24"/>
          <w:lang w:val="en-US"/>
        </w:rPr>
        <w:t>the results for the monoterpene were 1000 μg</w:t>
      </w:r>
      <w:r w:rsidR="00664447" w:rsidRPr="006D3F76">
        <w:rPr>
          <w:sz w:val="24"/>
          <w:szCs w:val="24"/>
          <w:lang w:val="en-US"/>
        </w:rPr>
        <w:t>/</w:t>
      </w:r>
      <w:r w:rsidRPr="006D3F76">
        <w:rPr>
          <w:sz w:val="24"/>
          <w:szCs w:val="24"/>
          <w:lang w:val="en-US"/>
        </w:rPr>
        <w:t xml:space="preserve">mL for five of the six tested strains of </w:t>
      </w:r>
      <w:r w:rsidRPr="006D3F76">
        <w:rPr>
          <w:i/>
          <w:sz w:val="24"/>
          <w:szCs w:val="24"/>
          <w:lang w:val="en-US"/>
        </w:rPr>
        <w:t>E. faecalis</w:t>
      </w:r>
      <w:r w:rsidR="00182370" w:rsidRPr="006D3F76">
        <w:rPr>
          <w:i/>
          <w:sz w:val="24"/>
          <w:szCs w:val="24"/>
          <w:lang w:val="en-US"/>
        </w:rPr>
        <w:t>.</w:t>
      </w:r>
      <w:r w:rsidRPr="006D3F76">
        <w:rPr>
          <w:i/>
          <w:sz w:val="24"/>
          <w:szCs w:val="24"/>
          <w:lang w:val="en-US"/>
        </w:rPr>
        <w:t xml:space="preserve"> </w:t>
      </w:r>
      <w:r w:rsidRPr="006D3F76">
        <w:rPr>
          <w:sz w:val="24"/>
          <w:szCs w:val="24"/>
          <w:lang w:val="en-US"/>
        </w:rPr>
        <w:t xml:space="preserve">Thus, </w:t>
      </w:r>
      <w:r w:rsidR="00685CB3" w:rsidRPr="006D3F76">
        <w:rPr>
          <w:sz w:val="24"/>
          <w:szCs w:val="24"/>
          <w:lang w:val="en-US"/>
        </w:rPr>
        <w:t>revealing</w:t>
      </w:r>
      <w:r w:rsidRPr="006D3F76">
        <w:rPr>
          <w:sz w:val="24"/>
          <w:szCs w:val="24"/>
          <w:lang w:val="en-US"/>
        </w:rPr>
        <w:t xml:space="preserve"> a</w:t>
      </w:r>
      <w:r w:rsidR="00685CB3" w:rsidRPr="006D3F76">
        <w:rPr>
          <w:sz w:val="24"/>
          <w:szCs w:val="24"/>
          <w:lang w:val="en-US"/>
        </w:rPr>
        <w:t>n</w:t>
      </w:r>
      <w:r w:rsidRPr="006D3F76">
        <w:rPr>
          <w:sz w:val="24"/>
          <w:szCs w:val="24"/>
          <w:lang w:val="en-US"/>
        </w:rPr>
        <w:t xml:space="preserve"> MIC</w:t>
      </w:r>
      <w:r w:rsidRPr="006D3F76">
        <w:rPr>
          <w:sz w:val="24"/>
          <w:szCs w:val="24"/>
          <w:vertAlign w:val="subscript"/>
          <w:lang w:val="en-US"/>
        </w:rPr>
        <w:t>90</w:t>
      </w:r>
      <w:r w:rsidRPr="006D3F76">
        <w:rPr>
          <w:sz w:val="24"/>
          <w:szCs w:val="24"/>
          <w:lang w:val="en-US"/>
        </w:rPr>
        <w:t xml:space="preserve"> (lowest concentration capable of in</w:t>
      </w:r>
      <w:r w:rsidR="00314D1A" w:rsidRPr="006D3F76">
        <w:rPr>
          <w:sz w:val="24"/>
          <w:szCs w:val="24"/>
          <w:lang w:val="en-US"/>
        </w:rPr>
        <w:t>hibiting growth by 90%) of 1000μg/mL.</w:t>
      </w:r>
      <w:r w:rsidRPr="006D3F76">
        <w:rPr>
          <w:sz w:val="24"/>
          <w:szCs w:val="24"/>
          <w:lang w:val="en-US"/>
        </w:rPr>
        <w:t xml:space="preserve"> As for </w:t>
      </w:r>
      <w:r w:rsidRPr="006D3F76">
        <w:rPr>
          <w:i/>
          <w:sz w:val="24"/>
          <w:szCs w:val="24"/>
          <w:lang w:val="en-US"/>
        </w:rPr>
        <w:t>E. clocae</w:t>
      </w:r>
      <w:r w:rsidR="007F10F8" w:rsidRPr="006D3F76">
        <w:rPr>
          <w:i/>
          <w:sz w:val="24"/>
          <w:szCs w:val="24"/>
          <w:lang w:val="en-US"/>
        </w:rPr>
        <w:t>,</w:t>
      </w:r>
      <w:r w:rsidRPr="006D3F76">
        <w:rPr>
          <w:color w:val="000000" w:themeColor="text1"/>
          <w:sz w:val="24"/>
          <w:szCs w:val="24"/>
          <w:lang w:val="en-US"/>
        </w:rPr>
        <w:t xml:space="preserve"> </w:t>
      </w:r>
      <w:r w:rsidRPr="006D3F76">
        <w:rPr>
          <w:sz w:val="24"/>
          <w:szCs w:val="24"/>
          <w:lang w:val="en-US"/>
        </w:rPr>
        <w:t xml:space="preserve">as shown in </w:t>
      </w:r>
      <w:r w:rsidR="00685CB3" w:rsidRPr="006D3F76">
        <w:rPr>
          <w:sz w:val="24"/>
          <w:szCs w:val="24"/>
          <w:lang w:val="en-US"/>
        </w:rPr>
        <w:t>T</w:t>
      </w:r>
      <w:r w:rsidRPr="006D3F76">
        <w:rPr>
          <w:sz w:val="24"/>
          <w:szCs w:val="24"/>
          <w:lang w:val="en-US"/>
        </w:rPr>
        <w:t xml:space="preserve">able 2, </w:t>
      </w:r>
      <w:r w:rsidRPr="006D3F76">
        <w:rPr>
          <w:color w:val="000000" w:themeColor="text1"/>
          <w:sz w:val="24"/>
          <w:szCs w:val="24"/>
          <w:lang w:val="en-US"/>
        </w:rPr>
        <w:t xml:space="preserve">it was found </w:t>
      </w:r>
      <w:r w:rsidRPr="006D3F76">
        <w:rPr>
          <w:sz w:val="24"/>
          <w:szCs w:val="24"/>
          <w:lang w:val="en-US"/>
        </w:rPr>
        <w:t xml:space="preserve">that the results for the monoterpene were above 1000 </w:t>
      </w:r>
      <w:r w:rsidR="007F10F8" w:rsidRPr="006D3F76">
        <w:rPr>
          <w:sz w:val="24"/>
          <w:szCs w:val="24"/>
          <w:lang w:val="en-US"/>
        </w:rPr>
        <w:t>μg</w:t>
      </w:r>
      <w:r w:rsidR="008F0EB5" w:rsidRPr="006D3F76">
        <w:rPr>
          <w:sz w:val="24"/>
          <w:szCs w:val="24"/>
          <w:lang w:val="en-US"/>
        </w:rPr>
        <w:t>/</w:t>
      </w:r>
      <w:r w:rsidRPr="006D3F76">
        <w:rPr>
          <w:sz w:val="24"/>
          <w:szCs w:val="24"/>
          <w:lang w:val="en-US"/>
        </w:rPr>
        <w:t>mL in all strains tested, not indicating potential for antibacterial activi</w:t>
      </w:r>
      <w:r w:rsidR="007B4E5D">
        <w:rPr>
          <w:sz w:val="24"/>
          <w:szCs w:val="24"/>
          <w:lang w:val="en-US"/>
        </w:rPr>
        <w:t>ty at the concentrations tested.</w:t>
      </w:r>
    </w:p>
    <w:p w14:paraId="7C32596B" w14:textId="5119E19F" w:rsidR="007F299E" w:rsidRPr="006D3F76" w:rsidRDefault="007F299E" w:rsidP="00236714">
      <w:pPr>
        <w:spacing w:before="240"/>
        <w:ind w:left="142"/>
        <w:jc w:val="both"/>
        <w:rPr>
          <w:sz w:val="24"/>
          <w:szCs w:val="24"/>
          <w:lang w:val="en-US"/>
        </w:rPr>
      </w:pPr>
      <w:proofErr w:type="gramStart"/>
      <w:r w:rsidRPr="006D3F76">
        <w:rPr>
          <w:b/>
          <w:sz w:val="24"/>
          <w:szCs w:val="24"/>
          <w:lang w:val="en-US"/>
        </w:rPr>
        <w:lastRenderedPageBreak/>
        <w:t>Table 1</w:t>
      </w:r>
      <w:r w:rsidR="00182370" w:rsidRPr="006D3F76">
        <w:rPr>
          <w:b/>
          <w:sz w:val="24"/>
          <w:szCs w:val="24"/>
          <w:lang w:val="en-US"/>
        </w:rPr>
        <w:t>.</w:t>
      </w:r>
      <w:proofErr w:type="gramEnd"/>
      <w:r w:rsidRPr="006D3F76">
        <w:rPr>
          <w:sz w:val="24"/>
          <w:szCs w:val="24"/>
          <w:lang w:val="en-US"/>
        </w:rPr>
        <w:t xml:space="preserve"> </w:t>
      </w:r>
      <w:proofErr w:type="gramStart"/>
      <w:r w:rsidRPr="006D3F76">
        <w:rPr>
          <w:sz w:val="24"/>
          <w:szCs w:val="24"/>
          <w:lang w:val="en-US"/>
        </w:rPr>
        <w:t>Minim</w:t>
      </w:r>
      <w:r w:rsidR="00685CB3" w:rsidRPr="006D3F76">
        <w:rPr>
          <w:sz w:val="24"/>
          <w:szCs w:val="24"/>
          <w:lang w:val="en-US"/>
        </w:rPr>
        <w:t>um</w:t>
      </w:r>
      <w:r w:rsidRPr="006D3F76">
        <w:rPr>
          <w:sz w:val="24"/>
          <w:szCs w:val="24"/>
          <w:lang w:val="en-US"/>
        </w:rPr>
        <w:t xml:space="preserve"> inhibitory concentration (MIC) of the monoterpene (R)-(+)-</w:t>
      </w:r>
      <w:r w:rsidR="00D24D06">
        <w:rPr>
          <w:sz w:val="24"/>
          <w:szCs w:val="24"/>
          <w:lang w:val="en-US"/>
        </w:rPr>
        <w:t>L</w:t>
      </w:r>
      <w:r w:rsidR="007F10F8" w:rsidRPr="006D3F76">
        <w:rPr>
          <w:sz w:val="24"/>
          <w:szCs w:val="24"/>
          <w:lang w:val="en-US"/>
        </w:rPr>
        <w:t>imonene</w:t>
      </w:r>
      <w:r w:rsidRPr="006D3F76">
        <w:rPr>
          <w:sz w:val="24"/>
          <w:szCs w:val="24"/>
          <w:lang w:val="en-US"/>
        </w:rPr>
        <w:t xml:space="preserve"> against different strains of</w:t>
      </w:r>
      <w:r w:rsidRPr="006D3F76">
        <w:rPr>
          <w:i/>
          <w:iCs/>
          <w:sz w:val="24"/>
          <w:szCs w:val="24"/>
          <w:lang w:val="en-US"/>
        </w:rPr>
        <w:t xml:space="preserve"> </w:t>
      </w:r>
      <w:r w:rsidRPr="006D3F76">
        <w:rPr>
          <w:i/>
          <w:sz w:val="24"/>
          <w:szCs w:val="24"/>
          <w:lang w:val="en-US"/>
        </w:rPr>
        <w:t>E. faecalis</w:t>
      </w:r>
      <w:r w:rsidR="00182370" w:rsidRPr="006D3F76">
        <w:rPr>
          <w:i/>
          <w:sz w:val="24"/>
          <w:szCs w:val="24"/>
          <w:lang w:val="en-US"/>
        </w:rPr>
        <w:t>.</w:t>
      </w:r>
      <w:proofErr w:type="gramEnd"/>
    </w:p>
    <w:p w14:paraId="329D46EC" w14:textId="77777777" w:rsidR="007F299E" w:rsidRPr="006D3F76" w:rsidRDefault="007F299E" w:rsidP="00236714">
      <w:pPr>
        <w:ind w:left="142"/>
        <w:jc w:val="both"/>
        <w:rPr>
          <w:i/>
          <w:iCs/>
          <w:sz w:val="24"/>
          <w:szCs w:val="24"/>
          <w:lang w:val="en-US"/>
        </w:rPr>
      </w:pPr>
    </w:p>
    <w:tbl>
      <w:tblPr>
        <w:tblW w:w="9813" w:type="dxa"/>
        <w:tblBorders>
          <w:top w:val="single" w:sz="4" w:space="0" w:color="auto"/>
          <w:bottom w:val="single" w:sz="4" w:space="0" w:color="auto"/>
          <w:insideH w:val="single" w:sz="4" w:space="0" w:color="auto"/>
        </w:tblBorders>
        <w:tblLook w:val="04A0" w:firstRow="1" w:lastRow="0" w:firstColumn="1" w:lastColumn="0" w:noHBand="0" w:noVBand="1"/>
      </w:tblPr>
      <w:tblGrid>
        <w:gridCol w:w="3128"/>
        <w:gridCol w:w="1191"/>
        <w:gridCol w:w="1035"/>
        <w:gridCol w:w="1036"/>
        <w:gridCol w:w="1178"/>
        <w:gridCol w:w="1066"/>
        <w:gridCol w:w="1179"/>
      </w:tblGrid>
      <w:tr w:rsidR="007F299E" w:rsidRPr="006D3F76" w14:paraId="606C4D7A" w14:textId="77777777" w:rsidTr="007F299E">
        <w:trPr>
          <w:trHeight w:val="637"/>
        </w:trPr>
        <w:tc>
          <w:tcPr>
            <w:tcW w:w="3128" w:type="dxa"/>
            <w:tcBorders>
              <w:bottom w:val="single" w:sz="4" w:space="0" w:color="auto"/>
            </w:tcBorders>
            <w:shd w:val="clear" w:color="auto" w:fill="auto"/>
            <w:hideMark/>
          </w:tcPr>
          <w:p w14:paraId="5FB99ACF" w14:textId="77777777" w:rsidR="00685CB3" w:rsidRPr="006D3F76" w:rsidRDefault="00685CB3" w:rsidP="00236714">
            <w:pPr>
              <w:ind w:left="142"/>
              <w:jc w:val="both"/>
              <w:rPr>
                <w:sz w:val="20"/>
                <w:szCs w:val="20"/>
                <w:lang w:val="en-US"/>
              </w:rPr>
            </w:pPr>
            <w:r w:rsidRPr="006D3F76">
              <w:rPr>
                <w:sz w:val="20"/>
                <w:szCs w:val="20"/>
                <w:lang w:val="en-US"/>
              </w:rPr>
              <w:t>Bacterial strain /</w:t>
            </w:r>
          </w:p>
          <w:p w14:paraId="360C6052" w14:textId="6E74E1F8" w:rsidR="007F299E" w:rsidRPr="006D3F76" w:rsidRDefault="00685CB3" w:rsidP="00236714">
            <w:pPr>
              <w:ind w:left="142"/>
              <w:jc w:val="both"/>
              <w:rPr>
                <w:sz w:val="20"/>
                <w:szCs w:val="20"/>
                <w:lang w:val="en-US"/>
              </w:rPr>
            </w:pPr>
            <w:r w:rsidRPr="006D3F76">
              <w:rPr>
                <w:sz w:val="20"/>
                <w:szCs w:val="20"/>
                <w:lang w:val="en-US"/>
              </w:rPr>
              <w:t>Substance</w:t>
            </w:r>
          </w:p>
        </w:tc>
        <w:tc>
          <w:tcPr>
            <w:tcW w:w="1191" w:type="dxa"/>
            <w:tcBorders>
              <w:bottom w:val="single" w:sz="4" w:space="0" w:color="auto"/>
            </w:tcBorders>
          </w:tcPr>
          <w:p w14:paraId="5DFC6C98" w14:textId="65EE570E" w:rsidR="007F299E" w:rsidRPr="006D3F76" w:rsidRDefault="00ED119F" w:rsidP="00236714">
            <w:pPr>
              <w:ind w:left="142"/>
              <w:jc w:val="both"/>
              <w:rPr>
                <w:i/>
                <w:sz w:val="20"/>
                <w:szCs w:val="20"/>
                <w:lang w:val="en-US"/>
              </w:rPr>
            </w:pPr>
            <w:r w:rsidRPr="006D3F76">
              <w:rPr>
                <w:i/>
                <w:sz w:val="20"/>
                <w:szCs w:val="20"/>
                <w:lang w:val="en-US"/>
              </w:rPr>
              <w:t>A</w:t>
            </w:r>
            <w:r w:rsidR="007F299E" w:rsidRPr="006D3F76">
              <w:rPr>
                <w:i/>
                <w:sz w:val="20"/>
                <w:szCs w:val="20"/>
                <w:lang w:val="en-US"/>
              </w:rPr>
              <w:t>tcc</w:t>
            </w:r>
          </w:p>
          <w:p w14:paraId="37DEED3E" w14:textId="77777777" w:rsidR="007F299E" w:rsidRPr="006D3F76" w:rsidRDefault="007F299E" w:rsidP="00236714">
            <w:pPr>
              <w:ind w:left="142"/>
              <w:jc w:val="both"/>
              <w:rPr>
                <w:i/>
                <w:sz w:val="20"/>
                <w:szCs w:val="20"/>
                <w:lang w:val="en-US"/>
              </w:rPr>
            </w:pPr>
            <w:r w:rsidRPr="006D3F76">
              <w:rPr>
                <w:i/>
                <w:sz w:val="20"/>
                <w:szCs w:val="20"/>
                <w:lang w:val="en-US"/>
              </w:rPr>
              <w:t>29212</w:t>
            </w:r>
          </w:p>
        </w:tc>
        <w:tc>
          <w:tcPr>
            <w:tcW w:w="1035" w:type="dxa"/>
            <w:tcBorders>
              <w:bottom w:val="single" w:sz="4" w:space="0" w:color="auto"/>
            </w:tcBorders>
            <w:shd w:val="clear" w:color="auto" w:fill="auto"/>
            <w:hideMark/>
          </w:tcPr>
          <w:p w14:paraId="7E403E2F" w14:textId="77777777" w:rsidR="007F299E" w:rsidRPr="006D3F76" w:rsidRDefault="007F299E" w:rsidP="00236714">
            <w:pPr>
              <w:ind w:left="142"/>
              <w:jc w:val="both"/>
              <w:rPr>
                <w:i/>
                <w:sz w:val="20"/>
                <w:szCs w:val="20"/>
                <w:lang w:val="en-US"/>
              </w:rPr>
            </w:pPr>
          </w:p>
          <w:p w14:paraId="019E890A" w14:textId="3B51BE9D" w:rsidR="007F299E" w:rsidRPr="006D3F76" w:rsidRDefault="00ED119F" w:rsidP="00236714">
            <w:pPr>
              <w:ind w:left="142"/>
              <w:jc w:val="both"/>
              <w:rPr>
                <w:sz w:val="20"/>
                <w:szCs w:val="20"/>
                <w:lang w:val="en-US"/>
              </w:rPr>
            </w:pPr>
            <w:r w:rsidRPr="006D3F76">
              <w:rPr>
                <w:i/>
                <w:sz w:val="20"/>
                <w:szCs w:val="20"/>
                <w:lang w:val="en-US"/>
              </w:rPr>
              <w:t>Ef</w:t>
            </w:r>
            <w:r w:rsidR="007F299E" w:rsidRPr="006D3F76">
              <w:rPr>
                <w:i/>
                <w:sz w:val="20"/>
                <w:szCs w:val="20"/>
                <w:lang w:val="en-US"/>
              </w:rPr>
              <w:t xml:space="preserve"> </w:t>
            </w:r>
            <w:r w:rsidR="007F299E" w:rsidRPr="006D3F76">
              <w:rPr>
                <w:sz w:val="20"/>
                <w:szCs w:val="20"/>
                <w:lang w:val="en-US"/>
              </w:rPr>
              <w:t>46</w:t>
            </w:r>
          </w:p>
        </w:tc>
        <w:tc>
          <w:tcPr>
            <w:tcW w:w="1036" w:type="dxa"/>
            <w:tcBorders>
              <w:bottom w:val="single" w:sz="4" w:space="0" w:color="auto"/>
            </w:tcBorders>
            <w:shd w:val="clear" w:color="auto" w:fill="auto"/>
            <w:hideMark/>
          </w:tcPr>
          <w:p w14:paraId="39FBF0C4" w14:textId="77777777" w:rsidR="007F299E" w:rsidRPr="006D3F76" w:rsidRDefault="007F299E" w:rsidP="00236714">
            <w:pPr>
              <w:ind w:left="142"/>
              <w:jc w:val="both"/>
              <w:rPr>
                <w:i/>
                <w:sz w:val="20"/>
                <w:szCs w:val="20"/>
                <w:lang w:val="en-US"/>
              </w:rPr>
            </w:pPr>
          </w:p>
          <w:p w14:paraId="11506886" w14:textId="72D1774A" w:rsidR="007F299E" w:rsidRPr="006D3F76" w:rsidRDefault="00ED119F" w:rsidP="00236714">
            <w:pPr>
              <w:ind w:left="142"/>
              <w:jc w:val="both"/>
              <w:rPr>
                <w:sz w:val="20"/>
                <w:szCs w:val="20"/>
                <w:lang w:val="en-US"/>
              </w:rPr>
            </w:pPr>
            <w:r w:rsidRPr="006D3F76">
              <w:rPr>
                <w:i/>
                <w:sz w:val="20"/>
                <w:szCs w:val="20"/>
                <w:lang w:val="en-US"/>
              </w:rPr>
              <w:t>Ef</w:t>
            </w:r>
            <w:r w:rsidR="007F299E" w:rsidRPr="006D3F76">
              <w:rPr>
                <w:i/>
                <w:sz w:val="20"/>
                <w:szCs w:val="20"/>
                <w:lang w:val="en-US"/>
              </w:rPr>
              <w:t>47</w:t>
            </w:r>
          </w:p>
        </w:tc>
        <w:tc>
          <w:tcPr>
            <w:tcW w:w="1178" w:type="dxa"/>
            <w:tcBorders>
              <w:bottom w:val="single" w:sz="4" w:space="0" w:color="auto"/>
            </w:tcBorders>
            <w:shd w:val="clear" w:color="auto" w:fill="auto"/>
            <w:hideMark/>
          </w:tcPr>
          <w:p w14:paraId="54C68909" w14:textId="77777777" w:rsidR="007F299E" w:rsidRPr="006D3F76" w:rsidRDefault="007F299E" w:rsidP="00236714">
            <w:pPr>
              <w:ind w:left="142"/>
              <w:jc w:val="both"/>
              <w:rPr>
                <w:i/>
                <w:sz w:val="20"/>
                <w:szCs w:val="20"/>
                <w:lang w:val="en-US"/>
              </w:rPr>
            </w:pPr>
          </w:p>
          <w:p w14:paraId="5F840C7D" w14:textId="2D785769" w:rsidR="007F299E" w:rsidRPr="006D3F76" w:rsidRDefault="00ED119F" w:rsidP="00236714">
            <w:pPr>
              <w:ind w:left="142"/>
              <w:jc w:val="both"/>
              <w:rPr>
                <w:sz w:val="20"/>
                <w:szCs w:val="20"/>
                <w:lang w:val="en-US"/>
              </w:rPr>
            </w:pPr>
            <w:r w:rsidRPr="006D3F76">
              <w:rPr>
                <w:i/>
                <w:sz w:val="20"/>
                <w:szCs w:val="20"/>
                <w:lang w:val="en-US"/>
              </w:rPr>
              <w:t>Ef</w:t>
            </w:r>
            <w:r w:rsidR="007F299E" w:rsidRPr="006D3F76">
              <w:rPr>
                <w:i/>
                <w:sz w:val="20"/>
                <w:szCs w:val="20"/>
                <w:lang w:val="en-US"/>
              </w:rPr>
              <w:t xml:space="preserve"> 48</w:t>
            </w:r>
          </w:p>
        </w:tc>
        <w:tc>
          <w:tcPr>
            <w:tcW w:w="1066" w:type="dxa"/>
            <w:tcBorders>
              <w:bottom w:val="single" w:sz="4" w:space="0" w:color="auto"/>
            </w:tcBorders>
            <w:shd w:val="clear" w:color="auto" w:fill="auto"/>
            <w:hideMark/>
          </w:tcPr>
          <w:p w14:paraId="67DFF8AA" w14:textId="77777777" w:rsidR="007F299E" w:rsidRPr="006D3F76" w:rsidRDefault="007F299E" w:rsidP="00236714">
            <w:pPr>
              <w:ind w:left="142"/>
              <w:jc w:val="both"/>
              <w:rPr>
                <w:i/>
                <w:sz w:val="20"/>
                <w:szCs w:val="20"/>
                <w:lang w:val="en-US"/>
              </w:rPr>
            </w:pPr>
          </w:p>
          <w:p w14:paraId="1653891F" w14:textId="2188A324" w:rsidR="007F299E" w:rsidRPr="006D3F76" w:rsidRDefault="00ED119F" w:rsidP="00236714">
            <w:pPr>
              <w:ind w:left="142"/>
              <w:jc w:val="both"/>
              <w:rPr>
                <w:sz w:val="20"/>
                <w:szCs w:val="20"/>
                <w:lang w:val="en-US"/>
              </w:rPr>
            </w:pPr>
            <w:r w:rsidRPr="006D3F76">
              <w:rPr>
                <w:i/>
                <w:sz w:val="20"/>
                <w:szCs w:val="20"/>
                <w:lang w:val="en-US"/>
              </w:rPr>
              <w:t>Ef</w:t>
            </w:r>
            <w:r w:rsidR="007F299E" w:rsidRPr="006D3F76">
              <w:rPr>
                <w:i/>
                <w:sz w:val="20"/>
                <w:szCs w:val="20"/>
                <w:lang w:val="en-US"/>
              </w:rPr>
              <w:t xml:space="preserve"> 49</w:t>
            </w:r>
          </w:p>
        </w:tc>
        <w:tc>
          <w:tcPr>
            <w:tcW w:w="1179" w:type="dxa"/>
            <w:tcBorders>
              <w:bottom w:val="single" w:sz="4" w:space="0" w:color="auto"/>
            </w:tcBorders>
            <w:shd w:val="clear" w:color="auto" w:fill="auto"/>
            <w:hideMark/>
          </w:tcPr>
          <w:p w14:paraId="1DC02B4D" w14:textId="77777777" w:rsidR="007F299E" w:rsidRPr="006D3F76" w:rsidRDefault="007F299E" w:rsidP="00236714">
            <w:pPr>
              <w:ind w:left="142"/>
              <w:jc w:val="both"/>
              <w:rPr>
                <w:i/>
                <w:sz w:val="20"/>
                <w:szCs w:val="20"/>
                <w:lang w:val="en-US"/>
              </w:rPr>
            </w:pPr>
            <w:r w:rsidRPr="006D3F76">
              <w:rPr>
                <w:i/>
                <w:sz w:val="20"/>
                <w:szCs w:val="20"/>
                <w:lang w:val="en-US"/>
              </w:rPr>
              <w:t xml:space="preserve"> </w:t>
            </w:r>
          </w:p>
          <w:p w14:paraId="7049F5EC" w14:textId="7969C106" w:rsidR="007F299E" w:rsidRPr="006D3F76" w:rsidRDefault="00ED119F" w:rsidP="00236714">
            <w:pPr>
              <w:ind w:left="142"/>
              <w:jc w:val="both"/>
              <w:rPr>
                <w:sz w:val="20"/>
                <w:szCs w:val="20"/>
                <w:lang w:val="en-US"/>
              </w:rPr>
            </w:pPr>
            <w:r w:rsidRPr="006D3F76">
              <w:rPr>
                <w:i/>
                <w:sz w:val="20"/>
                <w:szCs w:val="20"/>
                <w:lang w:val="en-US"/>
              </w:rPr>
              <w:t xml:space="preserve">Ef </w:t>
            </w:r>
            <w:r w:rsidR="007F299E" w:rsidRPr="006D3F76">
              <w:rPr>
                <w:i/>
                <w:sz w:val="20"/>
                <w:szCs w:val="20"/>
                <w:lang w:val="en-US"/>
              </w:rPr>
              <w:t>50</w:t>
            </w:r>
          </w:p>
        </w:tc>
      </w:tr>
      <w:tr w:rsidR="007F299E" w:rsidRPr="006D3F76" w14:paraId="7D4F2C4F" w14:textId="77777777" w:rsidTr="007F299E">
        <w:trPr>
          <w:trHeight w:val="253"/>
        </w:trPr>
        <w:tc>
          <w:tcPr>
            <w:tcW w:w="3128" w:type="dxa"/>
            <w:tcBorders>
              <w:bottom w:val="nil"/>
            </w:tcBorders>
            <w:shd w:val="clear" w:color="auto" w:fill="auto"/>
            <w:hideMark/>
          </w:tcPr>
          <w:p w14:paraId="35E52D25" w14:textId="6E626B2D" w:rsidR="007F299E" w:rsidRPr="006D3F76" w:rsidRDefault="007F299E" w:rsidP="00236714">
            <w:pPr>
              <w:ind w:left="142"/>
              <w:jc w:val="both"/>
              <w:rPr>
                <w:sz w:val="20"/>
                <w:szCs w:val="20"/>
                <w:lang w:val="en-US"/>
              </w:rPr>
            </w:pPr>
            <w:r w:rsidRPr="006D3F76">
              <w:rPr>
                <w:sz w:val="20"/>
                <w:szCs w:val="20"/>
                <w:lang w:val="en-US"/>
              </w:rPr>
              <w:t>1000 μg</w:t>
            </w:r>
            <w:r w:rsidR="00664447" w:rsidRPr="006D3F76">
              <w:rPr>
                <w:sz w:val="20"/>
                <w:szCs w:val="20"/>
                <w:lang w:val="en-US"/>
              </w:rPr>
              <w:t>/</w:t>
            </w:r>
            <w:r w:rsidRPr="006D3F76">
              <w:rPr>
                <w:sz w:val="20"/>
                <w:szCs w:val="20"/>
                <w:lang w:val="en-US"/>
              </w:rPr>
              <w:t>mL</w:t>
            </w:r>
          </w:p>
        </w:tc>
        <w:tc>
          <w:tcPr>
            <w:tcW w:w="1191" w:type="dxa"/>
            <w:tcBorders>
              <w:bottom w:val="nil"/>
            </w:tcBorders>
          </w:tcPr>
          <w:p w14:paraId="3401A687"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bottom w:val="nil"/>
            </w:tcBorders>
            <w:shd w:val="clear" w:color="auto" w:fill="auto"/>
            <w:hideMark/>
          </w:tcPr>
          <w:p w14:paraId="3E5E6AD3"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bottom w:val="nil"/>
            </w:tcBorders>
            <w:shd w:val="clear" w:color="auto" w:fill="auto"/>
            <w:hideMark/>
          </w:tcPr>
          <w:p w14:paraId="4734FC1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bottom w:val="nil"/>
            </w:tcBorders>
            <w:shd w:val="clear" w:color="auto" w:fill="auto"/>
            <w:hideMark/>
          </w:tcPr>
          <w:p w14:paraId="56B6E2B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bottom w:val="nil"/>
            </w:tcBorders>
            <w:shd w:val="clear" w:color="auto" w:fill="auto"/>
            <w:hideMark/>
          </w:tcPr>
          <w:p w14:paraId="4124EF8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bottom w:val="nil"/>
            </w:tcBorders>
            <w:shd w:val="clear" w:color="auto" w:fill="auto"/>
            <w:hideMark/>
          </w:tcPr>
          <w:p w14:paraId="4105245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060ECD5D" w14:textId="77777777" w:rsidTr="007F299E">
        <w:trPr>
          <w:trHeight w:val="253"/>
        </w:trPr>
        <w:tc>
          <w:tcPr>
            <w:tcW w:w="3128" w:type="dxa"/>
            <w:tcBorders>
              <w:top w:val="nil"/>
              <w:bottom w:val="nil"/>
            </w:tcBorders>
            <w:shd w:val="clear" w:color="auto" w:fill="auto"/>
          </w:tcPr>
          <w:p w14:paraId="6163E0B0" w14:textId="07CE5733" w:rsidR="007F299E" w:rsidRPr="006D3F76" w:rsidRDefault="007F299E" w:rsidP="00236714">
            <w:pPr>
              <w:ind w:left="142"/>
              <w:jc w:val="both"/>
              <w:rPr>
                <w:sz w:val="20"/>
                <w:szCs w:val="20"/>
                <w:lang w:val="en-US"/>
              </w:rPr>
            </w:pPr>
            <w:r w:rsidRPr="006D3F76">
              <w:rPr>
                <w:sz w:val="20"/>
                <w:szCs w:val="20"/>
                <w:lang w:val="en-US"/>
              </w:rPr>
              <w:t>500 μg</w:t>
            </w:r>
            <w:r w:rsidR="00664447" w:rsidRPr="006D3F76">
              <w:rPr>
                <w:sz w:val="20"/>
                <w:szCs w:val="20"/>
                <w:lang w:val="en-US"/>
              </w:rPr>
              <w:t>/</w:t>
            </w:r>
            <w:r w:rsidRPr="006D3F76">
              <w:rPr>
                <w:sz w:val="20"/>
                <w:szCs w:val="20"/>
                <w:lang w:val="en-US"/>
              </w:rPr>
              <w:t>mL</w:t>
            </w:r>
          </w:p>
        </w:tc>
        <w:tc>
          <w:tcPr>
            <w:tcW w:w="1191" w:type="dxa"/>
            <w:tcBorders>
              <w:top w:val="nil"/>
              <w:bottom w:val="nil"/>
            </w:tcBorders>
          </w:tcPr>
          <w:p w14:paraId="4FAFA1DE"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tcPr>
          <w:p w14:paraId="1FE1AB0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tcPr>
          <w:p w14:paraId="2F69E15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tcPr>
          <w:p w14:paraId="0BF58A64"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tcPr>
          <w:p w14:paraId="65CAC703"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tcPr>
          <w:p w14:paraId="2F41B02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2481FC8F" w14:textId="77777777" w:rsidTr="007F299E">
        <w:trPr>
          <w:trHeight w:val="253"/>
        </w:trPr>
        <w:tc>
          <w:tcPr>
            <w:tcW w:w="3128" w:type="dxa"/>
            <w:tcBorders>
              <w:top w:val="nil"/>
              <w:bottom w:val="nil"/>
            </w:tcBorders>
            <w:shd w:val="clear" w:color="auto" w:fill="auto"/>
            <w:hideMark/>
          </w:tcPr>
          <w:p w14:paraId="00E9276E" w14:textId="542BFCA6" w:rsidR="007F299E" w:rsidRPr="006D3F76" w:rsidRDefault="007F299E" w:rsidP="00236714">
            <w:pPr>
              <w:ind w:left="142"/>
              <w:jc w:val="both"/>
              <w:rPr>
                <w:sz w:val="20"/>
                <w:szCs w:val="20"/>
                <w:lang w:val="en-US"/>
              </w:rPr>
            </w:pPr>
            <w:r w:rsidRPr="006D3F76">
              <w:rPr>
                <w:sz w:val="20"/>
                <w:szCs w:val="20"/>
                <w:lang w:val="en-US"/>
              </w:rPr>
              <w:t>250 μg</w:t>
            </w:r>
            <w:r w:rsidR="00664447" w:rsidRPr="006D3F76">
              <w:rPr>
                <w:sz w:val="20"/>
                <w:szCs w:val="20"/>
                <w:lang w:val="en-US"/>
              </w:rPr>
              <w:t>/</w:t>
            </w:r>
            <w:r w:rsidRPr="006D3F76">
              <w:rPr>
                <w:sz w:val="20"/>
                <w:szCs w:val="20"/>
                <w:lang w:val="en-US"/>
              </w:rPr>
              <w:t>mL</w:t>
            </w:r>
          </w:p>
        </w:tc>
        <w:tc>
          <w:tcPr>
            <w:tcW w:w="1191" w:type="dxa"/>
            <w:tcBorders>
              <w:top w:val="nil"/>
              <w:bottom w:val="nil"/>
            </w:tcBorders>
          </w:tcPr>
          <w:p w14:paraId="0B9A54B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hideMark/>
          </w:tcPr>
          <w:p w14:paraId="3AB1D63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hideMark/>
          </w:tcPr>
          <w:p w14:paraId="5372DA9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hideMark/>
          </w:tcPr>
          <w:p w14:paraId="7839EC8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hideMark/>
          </w:tcPr>
          <w:p w14:paraId="6135323E"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hideMark/>
          </w:tcPr>
          <w:p w14:paraId="50D55DF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4821F2F9" w14:textId="77777777" w:rsidTr="007F299E">
        <w:trPr>
          <w:trHeight w:val="253"/>
        </w:trPr>
        <w:tc>
          <w:tcPr>
            <w:tcW w:w="3128" w:type="dxa"/>
            <w:tcBorders>
              <w:top w:val="nil"/>
              <w:bottom w:val="nil"/>
            </w:tcBorders>
            <w:shd w:val="clear" w:color="auto" w:fill="auto"/>
            <w:hideMark/>
          </w:tcPr>
          <w:p w14:paraId="29C2C627" w14:textId="28590430" w:rsidR="007F299E" w:rsidRPr="006D3F76" w:rsidRDefault="007F299E" w:rsidP="00236714">
            <w:pPr>
              <w:ind w:left="142"/>
              <w:jc w:val="both"/>
              <w:rPr>
                <w:sz w:val="20"/>
                <w:szCs w:val="20"/>
                <w:lang w:val="en-US"/>
              </w:rPr>
            </w:pPr>
            <w:r w:rsidRPr="006D3F76">
              <w:rPr>
                <w:sz w:val="20"/>
                <w:szCs w:val="20"/>
                <w:lang w:val="en-US"/>
              </w:rPr>
              <w:t>125 μg</w:t>
            </w:r>
            <w:r w:rsidR="00664447" w:rsidRPr="006D3F76">
              <w:rPr>
                <w:sz w:val="20"/>
                <w:szCs w:val="20"/>
                <w:lang w:val="en-US"/>
              </w:rPr>
              <w:t>/</w:t>
            </w:r>
            <w:r w:rsidRPr="006D3F76">
              <w:rPr>
                <w:sz w:val="20"/>
                <w:szCs w:val="20"/>
                <w:lang w:val="en-US"/>
              </w:rPr>
              <w:t>mL</w:t>
            </w:r>
          </w:p>
        </w:tc>
        <w:tc>
          <w:tcPr>
            <w:tcW w:w="1191" w:type="dxa"/>
            <w:tcBorders>
              <w:top w:val="nil"/>
              <w:bottom w:val="nil"/>
            </w:tcBorders>
          </w:tcPr>
          <w:p w14:paraId="3038959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hideMark/>
          </w:tcPr>
          <w:p w14:paraId="05CFB06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hideMark/>
          </w:tcPr>
          <w:p w14:paraId="0BAE29A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hideMark/>
          </w:tcPr>
          <w:p w14:paraId="33805F7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hideMark/>
          </w:tcPr>
          <w:p w14:paraId="5EDACE0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hideMark/>
          </w:tcPr>
          <w:p w14:paraId="0B1F3ADD"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00FCC306" w14:textId="77777777" w:rsidTr="007F299E">
        <w:trPr>
          <w:trHeight w:val="253"/>
        </w:trPr>
        <w:tc>
          <w:tcPr>
            <w:tcW w:w="3128" w:type="dxa"/>
            <w:tcBorders>
              <w:top w:val="nil"/>
              <w:bottom w:val="nil"/>
            </w:tcBorders>
            <w:shd w:val="clear" w:color="auto" w:fill="auto"/>
            <w:hideMark/>
          </w:tcPr>
          <w:p w14:paraId="59730742" w14:textId="4ADCCF5B" w:rsidR="007F299E" w:rsidRPr="006D3F76" w:rsidRDefault="007F299E" w:rsidP="00236714">
            <w:pPr>
              <w:ind w:left="142"/>
              <w:jc w:val="both"/>
              <w:rPr>
                <w:sz w:val="20"/>
                <w:szCs w:val="20"/>
                <w:lang w:val="en-US"/>
              </w:rPr>
            </w:pPr>
            <w:r w:rsidRPr="006D3F76">
              <w:rPr>
                <w:sz w:val="20"/>
                <w:szCs w:val="20"/>
                <w:lang w:val="en-US"/>
              </w:rPr>
              <w:t>62.5 μg</w:t>
            </w:r>
            <w:r w:rsidR="00664447" w:rsidRPr="006D3F76">
              <w:rPr>
                <w:sz w:val="20"/>
                <w:szCs w:val="20"/>
                <w:lang w:val="en-US"/>
              </w:rPr>
              <w:t>/</w:t>
            </w:r>
            <w:r w:rsidRPr="006D3F76">
              <w:rPr>
                <w:sz w:val="20"/>
                <w:szCs w:val="20"/>
                <w:lang w:val="en-US"/>
              </w:rPr>
              <w:t>mL</w:t>
            </w:r>
          </w:p>
        </w:tc>
        <w:tc>
          <w:tcPr>
            <w:tcW w:w="1191" w:type="dxa"/>
            <w:tcBorders>
              <w:top w:val="nil"/>
              <w:bottom w:val="nil"/>
            </w:tcBorders>
          </w:tcPr>
          <w:p w14:paraId="2CEA4FC9"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hideMark/>
          </w:tcPr>
          <w:p w14:paraId="34039F9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hideMark/>
          </w:tcPr>
          <w:p w14:paraId="0A0D7DC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hideMark/>
          </w:tcPr>
          <w:p w14:paraId="42A0128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hideMark/>
          </w:tcPr>
          <w:p w14:paraId="11F415A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hideMark/>
          </w:tcPr>
          <w:p w14:paraId="5BEF28C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1FFE4DDC" w14:textId="77777777" w:rsidTr="007F299E">
        <w:trPr>
          <w:trHeight w:val="253"/>
        </w:trPr>
        <w:tc>
          <w:tcPr>
            <w:tcW w:w="3128" w:type="dxa"/>
            <w:tcBorders>
              <w:top w:val="nil"/>
              <w:bottom w:val="nil"/>
            </w:tcBorders>
            <w:shd w:val="clear" w:color="auto" w:fill="auto"/>
            <w:hideMark/>
          </w:tcPr>
          <w:p w14:paraId="7BD27765" w14:textId="77777777" w:rsidR="007F299E" w:rsidRPr="006D3F76" w:rsidRDefault="007F299E" w:rsidP="00236714">
            <w:pPr>
              <w:ind w:left="142"/>
              <w:jc w:val="both"/>
              <w:rPr>
                <w:sz w:val="20"/>
                <w:szCs w:val="20"/>
                <w:lang w:val="en-US"/>
              </w:rPr>
            </w:pPr>
            <w:r w:rsidRPr="006D3F76">
              <w:rPr>
                <w:sz w:val="20"/>
                <w:szCs w:val="20"/>
                <w:lang w:val="en-US"/>
              </w:rPr>
              <w:t>31.2μg/mL</w:t>
            </w:r>
          </w:p>
        </w:tc>
        <w:tc>
          <w:tcPr>
            <w:tcW w:w="1191" w:type="dxa"/>
            <w:tcBorders>
              <w:top w:val="nil"/>
              <w:bottom w:val="nil"/>
            </w:tcBorders>
          </w:tcPr>
          <w:p w14:paraId="543B631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hideMark/>
          </w:tcPr>
          <w:p w14:paraId="05544E7C"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hideMark/>
          </w:tcPr>
          <w:p w14:paraId="0E538D3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hideMark/>
          </w:tcPr>
          <w:p w14:paraId="365D4A3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hideMark/>
          </w:tcPr>
          <w:p w14:paraId="33F5655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hideMark/>
          </w:tcPr>
          <w:p w14:paraId="683DA56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75908998" w14:textId="77777777" w:rsidTr="007F299E">
        <w:trPr>
          <w:trHeight w:val="253"/>
        </w:trPr>
        <w:tc>
          <w:tcPr>
            <w:tcW w:w="3128" w:type="dxa"/>
            <w:tcBorders>
              <w:top w:val="nil"/>
              <w:bottom w:val="nil"/>
            </w:tcBorders>
            <w:shd w:val="clear" w:color="auto" w:fill="auto"/>
            <w:hideMark/>
          </w:tcPr>
          <w:p w14:paraId="79FDBFAB" w14:textId="180E48CC" w:rsidR="007F299E" w:rsidRPr="006D3F76" w:rsidRDefault="00685CB3" w:rsidP="00236714">
            <w:pPr>
              <w:ind w:left="142"/>
              <w:jc w:val="both"/>
              <w:rPr>
                <w:sz w:val="20"/>
                <w:szCs w:val="20"/>
                <w:lang w:val="en-US"/>
              </w:rPr>
            </w:pPr>
            <w:r w:rsidRPr="006D3F76">
              <w:rPr>
                <w:sz w:val="20"/>
                <w:szCs w:val="20"/>
                <w:lang w:val="en-US"/>
              </w:rPr>
              <w:t>S</w:t>
            </w:r>
            <w:r w:rsidR="007F299E" w:rsidRPr="006D3F76">
              <w:rPr>
                <w:sz w:val="20"/>
                <w:szCs w:val="20"/>
                <w:lang w:val="en-US"/>
              </w:rPr>
              <w:t>terility control _</w:t>
            </w:r>
          </w:p>
        </w:tc>
        <w:tc>
          <w:tcPr>
            <w:tcW w:w="1191" w:type="dxa"/>
            <w:tcBorders>
              <w:top w:val="nil"/>
              <w:bottom w:val="nil"/>
            </w:tcBorders>
          </w:tcPr>
          <w:p w14:paraId="16AEFFA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bottom w:val="nil"/>
            </w:tcBorders>
            <w:shd w:val="clear" w:color="auto" w:fill="auto"/>
            <w:hideMark/>
          </w:tcPr>
          <w:p w14:paraId="52927F4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bottom w:val="nil"/>
            </w:tcBorders>
            <w:shd w:val="clear" w:color="auto" w:fill="auto"/>
            <w:hideMark/>
          </w:tcPr>
          <w:p w14:paraId="592AEB24"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bottom w:val="nil"/>
            </w:tcBorders>
            <w:shd w:val="clear" w:color="auto" w:fill="auto"/>
            <w:hideMark/>
          </w:tcPr>
          <w:p w14:paraId="5E8B9E1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bottom w:val="nil"/>
            </w:tcBorders>
            <w:shd w:val="clear" w:color="auto" w:fill="auto"/>
            <w:hideMark/>
          </w:tcPr>
          <w:p w14:paraId="2D3BD1C9"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bottom w:val="nil"/>
            </w:tcBorders>
            <w:shd w:val="clear" w:color="auto" w:fill="auto"/>
            <w:hideMark/>
          </w:tcPr>
          <w:p w14:paraId="6AEBDD2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1765A2E5" w14:textId="77777777" w:rsidTr="007F299E">
        <w:trPr>
          <w:trHeight w:val="253"/>
        </w:trPr>
        <w:tc>
          <w:tcPr>
            <w:tcW w:w="3128" w:type="dxa"/>
            <w:tcBorders>
              <w:top w:val="nil"/>
            </w:tcBorders>
            <w:shd w:val="clear" w:color="auto" w:fill="auto"/>
            <w:hideMark/>
          </w:tcPr>
          <w:p w14:paraId="44FB7771" w14:textId="0EF32896" w:rsidR="007F299E" w:rsidRPr="006D3F76" w:rsidRDefault="00685CB3" w:rsidP="00236714">
            <w:pPr>
              <w:ind w:left="142"/>
              <w:jc w:val="both"/>
              <w:rPr>
                <w:sz w:val="20"/>
                <w:szCs w:val="20"/>
                <w:lang w:val="en-US"/>
              </w:rPr>
            </w:pPr>
            <w:r w:rsidRPr="006D3F76">
              <w:rPr>
                <w:sz w:val="20"/>
                <w:szCs w:val="20"/>
                <w:lang w:val="en-US"/>
              </w:rPr>
              <w:t>G</w:t>
            </w:r>
            <w:r w:rsidR="007F299E" w:rsidRPr="006D3F76">
              <w:rPr>
                <w:sz w:val="20"/>
                <w:szCs w:val="20"/>
                <w:lang w:val="en-US"/>
              </w:rPr>
              <w:t>rowth control _</w:t>
            </w:r>
          </w:p>
        </w:tc>
        <w:tc>
          <w:tcPr>
            <w:tcW w:w="1191" w:type="dxa"/>
            <w:tcBorders>
              <w:top w:val="nil"/>
            </w:tcBorders>
          </w:tcPr>
          <w:p w14:paraId="7E22013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5" w:type="dxa"/>
            <w:tcBorders>
              <w:top w:val="nil"/>
            </w:tcBorders>
            <w:shd w:val="clear" w:color="auto" w:fill="auto"/>
            <w:hideMark/>
          </w:tcPr>
          <w:p w14:paraId="79949827"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36" w:type="dxa"/>
            <w:tcBorders>
              <w:top w:val="nil"/>
            </w:tcBorders>
            <w:shd w:val="clear" w:color="auto" w:fill="auto"/>
            <w:hideMark/>
          </w:tcPr>
          <w:p w14:paraId="549E0AF9"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8" w:type="dxa"/>
            <w:tcBorders>
              <w:top w:val="nil"/>
            </w:tcBorders>
            <w:shd w:val="clear" w:color="auto" w:fill="auto"/>
            <w:hideMark/>
          </w:tcPr>
          <w:p w14:paraId="4E17E79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066" w:type="dxa"/>
            <w:tcBorders>
              <w:top w:val="nil"/>
            </w:tcBorders>
            <w:shd w:val="clear" w:color="auto" w:fill="auto"/>
            <w:hideMark/>
          </w:tcPr>
          <w:p w14:paraId="061BA236"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179" w:type="dxa"/>
            <w:tcBorders>
              <w:top w:val="nil"/>
            </w:tcBorders>
            <w:shd w:val="clear" w:color="auto" w:fill="auto"/>
            <w:hideMark/>
          </w:tcPr>
          <w:p w14:paraId="6D2AA0B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bl>
    <w:p w14:paraId="3126E70F" w14:textId="213DD123" w:rsidR="007F299E" w:rsidRPr="006D3F76" w:rsidRDefault="007F299E" w:rsidP="00236714">
      <w:pPr>
        <w:spacing w:line="480" w:lineRule="auto"/>
        <w:ind w:left="142"/>
        <w:jc w:val="both"/>
        <w:rPr>
          <w:sz w:val="20"/>
          <w:szCs w:val="20"/>
          <w:lang w:val="en-US"/>
        </w:rPr>
      </w:pPr>
      <w:r w:rsidRPr="006D3F76">
        <w:rPr>
          <w:color w:val="000000" w:themeColor="text1"/>
          <w:sz w:val="20"/>
          <w:szCs w:val="20"/>
          <w:lang w:val="en-US"/>
        </w:rPr>
        <w:t xml:space="preserve">    </w:t>
      </w:r>
      <w:r w:rsidR="00135EA5" w:rsidRPr="006D3F76">
        <w:rPr>
          <w:color w:val="000000" w:themeColor="text1"/>
          <w:sz w:val="20"/>
          <w:szCs w:val="20"/>
          <w:lang w:val="en-US"/>
        </w:rPr>
        <w:t>(</w:t>
      </w:r>
      <w:r w:rsidRPr="006D3F76">
        <w:rPr>
          <w:b/>
          <w:color w:val="000000" w:themeColor="text1"/>
          <w:sz w:val="20"/>
          <w:szCs w:val="20"/>
          <w:lang w:val="en-US"/>
        </w:rPr>
        <w:t>+</w:t>
      </w:r>
      <w:r w:rsidR="00137421" w:rsidRPr="006D3F76">
        <w:rPr>
          <w:b/>
          <w:color w:val="000000" w:themeColor="text1"/>
          <w:sz w:val="20"/>
          <w:szCs w:val="20"/>
          <w:lang w:val="en-US"/>
        </w:rPr>
        <w:t>)</w:t>
      </w:r>
      <w:r w:rsidRPr="006D3F76">
        <w:rPr>
          <w:color w:val="000000" w:themeColor="text1"/>
          <w:sz w:val="20"/>
          <w:szCs w:val="20"/>
          <w:lang w:val="en-US"/>
        </w:rPr>
        <w:t xml:space="preserve"> with growth </w:t>
      </w:r>
      <w:r w:rsidR="00135EA5" w:rsidRPr="006D3F76">
        <w:rPr>
          <w:color w:val="000000" w:themeColor="text1"/>
          <w:sz w:val="20"/>
          <w:szCs w:val="20"/>
          <w:lang w:val="en-US"/>
        </w:rPr>
        <w:t>(</w:t>
      </w:r>
      <w:r w:rsidRPr="006D3F76">
        <w:rPr>
          <w:b/>
          <w:color w:val="000000" w:themeColor="text1"/>
          <w:sz w:val="20"/>
          <w:szCs w:val="20"/>
          <w:lang w:val="en-US"/>
        </w:rPr>
        <w:t>-</w:t>
      </w:r>
      <w:r w:rsidR="00137421" w:rsidRPr="006D3F76">
        <w:rPr>
          <w:b/>
          <w:color w:val="000000" w:themeColor="text1"/>
          <w:sz w:val="20"/>
          <w:szCs w:val="20"/>
          <w:lang w:val="en-US"/>
        </w:rPr>
        <w:t>)</w:t>
      </w:r>
      <w:r w:rsidRPr="006D3F76">
        <w:rPr>
          <w:color w:val="000000" w:themeColor="text1"/>
          <w:sz w:val="20"/>
          <w:szCs w:val="20"/>
          <w:lang w:val="en-US"/>
        </w:rPr>
        <w:t xml:space="preserve"> without growth</w:t>
      </w:r>
    </w:p>
    <w:p w14:paraId="7CE8D72D" w14:textId="77777777" w:rsidR="00236714" w:rsidRPr="006D3F76" w:rsidRDefault="00236714" w:rsidP="00236714">
      <w:pPr>
        <w:ind w:left="142"/>
        <w:jc w:val="both"/>
        <w:rPr>
          <w:b/>
          <w:sz w:val="24"/>
          <w:szCs w:val="24"/>
          <w:lang w:val="en-US"/>
        </w:rPr>
      </w:pPr>
    </w:p>
    <w:p w14:paraId="3C7B094F" w14:textId="680EEBAD" w:rsidR="007F299E" w:rsidRPr="006D3F76" w:rsidRDefault="007F299E" w:rsidP="00236714">
      <w:pPr>
        <w:ind w:left="142"/>
        <w:jc w:val="both"/>
        <w:rPr>
          <w:i/>
          <w:sz w:val="24"/>
          <w:szCs w:val="24"/>
          <w:lang w:val="en-US"/>
        </w:rPr>
      </w:pPr>
      <w:proofErr w:type="gramStart"/>
      <w:r w:rsidRPr="006D3F76">
        <w:rPr>
          <w:b/>
          <w:sz w:val="24"/>
          <w:szCs w:val="24"/>
          <w:lang w:val="en-US"/>
        </w:rPr>
        <w:t>Table 2</w:t>
      </w:r>
      <w:r w:rsidR="00182370" w:rsidRPr="006D3F76">
        <w:rPr>
          <w:b/>
          <w:sz w:val="24"/>
          <w:szCs w:val="24"/>
          <w:lang w:val="en-US"/>
        </w:rPr>
        <w:t>.</w:t>
      </w:r>
      <w:proofErr w:type="gramEnd"/>
      <w:r w:rsidRPr="006D3F76">
        <w:rPr>
          <w:sz w:val="24"/>
          <w:szCs w:val="24"/>
          <w:lang w:val="en-US"/>
        </w:rPr>
        <w:t xml:space="preserve"> </w:t>
      </w:r>
      <w:proofErr w:type="gramStart"/>
      <w:r w:rsidRPr="006D3F76">
        <w:rPr>
          <w:sz w:val="24"/>
          <w:szCs w:val="24"/>
          <w:lang w:val="en-US"/>
        </w:rPr>
        <w:t>Minim</w:t>
      </w:r>
      <w:r w:rsidR="00685CB3" w:rsidRPr="006D3F76">
        <w:rPr>
          <w:sz w:val="24"/>
          <w:szCs w:val="24"/>
          <w:lang w:val="en-US"/>
        </w:rPr>
        <w:t>um</w:t>
      </w:r>
      <w:r w:rsidRPr="006D3F76">
        <w:rPr>
          <w:sz w:val="24"/>
          <w:szCs w:val="24"/>
          <w:lang w:val="en-US"/>
        </w:rPr>
        <w:t xml:space="preserve"> inhibitory concentration (MI</w:t>
      </w:r>
      <w:r w:rsidR="00D24D06">
        <w:rPr>
          <w:sz w:val="24"/>
          <w:szCs w:val="24"/>
          <w:lang w:val="en-US"/>
        </w:rPr>
        <w:t>C) of the monoterpene (R)-(+)-L</w:t>
      </w:r>
      <w:r w:rsidRPr="006D3F76">
        <w:rPr>
          <w:sz w:val="24"/>
          <w:szCs w:val="24"/>
          <w:lang w:val="en-US"/>
        </w:rPr>
        <w:t>imonene against different strains of</w:t>
      </w:r>
      <w:r w:rsidRPr="006D3F76">
        <w:rPr>
          <w:i/>
          <w:iCs/>
          <w:sz w:val="24"/>
          <w:szCs w:val="24"/>
          <w:lang w:val="en-US"/>
        </w:rPr>
        <w:t xml:space="preserve"> </w:t>
      </w:r>
      <w:r w:rsidRPr="006D3F76">
        <w:rPr>
          <w:i/>
          <w:sz w:val="24"/>
          <w:szCs w:val="24"/>
          <w:lang w:val="en-US"/>
        </w:rPr>
        <w:t>E. clocae</w:t>
      </w:r>
      <w:r w:rsidR="00182370" w:rsidRPr="006D3F76">
        <w:rPr>
          <w:i/>
          <w:sz w:val="24"/>
          <w:szCs w:val="24"/>
          <w:lang w:val="en-US"/>
        </w:rPr>
        <w:t>.</w:t>
      </w:r>
      <w:proofErr w:type="gramEnd"/>
    </w:p>
    <w:p w14:paraId="5720F3E4" w14:textId="77777777" w:rsidR="007F299E" w:rsidRPr="006D3F76" w:rsidRDefault="007F299E" w:rsidP="00236714">
      <w:pPr>
        <w:ind w:left="142"/>
        <w:jc w:val="both"/>
        <w:rPr>
          <w:i/>
          <w:iCs/>
          <w:sz w:val="24"/>
          <w:szCs w:val="24"/>
          <w:lang w:val="en-US"/>
        </w:rPr>
      </w:pPr>
    </w:p>
    <w:tbl>
      <w:tblPr>
        <w:tblW w:w="10130" w:type="dxa"/>
        <w:tblBorders>
          <w:top w:val="single" w:sz="4" w:space="0" w:color="auto"/>
          <w:bottom w:val="single" w:sz="4" w:space="0" w:color="auto"/>
          <w:insideH w:val="single" w:sz="4" w:space="0" w:color="auto"/>
        </w:tblBorders>
        <w:tblLook w:val="04A0" w:firstRow="1" w:lastRow="0" w:firstColumn="1" w:lastColumn="0" w:noHBand="0" w:noVBand="1"/>
      </w:tblPr>
      <w:tblGrid>
        <w:gridCol w:w="3669"/>
        <w:gridCol w:w="1397"/>
        <w:gridCol w:w="1215"/>
        <w:gridCol w:w="1216"/>
        <w:gridCol w:w="1382"/>
        <w:gridCol w:w="1251"/>
      </w:tblGrid>
      <w:tr w:rsidR="007F299E" w:rsidRPr="006D3F76" w14:paraId="191D22C9" w14:textId="77777777" w:rsidTr="0077439E">
        <w:trPr>
          <w:trHeight w:val="578"/>
        </w:trPr>
        <w:tc>
          <w:tcPr>
            <w:tcW w:w="3669" w:type="dxa"/>
            <w:tcBorders>
              <w:bottom w:val="single" w:sz="4" w:space="0" w:color="auto"/>
            </w:tcBorders>
            <w:shd w:val="clear" w:color="auto" w:fill="auto"/>
            <w:hideMark/>
          </w:tcPr>
          <w:p w14:paraId="4E09DA2D" w14:textId="77777777" w:rsidR="00685CB3" w:rsidRPr="006D3F76" w:rsidRDefault="00685CB3" w:rsidP="00236714">
            <w:pPr>
              <w:ind w:left="142"/>
              <w:jc w:val="both"/>
              <w:rPr>
                <w:sz w:val="20"/>
                <w:szCs w:val="20"/>
                <w:lang w:val="en-US"/>
              </w:rPr>
            </w:pPr>
            <w:r w:rsidRPr="006D3F76">
              <w:rPr>
                <w:sz w:val="20"/>
                <w:szCs w:val="20"/>
                <w:lang w:val="en-US"/>
              </w:rPr>
              <w:t>Bacterial strain /</w:t>
            </w:r>
          </w:p>
          <w:p w14:paraId="7DE51EA1" w14:textId="6B03C4A4" w:rsidR="007F299E" w:rsidRPr="006D3F76" w:rsidRDefault="00685CB3" w:rsidP="00236714">
            <w:pPr>
              <w:ind w:left="142"/>
              <w:jc w:val="both"/>
              <w:rPr>
                <w:sz w:val="20"/>
                <w:szCs w:val="20"/>
                <w:lang w:val="en-US"/>
              </w:rPr>
            </w:pPr>
            <w:r w:rsidRPr="006D3F76">
              <w:rPr>
                <w:sz w:val="20"/>
                <w:szCs w:val="20"/>
                <w:lang w:val="en-US"/>
              </w:rPr>
              <w:t>Substance</w:t>
            </w:r>
          </w:p>
        </w:tc>
        <w:tc>
          <w:tcPr>
            <w:tcW w:w="1397" w:type="dxa"/>
            <w:tcBorders>
              <w:bottom w:val="single" w:sz="4" w:space="0" w:color="auto"/>
            </w:tcBorders>
          </w:tcPr>
          <w:p w14:paraId="59D4F2D5" w14:textId="77777777" w:rsidR="007F299E" w:rsidRPr="006D3F76" w:rsidRDefault="007F299E" w:rsidP="00236714">
            <w:pPr>
              <w:ind w:left="142"/>
              <w:jc w:val="both"/>
              <w:rPr>
                <w:i/>
                <w:sz w:val="20"/>
                <w:szCs w:val="20"/>
                <w:lang w:val="en-US"/>
              </w:rPr>
            </w:pPr>
          </w:p>
          <w:p w14:paraId="5974C865" w14:textId="77777777" w:rsidR="007F299E" w:rsidRPr="006D3F76" w:rsidRDefault="007F299E" w:rsidP="00236714">
            <w:pPr>
              <w:ind w:left="142"/>
              <w:jc w:val="both"/>
              <w:rPr>
                <w:i/>
                <w:sz w:val="20"/>
                <w:szCs w:val="20"/>
                <w:lang w:val="en-US"/>
              </w:rPr>
            </w:pPr>
            <w:r w:rsidRPr="006D3F76">
              <w:rPr>
                <w:i/>
                <w:sz w:val="20"/>
                <w:szCs w:val="20"/>
                <w:lang w:val="en-US"/>
              </w:rPr>
              <w:t>Ecl 41</w:t>
            </w:r>
          </w:p>
        </w:tc>
        <w:tc>
          <w:tcPr>
            <w:tcW w:w="1215" w:type="dxa"/>
            <w:tcBorders>
              <w:bottom w:val="single" w:sz="4" w:space="0" w:color="auto"/>
            </w:tcBorders>
            <w:shd w:val="clear" w:color="auto" w:fill="auto"/>
            <w:hideMark/>
          </w:tcPr>
          <w:p w14:paraId="70389D8F" w14:textId="77777777" w:rsidR="007F299E" w:rsidRPr="006D3F76" w:rsidRDefault="007F299E" w:rsidP="00236714">
            <w:pPr>
              <w:ind w:left="142"/>
              <w:jc w:val="both"/>
              <w:rPr>
                <w:i/>
                <w:sz w:val="20"/>
                <w:szCs w:val="20"/>
                <w:lang w:val="en-US"/>
              </w:rPr>
            </w:pPr>
          </w:p>
          <w:p w14:paraId="4701731B" w14:textId="0F746870" w:rsidR="007F299E" w:rsidRPr="006D3F76" w:rsidRDefault="007F299E" w:rsidP="00236714">
            <w:pPr>
              <w:ind w:left="142"/>
              <w:jc w:val="both"/>
              <w:rPr>
                <w:sz w:val="20"/>
                <w:szCs w:val="20"/>
                <w:lang w:val="en-US"/>
              </w:rPr>
            </w:pPr>
            <w:r w:rsidRPr="006D3F76">
              <w:rPr>
                <w:i/>
                <w:sz w:val="20"/>
                <w:szCs w:val="20"/>
                <w:lang w:val="en-US"/>
              </w:rPr>
              <w:t>Ec</w:t>
            </w:r>
            <w:r w:rsidR="00ED119F" w:rsidRPr="006D3F76">
              <w:rPr>
                <w:i/>
                <w:sz w:val="20"/>
                <w:szCs w:val="20"/>
                <w:lang w:val="en-US"/>
              </w:rPr>
              <w:t>l</w:t>
            </w:r>
            <w:r w:rsidRPr="006D3F76">
              <w:rPr>
                <w:i/>
                <w:sz w:val="20"/>
                <w:szCs w:val="20"/>
                <w:lang w:val="en-US"/>
              </w:rPr>
              <w:t xml:space="preserve"> 42</w:t>
            </w:r>
          </w:p>
        </w:tc>
        <w:tc>
          <w:tcPr>
            <w:tcW w:w="1216" w:type="dxa"/>
            <w:tcBorders>
              <w:bottom w:val="single" w:sz="4" w:space="0" w:color="auto"/>
            </w:tcBorders>
            <w:shd w:val="clear" w:color="auto" w:fill="auto"/>
            <w:hideMark/>
          </w:tcPr>
          <w:p w14:paraId="1DA9ABE7" w14:textId="77777777" w:rsidR="007F299E" w:rsidRPr="006D3F76" w:rsidRDefault="007F299E" w:rsidP="00236714">
            <w:pPr>
              <w:ind w:left="142"/>
              <w:jc w:val="both"/>
              <w:rPr>
                <w:i/>
                <w:sz w:val="20"/>
                <w:szCs w:val="20"/>
                <w:lang w:val="en-US"/>
              </w:rPr>
            </w:pPr>
          </w:p>
          <w:p w14:paraId="11346F46" w14:textId="7EC98329" w:rsidR="007F299E" w:rsidRPr="006D3F76" w:rsidRDefault="007F299E" w:rsidP="00236714">
            <w:pPr>
              <w:ind w:left="142"/>
              <w:jc w:val="both"/>
              <w:rPr>
                <w:sz w:val="20"/>
                <w:szCs w:val="20"/>
                <w:lang w:val="en-US"/>
              </w:rPr>
            </w:pPr>
            <w:r w:rsidRPr="006D3F76">
              <w:rPr>
                <w:i/>
                <w:sz w:val="20"/>
                <w:szCs w:val="20"/>
                <w:lang w:val="en-US"/>
              </w:rPr>
              <w:t>Ec</w:t>
            </w:r>
            <w:r w:rsidR="00ED119F" w:rsidRPr="006D3F76">
              <w:rPr>
                <w:i/>
                <w:sz w:val="20"/>
                <w:szCs w:val="20"/>
                <w:lang w:val="en-US"/>
              </w:rPr>
              <w:t>l</w:t>
            </w:r>
            <w:r w:rsidRPr="006D3F76">
              <w:rPr>
                <w:i/>
                <w:sz w:val="20"/>
                <w:szCs w:val="20"/>
                <w:lang w:val="en-US"/>
              </w:rPr>
              <w:t xml:space="preserve"> 43</w:t>
            </w:r>
          </w:p>
        </w:tc>
        <w:tc>
          <w:tcPr>
            <w:tcW w:w="1382" w:type="dxa"/>
            <w:tcBorders>
              <w:bottom w:val="single" w:sz="4" w:space="0" w:color="auto"/>
            </w:tcBorders>
            <w:shd w:val="clear" w:color="auto" w:fill="auto"/>
            <w:hideMark/>
          </w:tcPr>
          <w:p w14:paraId="239D864E" w14:textId="77777777" w:rsidR="007F299E" w:rsidRPr="006D3F76" w:rsidRDefault="007F299E" w:rsidP="00236714">
            <w:pPr>
              <w:ind w:left="142"/>
              <w:jc w:val="both"/>
              <w:rPr>
                <w:i/>
                <w:sz w:val="20"/>
                <w:szCs w:val="20"/>
                <w:lang w:val="en-US"/>
              </w:rPr>
            </w:pPr>
          </w:p>
          <w:p w14:paraId="6D3628D0" w14:textId="583B13C6" w:rsidR="007F299E" w:rsidRPr="006D3F76" w:rsidRDefault="007F299E" w:rsidP="00236714">
            <w:pPr>
              <w:ind w:left="142"/>
              <w:jc w:val="both"/>
              <w:rPr>
                <w:sz w:val="20"/>
                <w:szCs w:val="20"/>
                <w:lang w:val="en-US"/>
              </w:rPr>
            </w:pPr>
            <w:r w:rsidRPr="006D3F76">
              <w:rPr>
                <w:i/>
                <w:sz w:val="20"/>
                <w:szCs w:val="20"/>
                <w:lang w:val="en-US"/>
              </w:rPr>
              <w:t>Ec</w:t>
            </w:r>
            <w:r w:rsidR="00ED119F" w:rsidRPr="006D3F76">
              <w:rPr>
                <w:i/>
                <w:sz w:val="20"/>
                <w:szCs w:val="20"/>
                <w:lang w:val="en-US"/>
              </w:rPr>
              <w:t>l</w:t>
            </w:r>
            <w:r w:rsidRPr="006D3F76">
              <w:rPr>
                <w:i/>
                <w:sz w:val="20"/>
                <w:szCs w:val="20"/>
                <w:lang w:val="en-US"/>
              </w:rPr>
              <w:t xml:space="preserve"> 44</w:t>
            </w:r>
          </w:p>
        </w:tc>
        <w:tc>
          <w:tcPr>
            <w:tcW w:w="1251" w:type="dxa"/>
            <w:tcBorders>
              <w:bottom w:val="single" w:sz="4" w:space="0" w:color="auto"/>
            </w:tcBorders>
            <w:shd w:val="clear" w:color="auto" w:fill="auto"/>
            <w:hideMark/>
          </w:tcPr>
          <w:p w14:paraId="51C8A288" w14:textId="77777777" w:rsidR="007F299E" w:rsidRPr="006D3F76" w:rsidRDefault="007F299E" w:rsidP="00236714">
            <w:pPr>
              <w:ind w:left="142"/>
              <w:jc w:val="both"/>
              <w:rPr>
                <w:i/>
                <w:sz w:val="20"/>
                <w:szCs w:val="20"/>
                <w:lang w:val="en-US"/>
              </w:rPr>
            </w:pPr>
          </w:p>
          <w:p w14:paraId="191015B3" w14:textId="77777777" w:rsidR="007F299E" w:rsidRPr="006D3F76" w:rsidRDefault="007F299E" w:rsidP="00236714">
            <w:pPr>
              <w:ind w:left="142"/>
              <w:jc w:val="both"/>
              <w:rPr>
                <w:sz w:val="20"/>
                <w:szCs w:val="20"/>
                <w:lang w:val="en-US"/>
              </w:rPr>
            </w:pPr>
            <w:r w:rsidRPr="006D3F76">
              <w:rPr>
                <w:i/>
                <w:sz w:val="20"/>
                <w:szCs w:val="20"/>
                <w:lang w:val="en-US"/>
              </w:rPr>
              <w:t>Ecl 45</w:t>
            </w:r>
          </w:p>
        </w:tc>
      </w:tr>
      <w:tr w:rsidR="007F299E" w:rsidRPr="006D3F76" w14:paraId="5C761309" w14:textId="77777777" w:rsidTr="0077439E">
        <w:trPr>
          <w:trHeight w:val="230"/>
        </w:trPr>
        <w:tc>
          <w:tcPr>
            <w:tcW w:w="3669" w:type="dxa"/>
            <w:tcBorders>
              <w:bottom w:val="nil"/>
            </w:tcBorders>
            <w:shd w:val="clear" w:color="auto" w:fill="auto"/>
            <w:hideMark/>
          </w:tcPr>
          <w:p w14:paraId="0DCC39B0" w14:textId="24FDFB80" w:rsidR="007F299E" w:rsidRPr="006D3F76" w:rsidRDefault="007F299E" w:rsidP="00236714">
            <w:pPr>
              <w:ind w:left="142"/>
              <w:jc w:val="both"/>
              <w:rPr>
                <w:sz w:val="20"/>
                <w:szCs w:val="20"/>
                <w:lang w:val="en-US"/>
              </w:rPr>
            </w:pPr>
            <w:r w:rsidRPr="006D3F76">
              <w:rPr>
                <w:sz w:val="20"/>
                <w:szCs w:val="20"/>
                <w:lang w:val="en-US"/>
              </w:rPr>
              <w:t>1000 μg</w:t>
            </w:r>
            <w:r w:rsidR="00664447" w:rsidRPr="006D3F76">
              <w:rPr>
                <w:sz w:val="20"/>
                <w:szCs w:val="20"/>
                <w:lang w:val="en-US"/>
              </w:rPr>
              <w:t>/</w:t>
            </w:r>
            <w:r w:rsidRPr="006D3F76">
              <w:rPr>
                <w:sz w:val="20"/>
                <w:szCs w:val="20"/>
                <w:lang w:val="en-US"/>
              </w:rPr>
              <w:t>mL</w:t>
            </w:r>
          </w:p>
        </w:tc>
        <w:tc>
          <w:tcPr>
            <w:tcW w:w="1397" w:type="dxa"/>
            <w:tcBorders>
              <w:bottom w:val="nil"/>
            </w:tcBorders>
          </w:tcPr>
          <w:p w14:paraId="6ECDBF0B"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bottom w:val="nil"/>
            </w:tcBorders>
            <w:shd w:val="clear" w:color="auto" w:fill="auto"/>
            <w:hideMark/>
          </w:tcPr>
          <w:p w14:paraId="66270C5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bottom w:val="nil"/>
            </w:tcBorders>
            <w:shd w:val="clear" w:color="auto" w:fill="auto"/>
            <w:hideMark/>
          </w:tcPr>
          <w:p w14:paraId="031175D9"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bottom w:val="nil"/>
            </w:tcBorders>
            <w:shd w:val="clear" w:color="auto" w:fill="auto"/>
            <w:hideMark/>
          </w:tcPr>
          <w:p w14:paraId="4FE2AC32" w14:textId="5764CE8A" w:rsidR="007F299E" w:rsidRPr="006D3F76" w:rsidRDefault="007F299E" w:rsidP="00236714">
            <w:pPr>
              <w:tabs>
                <w:tab w:val="center" w:pos="375"/>
              </w:tabs>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bottom w:val="nil"/>
            </w:tcBorders>
            <w:shd w:val="clear" w:color="auto" w:fill="auto"/>
            <w:hideMark/>
          </w:tcPr>
          <w:p w14:paraId="45F4D40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3F1F99B8" w14:textId="77777777" w:rsidTr="0077439E">
        <w:trPr>
          <w:trHeight w:val="230"/>
        </w:trPr>
        <w:tc>
          <w:tcPr>
            <w:tcW w:w="3669" w:type="dxa"/>
            <w:tcBorders>
              <w:top w:val="nil"/>
              <w:bottom w:val="nil"/>
            </w:tcBorders>
            <w:shd w:val="clear" w:color="auto" w:fill="auto"/>
          </w:tcPr>
          <w:p w14:paraId="38C536F5" w14:textId="067B3AC0" w:rsidR="007F299E" w:rsidRPr="006D3F76" w:rsidRDefault="007F299E" w:rsidP="00236714">
            <w:pPr>
              <w:ind w:left="142"/>
              <w:jc w:val="both"/>
              <w:rPr>
                <w:sz w:val="20"/>
                <w:szCs w:val="20"/>
                <w:lang w:val="en-US"/>
              </w:rPr>
            </w:pPr>
            <w:r w:rsidRPr="006D3F76">
              <w:rPr>
                <w:sz w:val="20"/>
                <w:szCs w:val="20"/>
                <w:lang w:val="en-US"/>
              </w:rPr>
              <w:t>500 μg</w:t>
            </w:r>
            <w:r w:rsidR="00664447" w:rsidRPr="006D3F76">
              <w:rPr>
                <w:sz w:val="20"/>
                <w:szCs w:val="20"/>
                <w:lang w:val="en-US"/>
              </w:rPr>
              <w:t>/</w:t>
            </w:r>
            <w:r w:rsidRPr="006D3F76">
              <w:rPr>
                <w:sz w:val="20"/>
                <w:szCs w:val="20"/>
                <w:lang w:val="en-US"/>
              </w:rPr>
              <w:t>mL</w:t>
            </w:r>
          </w:p>
        </w:tc>
        <w:tc>
          <w:tcPr>
            <w:tcW w:w="1397" w:type="dxa"/>
            <w:tcBorders>
              <w:top w:val="nil"/>
              <w:bottom w:val="nil"/>
            </w:tcBorders>
          </w:tcPr>
          <w:p w14:paraId="00DA240F"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tcPr>
          <w:p w14:paraId="4BA5F8C3"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tcPr>
          <w:p w14:paraId="39453C37"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tcPr>
          <w:p w14:paraId="3023D416"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tcPr>
          <w:p w14:paraId="698C1C1E"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1D5894AA" w14:textId="77777777" w:rsidTr="0077439E">
        <w:trPr>
          <w:trHeight w:val="230"/>
        </w:trPr>
        <w:tc>
          <w:tcPr>
            <w:tcW w:w="3669" w:type="dxa"/>
            <w:tcBorders>
              <w:top w:val="nil"/>
              <w:bottom w:val="nil"/>
            </w:tcBorders>
            <w:shd w:val="clear" w:color="auto" w:fill="auto"/>
            <w:hideMark/>
          </w:tcPr>
          <w:p w14:paraId="3A58F41F" w14:textId="794CEF1E" w:rsidR="007F299E" w:rsidRPr="006D3F76" w:rsidRDefault="007F299E" w:rsidP="00236714">
            <w:pPr>
              <w:ind w:left="142"/>
              <w:jc w:val="both"/>
              <w:rPr>
                <w:sz w:val="20"/>
                <w:szCs w:val="20"/>
                <w:lang w:val="en-US"/>
              </w:rPr>
            </w:pPr>
            <w:r w:rsidRPr="006D3F76">
              <w:rPr>
                <w:sz w:val="20"/>
                <w:szCs w:val="20"/>
                <w:lang w:val="en-US"/>
              </w:rPr>
              <w:t>250 μg</w:t>
            </w:r>
            <w:r w:rsidR="00664447" w:rsidRPr="006D3F76">
              <w:rPr>
                <w:sz w:val="20"/>
                <w:szCs w:val="20"/>
                <w:lang w:val="en-US"/>
              </w:rPr>
              <w:t>/</w:t>
            </w:r>
            <w:r w:rsidRPr="006D3F76">
              <w:rPr>
                <w:sz w:val="20"/>
                <w:szCs w:val="20"/>
                <w:lang w:val="en-US"/>
              </w:rPr>
              <w:t>mL</w:t>
            </w:r>
          </w:p>
        </w:tc>
        <w:tc>
          <w:tcPr>
            <w:tcW w:w="1397" w:type="dxa"/>
            <w:tcBorders>
              <w:top w:val="nil"/>
              <w:bottom w:val="nil"/>
            </w:tcBorders>
          </w:tcPr>
          <w:p w14:paraId="019A1FA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hideMark/>
          </w:tcPr>
          <w:p w14:paraId="10BD341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hideMark/>
          </w:tcPr>
          <w:p w14:paraId="4583475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hideMark/>
          </w:tcPr>
          <w:p w14:paraId="5853DD4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hideMark/>
          </w:tcPr>
          <w:p w14:paraId="245CF61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7E029654" w14:textId="77777777" w:rsidTr="0077439E">
        <w:trPr>
          <w:trHeight w:val="230"/>
        </w:trPr>
        <w:tc>
          <w:tcPr>
            <w:tcW w:w="3669" w:type="dxa"/>
            <w:tcBorders>
              <w:top w:val="nil"/>
              <w:bottom w:val="nil"/>
            </w:tcBorders>
            <w:shd w:val="clear" w:color="auto" w:fill="auto"/>
            <w:hideMark/>
          </w:tcPr>
          <w:p w14:paraId="6A4BF0DB" w14:textId="615D6101" w:rsidR="007F299E" w:rsidRPr="006D3F76" w:rsidRDefault="007F299E" w:rsidP="00236714">
            <w:pPr>
              <w:ind w:left="142"/>
              <w:jc w:val="both"/>
              <w:rPr>
                <w:sz w:val="20"/>
                <w:szCs w:val="20"/>
                <w:lang w:val="en-US"/>
              </w:rPr>
            </w:pPr>
            <w:r w:rsidRPr="006D3F76">
              <w:rPr>
                <w:sz w:val="20"/>
                <w:szCs w:val="20"/>
                <w:lang w:val="en-US"/>
              </w:rPr>
              <w:t>125 μg</w:t>
            </w:r>
            <w:r w:rsidR="00664447" w:rsidRPr="006D3F76">
              <w:rPr>
                <w:sz w:val="20"/>
                <w:szCs w:val="20"/>
                <w:lang w:val="en-US"/>
              </w:rPr>
              <w:t>/</w:t>
            </w:r>
            <w:r w:rsidRPr="006D3F76">
              <w:rPr>
                <w:sz w:val="20"/>
                <w:szCs w:val="20"/>
                <w:lang w:val="en-US"/>
              </w:rPr>
              <w:t>mL</w:t>
            </w:r>
          </w:p>
        </w:tc>
        <w:tc>
          <w:tcPr>
            <w:tcW w:w="1397" w:type="dxa"/>
            <w:tcBorders>
              <w:top w:val="nil"/>
              <w:bottom w:val="nil"/>
            </w:tcBorders>
          </w:tcPr>
          <w:p w14:paraId="7E63FD1D"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hideMark/>
          </w:tcPr>
          <w:p w14:paraId="5CF22F87"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hideMark/>
          </w:tcPr>
          <w:p w14:paraId="521640C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hideMark/>
          </w:tcPr>
          <w:p w14:paraId="3ABF2FD6"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hideMark/>
          </w:tcPr>
          <w:p w14:paraId="539B0B0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6AC2DD7A" w14:textId="77777777" w:rsidTr="0077439E">
        <w:trPr>
          <w:trHeight w:val="230"/>
        </w:trPr>
        <w:tc>
          <w:tcPr>
            <w:tcW w:w="3669" w:type="dxa"/>
            <w:tcBorders>
              <w:top w:val="nil"/>
              <w:bottom w:val="nil"/>
            </w:tcBorders>
            <w:shd w:val="clear" w:color="auto" w:fill="auto"/>
            <w:hideMark/>
          </w:tcPr>
          <w:p w14:paraId="444E1AB6" w14:textId="22287E1F" w:rsidR="007F299E" w:rsidRPr="006D3F76" w:rsidRDefault="007F299E" w:rsidP="00236714">
            <w:pPr>
              <w:ind w:left="142"/>
              <w:jc w:val="both"/>
              <w:rPr>
                <w:sz w:val="20"/>
                <w:szCs w:val="20"/>
                <w:lang w:val="en-US"/>
              </w:rPr>
            </w:pPr>
            <w:r w:rsidRPr="006D3F76">
              <w:rPr>
                <w:sz w:val="20"/>
                <w:szCs w:val="20"/>
                <w:lang w:val="en-US"/>
              </w:rPr>
              <w:t>62.5 μg</w:t>
            </w:r>
            <w:r w:rsidR="00664447" w:rsidRPr="006D3F76">
              <w:rPr>
                <w:sz w:val="20"/>
                <w:szCs w:val="20"/>
                <w:lang w:val="en-US"/>
              </w:rPr>
              <w:t>/</w:t>
            </w:r>
            <w:r w:rsidRPr="006D3F76">
              <w:rPr>
                <w:sz w:val="20"/>
                <w:szCs w:val="20"/>
                <w:lang w:val="en-US"/>
              </w:rPr>
              <w:t>mL</w:t>
            </w:r>
          </w:p>
        </w:tc>
        <w:tc>
          <w:tcPr>
            <w:tcW w:w="1397" w:type="dxa"/>
            <w:tcBorders>
              <w:top w:val="nil"/>
              <w:bottom w:val="nil"/>
            </w:tcBorders>
          </w:tcPr>
          <w:p w14:paraId="03639E4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hideMark/>
          </w:tcPr>
          <w:p w14:paraId="1FBAA078"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hideMark/>
          </w:tcPr>
          <w:p w14:paraId="55AADD4E"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hideMark/>
          </w:tcPr>
          <w:p w14:paraId="16F8DEA4"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hideMark/>
          </w:tcPr>
          <w:p w14:paraId="6482033B"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0B0C5E64" w14:textId="77777777" w:rsidTr="0077439E">
        <w:trPr>
          <w:trHeight w:val="230"/>
        </w:trPr>
        <w:tc>
          <w:tcPr>
            <w:tcW w:w="3669" w:type="dxa"/>
            <w:tcBorders>
              <w:top w:val="nil"/>
              <w:bottom w:val="nil"/>
            </w:tcBorders>
            <w:shd w:val="clear" w:color="auto" w:fill="auto"/>
            <w:hideMark/>
          </w:tcPr>
          <w:p w14:paraId="50B77280" w14:textId="77777777" w:rsidR="007F299E" w:rsidRPr="006D3F76" w:rsidRDefault="007F299E" w:rsidP="00236714">
            <w:pPr>
              <w:ind w:left="142"/>
              <w:jc w:val="both"/>
              <w:rPr>
                <w:sz w:val="20"/>
                <w:szCs w:val="20"/>
                <w:lang w:val="en-US"/>
              </w:rPr>
            </w:pPr>
            <w:r w:rsidRPr="006D3F76">
              <w:rPr>
                <w:sz w:val="20"/>
                <w:szCs w:val="20"/>
                <w:lang w:val="en-US"/>
              </w:rPr>
              <w:t>31.2μg/mL</w:t>
            </w:r>
          </w:p>
        </w:tc>
        <w:tc>
          <w:tcPr>
            <w:tcW w:w="1397" w:type="dxa"/>
            <w:tcBorders>
              <w:top w:val="nil"/>
              <w:bottom w:val="nil"/>
            </w:tcBorders>
          </w:tcPr>
          <w:p w14:paraId="28B088E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hideMark/>
          </w:tcPr>
          <w:p w14:paraId="17807E5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hideMark/>
          </w:tcPr>
          <w:p w14:paraId="377C0F46"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hideMark/>
          </w:tcPr>
          <w:p w14:paraId="2D62BC5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hideMark/>
          </w:tcPr>
          <w:p w14:paraId="3FDFE2CB"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3D65A783" w14:textId="77777777" w:rsidTr="0077439E">
        <w:trPr>
          <w:trHeight w:val="230"/>
        </w:trPr>
        <w:tc>
          <w:tcPr>
            <w:tcW w:w="3669" w:type="dxa"/>
            <w:tcBorders>
              <w:top w:val="nil"/>
              <w:bottom w:val="nil"/>
            </w:tcBorders>
            <w:shd w:val="clear" w:color="auto" w:fill="auto"/>
            <w:hideMark/>
          </w:tcPr>
          <w:p w14:paraId="748DD13B" w14:textId="238518E9" w:rsidR="007F299E" w:rsidRPr="006D3F76" w:rsidRDefault="00685CB3" w:rsidP="00236714">
            <w:pPr>
              <w:ind w:left="142"/>
              <w:jc w:val="both"/>
              <w:rPr>
                <w:sz w:val="20"/>
                <w:szCs w:val="20"/>
                <w:lang w:val="en-US"/>
              </w:rPr>
            </w:pPr>
            <w:r w:rsidRPr="006D3F76">
              <w:rPr>
                <w:sz w:val="20"/>
                <w:szCs w:val="20"/>
                <w:lang w:val="en-US"/>
              </w:rPr>
              <w:t>S</w:t>
            </w:r>
            <w:r w:rsidR="007F299E" w:rsidRPr="006D3F76">
              <w:rPr>
                <w:sz w:val="20"/>
                <w:szCs w:val="20"/>
                <w:lang w:val="en-US"/>
              </w:rPr>
              <w:t>terility control _</w:t>
            </w:r>
          </w:p>
        </w:tc>
        <w:tc>
          <w:tcPr>
            <w:tcW w:w="1397" w:type="dxa"/>
            <w:tcBorders>
              <w:top w:val="nil"/>
              <w:bottom w:val="nil"/>
            </w:tcBorders>
          </w:tcPr>
          <w:p w14:paraId="7FA0B965"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bottom w:val="nil"/>
            </w:tcBorders>
            <w:shd w:val="clear" w:color="auto" w:fill="auto"/>
            <w:hideMark/>
          </w:tcPr>
          <w:p w14:paraId="53F5465C"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bottom w:val="nil"/>
            </w:tcBorders>
            <w:shd w:val="clear" w:color="auto" w:fill="auto"/>
            <w:hideMark/>
          </w:tcPr>
          <w:p w14:paraId="03991C34"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bottom w:val="nil"/>
            </w:tcBorders>
            <w:shd w:val="clear" w:color="auto" w:fill="auto"/>
            <w:hideMark/>
          </w:tcPr>
          <w:p w14:paraId="23DBB622"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bottom w:val="nil"/>
            </w:tcBorders>
            <w:shd w:val="clear" w:color="auto" w:fill="auto"/>
            <w:hideMark/>
          </w:tcPr>
          <w:p w14:paraId="3EE6F584"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r w:rsidR="007F299E" w:rsidRPr="006D3F76" w14:paraId="7E6B8EFE" w14:textId="77777777" w:rsidTr="0077439E">
        <w:trPr>
          <w:trHeight w:val="230"/>
        </w:trPr>
        <w:tc>
          <w:tcPr>
            <w:tcW w:w="3669" w:type="dxa"/>
            <w:tcBorders>
              <w:top w:val="nil"/>
            </w:tcBorders>
            <w:shd w:val="clear" w:color="auto" w:fill="auto"/>
            <w:hideMark/>
          </w:tcPr>
          <w:p w14:paraId="7FD82F44" w14:textId="1BD8ABA0" w:rsidR="007F299E" w:rsidRPr="006D3F76" w:rsidRDefault="00685CB3" w:rsidP="00236714">
            <w:pPr>
              <w:ind w:left="142"/>
              <w:jc w:val="both"/>
              <w:rPr>
                <w:sz w:val="20"/>
                <w:szCs w:val="20"/>
                <w:lang w:val="en-US"/>
              </w:rPr>
            </w:pPr>
            <w:r w:rsidRPr="006D3F76">
              <w:rPr>
                <w:sz w:val="20"/>
                <w:szCs w:val="20"/>
                <w:lang w:val="en-US"/>
              </w:rPr>
              <w:t>G</w:t>
            </w:r>
            <w:r w:rsidR="007F299E" w:rsidRPr="006D3F76">
              <w:rPr>
                <w:sz w:val="20"/>
                <w:szCs w:val="20"/>
                <w:lang w:val="en-US"/>
              </w:rPr>
              <w:t>rowth control _</w:t>
            </w:r>
          </w:p>
        </w:tc>
        <w:tc>
          <w:tcPr>
            <w:tcW w:w="1397" w:type="dxa"/>
            <w:tcBorders>
              <w:top w:val="nil"/>
            </w:tcBorders>
          </w:tcPr>
          <w:p w14:paraId="239A4C60"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5" w:type="dxa"/>
            <w:tcBorders>
              <w:top w:val="nil"/>
            </w:tcBorders>
            <w:shd w:val="clear" w:color="auto" w:fill="auto"/>
            <w:hideMark/>
          </w:tcPr>
          <w:p w14:paraId="7170BE56"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16" w:type="dxa"/>
            <w:tcBorders>
              <w:top w:val="nil"/>
            </w:tcBorders>
            <w:shd w:val="clear" w:color="auto" w:fill="auto"/>
            <w:hideMark/>
          </w:tcPr>
          <w:p w14:paraId="0D42E3AE"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82" w:type="dxa"/>
            <w:tcBorders>
              <w:top w:val="nil"/>
            </w:tcBorders>
            <w:shd w:val="clear" w:color="auto" w:fill="auto"/>
            <w:hideMark/>
          </w:tcPr>
          <w:p w14:paraId="5A253631"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1" w:type="dxa"/>
            <w:tcBorders>
              <w:top w:val="nil"/>
            </w:tcBorders>
            <w:shd w:val="clear" w:color="auto" w:fill="auto"/>
            <w:hideMark/>
          </w:tcPr>
          <w:p w14:paraId="609CE78A" w14:textId="77777777" w:rsidR="007F299E" w:rsidRPr="006D3F76" w:rsidRDefault="007F299E" w:rsidP="00236714">
            <w:pPr>
              <w:ind w:left="142"/>
              <w:jc w:val="both"/>
              <w:rPr>
                <w:b/>
                <w:color w:val="000000" w:themeColor="text1"/>
                <w:sz w:val="20"/>
                <w:szCs w:val="20"/>
                <w:lang w:val="en-US"/>
              </w:rPr>
            </w:pPr>
            <w:r w:rsidRPr="006D3F76">
              <w:rPr>
                <w:b/>
                <w:color w:val="000000" w:themeColor="text1"/>
                <w:sz w:val="20"/>
                <w:szCs w:val="20"/>
                <w:lang w:val="en-US"/>
              </w:rPr>
              <w:t>+</w:t>
            </w:r>
          </w:p>
        </w:tc>
      </w:tr>
    </w:tbl>
    <w:p w14:paraId="7F599BC2" w14:textId="7A340812" w:rsidR="007F299E" w:rsidRPr="006D3F76" w:rsidRDefault="00135EA5" w:rsidP="00236714">
      <w:pPr>
        <w:spacing w:line="480" w:lineRule="auto"/>
        <w:ind w:left="142"/>
        <w:jc w:val="both"/>
        <w:rPr>
          <w:sz w:val="20"/>
          <w:szCs w:val="20"/>
          <w:lang w:val="en-US"/>
        </w:rPr>
      </w:pPr>
      <w:r w:rsidRPr="006D3F76">
        <w:rPr>
          <w:color w:val="000000" w:themeColor="text1"/>
          <w:sz w:val="20"/>
          <w:szCs w:val="20"/>
          <w:lang w:val="en-US"/>
        </w:rPr>
        <w:t>(</w:t>
      </w:r>
      <w:r w:rsidR="007F299E" w:rsidRPr="006D3F76">
        <w:rPr>
          <w:b/>
          <w:color w:val="000000" w:themeColor="text1"/>
          <w:sz w:val="20"/>
          <w:szCs w:val="20"/>
          <w:lang w:val="en-US"/>
        </w:rPr>
        <w:t>+</w:t>
      </w:r>
      <w:r w:rsidR="00137421" w:rsidRPr="006D3F76">
        <w:rPr>
          <w:b/>
          <w:color w:val="000000" w:themeColor="text1"/>
          <w:sz w:val="20"/>
          <w:szCs w:val="20"/>
          <w:lang w:val="en-US"/>
        </w:rPr>
        <w:t>)</w:t>
      </w:r>
      <w:r w:rsidR="007F299E" w:rsidRPr="006D3F76">
        <w:rPr>
          <w:color w:val="000000" w:themeColor="text1"/>
          <w:sz w:val="20"/>
          <w:szCs w:val="20"/>
          <w:lang w:val="en-US"/>
        </w:rPr>
        <w:t xml:space="preserve"> with growth </w:t>
      </w:r>
      <w:r w:rsidRPr="006D3F76">
        <w:rPr>
          <w:color w:val="000000" w:themeColor="text1"/>
          <w:sz w:val="20"/>
          <w:szCs w:val="20"/>
          <w:lang w:val="en-US"/>
        </w:rPr>
        <w:t>(</w:t>
      </w:r>
      <w:r w:rsidR="007F299E" w:rsidRPr="006D3F76">
        <w:rPr>
          <w:b/>
          <w:color w:val="000000" w:themeColor="text1"/>
          <w:sz w:val="20"/>
          <w:szCs w:val="20"/>
          <w:lang w:val="en-US"/>
        </w:rPr>
        <w:t>-</w:t>
      </w:r>
      <w:r w:rsidR="00137421" w:rsidRPr="006D3F76">
        <w:rPr>
          <w:b/>
          <w:color w:val="000000" w:themeColor="text1"/>
          <w:sz w:val="20"/>
          <w:szCs w:val="20"/>
          <w:lang w:val="en-US"/>
        </w:rPr>
        <w:t>)</w:t>
      </w:r>
      <w:r w:rsidR="007F299E" w:rsidRPr="006D3F76">
        <w:rPr>
          <w:color w:val="000000" w:themeColor="text1"/>
          <w:sz w:val="20"/>
          <w:szCs w:val="20"/>
          <w:lang w:val="en-US"/>
        </w:rPr>
        <w:t xml:space="preserve"> without growth </w:t>
      </w:r>
    </w:p>
    <w:p w14:paraId="0FAB3055" w14:textId="77777777" w:rsidR="007F5FEE" w:rsidRDefault="007F299E" w:rsidP="00493CD3">
      <w:pPr>
        <w:spacing w:line="480" w:lineRule="auto"/>
        <w:ind w:left="142" w:firstLine="567"/>
        <w:jc w:val="both"/>
        <w:rPr>
          <w:bCs/>
          <w:sz w:val="24"/>
          <w:szCs w:val="24"/>
          <w:lang w:val="en-US"/>
        </w:rPr>
      </w:pPr>
      <w:r w:rsidRPr="006D3F76">
        <w:rPr>
          <w:sz w:val="24"/>
          <w:szCs w:val="24"/>
          <w:lang w:val="en-US"/>
        </w:rPr>
        <w:t xml:space="preserve">The Minimum Bactericidal Concentration (MBC) for </w:t>
      </w:r>
      <w:r w:rsidRPr="006D3F76">
        <w:rPr>
          <w:i/>
          <w:sz w:val="24"/>
          <w:szCs w:val="24"/>
          <w:lang w:val="en-US"/>
        </w:rPr>
        <w:t xml:space="preserve">E. faecalis strains </w:t>
      </w:r>
      <w:r w:rsidRPr="006D3F76">
        <w:rPr>
          <w:sz w:val="24"/>
          <w:szCs w:val="24"/>
          <w:lang w:val="en-US"/>
        </w:rPr>
        <w:t xml:space="preserve">was determined from the lowest concentration of the monoterpene that resulted in visible </w:t>
      </w:r>
      <w:r w:rsidR="00ED119F" w:rsidRPr="006D3F76">
        <w:rPr>
          <w:sz w:val="24"/>
          <w:szCs w:val="24"/>
          <w:lang w:val="en-US"/>
        </w:rPr>
        <w:t>inhibition of the growth of the</w:t>
      </w:r>
      <w:r w:rsidR="00236714" w:rsidRPr="006D3F76">
        <w:rPr>
          <w:sz w:val="24"/>
          <w:szCs w:val="24"/>
          <w:lang w:val="en-US"/>
        </w:rPr>
        <w:t xml:space="preserve"> </w:t>
      </w:r>
      <w:r w:rsidRPr="006D3F76">
        <w:rPr>
          <w:sz w:val="24"/>
          <w:szCs w:val="24"/>
          <w:lang w:val="en-US"/>
        </w:rPr>
        <w:t xml:space="preserve">microorganism. According to </w:t>
      </w:r>
      <w:r w:rsidR="00685CB3" w:rsidRPr="006D3F76">
        <w:rPr>
          <w:sz w:val="24"/>
          <w:szCs w:val="24"/>
          <w:lang w:val="en-US"/>
        </w:rPr>
        <w:t>T</w:t>
      </w:r>
      <w:r w:rsidRPr="006D3F76">
        <w:rPr>
          <w:sz w:val="24"/>
          <w:szCs w:val="24"/>
          <w:lang w:val="en-US"/>
        </w:rPr>
        <w:t xml:space="preserve">able 3, </w:t>
      </w:r>
      <w:r w:rsidR="00685CB3" w:rsidRPr="006D3F76">
        <w:rPr>
          <w:bCs/>
          <w:sz w:val="24"/>
          <w:szCs w:val="24"/>
          <w:lang w:val="en-US"/>
        </w:rPr>
        <w:t>for the strains tested,</w:t>
      </w:r>
      <w:r w:rsidR="00685CB3" w:rsidRPr="006D3F76">
        <w:rPr>
          <w:sz w:val="24"/>
          <w:szCs w:val="24"/>
          <w:lang w:val="en-US"/>
        </w:rPr>
        <w:t xml:space="preserve"> </w:t>
      </w:r>
      <w:r w:rsidRPr="006D3F76">
        <w:rPr>
          <w:sz w:val="24"/>
          <w:szCs w:val="24"/>
          <w:lang w:val="en-US"/>
        </w:rPr>
        <w:t xml:space="preserve">it </w:t>
      </w:r>
      <w:r w:rsidR="00685CB3" w:rsidRPr="006D3F76">
        <w:rPr>
          <w:sz w:val="24"/>
          <w:szCs w:val="24"/>
          <w:lang w:val="en-US"/>
        </w:rPr>
        <w:t>wa</w:t>
      </w:r>
      <w:r w:rsidRPr="006D3F76">
        <w:rPr>
          <w:sz w:val="24"/>
          <w:szCs w:val="24"/>
          <w:lang w:val="en-US"/>
        </w:rPr>
        <w:t xml:space="preserve">s observed </w:t>
      </w:r>
      <w:r w:rsidRPr="006D3F76">
        <w:rPr>
          <w:bCs/>
          <w:sz w:val="24"/>
          <w:szCs w:val="24"/>
          <w:lang w:val="en-US"/>
        </w:rPr>
        <w:t xml:space="preserve">that the values obtained were the same as the MIC </w:t>
      </w:r>
      <w:r w:rsidR="00685CB3" w:rsidRPr="006D3F76">
        <w:rPr>
          <w:bCs/>
          <w:sz w:val="24"/>
          <w:szCs w:val="24"/>
          <w:lang w:val="en-US"/>
        </w:rPr>
        <w:t>(</w:t>
      </w:r>
      <w:r w:rsidRPr="006D3F76">
        <w:rPr>
          <w:bCs/>
          <w:sz w:val="24"/>
          <w:szCs w:val="24"/>
          <w:lang w:val="en-US"/>
        </w:rPr>
        <w:t xml:space="preserve">1000 </w:t>
      </w:r>
      <w:proofErr w:type="spellStart"/>
      <w:r w:rsidR="007F10F8" w:rsidRPr="006D3F76">
        <w:rPr>
          <w:bCs/>
          <w:sz w:val="24"/>
          <w:szCs w:val="24"/>
          <w:lang w:val="en-US"/>
        </w:rPr>
        <w:t>μg</w:t>
      </w:r>
      <w:proofErr w:type="spellEnd"/>
      <w:r w:rsidR="008F0EB5" w:rsidRPr="006D3F76">
        <w:rPr>
          <w:bCs/>
          <w:sz w:val="24"/>
          <w:szCs w:val="24"/>
          <w:lang w:val="en-US"/>
        </w:rPr>
        <w:t>/</w:t>
      </w:r>
      <w:r w:rsidRPr="006D3F76">
        <w:rPr>
          <w:bCs/>
          <w:sz w:val="24"/>
          <w:szCs w:val="24"/>
          <w:lang w:val="en-US"/>
        </w:rPr>
        <w:t>mL</w:t>
      </w:r>
      <w:r w:rsidR="007F5FEE">
        <w:rPr>
          <w:bCs/>
          <w:sz w:val="24"/>
          <w:szCs w:val="24"/>
          <w:lang w:val="en-US"/>
        </w:rPr>
        <w:t xml:space="preserve">). </w:t>
      </w:r>
    </w:p>
    <w:p w14:paraId="612E6A6C" w14:textId="36C5DA42" w:rsidR="007F299E" w:rsidRPr="007F5FEE" w:rsidRDefault="007F299E" w:rsidP="007F5FEE">
      <w:pPr>
        <w:spacing w:before="240"/>
        <w:ind w:left="142"/>
        <w:jc w:val="both"/>
        <w:rPr>
          <w:i/>
          <w:sz w:val="24"/>
          <w:szCs w:val="24"/>
          <w:lang w:val="en-US"/>
        </w:rPr>
      </w:pPr>
      <w:proofErr w:type="gramStart"/>
      <w:r w:rsidRPr="006D3F76">
        <w:rPr>
          <w:b/>
          <w:sz w:val="24"/>
          <w:szCs w:val="24"/>
          <w:lang w:val="en-US"/>
        </w:rPr>
        <w:t>Table 3</w:t>
      </w:r>
      <w:r w:rsidR="00182370" w:rsidRPr="006D3F76">
        <w:rPr>
          <w:b/>
          <w:sz w:val="24"/>
          <w:szCs w:val="24"/>
          <w:lang w:val="en-US"/>
        </w:rPr>
        <w:t>.</w:t>
      </w:r>
      <w:proofErr w:type="gramEnd"/>
      <w:r w:rsidRPr="006D3F76">
        <w:rPr>
          <w:sz w:val="24"/>
          <w:szCs w:val="24"/>
          <w:lang w:val="en-US"/>
        </w:rPr>
        <w:t xml:space="preserve"> </w:t>
      </w:r>
      <w:proofErr w:type="gramStart"/>
      <w:r w:rsidRPr="006D3F76">
        <w:rPr>
          <w:sz w:val="24"/>
          <w:szCs w:val="24"/>
          <w:lang w:val="en-US"/>
        </w:rPr>
        <w:t>Minimum bactericidal concentration (M</w:t>
      </w:r>
      <w:r w:rsidR="00D24D06">
        <w:rPr>
          <w:sz w:val="24"/>
          <w:szCs w:val="24"/>
          <w:lang w:val="en-US"/>
        </w:rPr>
        <w:t>BC) of the monoterpene (R)-(+)-L</w:t>
      </w:r>
      <w:r w:rsidR="007F10F8" w:rsidRPr="006D3F76">
        <w:rPr>
          <w:sz w:val="24"/>
          <w:szCs w:val="24"/>
          <w:lang w:val="en-US"/>
        </w:rPr>
        <w:t>imonene</w:t>
      </w:r>
      <w:r w:rsidRPr="006D3F76">
        <w:rPr>
          <w:sz w:val="24"/>
          <w:szCs w:val="24"/>
          <w:lang w:val="en-US"/>
        </w:rPr>
        <w:t xml:space="preserve"> against different strains of</w:t>
      </w:r>
      <w:r w:rsidRPr="006D3F76">
        <w:rPr>
          <w:i/>
          <w:iCs/>
          <w:sz w:val="24"/>
          <w:szCs w:val="24"/>
          <w:lang w:val="en-US"/>
        </w:rPr>
        <w:t xml:space="preserve"> </w:t>
      </w:r>
      <w:r w:rsidRPr="006D3F76">
        <w:rPr>
          <w:i/>
          <w:sz w:val="24"/>
          <w:szCs w:val="24"/>
          <w:lang w:val="en-US"/>
        </w:rPr>
        <w:t xml:space="preserve">E. </w:t>
      </w:r>
      <w:proofErr w:type="spellStart"/>
      <w:r w:rsidRPr="006D3F76">
        <w:rPr>
          <w:i/>
          <w:sz w:val="24"/>
          <w:szCs w:val="24"/>
          <w:lang w:val="en-US"/>
        </w:rPr>
        <w:t>faecalis</w:t>
      </w:r>
      <w:proofErr w:type="spellEnd"/>
      <w:r w:rsidR="00182370" w:rsidRPr="006D3F76">
        <w:rPr>
          <w:i/>
          <w:sz w:val="24"/>
          <w:szCs w:val="24"/>
          <w:lang w:val="en-US"/>
        </w:rPr>
        <w:t>.</w:t>
      </w:r>
      <w:proofErr w:type="gramEnd"/>
    </w:p>
    <w:tbl>
      <w:tblPr>
        <w:tblW w:w="10190" w:type="dxa"/>
        <w:tblBorders>
          <w:top w:val="single" w:sz="4" w:space="0" w:color="auto"/>
          <w:bottom w:val="single" w:sz="4" w:space="0" w:color="auto"/>
          <w:insideH w:val="single" w:sz="4" w:space="0" w:color="auto"/>
        </w:tblBorders>
        <w:tblLook w:val="04A0" w:firstRow="1" w:lastRow="0" w:firstColumn="1" w:lastColumn="0" w:noHBand="0" w:noVBand="1"/>
      </w:tblPr>
      <w:tblGrid>
        <w:gridCol w:w="3689"/>
        <w:gridCol w:w="1406"/>
        <w:gridCol w:w="1224"/>
        <w:gridCol w:w="1224"/>
        <w:gridCol w:w="1257"/>
        <w:gridCol w:w="1390"/>
      </w:tblGrid>
      <w:tr w:rsidR="00200B82" w:rsidRPr="006D3F76" w14:paraId="5E32EFDC" w14:textId="77777777" w:rsidTr="0077439E">
        <w:trPr>
          <w:trHeight w:val="314"/>
        </w:trPr>
        <w:tc>
          <w:tcPr>
            <w:tcW w:w="3689" w:type="dxa"/>
            <w:tcBorders>
              <w:bottom w:val="single" w:sz="4" w:space="0" w:color="auto"/>
            </w:tcBorders>
            <w:shd w:val="clear" w:color="auto" w:fill="auto"/>
            <w:hideMark/>
          </w:tcPr>
          <w:p w14:paraId="4CB5A825" w14:textId="21482906" w:rsidR="00200B82" w:rsidRPr="006D3F76" w:rsidRDefault="00685CB3" w:rsidP="00236714">
            <w:pPr>
              <w:ind w:left="142"/>
              <w:jc w:val="both"/>
              <w:rPr>
                <w:sz w:val="20"/>
                <w:szCs w:val="20"/>
                <w:lang w:val="en-US"/>
              </w:rPr>
            </w:pPr>
            <w:r w:rsidRPr="006D3F76">
              <w:rPr>
                <w:sz w:val="20"/>
                <w:szCs w:val="20"/>
                <w:lang w:val="en-US"/>
              </w:rPr>
              <w:t>Bacterial s</w:t>
            </w:r>
            <w:r w:rsidR="00200B82" w:rsidRPr="006D3F76">
              <w:rPr>
                <w:sz w:val="20"/>
                <w:szCs w:val="20"/>
                <w:lang w:val="en-US"/>
              </w:rPr>
              <w:t xml:space="preserve">train </w:t>
            </w:r>
            <w:r w:rsidR="00664447" w:rsidRPr="006D3F76">
              <w:rPr>
                <w:sz w:val="20"/>
                <w:szCs w:val="20"/>
                <w:lang w:val="en-US"/>
              </w:rPr>
              <w:t>/</w:t>
            </w:r>
          </w:p>
          <w:p w14:paraId="70007765" w14:textId="77777777" w:rsidR="00200B82" w:rsidRPr="006D3F76" w:rsidRDefault="00200B82" w:rsidP="00236714">
            <w:pPr>
              <w:ind w:left="142"/>
              <w:jc w:val="both"/>
              <w:rPr>
                <w:sz w:val="20"/>
                <w:szCs w:val="20"/>
                <w:lang w:val="en-US"/>
              </w:rPr>
            </w:pPr>
            <w:r w:rsidRPr="006D3F76">
              <w:rPr>
                <w:sz w:val="20"/>
                <w:szCs w:val="20"/>
                <w:lang w:val="en-US"/>
              </w:rPr>
              <w:t>Substance</w:t>
            </w:r>
          </w:p>
        </w:tc>
        <w:tc>
          <w:tcPr>
            <w:tcW w:w="1406" w:type="dxa"/>
            <w:tcBorders>
              <w:bottom w:val="single" w:sz="4" w:space="0" w:color="auto"/>
            </w:tcBorders>
          </w:tcPr>
          <w:p w14:paraId="2EB259B9" w14:textId="3C2A89AC" w:rsidR="00200B82" w:rsidRPr="006D3F76" w:rsidRDefault="00ED119F" w:rsidP="00236714">
            <w:pPr>
              <w:ind w:left="142"/>
              <w:jc w:val="both"/>
              <w:rPr>
                <w:i/>
                <w:sz w:val="20"/>
                <w:szCs w:val="20"/>
                <w:lang w:val="en-US"/>
              </w:rPr>
            </w:pPr>
            <w:r w:rsidRPr="006D3F76">
              <w:rPr>
                <w:i/>
                <w:sz w:val="20"/>
                <w:szCs w:val="20"/>
                <w:lang w:val="en-US"/>
              </w:rPr>
              <w:t>A</w:t>
            </w:r>
            <w:r w:rsidR="00200B82" w:rsidRPr="006D3F76">
              <w:rPr>
                <w:i/>
                <w:sz w:val="20"/>
                <w:szCs w:val="20"/>
                <w:lang w:val="en-US"/>
              </w:rPr>
              <w:t>tcc</w:t>
            </w:r>
          </w:p>
          <w:p w14:paraId="0B28C941" w14:textId="77777777" w:rsidR="00200B82" w:rsidRPr="006D3F76" w:rsidRDefault="00200B82" w:rsidP="00236714">
            <w:pPr>
              <w:ind w:left="142"/>
              <w:jc w:val="both"/>
              <w:rPr>
                <w:i/>
                <w:sz w:val="20"/>
                <w:szCs w:val="20"/>
                <w:lang w:val="en-US"/>
              </w:rPr>
            </w:pPr>
            <w:r w:rsidRPr="006D3F76">
              <w:rPr>
                <w:i/>
                <w:sz w:val="20"/>
                <w:szCs w:val="20"/>
                <w:lang w:val="en-US"/>
              </w:rPr>
              <w:t>29212</w:t>
            </w:r>
          </w:p>
        </w:tc>
        <w:tc>
          <w:tcPr>
            <w:tcW w:w="1224" w:type="dxa"/>
            <w:tcBorders>
              <w:bottom w:val="single" w:sz="4" w:space="0" w:color="auto"/>
            </w:tcBorders>
            <w:shd w:val="clear" w:color="auto" w:fill="auto"/>
            <w:hideMark/>
          </w:tcPr>
          <w:p w14:paraId="36BD7B2F" w14:textId="77777777" w:rsidR="00200B82" w:rsidRPr="006D3F76" w:rsidRDefault="00200B82" w:rsidP="00236714">
            <w:pPr>
              <w:ind w:left="142"/>
              <w:jc w:val="both"/>
              <w:rPr>
                <w:i/>
                <w:sz w:val="20"/>
                <w:szCs w:val="20"/>
                <w:lang w:val="en-US"/>
              </w:rPr>
            </w:pPr>
          </w:p>
          <w:p w14:paraId="1E2B993C" w14:textId="1CC7CFEC" w:rsidR="00200B82" w:rsidRPr="006D3F76" w:rsidRDefault="00ED119F" w:rsidP="00236714">
            <w:pPr>
              <w:ind w:left="142"/>
              <w:jc w:val="both"/>
              <w:rPr>
                <w:sz w:val="20"/>
                <w:szCs w:val="20"/>
                <w:lang w:val="en-US"/>
              </w:rPr>
            </w:pPr>
            <w:r w:rsidRPr="006D3F76">
              <w:rPr>
                <w:i/>
                <w:sz w:val="20"/>
                <w:szCs w:val="20"/>
                <w:lang w:val="en-US"/>
              </w:rPr>
              <w:t>Ef</w:t>
            </w:r>
            <w:r w:rsidR="00200B82" w:rsidRPr="006D3F76">
              <w:rPr>
                <w:i/>
                <w:sz w:val="20"/>
                <w:szCs w:val="20"/>
                <w:lang w:val="en-US"/>
              </w:rPr>
              <w:t xml:space="preserve"> </w:t>
            </w:r>
            <w:r w:rsidR="00200B82" w:rsidRPr="006D3F76">
              <w:rPr>
                <w:sz w:val="20"/>
                <w:szCs w:val="20"/>
                <w:lang w:val="en-US"/>
              </w:rPr>
              <w:t>46</w:t>
            </w:r>
          </w:p>
        </w:tc>
        <w:tc>
          <w:tcPr>
            <w:tcW w:w="1224" w:type="dxa"/>
            <w:tcBorders>
              <w:bottom w:val="single" w:sz="4" w:space="0" w:color="auto"/>
            </w:tcBorders>
            <w:shd w:val="clear" w:color="auto" w:fill="auto"/>
            <w:hideMark/>
          </w:tcPr>
          <w:p w14:paraId="09A26080" w14:textId="77777777" w:rsidR="00200B82" w:rsidRPr="006D3F76" w:rsidRDefault="00200B82" w:rsidP="00236714">
            <w:pPr>
              <w:ind w:left="142"/>
              <w:jc w:val="both"/>
              <w:rPr>
                <w:i/>
                <w:sz w:val="20"/>
                <w:szCs w:val="20"/>
                <w:lang w:val="en-US"/>
              </w:rPr>
            </w:pPr>
          </w:p>
          <w:p w14:paraId="355CCFD7" w14:textId="10BE882E" w:rsidR="00200B82" w:rsidRPr="006D3F76" w:rsidRDefault="00ED119F" w:rsidP="00236714">
            <w:pPr>
              <w:ind w:left="142"/>
              <w:jc w:val="both"/>
              <w:rPr>
                <w:sz w:val="20"/>
                <w:szCs w:val="20"/>
                <w:lang w:val="en-US"/>
              </w:rPr>
            </w:pPr>
            <w:r w:rsidRPr="006D3F76">
              <w:rPr>
                <w:i/>
                <w:sz w:val="20"/>
                <w:szCs w:val="20"/>
                <w:lang w:val="en-US"/>
              </w:rPr>
              <w:t>Ef</w:t>
            </w:r>
            <w:r w:rsidR="00200B82" w:rsidRPr="006D3F76">
              <w:rPr>
                <w:i/>
                <w:sz w:val="20"/>
                <w:szCs w:val="20"/>
                <w:lang w:val="en-US"/>
              </w:rPr>
              <w:t>47</w:t>
            </w:r>
          </w:p>
        </w:tc>
        <w:tc>
          <w:tcPr>
            <w:tcW w:w="1257" w:type="dxa"/>
            <w:tcBorders>
              <w:bottom w:val="single" w:sz="4" w:space="0" w:color="auto"/>
            </w:tcBorders>
            <w:shd w:val="clear" w:color="auto" w:fill="auto"/>
            <w:hideMark/>
          </w:tcPr>
          <w:p w14:paraId="53BC4AFE" w14:textId="77777777" w:rsidR="00200B82" w:rsidRPr="006D3F76" w:rsidRDefault="00200B82" w:rsidP="00236714">
            <w:pPr>
              <w:ind w:left="142"/>
              <w:jc w:val="both"/>
              <w:rPr>
                <w:i/>
                <w:sz w:val="20"/>
                <w:szCs w:val="20"/>
                <w:lang w:val="en-US"/>
              </w:rPr>
            </w:pPr>
          </w:p>
          <w:p w14:paraId="7995E510" w14:textId="008DD997" w:rsidR="00200B82" w:rsidRPr="006D3F76" w:rsidRDefault="00ED119F" w:rsidP="00236714">
            <w:pPr>
              <w:ind w:left="142"/>
              <w:jc w:val="both"/>
              <w:rPr>
                <w:sz w:val="20"/>
                <w:szCs w:val="20"/>
                <w:lang w:val="en-US"/>
              </w:rPr>
            </w:pPr>
            <w:r w:rsidRPr="006D3F76">
              <w:rPr>
                <w:i/>
                <w:sz w:val="20"/>
                <w:szCs w:val="20"/>
                <w:lang w:val="en-US"/>
              </w:rPr>
              <w:t>Ef</w:t>
            </w:r>
            <w:r w:rsidR="00200B82" w:rsidRPr="006D3F76">
              <w:rPr>
                <w:i/>
                <w:sz w:val="20"/>
                <w:szCs w:val="20"/>
                <w:lang w:val="en-US"/>
              </w:rPr>
              <w:t xml:space="preserve"> 49</w:t>
            </w:r>
          </w:p>
        </w:tc>
        <w:tc>
          <w:tcPr>
            <w:tcW w:w="1390" w:type="dxa"/>
            <w:tcBorders>
              <w:bottom w:val="single" w:sz="4" w:space="0" w:color="auto"/>
            </w:tcBorders>
            <w:shd w:val="clear" w:color="auto" w:fill="auto"/>
            <w:hideMark/>
          </w:tcPr>
          <w:p w14:paraId="06819226" w14:textId="77777777" w:rsidR="00200B82" w:rsidRPr="006D3F76" w:rsidRDefault="00200B82" w:rsidP="00236714">
            <w:pPr>
              <w:ind w:left="142"/>
              <w:jc w:val="both"/>
              <w:rPr>
                <w:i/>
                <w:sz w:val="20"/>
                <w:szCs w:val="20"/>
                <w:lang w:val="en-US"/>
              </w:rPr>
            </w:pPr>
            <w:r w:rsidRPr="006D3F76">
              <w:rPr>
                <w:i/>
                <w:sz w:val="20"/>
                <w:szCs w:val="20"/>
                <w:lang w:val="en-US"/>
              </w:rPr>
              <w:t xml:space="preserve"> </w:t>
            </w:r>
          </w:p>
          <w:p w14:paraId="33D06EAF" w14:textId="3BAEEE94" w:rsidR="00200B82" w:rsidRPr="006D3F76" w:rsidRDefault="00ED119F" w:rsidP="00236714">
            <w:pPr>
              <w:ind w:left="142"/>
              <w:jc w:val="both"/>
              <w:rPr>
                <w:sz w:val="20"/>
                <w:szCs w:val="20"/>
                <w:lang w:val="en-US"/>
              </w:rPr>
            </w:pPr>
            <w:r w:rsidRPr="006D3F76">
              <w:rPr>
                <w:i/>
                <w:sz w:val="20"/>
                <w:szCs w:val="20"/>
                <w:lang w:val="en-US"/>
              </w:rPr>
              <w:t xml:space="preserve">Ef </w:t>
            </w:r>
            <w:r w:rsidR="00200B82" w:rsidRPr="006D3F76">
              <w:rPr>
                <w:i/>
                <w:sz w:val="20"/>
                <w:szCs w:val="20"/>
                <w:lang w:val="en-US"/>
              </w:rPr>
              <w:t>50</w:t>
            </w:r>
          </w:p>
        </w:tc>
      </w:tr>
      <w:tr w:rsidR="00200B82" w:rsidRPr="006D3F76" w14:paraId="64310707" w14:textId="77777777" w:rsidTr="0077439E">
        <w:trPr>
          <w:trHeight w:val="124"/>
        </w:trPr>
        <w:tc>
          <w:tcPr>
            <w:tcW w:w="3689" w:type="dxa"/>
            <w:tcBorders>
              <w:bottom w:val="nil"/>
            </w:tcBorders>
            <w:shd w:val="clear" w:color="auto" w:fill="auto"/>
            <w:hideMark/>
          </w:tcPr>
          <w:p w14:paraId="6328C547" w14:textId="53A7849C" w:rsidR="00200B82" w:rsidRPr="006D3F76" w:rsidRDefault="00200B82" w:rsidP="00236714">
            <w:pPr>
              <w:ind w:left="142"/>
              <w:jc w:val="both"/>
              <w:rPr>
                <w:sz w:val="20"/>
                <w:szCs w:val="20"/>
                <w:lang w:val="en-US"/>
              </w:rPr>
            </w:pPr>
            <w:r w:rsidRPr="006D3F76">
              <w:rPr>
                <w:sz w:val="20"/>
                <w:szCs w:val="20"/>
                <w:lang w:val="en-US"/>
              </w:rPr>
              <w:t>1000 μg</w:t>
            </w:r>
            <w:r w:rsidR="00664447" w:rsidRPr="006D3F76">
              <w:rPr>
                <w:sz w:val="20"/>
                <w:szCs w:val="20"/>
                <w:lang w:val="en-US"/>
              </w:rPr>
              <w:t>/</w:t>
            </w:r>
            <w:r w:rsidRPr="006D3F76">
              <w:rPr>
                <w:sz w:val="20"/>
                <w:szCs w:val="20"/>
                <w:lang w:val="en-US"/>
              </w:rPr>
              <w:t>mL</w:t>
            </w:r>
          </w:p>
        </w:tc>
        <w:tc>
          <w:tcPr>
            <w:tcW w:w="1406" w:type="dxa"/>
            <w:tcBorders>
              <w:bottom w:val="nil"/>
            </w:tcBorders>
          </w:tcPr>
          <w:p w14:paraId="2E252663"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bottom w:val="nil"/>
            </w:tcBorders>
            <w:shd w:val="clear" w:color="auto" w:fill="auto"/>
            <w:hideMark/>
          </w:tcPr>
          <w:p w14:paraId="623E6586"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bottom w:val="nil"/>
            </w:tcBorders>
            <w:shd w:val="clear" w:color="auto" w:fill="auto"/>
            <w:hideMark/>
          </w:tcPr>
          <w:p w14:paraId="0EC9C36A"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7" w:type="dxa"/>
            <w:tcBorders>
              <w:bottom w:val="nil"/>
            </w:tcBorders>
            <w:shd w:val="clear" w:color="auto" w:fill="auto"/>
            <w:hideMark/>
          </w:tcPr>
          <w:p w14:paraId="3FE31EED"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90" w:type="dxa"/>
            <w:tcBorders>
              <w:bottom w:val="nil"/>
            </w:tcBorders>
            <w:shd w:val="clear" w:color="auto" w:fill="auto"/>
            <w:hideMark/>
          </w:tcPr>
          <w:p w14:paraId="07265254"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r>
      <w:tr w:rsidR="00200B82" w:rsidRPr="006D3F76" w14:paraId="0693C609" w14:textId="77777777" w:rsidTr="0077439E">
        <w:trPr>
          <w:trHeight w:val="124"/>
        </w:trPr>
        <w:tc>
          <w:tcPr>
            <w:tcW w:w="3689" w:type="dxa"/>
            <w:tcBorders>
              <w:top w:val="nil"/>
              <w:bottom w:val="nil"/>
            </w:tcBorders>
            <w:shd w:val="clear" w:color="auto" w:fill="auto"/>
            <w:hideMark/>
          </w:tcPr>
          <w:p w14:paraId="47E77F52" w14:textId="66702363" w:rsidR="00200B82" w:rsidRPr="006D3F76" w:rsidRDefault="00685CB3" w:rsidP="00236714">
            <w:pPr>
              <w:ind w:left="142"/>
              <w:jc w:val="both"/>
              <w:rPr>
                <w:sz w:val="20"/>
                <w:szCs w:val="20"/>
                <w:lang w:val="en-US"/>
              </w:rPr>
            </w:pPr>
            <w:r w:rsidRPr="006D3F76">
              <w:rPr>
                <w:sz w:val="20"/>
                <w:szCs w:val="20"/>
                <w:lang w:val="en-US"/>
              </w:rPr>
              <w:t>S</w:t>
            </w:r>
            <w:r w:rsidR="00200B82" w:rsidRPr="006D3F76">
              <w:rPr>
                <w:sz w:val="20"/>
                <w:szCs w:val="20"/>
                <w:lang w:val="en-US"/>
              </w:rPr>
              <w:t>terility control _</w:t>
            </w:r>
          </w:p>
        </w:tc>
        <w:tc>
          <w:tcPr>
            <w:tcW w:w="1406" w:type="dxa"/>
            <w:tcBorders>
              <w:top w:val="nil"/>
              <w:bottom w:val="nil"/>
            </w:tcBorders>
          </w:tcPr>
          <w:p w14:paraId="170C3639"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top w:val="nil"/>
              <w:bottom w:val="nil"/>
            </w:tcBorders>
            <w:shd w:val="clear" w:color="auto" w:fill="auto"/>
            <w:hideMark/>
          </w:tcPr>
          <w:p w14:paraId="4A88DC7B"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top w:val="nil"/>
              <w:bottom w:val="nil"/>
            </w:tcBorders>
            <w:shd w:val="clear" w:color="auto" w:fill="auto"/>
            <w:hideMark/>
          </w:tcPr>
          <w:p w14:paraId="7F7F483A"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7" w:type="dxa"/>
            <w:tcBorders>
              <w:top w:val="nil"/>
              <w:bottom w:val="nil"/>
            </w:tcBorders>
            <w:shd w:val="clear" w:color="auto" w:fill="auto"/>
            <w:hideMark/>
          </w:tcPr>
          <w:p w14:paraId="72CC8167"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90" w:type="dxa"/>
            <w:tcBorders>
              <w:top w:val="nil"/>
              <w:bottom w:val="nil"/>
            </w:tcBorders>
            <w:shd w:val="clear" w:color="auto" w:fill="auto"/>
            <w:hideMark/>
          </w:tcPr>
          <w:p w14:paraId="2A8D376B"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r>
      <w:tr w:rsidR="00200B82" w:rsidRPr="006D3F76" w14:paraId="1661DF93" w14:textId="77777777" w:rsidTr="0077439E">
        <w:trPr>
          <w:trHeight w:val="124"/>
        </w:trPr>
        <w:tc>
          <w:tcPr>
            <w:tcW w:w="3689" w:type="dxa"/>
            <w:tcBorders>
              <w:top w:val="nil"/>
            </w:tcBorders>
            <w:shd w:val="clear" w:color="auto" w:fill="auto"/>
            <w:hideMark/>
          </w:tcPr>
          <w:p w14:paraId="6E2109A7" w14:textId="67B1A081" w:rsidR="00200B82" w:rsidRPr="006D3F76" w:rsidRDefault="00685CB3" w:rsidP="00236714">
            <w:pPr>
              <w:ind w:left="142"/>
              <w:jc w:val="both"/>
              <w:rPr>
                <w:sz w:val="20"/>
                <w:szCs w:val="20"/>
                <w:lang w:val="en-US"/>
              </w:rPr>
            </w:pPr>
            <w:r w:rsidRPr="006D3F76">
              <w:rPr>
                <w:sz w:val="20"/>
                <w:szCs w:val="20"/>
                <w:lang w:val="en-US"/>
              </w:rPr>
              <w:t>G</w:t>
            </w:r>
            <w:r w:rsidR="00200B82" w:rsidRPr="006D3F76">
              <w:rPr>
                <w:sz w:val="20"/>
                <w:szCs w:val="20"/>
                <w:lang w:val="en-US"/>
              </w:rPr>
              <w:t>rowth control _</w:t>
            </w:r>
          </w:p>
        </w:tc>
        <w:tc>
          <w:tcPr>
            <w:tcW w:w="1406" w:type="dxa"/>
            <w:tcBorders>
              <w:top w:val="nil"/>
            </w:tcBorders>
          </w:tcPr>
          <w:p w14:paraId="047C4954"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top w:val="nil"/>
            </w:tcBorders>
            <w:shd w:val="clear" w:color="auto" w:fill="auto"/>
            <w:hideMark/>
          </w:tcPr>
          <w:p w14:paraId="2F15C028"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24" w:type="dxa"/>
            <w:tcBorders>
              <w:top w:val="nil"/>
            </w:tcBorders>
            <w:shd w:val="clear" w:color="auto" w:fill="auto"/>
            <w:hideMark/>
          </w:tcPr>
          <w:p w14:paraId="7079918D"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257" w:type="dxa"/>
            <w:tcBorders>
              <w:top w:val="nil"/>
            </w:tcBorders>
            <w:shd w:val="clear" w:color="auto" w:fill="auto"/>
            <w:hideMark/>
          </w:tcPr>
          <w:p w14:paraId="41A4AE7D"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c>
          <w:tcPr>
            <w:tcW w:w="1390" w:type="dxa"/>
            <w:tcBorders>
              <w:top w:val="nil"/>
            </w:tcBorders>
            <w:shd w:val="clear" w:color="auto" w:fill="auto"/>
            <w:hideMark/>
          </w:tcPr>
          <w:p w14:paraId="65C6CAE0" w14:textId="77777777" w:rsidR="00200B82" w:rsidRPr="006D3F76" w:rsidRDefault="00200B82" w:rsidP="00236714">
            <w:pPr>
              <w:ind w:left="142"/>
              <w:jc w:val="both"/>
              <w:rPr>
                <w:b/>
                <w:color w:val="000000" w:themeColor="text1"/>
                <w:sz w:val="20"/>
                <w:szCs w:val="20"/>
                <w:lang w:val="en-US"/>
              </w:rPr>
            </w:pPr>
            <w:r w:rsidRPr="006D3F76">
              <w:rPr>
                <w:b/>
                <w:color w:val="000000" w:themeColor="text1"/>
                <w:sz w:val="20"/>
                <w:szCs w:val="20"/>
                <w:lang w:val="en-US"/>
              </w:rPr>
              <w:t>+</w:t>
            </w:r>
          </w:p>
        </w:tc>
      </w:tr>
    </w:tbl>
    <w:p w14:paraId="2F011C37" w14:textId="193C2A12" w:rsidR="006C4072" w:rsidRPr="007B4E5D" w:rsidRDefault="00135EA5" w:rsidP="007B4E5D">
      <w:pPr>
        <w:spacing w:line="480" w:lineRule="auto"/>
        <w:ind w:left="142"/>
        <w:jc w:val="both"/>
        <w:rPr>
          <w:sz w:val="20"/>
          <w:szCs w:val="20"/>
          <w:lang w:val="en-US"/>
        </w:rPr>
      </w:pPr>
      <w:r w:rsidRPr="006D3F76">
        <w:rPr>
          <w:color w:val="000000" w:themeColor="text1"/>
          <w:sz w:val="20"/>
          <w:szCs w:val="20"/>
          <w:lang w:val="en-US"/>
        </w:rPr>
        <w:t>(</w:t>
      </w:r>
      <w:r w:rsidR="007F299E" w:rsidRPr="006D3F76">
        <w:rPr>
          <w:b/>
          <w:color w:val="000000" w:themeColor="text1"/>
          <w:sz w:val="20"/>
          <w:szCs w:val="20"/>
          <w:lang w:val="en-US"/>
        </w:rPr>
        <w:t>+</w:t>
      </w:r>
      <w:r w:rsidR="00137421" w:rsidRPr="006D3F76">
        <w:rPr>
          <w:b/>
          <w:color w:val="000000" w:themeColor="text1"/>
          <w:sz w:val="20"/>
          <w:szCs w:val="20"/>
          <w:lang w:val="en-US"/>
        </w:rPr>
        <w:t>)</w:t>
      </w:r>
      <w:r w:rsidR="007F299E" w:rsidRPr="006D3F76">
        <w:rPr>
          <w:color w:val="000000" w:themeColor="text1"/>
          <w:sz w:val="20"/>
          <w:szCs w:val="20"/>
          <w:lang w:val="en-US"/>
        </w:rPr>
        <w:t xml:space="preserve"> with growth </w:t>
      </w:r>
      <w:r w:rsidRPr="006D3F76">
        <w:rPr>
          <w:color w:val="000000" w:themeColor="text1"/>
          <w:sz w:val="20"/>
          <w:szCs w:val="20"/>
          <w:lang w:val="en-US"/>
        </w:rPr>
        <w:t>(</w:t>
      </w:r>
      <w:r w:rsidR="007F299E" w:rsidRPr="006D3F76">
        <w:rPr>
          <w:b/>
          <w:color w:val="000000" w:themeColor="text1"/>
          <w:sz w:val="20"/>
          <w:szCs w:val="20"/>
          <w:lang w:val="en-US"/>
        </w:rPr>
        <w:t>-</w:t>
      </w:r>
      <w:r w:rsidR="00137421" w:rsidRPr="006D3F76">
        <w:rPr>
          <w:b/>
          <w:color w:val="000000" w:themeColor="text1"/>
          <w:sz w:val="20"/>
          <w:szCs w:val="20"/>
          <w:lang w:val="en-US"/>
        </w:rPr>
        <w:t>)</w:t>
      </w:r>
      <w:r w:rsidR="007F299E" w:rsidRPr="006D3F76">
        <w:rPr>
          <w:color w:val="000000" w:themeColor="text1"/>
          <w:sz w:val="20"/>
          <w:szCs w:val="20"/>
          <w:lang w:val="en-US"/>
        </w:rPr>
        <w:t xml:space="preserve"> without growth </w:t>
      </w:r>
    </w:p>
    <w:p w14:paraId="5F52E613" w14:textId="77777777" w:rsidR="007F5FEE" w:rsidRDefault="007F5FEE" w:rsidP="00A12A96">
      <w:pPr>
        <w:tabs>
          <w:tab w:val="left" w:pos="567"/>
        </w:tabs>
        <w:adjustRightInd w:val="0"/>
        <w:spacing w:line="480" w:lineRule="auto"/>
        <w:ind w:left="142" w:firstLine="425"/>
        <w:jc w:val="both"/>
        <w:rPr>
          <w:sz w:val="24"/>
          <w:szCs w:val="24"/>
          <w:lang w:val="en-US"/>
        </w:rPr>
      </w:pPr>
    </w:p>
    <w:p w14:paraId="0A51476A" w14:textId="77777777" w:rsidR="007F5FEE" w:rsidRDefault="007F5FEE" w:rsidP="00A12A96">
      <w:pPr>
        <w:tabs>
          <w:tab w:val="left" w:pos="567"/>
        </w:tabs>
        <w:adjustRightInd w:val="0"/>
        <w:spacing w:line="480" w:lineRule="auto"/>
        <w:ind w:left="142" w:firstLine="425"/>
        <w:jc w:val="both"/>
        <w:rPr>
          <w:sz w:val="24"/>
          <w:szCs w:val="24"/>
          <w:lang w:val="en-US"/>
        </w:rPr>
      </w:pPr>
    </w:p>
    <w:p w14:paraId="558C9F45" w14:textId="6D0680DF" w:rsidR="007F299E" w:rsidRPr="006D3F76" w:rsidRDefault="00685CB3" w:rsidP="00A12A96">
      <w:pPr>
        <w:tabs>
          <w:tab w:val="left" w:pos="567"/>
        </w:tabs>
        <w:adjustRightInd w:val="0"/>
        <w:spacing w:line="480" w:lineRule="auto"/>
        <w:ind w:left="142" w:firstLine="425"/>
        <w:jc w:val="both"/>
        <w:rPr>
          <w:sz w:val="24"/>
          <w:szCs w:val="24"/>
          <w:lang w:val="en-US"/>
        </w:rPr>
      </w:pPr>
      <w:r w:rsidRPr="006D3F76">
        <w:rPr>
          <w:sz w:val="24"/>
          <w:szCs w:val="24"/>
          <w:lang w:val="en-US"/>
        </w:rPr>
        <w:lastRenderedPageBreak/>
        <w:t>For</w:t>
      </w:r>
      <w:r w:rsidR="007F299E" w:rsidRPr="006D3F76">
        <w:rPr>
          <w:sz w:val="24"/>
          <w:szCs w:val="24"/>
          <w:lang w:val="en-US"/>
        </w:rPr>
        <w:t xml:space="preserve"> </w:t>
      </w:r>
      <w:r w:rsidR="00ED119F" w:rsidRPr="006D3F76">
        <w:rPr>
          <w:sz w:val="24"/>
          <w:szCs w:val="24"/>
          <w:lang w:val="en-US"/>
        </w:rPr>
        <w:t>the (R)-(+)-</w:t>
      </w:r>
      <w:r w:rsidR="00D24D06">
        <w:rPr>
          <w:sz w:val="24"/>
          <w:szCs w:val="24"/>
          <w:lang w:val="en-US"/>
        </w:rPr>
        <w:t>L</w:t>
      </w:r>
      <w:r w:rsidR="007F10F8" w:rsidRPr="006D3F76">
        <w:rPr>
          <w:sz w:val="24"/>
          <w:szCs w:val="24"/>
          <w:lang w:val="en-US"/>
        </w:rPr>
        <w:t>imonene</w:t>
      </w:r>
      <w:r w:rsidRPr="006D3F76">
        <w:rPr>
          <w:sz w:val="24"/>
          <w:szCs w:val="24"/>
          <w:lang w:val="en-US"/>
        </w:rPr>
        <w:t>/antimicrobials association</w:t>
      </w:r>
      <w:r w:rsidR="00ED119F" w:rsidRPr="006D3F76">
        <w:rPr>
          <w:sz w:val="24"/>
          <w:szCs w:val="24"/>
          <w:lang w:val="en-US"/>
        </w:rPr>
        <w:t xml:space="preserve"> </w:t>
      </w:r>
      <w:r w:rsidRPr="006D3F76">
        <w:rPr>
          <w:sz w:val="24"/>
          <w:szCs w:val="24"/>
          <w:lang w:val="en-US"/>
        </w:rPr>
        <w:t>tests</w:t>
      </w:r>
      <w:r w:rsidR="007F299E" w:rsidRPr="006D3F76">
        <w:rPr>
          <w:rFonts w:eastAsia="TimesNewRomanPSMT"/>
          <w:sz w:val="24"/>
          <w:szCs w:val="24"/>
          <w:lang w:val="en-US" w:eastAsia="pt-BR"/>
        </w:rPr>
        <w:t xml:space="preserve">, </w:t>
      </w:r>
      <w:r w:rsidRPr="006D3F76">
        <w:rPr>
          <w:rFonts w:eastAsia="TimesNewRomanPSMT"/>
          <w:sz w:val="24"/>
          <w:szCs w:val="24"/>
          <w:lang w:val="en-US" w:eastAsia="pt-BR"/>
        </w:rPr>
        <w:t xml:space="preserve">the </w:t>
      </w:r>
      <w:r w:rsidR="007F299E" w:rsidRPr="006D3F76">
        <w:rPr>
          <w:rFonts w:eastAsia="TimesNewRomanPSMT"/>
          <w:sz w:val="24"/>
          <w:szCs w:val="24"/>
          <w:lang w:val="en-US" w:eastAsia="pt-BR"/>
        </w:rPr>
        <w:t>Ampicillin (APM10), Gentamicin (GEN10), Ciprofloxacin (CIP)</w:t>
      </w:r>
      <w:r w:rsidRPr="006D3F76">
        <w:rPr>
          <w:rFonts w:eastAsia="TimesNewRomanPSMT"/>
          <w:sz w:val="24"/>
          <w:szCs w:val="24"/>
          <w:lang w:val="en-US" w:eastAsia="pt-BR"/>
        </w:rPr>
        <w:t>,</w:t>
      </w:r>
      <w:r w:rsidR="007F299E" w:rsidRPr="006D3F76">
        <w:rPr>
          <w:rFonts w:eastAsia="TimesNewRomanPSMT"/>
          <w:sz w:val="24"/>
          <w:szCs w:val="24"/>
          <w:lang w:val="en-US" w:eastAsia="pt-BR"/>
        </w:rPr>
        <w:t xml:space="preserve"> and Ceftriaxone (CRO)</w:t>
      </w:r>
      <w:r w:rsidRPr="006D3F76">
        <w:rPr>
          <w:rFonts w:eastAsia="TimesNewRomanPSMT"/>
          <w:sz w:val="24"/>
          <w:szCs w:val="24"/>
          <w:lang w:val="en-US" w:eastAsia="pt-BR"/>
        </w:rPr>
        <w:t xml:space="preserve"> associations</w:t>
      </w:r>
      <w:r w:rsidR="007F299E" w:rsidRPr="006D3F76">
        <w:rPr>
          <w:sz w:val="24"/>
          <w:szCs w:val="24"/>
          <w:lang w:val="en-US"/>
        </w:rPr>
        <w:t xml:space="preserve"> </w:t>
      </w:r>
      <w:r w:rsidR="00F73FB7" w:rsidRPr="006D3F76">
        <w:rPr>
          <w:sz w:val="24"/>
          <w:szCs w:val="24"/>
          <w:lang w:val="en-US"/>
        </w:rPr>
        <w:t>presented</w:t>
      </w:r>
      <w:r w:rsidR="00484DD6">
        <w:rPr>
          <w:sz w:val="24"/>
          <w:szCs w:val="24"/>
          <w:lang w:val="en-US"/>
        </w:rPr>
        <w:t xml:space="preserve"> the following</w:t>
      </w:r>
      <w:r w:rsidR="008829FF" w:rsidRPr="006D3F76">
        <w:rPr>
          <w:sz w:val="24"/>
          <w:szCs w:val="24"/>
          <w:lang w:val="en-US"/>
        </w:rPr>
        <w:t>:</w:t>
      </w:r>
      <w:r w:rsidR="007F299E" w:rsidRPr="006D3F76">
        <w:rPr>
          <w:sz w:val="24"/>
          <w:szCs w:val="24"/>
          <w:lang w:val="en-US"/>
        </w:rPr>
        <w:t xml:space="preserve"> an indifferent effect in the presence of Ampicillin, a synergistic effect </w:t>
      </w:r>
      <w:r w:rsidR="008829FF" w:rsidRPr="006D3F76">
        <w:rPr>
          <w:sz w:val="24"/>
          <w:szCs w:val="24"/>
          <w:lang w:val="en-US"/>
        </w:rPr>
        <w:t xml:space="preserve">in the presence of </w:t>
      </w:r>
      <w:r w:rsidR="007F299E" w:rsidRPr="006D3F76">
        <w:rPr>
          <w:sz w:val="24"/>
          <w:szCs w:val="24"/>
          <w:lang w:val="en-US"/>
        </w:rPr>
        <w:t xml:space="preserve">Gentamicin, a synergistic and indifferent effect </w:t>
      </w:r>
      <w:r w:rsidR="008829FF" w:rsidRPr="006D3F76">
        <w:rPr>
          <w:sz w:val="24"/>
          <w:szCs w:val="24"/>
          <w:lang w:val="en-US"/>
        </w:rPr>
        <w:t xml:space="preserve">in the presence of Ciprofloxacin, </w:t>
      </w:r>
      <w:r w:rsidR="007F299E" w:rsidRPr="006D3F76">
        <w:rPr>
          <w:sz w:val="24"/>
          <w:szCs w:val="24"/>
          <w:lang w:val="en-US"/>
        </w:rPr>
        <w:t xml:space="preserve">and an indifferent and antagonistic effect </w:t>
      </w:r>
      <w:r w:rsidR="008829FF" w:rsidRPr="006D3F76">
        <w:rPr>
          <w:sz w:val="24"/>
          <w:szCs w:val="24"/>
          <w:lang w:val="en-US"/>
        </w:rPr>
        <w:t>in the presence of Ceftriaxone. The</w:t>
      </w:r>
      <w:r w:rsidR="007F299E" w:rsidRPr="006D3F76">
        <w:rPr>
          <w:sz w:val="24"/>
          <w:szCs w:val="24"/>
          <w:lang w:val="en-US"/>
        </w:rPr>
        <w:t xml:space="preserve"> result</w:t>
      </w:r>
      <w:r w:rsidR="008829FF" w:rsidRPr="006D3F76">
        <w:rPr>
          <w:sz w:val="24"/>
          <w:szCs w:val="24"/>
          <w:lang w:val="en-US"/>
        </w:rPr>
        <w:t>s were</w:t>
      </w:r>
      <w:r w:rsidR="007F299E" w:rsidRPr="006D3F76">
        <w:rPr>
          <w:sz w:val="24"/>
          <w:szCs w:val="24"/>
          <w:lang w:val="en-US"/>
        </w:rPr>
        <w:t xml:space="preserve"> </w:t>
      </w:r>
      <w:r w:rsidR="008829FF" w:rsidRPr="006D3F76">
        <w:rPr>
          <w:sz w:val="24"/>
          <w:szCs w:val="24"/>
          <w:lang w:val="en-US"/>
        </w:rPr>
        <w:t>obtained using</w:t>
      </w:r>
      <w:r w:rsidR="007F299E" w:rsidRPr="006D3F76">
        <w:rPr>
          <w:sz w:val="24"/>
          <w:szCs w:val="24"/>
          <w:lang w:val="en-US"/>
        </w:rPr>
        <w:t xml:space="preserve"> comparative observation</w:t>
      </w:r>
      <w:r w:rsidR="008829FF" w:rsidRPr="006D3F76">
        <w:rPr>
          <w:sz w:val="24"/>
          <w:szCs w:val="24"/>
          <w:lang w:val="en-US"/>
        </w:rPr>
        <w:t>s for</w:t>
      </w:r>
      <w:r w:rsidR="007F299E" w:rsidRPr="006D3F76">
        <w:rPr>
          <w:sz w:val="24"/>
          <w:szCs w:val="24"/>
          <w:lang w:val="en-US"/>
        </w:rPr>
        <w:t xml:space="preserve"> inhibition halo</w:t>
      </w:r>
      <w:r w:rsidR="008829FF" w:rsidRPr="006D3F76">
        <w:rPr>
          <w:sz w:val="24"/>
          <w:szCs w:val="24"/>
          <w:lang w:val="en-US"/>
        </w:rPr>
        <w:t>s</w:t>
      </w:r>
      <w:r w:rsidR="007F299E" w:rsidRPr="006D3F76">
        <w:rPr>
          <w:sz w:val="24"/>
          <w:szCs w:val="24"/>
          <w:lang w:val="en-US"/>
        </w:rPr>
        <w:t xml:space="preserve"> in the presence of the </w:t>
      </w:r>
      <w:r w:rsidR="008829FF" w:rsidRPr="006D3F76">
        <w:rPr>
          <w:sz w:val="24"/>
          <w:szCs w:val="24"/>
          <w:lang w:val="en-US"/>
        </w:rPr>
        <w:t>isolated antimicrobials, against</w:t>
      </w:r>
      <w:r w:rsidR="007F299E" w:rsidRPr="006D3F76">
        <w:rPr>
          <w:sz w:val="24"/>
          <w:szCs w:val="24"/>
          <w:lang w:val="en-US"/>
        </w:rPr>
        <w:t xml:space="preserve"> inhibition halo</w:t>
      </w:r>
      <w:r w:rsidR="008829FF" w:rsidRPr="006D3F76">
        <w:rPr>
          <w:sz w:val="24"/>
          <w:szCs w:val="24"/>
          <w:lang w:val="en-US"/>
        </w:rPr>
        <w:t>s</w:t>
      </w:r>
      <w:r w:rsidR="007F299E" w:rsidRPr="006D3F76">
        <w:rPr>
          <w:sz w:val="24"/>
          <w:szCs w:val="24"/>
          <w:lang w:val="en-US"/>
        </w:rPr>
        <w:t xml:space="preserve"> in the presence of the </w:t>
      </w:r>
      <w:r w:rsidR="008829FF" w:rsidRPr="006D3F76">
        <w:rPr>
          <w:sz w:val="24"/>
          <w:szCs w:val="24"/>
          <w:lang w:val="en-US"/>
        </w:rPr>
        <w:t>antimicrobial/</w:t>
      </w:r>
      <w:r w:rsidR="007F299E" w:rsidRPr="006D3F76">
        <w:rPr>
          <w:sz w:val="24"/>
          <w:szCs w:val="24"/>
          <w:lang w:val="en-US"/>
        </w:rPr>
        <w:t>monoterpene</w:t>
      </w:r>
      <w:r w:rsidR="008829FF" w:rsidRPr="006D3F76">
        <w:rPr>
          <w:sz w:val="24"/>
          <w:szCs w:val="24"/>
          <w:lang w:val="en-US"/>
        </w:rPr>
        <w:t xml:space="preserve"> associations</w:t>
      </w:r>
      <w:r w:rsidR="007F10F8" w:rsidRPr="006D3F76">
        <w:rPr>
          <w:sz w:val="24"/>
          <w:szCs w:val="24"/>
          <w:lang w:val="en-US"/>
        </w:rPr>
        <w:t>,</w:t>
      </w:r>
      <w:r w:rsidR="007E33E4">
        <w:rPr>
          <w:sz w:val="24"/>
          <w:szCs w:val="24"/>
          <w:lang w:val="en-US"/>
        </w:rPr>
        <w:t xml:space="preserve"> as can be seen in Table 4.</w:t>
      </w:r>
    </w:p>
    <w:p w14:paraId="020C1702" w14:textId="5A0F7395" w:rsidR="00ED209E" w:rsidRPr="006D3F76" w:rsidRDefault="00ED209E" w:rsidP="007B4E5D">
      <w:pPr>
        <w:pStyle w:val="Default"/>
        <w:spacing w:before="240"/>
        <w:ind w:left="142"/>
        <w:jc w:val="both"/>
        <w:rPr>
          <w:lang w:val="en-US"/>
        </w:rPr>
      </w:pPr>
      <w:proofErr w:type="gramStart"/>
      <w:r w:rsidRPr="006D3F76">
        <w:rPr>
          <w:b/>
          <w:bCs/>
          <w:lang w:val="en-US"/>
        </w:rPr>
        <w:t>Table 4.</w:t>
      </w:r>
      <w:proofErr w:type="gramEnd"/>
      <w:r w:rsidRPr="006D3F76">
        <w:rPr>
          <w:b/>
          <w:lang w:val="en-US"/>
        </w:rPr>
        <w:t xml:space="preserve"> </w:t>
      </w:r>
      <w:r w:rsidRPr="006D3F76">
        <w:rPr>
          <w:lang w:val="en-US"/>
        </w:rPr>
        <w:t>Study of the asso</w:t>
      </w:r>
      <w:r w:rsidR="00D24D06">
        <w:rPr>
          <w:lang w:val="en-US"/>
        </w:rPr>
        <w:t>ciation of monoterpene (R)-(+)-L</w:t>
      </w:r>
      <w:r w:rsidR="007F10F8" w:rsidRPr="006D3F76">
        <w:rPr>
          <w:lang w:val="en-US"/>
        </w:rPr>
        <w:t>imonene</w:t>
      </w:r>
      <w:r w:rsidR="007B4E5D">
        <w:rPr>
          <w:lang w:val="en-US"/>
        </w:rPr>
        <w:t xml:space="preserve"> with synthetic antimicrobials.</w:t>
      </w:r>
    </w:p>
    <w:tbl>
      <w:tblPr>
        <w:tblStyle w:val="Tabelacomgrade"/>
        <w:tblpPr w:leftFromText="141" w:rightFromText="141" w:vertAnchor="text" w:horzAnchor="margin" w:tblpY="129"/>
        <w:tblW w:w="10255" w:type="dxa"/>
        <w:tblBorders>
          <w:left w:val="none" w:sz="0" w:space="0" w:color="auto"/>
          <w:right w:val="none" w:sz="0" w:space="0" w:color="auto"/>
        </w:tblBorders>
        <w:tblLook w:val="04A0" w:firstRow="1" w:lastRow="0" w:firstColumn="1" w:lastColumn="0" w:noHBand="0" w:noVBand="1"/>
      </w:tblPr>
      <w:tblGrid>
        <w:gridCol w:w="1983"/>
        <w:gridCol w:w="1470"/>
        <w:gridCol w:w="1373"/>
        <w:gridCol w:w="1626"/>
        <w:gridCol w:w="1651"/>
        <w:gridCol w:w="2152"/>
      </w:tblGrid>
      <w:tr w:rsidR="00ED209E" w:rsidRPr="006D3F76" w14:paraId="4E317A50" w14:textId="77777777" w:rsidTr="007B4E5D">
        <w:trPr>
          <w:trHeight w:val="226"/>
        </w:trPr>
        <w:tc>
          <w:tcPr>
            <w:tcW w:w="1983" w:type="dxa"/>
            <w:tcBorders>
              <w:bottom w:val="single" w:sz="4" w:space="0" w:color="auto"/>
              <w:right w:val="nil"/>
            </w:tcBorders>
          </w:tcPr>
          <w:p w14:paraId="24DB5D01" w14:textId="77777777" w:rsidR="00ED209E" w:rsidRPr="006D3F76" w:rsidRDefault="00ED209E" w:rsidP="007B4E5D">
            <w:pPr>
              <w:ind w:left="142"/>
              <w:jc w:val="both"/>
              <w:rPr>
                <w:b/>
                <w:sz w:val="20"/>
                <w:szCs w:val="20"/>
                <w:lang w:val="en-US"/>
              </w:rPr>
            </w:pPr>
            <w:r w:rsidRPr="006D3F76">
              <w:rPr>
                <w:b/>
                <w:sz w:val="20"/>
                <w:szCs w:val="20"/>
                <w:lang w:val="en-US"/>
              </w:rPr>
              <w:t>Microorganism</w:t>
            </w:r>
          </w:p>
        </w:tc>
        <w:tc>
          <w:tcPr>
            <w:tcW w:w="1470" w:type="dxa"/>
            <w:tcBorders>
              <w:left w:val="nil"/>
              <w:bottom w:val="single" w:sz="4" w:space="0" w:color="auto"/>
              <w:right w:val="nil"/>
            </w:tcBorders>
          </w:tcPr>
          <w:p w14:paraId="0E8BA877" w14:textId="77777777" w:rsidR="00ED209E" w:rsidRPr="006D3F76" w:rsidRDefault="00ED209E" w:rsidP="007B4E5D">
            <w:pPr>
              <w:ind w:left="142"/>
              <w:jc w:val="both"/>
              <w:rPr>
                <w:b/>
                <w:sz w:val="20"/>
                <w:szCs w:val="20"/>
                <w:lang w:val="en-US"/>
              </w:rPr>
            </w:pPr>
            <w:r w:rsidRPr="006D3F76">
              <w:rPr>
                <w:b/>
                <w:sz w:val="20"/>
                <w:szCs w:val="20"/>
                <w:lang w:val="en-US"/>
              </w:rPr>
              <w:t>Association</w:t>
            </w:r>
          </w:p>
        </w:tc>
        <w:tc>
          <w:tcPr>
            <w:tcW w:w="1373" w:type="dxa"/>
            <w:tcBorders>
              <w:left w:val="nil"/>
              <w:bottom w:val="single" w:sz="4" w:space="0" w:color="auto"/>
              <w:right w:val="nil"/>
            </w:tcBorders>
          </w:tcPr>
          <w:p w14:paraId="1ECA9115" w14:textId="77777777" w:rsidR="00ED209E" w:rsidRPr="006D3F76" w:rsidRDefault="00ED209E" w:rsidP="007B4E5D">
            <w:pPr>
              <w:ind w:left="142"/>
              <w:jc w:val="both"/>
              <w:rPr>
                <w:b/>
                <w:sz w:val="20"/>
                <w:szCs w:val="20"/>
                <w:lang w:val="en-US"/>
              </w:rPr>
            </w:pPr>
            <w:r w:rsidRPr="006D3F76">
              <w:rPr>
                <w:b/>
                <w:sz w:val="20"/>
                <w:szCs w:val="20"/>
                <w:lang w:val="en-US"/>
              </w:rPr>
              <w:t>AMP 10</w:t>
            </w:r>
          </w:p>
        </w:tc>
        <w:tc>
          <w:tcPr>
            <w:tcW w:w="1626" w:type="dxa"/>
            <w:tcBorders>
              <w:left w:val="nil"/>
              <w:bottom w:val="single" w:sz="4" w:space="0" w:color="auto"/>
              <w:right w:val="nil"/>
            </w:tcBorders>
          </w:tcPr>
          <w:p w14:paraId="5C2CA0C7" w14:textId="77777777" w:rsidR="00ED209E" w:rsidRPr="006D3F76" w:rsidRDefault="00ED209E" w:rsidP="007B4E5D">
            <w:pPr>
              <w:ind w:left="142"/>
              <w:jc w:val="both"/>
              <w:rPr>
                <w:b/>
                <w:sz w:val="20"/>
                <w:szCs w:val="20"/>
                <w:lang w:val="en-US"/>
              </w:rPr>
            </w:pPr>
            <w:r w:rsidRPr="006D3F76">
              <w:rPr>
                <w:b/>
                <w:sz w:val="20"/>
                <w:szCs w:val="20"/>
                <w:lang w:val="en-US"/>
              </w:rPr>
              <w:t>GEN 10</w:t>
            </w:r>
          </w:p>
        </w:tc>
        <w:tc>
          <w:tcPr>
            <w:tcW w:w="1651" w:type="dxa"/>
            <w:tcBorders>
              <w:left w:val="nil"/>
              <w:bottom w:val="single" w:sz="4" w:space="0" w:color="auto"/>
              <w:right w:val="nil"/>
            </w:tcBorders>
          </w:tcPr>
          <w:p w14:paraId="3720DD71" w14:textId="77777777" w:rsidR="00ED209E" w:rsidRPr="006D3F76" w:rsidRDefault="00ED209E" w:rsidP="007B4E5D">
            <w:pPr>
              <w:ind w:left="142"/>
              <w:jc w:val="both"/>
              <w:rPr>
                <w:b/>
                <w:sz w:val="20"/>
                <w:szCs w:val="20"/>
                <w:lang w:val="en-US"/>
              </w:rPr>
            </w:pPr>
            <w:r w:rsidRPr="006D3F76">
              <w:rPr>
                <w:b/>
                <w:sz w:val="20"/>
                <w:szCs w:val="20"/>
                <w:lang w:val="en-US"/>
              </w:rPr>
              <w:t>CIP</w:t>
            </w:r>
          </w:p>
        </w:tc>
        <w:tc>
          <w:tcPr>
            <w:tcW w:w="2152" w:type="dxa"/>
            <w:tcBorders>
              <w:left w:val="nil"/>
              <w:bottom w:val="single" w:sz="4" w:space="0" w:color="auto"/>
            </w:tcBorders>
          </w:tcPr>
          <w:p w14:paraId="02DC0827" w14:textId="77777777" w:rsidR="00ED209E" w:rsidRPr="006D3F76" w:rsidRDefault="00ED209E" w:rsidP="007B4E5D">
            <w:pPr>
              <w:ind w:left="142"/>
              <w:jc w:val="both"/>
              <w:rPr>
                <w:b/>
                <w:sz w:val="20"/>
                <w:szCs w:val="20"/>
                <w:lang w:val="en-US"/>
              </w:rPr>
            </w:pPr>
            <w:r w:rsidRPr="006D3F76">
              <w:rPr>
                <w:b/>
                <w:sz w:val="20"/>
                <w:szCs w:val="20"/>
                <w:lang w:val="en-US"/>
              </w:rPr>
              <w:t>CRO</w:t>
            </w:r>
          </w:p>
        </w:tc>
      </w:tr>
      <w:tr w:rsidR="00ED209E" w:rsidRPr="006D3F76" w14:paraId="3143EF60" w14:textId="77777777" w:rsidTr="007B4E5D">
        <w:trPr>
          <w:trHeight w:val="226"/>
        </w:trPr>
        <w:tc>
          <w:tcPr>
            <w:tcW w:w="1983" w:type="dxa"/>
            <w:vMerge w:val="restart"/>
            <w:tcBorders>
              <w:bottom w:val="nil"/>
              <w:right w:val="nil"/>
            </w:tcBorders>
          </w:tcPr>
          <w:p w14:paraId="5B2E271B" w14:textId="79B04A14" w:rsidR="00ED209E" w:rsidRPr="006D3F76" w:rsidRDefault="00ED119F" w:rsidP="007B4E5D">
            <w:pPr>
              <w:ind w:left="142"/>
              <w:jc w:val="both"/>
              <w:rPr>
                <w:i/>
                <w:sz w:val="20"/>
                <w:szCs w:val="20"/>
                <w:lang w:val="en-US"/>
              </w:rPr>
            </w:pPr>
            <w:r w:rsidRPr="006D3F76">
              <w:rPr>
                <w:i/>
                <w:sz w:val="20"/>
                <w:szCs w:val="20"/>
                <w:lang w:val="en-US"/>
              </w:rPr>
              <w:t>A</w:t>
            </w:r>
            <w:r w:rsidR="00ED209E" w:rsidRPr="006D3F76">
              <w:rPr>
                <w:i/>
                <w:sz w:val="20"/>
                <w:szCs w:val="20"/>
                <w:lang w:val="en-US"/>
              </w:rPr>
              <w:t>tcc29212</w:t>
            </w:r>
          </w:p>
        </w:tc>
        <w:tc>
          <w:tcPr>
            <w:tcW w:w="1470" w:type="dxa"/>
            <w:tcBorders>
              <w:left w:val="nil"/>
              <w:bottom w:val="nil"/>
              <w:right w:val="nil"/>
            </w:tcBorders>
          </w:tcPr>
          <w:p w14:paraId="149F11B3"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left w:val="nil"/>
              <w:bottom w:val="nil"/>
              <w:right w:val="nil"/>
            </w:tcBorders>
          </w:tcPr>
          <w:p w14:paraId="3576C02B" w14:textId="77777777" w:rsidR="00ED209E" w:rsidRPr="006D3F76" w:rsidRDefault="00ED209E" w:rsidP="007B4E5D">
            <w:pPr>
              <w:ind w:left="142"/>
              <w:jc w:val="both"/>
              <w:rPr>
                <w:sz w:val="20"/>
                <w:szCs w:val="20"/>
                <w:lang w:val="en-US"/>
              </w:rPr>
            </w:pPr>
            <w:r w:rsidRPr="006D3F76">
              <w:rPr>
                <w:sz w:val="20"/>
                <w:szCs w:val="20"/>
                <w:lang w:val="en-US"/>
              </w:rPr>
              <w:t>24mm</w:t>
            </w:r>
          </w:p>
        </w:tc>
        <w:tc>
          <w:tcPr>
            <w:tcW w:w="1626" w:type="dxa"/>
            <w:tcBorders>
              <w:left w:val="nil"/>
              <w:bottom w:val="nil"/>
              <w:right w:val="nil"/>
            </w:tcBorders>
          </w:tcPr>
          <w:p w14:paraId="27B6F7AE" w14:textId="77777777" w:rsidR="00ED209E" w:rsidRPr="006D3F76" w:rsidRDefault="00ED209E" w:rsidP="007B4E5D">
            <w:pPr>
              <w:ind w:left="142"/>
              <w:jc w:val="both"/>
              <w:rPr>
                <w:sz w:val="20"/>
                <w:szCs w:val="20"/>
                <w:lang w:val="en-US"/>
              </w:rPr>
            </w:pPr>
            <w:r w:rsidRPr="006D3F76">
              <w:rPr>
                <w:sz w:val="20"/>
                <w:szCs w:val="20"/>
                <w:lang w:val="en-US"/>
              </w:rPr>
              <w:t>14mm</w:t>
            </w:r>
          </w:p>
        </w:tc>
        <w:tc>
          <w:tcPr>
            <w:tcW w:w="1651" w:type="dxa"/>
            <w:tcBorders>
              <w:left w:val="nil"/>
              <w:bottom w:val="nil"/>
              <w:right w:val="nil"/>
            </w:tcBorders>
          </w:tcPr>
          <w:p w14:paraId="3148A1AF"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left w:val="nil"/>
              <w:bottom w:val="nil"/>
            </w:tcBorders>
          </w:tcPr>
          <w:p w14:paraId="4A6F7763" w14:textId="77777777" w:rsidR="00ED209E" w:rsidRPr="006D3F76" w:rsidRDefault="00ED209E" w:rsidP="007B4E5D">
            <w:pPr>
              <w:ind w:left="142"/>
              <w:jc w:val="both"/>
              <w:rPr>
                <w:sz w:val="20"/>
                <w:szCs w:val="20"/>
                <w:lang w:val="en-US"/>
              </w:rPr>
            </w:pPr>
            <w:r w:rsidRPr="006D3F76">
              <w:rPr>
                <w:sz w:val="20"/>
                <w:szCs w:val="20"/>
                <w:lang w:val="en-US"/>
              </w:rPr>
              <w:t>10mm</w:t>
            </w:r>
          </w:p>
        </w:tc>
      </w:tr>
      <w:tr w:rsidR="00ED209E" w:rsidRPr="006D3F76" w14:paraId="21B4369E" w14:textId="77777777" w:rsidTr="007B4E5D">
        <w:trPr>
          <w:trHeight w:val="145"/>
        </w:trPr>
        <w:tc>
          <w:tcPr>
            <w:tcW w:w="1983" w:type="dxa"/>
            <w:vMerge/>
            <w:tcBorders>
              <w:top w:val="nil"/>
              <w:bottom w:val="nil"/>
              <w:right w:val="nil"/>
            </w:tcBorders>
          </w:tcPr>
          <w:p w14:paraId="16430A9F" w14:textId="77777777" w:rsidR="00ED209E" w:rsidRPr="006D3F76" w:rsidRDefault="00ED209E" w:rsidP="007B4E5D">
            <w:pPr>
              <w:ind w:left="142"/>
              <w:jc w:val="both"/>
              <w:rPr>
                <w:i/>
                <w:sz w:val="20"/>
                <w:szCs w:val="20"/>
                <w:lang w:val="en-US"/>
              </w:rPr>
            </w:pPr>
          </w:p>
        </w:tc>
        <w:tc>
          <w:tcPr>
            <w:tcW w:w="1470" w:type="dxa"/>
            <w:tcBorders>
              <w:top w:val="nil"/>
              <w:left w:val="nil"/>
              <w:bottom w:val="nil"/>
              <w:right w:val="nil"/>
            </w:tcBorders>
          </w:tcPr>
          <w:p w14:paraId="24FB39F3"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bottom w:val="nil"/>
              <w:right w:val="nil"/>
            </w:tcBorders>
          </w:tcPr>
          <w:p w14:paraId="54EADDFE" w14:textId="77777777" w:rsidR="00ED209E" w:rsidRPr="006D3F76" w:rsidRDefault="00ED209E" w:rsidP="007B4E5D">
            <w:pPr>
              <w:ind w:left="142"/>
              <w:jc w:val="both"/>
              <w:rPr>
                <w:sz w:val="20"/>
                <w:szCs w:val="20"/>
                <w:lang w:val="en-US"/>
              </w:rPr>
            </w:pPr>
            <w:r w:rsidRPr="006D3F76">
              <w:rPr>
                <w:sz w:val="20"/>
                <w:szCs w:val="20"/>
                <w:lang w:val="en-US"/>
              </w:rPr>
              <w:t>24mm(*)</w:t>
            </w:r>
          </w:p>
        </w:tc>
        <w:tc>
          <w:tcPr>
            <w:tcW w:w="1626" w:type="dxa"/>
            <w:tcBorders>
              <w:top w:val="nil"/>
              <w:left w:val="nil"/>
              <w:bottom w:val="nil"/>
              <w:right w:val="nil"/>
            </w:tcBorders>
          </w:tcPr>
          <w:p w14:paraId="51533463" w14:textId="77777777" w:rsidR="00ED209E" w:rsidRPr="006D3F76" w:rsidRDefault="00ED209E" w:rsidP="007B4E5D">
            <w:pPr>
              <w:ind w:left="142"/>
              <w:jc w:val="both"/>
              <w:rPr>
                <w:sz w:val="20"/>
                <w:szCs w:val="20"/>
                <w:lang w:val="en-US"/>
              </w:rPr>
            </w:pPr>
            <w:r w:rsidRPr="006D3F76">
              <w:rPr>
                <w:sz w:val="20"/>
                <w:szCs w:val="20"/>
                <w:lang w:val="en-US"/>
              </w:rPr>
              <w:t>14mm(*)</w:t>
            </w:r>
          </w:p>
        </w:tc>
        <w:tc>
          <w:tcPr>
            <w:tcW w:w="1651" w:type="dxa"/>
            <w:tcBorders>
              <w:top w:val="nil"/>
              <w:left w:val="nil"/>
              <w:bottom w:val="nil"/>
              <w:right w:val="nil"/>
            </w:tcBorders>
          </w:tcPr>
          <w:p w14:paraId="000D8F03"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top w:val="nil"/>
              <w:left w:val="nil"/>
              <w:bottom w:val="nil"/>
            </w:tcBorders>
          </w:tcPr>
          <w:p w14:paraId="23341FC9" w14:textId="77777777" w:rsidR="00ED209E" w:rsidRPr="006D3F76" w:rsidRDefault="00ED209E" w:rsidP="007B4E5D">
            <w:pPr>
              <w:ind w:left="142"/>
              <w:jc w:val="both"/>
              <w:rPr>
                <w:sz w:val="20"/>
                <w:szCs w:val="20"/>
                <w:lang w:val="en-US"/>
              </w:rPr>
            </w:pPr>
            <w:r w:rsidRPr="006D3F76">
              <w:rPr>
                <w:sz w:val="20"/>
                <w:szCs w:val="20"/>
                <w:lang w:val="en-US"/>
              </w:rPr>
              <w:t>10mm(*)</w:t>
            </w:r>
          </w:p>
        </w:tc>
      </w:tr>
      <w:tr w:rsidR="00ED209E" w:rsidRPr="006D3F76" w14:paraId="4EEFB7D6" w14:textId="77777777" w:rsidTr="007B4E5D">
        <w:trPr>
          <w:trHeight w:val="241"/>
        </w:trPr>
        <w:tc>
          <w:tcPr>
            <w:tcW w:w="1983" w:type="dxa"/>
            <w:vMerge w:val="restart"/>
            <w:tcBorders>
              <w:top w:val="nil"/>
              <w:bottom w:val="nil"/>
              <w:right w:val="nil"/>
            </w:tcBorders>
          </w:tcPr>
          <w:p w14:paraId="19A00F49" w14:textId="632B432D" w:rsidR="00ED209E" w:rsidRPr="006D3F76" w:rsidRDefault="00ED119F" w:rsidP="007B4E5D">
            <w:pPr>
              <w:ind w:left="142"/>
              <w:jc w:val="both"/>
              <w:rPr>
                <w:i/>
                <w:sz w:val="20"/>
                <w:szCs w:val="20"/>
                <w:lang w:val="en-US"/>
              </w:rPr>
            </w:pPr>
            <w:r w:rsidRPr="006D3F76">
              <w:rPr>
                <w:i/>
                <w:sz w:val="20"/>
                <w:szCs w:val="20"/>
                <w:lang w:val="en-US"/>
              </w:rPr>
              <w:t>Ef</w:t>
            </w:r>
            <w:r w:rsidR="00ED209E" w:rsidRPr="006D3F76">
              <w:rPr>
                <w:i/>
                <w:sz w:val="20"/>
                <w:szCs w:val="20"/>
                <w:lang w:val="en-US"/>
              </w:rPr>
              <w:t xml:space="preserve"> 46</w:t>
            </w:r>
          </w:p>
        </w:tc>
        <w:tc>
          <w:tcPr>
            <w:tcW w:w="1470" w:type="dxa"/>
            <w:tcBorders>
              <w:top w:val="nil"/>
              <w:left w:val="nil"/>
              <w:bottom w:val="nil"/>
              <w:right w:val="nil"/>
            </w:tcBorders>
          </w:tcPr>
          <w:p w14:paraId="2C772CBA"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top w:val="nil"/>
              <w:left w:val="nil"/>
              <w:bottom w:val="nil"/>
              <w:right w:val="nil"/>
            </w:tcBorders>
          </w:tcPr>
          <w:p w14:paraId="72FBA0CD" w14:textId="77777777" w:rsidR="00ED209E" w:rsidRPr="006D3F76" w:rsidRDefault="00ED209E" w:rsidP="007B4E5D">
            <w:pPr>
              <w:ind w:left="142"/>
              <w:jc w:val="both"/>
              <w:rPr>
                <w:sz w:val="20"/>
                <w:szCs w:val="20"/>
                <w:lang w:val="en-US"/>
              </w:rPr>
            </w:pPr>
            <w:r w:rsidRPr="006D3F76">
              <w:rPr>
                <w:sz w:val="20"/>
                <w:szCs w:val="20"/>
                <w:lang w:val="en-US"/>
              </w:rPr>
              <w:t>24mm</w:t>
            </w:r>
          </w:p>
        </w:tc>
        <w:tc>
          <w:tcPr>
            <w:tcW w:w="1626" w:type="dxa"/>
            <w:tcBorders>
              <w:top w:val="nil"/>
              <w:left w:val="nil"/>
              <w:bottom w:val="nil"/>
              <w:right w:val="nil"/>
            </w:tcBorders>
          </w:tcPr>
          <w:p w14:paraId="3A54D262" w14:textId="77777777" w:rsidR="00ED209E" w:rsidRPr="006D3F76" w:rsidRDefault="00ED209E" w:rsidP="007B4E5D">
            <w:pPr>
              <w:ind w:left="142"/>
              <w:jc w:val="both"/>
              <w:rPr>
                <w:sz w:val="20"/>
                <w:szCs w:val="20"/>
                <w:lang w:val="en-US"/>
              </w:rPr>
            </w:pPr>
            <w:r w:rsidRPr="006D3F76">
              <w:rPr>
                <w:sz w:val="20"/>
                <w:szCs w:val="20"/>
                <w:lang w:val="en-US"/>
              </w:rPr>
              <w:t>12mm</w:t>
            </w:r>
          </w:p>
        </w:tc>
        <w:tc>
          <w:tcPr>
            <w:tcW w:w="1651" w:type="dxa"/>
            <w:tcBorders>
              <w:top w:val="nil"/>
              <w:left w:val="nil"/>
              <w:bottom w:val="nil"/>
              <w:right w:val="nil"/>
            </w:tcBorders>
          </w:tcPr>
          <w:p w14:paraId="6317C175" w14:textId="77777777" w:rsidR="00ED209E" w:rsidRPr="006D3F76" w:rsidRDefault="00ED209E" w:rsidP="007B4E5D">
            <w:pPr>
              <w:ind w:left="142"/>
              <w:jc w:val="both"/>
              <w:rPr>
                <w:sz w:val="20"/>
                <w:szCs w:val="20"/>
                <w:lang w:val="en-US"/>
              </w:rPr>
            </w:pPr>
            <w:r w:rsidRPr="006D3F76">
              <w:rPr>
                <w:sz w:val="20"/>
                <w:szCs w:val="20"/>
                <w:lang w:val="en-US"/>
              </w:rPr>
              <w:t>26mm</w:t>
            </w:r>
          </w:p>
        </w:tc>
        <w:tc>
          <w:tcPr>
            <w:tcW w:w="2152" w:type="dxa"/>
            <w:tcBorders>
              <w:top w:val="nil"/>
              <w:left w:val="nil"/>
              <w:bottom w:val="nil"/>
            </w:tcBorders>
          </w:tcPr>
          <w:p w14:paraId="216586C3" w14:textId="77777777" w:rsidR="00ED209E" w:rsidRPr="006D3F76" w:rsidRDefault="00ED209E" w:rsidP="007B4E5D">
            <w:pPr>
              <w:ind w:left="142"/>
              <w:jc w:val="both"/>
              <w:rPr>
                <w:sz w:val="20"/>
                <w:szCs w:val="20"/>
                <w:lang w:val="en-US"/>
              </w:rPr>
            </w:pPr>
            <w:r w:rsidRPr="006D3F76">
              <w:rPr>
                <w:sz w:val="20"/>
                <w:szCs w:val="20"/>
                <w:lang w:val="en-US"/>
              </w:rPr>
              <w:t>12mm</w:t>
            </w:r>
          </w:p>
        </w:tc>
      </w:tr>
      <w:tr w:rsidR="00ED209E" w:rsidRPr="006D3F76" w14:paraId="6BD6F8C0" w14:textId="77777777" w:rsidTr="007B4E5D">
        <w:trPr>
          <w:trHeight w:val="145"/>
        </w:trPr>
        <w:tc>
          <w:tcPr>
            <w:tcW w:w="1983" w:type="dxa"/>
            <w:vMerge/>
            <w:tcBorders>
              <w:top w:val="nil"/>
              <w:bottom w:val="nil"/>
              <w:right w:val="nil"/>
            </w:tcBorders>
          </w:tcPr>
          <w:p w14:paraId="5D6C7424" w14:textId="77777777" w:rsidR="00ED209E" w:rsidRPr="006D3F76" w:rsidRDefault="00ED209E" w:rsidP="007B4E5D">
            <w:pPr>
              <w:ind w:left="142"/>
              <w:jc w:val="both"/>
              <w:rPr>
                <w:i/>
                <w:sz w:val="20"/>
                <w:szCs w:val="20"/>
                <w:lang w:val="en-US"/>
              </w:rPr>
            </w:pPr>
          </w:p>
        </w:tc>
        <w:tc>
          <w:tcPr>
            <w:tcW w:w="1470" w:type="dxa"/>
            <w:tcBorders>
              <w:top w:val="nil"/>
              <w:left w:val="nil"/>
              <w:bottom w:val="nil"/>
              <w:right w:val="nil"/>
            </w:tcBorders>
          </w:tcPr>
          <w:p w14:paraId="24B07C65"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bottom w:val="nil"/>
              <w:right w:val="nil"/>
            </w:tcBorders>
          </w:tcPr>
          <w:p w14:paraId="21A0F713" w14:textId="77777777" w:rsidR="00ED209E" w:rsidRPr="006D3F76" w:rsidRDefault="00ED209E" w:rsidP="007B4E5D">
            <w:pPr>
              <w:ind w:left="142"/>
              <w:jc w:val="both"/>
              <w:rPr>
                <w:sz w:val="20"/>
                <w:szCs w:val="20"/>
                <w:lang w:val="en-US"/>
              </w:rPr>
            </w:pPr>
            <w:r w:rsidRPr="006D3F76">
              <w:rPr>
                <w:sz w:val="20"/>
                <w:szCs w:val="20"/>
                <w:lang w:val="en-US"/>
              </w:rPr>
              <w:t>24mm(*)</w:t>
            </w:r>
          </w:p>
        </w:tc>
        <w:tc>
          <w:tcPr>
            <w:tcW w:w="1626" w:type="dxa"/>
            <w:tcBorders>
              <w:top w:val="nil"/>
              <w:left w:val="nil"/>
              <w:bottom w:val="nil"/>
              <w:right w:val="nil"/>
            </w:tcBorders>
          </w:tcPr>
          <w:p w14:paraId="37335936" w14:textId="77777777" w:rsidR="00ED209E" w:rsidRPr="006D3F76" w:rsidRDefault="00ED209E" w:rsidP="007B4E5D">
            <w:pPr>
              <w:ind w:left="142"/>
              <w:jc w:val="both"/>
              <w:rPr>
                <w:sz w:val="20"/>
                <w:szCs w:val="20"/>
                <w:lang w:val="en-US"/>
              </w:rPr>
            </w:pPr>
            <w:r w:rsidRPr="006D3F76">
              <w:rPr>
                <w:sz w:val="20"/>
                <w:szCs w:val="20"/>
                <w:lang w:val="en-US"/>
              </w:rPr>
              <w:t>14mm(↑)</w:t>
            </w:r>
          </w:p>
        </w:tc>
        <w:tc>
          <w:tcPr>
            <w:tcW w:w="1651" w:type="dxa"/>
            <w:tcBorders>
              <w:top w:val="nil"/>
              <w:left w:val="nil"/>
              <w:bottom w:val="nil"/>
              <w:right w:val="nil"/>
            </w:tcBorders>
          </w:tcPr>
          <w:p w14:paraId="47F24721" w14:textId="77777777" w:rsidR="00ED209E" w:rsidRPr="006D3F76" w:rsidRDefault="00ED209E" w:rsidP="007B4E5D">
            <w:pPr>
              <w:ind w:left="142"/>
              <w:jc w:val="both"/>
              <w:rPr>
                <w:sz w:val="20"/>
                <w:szCs w:val="20"/>
                <w:lang w:val="en-US"/>
              </w:rPr>
            </w:pPr>
            <w:r w:rsidRPr="006D3F76">
              <w:rPr>
                <w:sz w:val="20"/>
                <w:szCs w:val="20"/>
                <w:lang w:val="en-US"/>
              </w:rPr>
              <w:t>26mm(*)</w:t>
            </w:r>
          </w:p>
        </w:tc>
        <w:tc>
          <w:tcPr>
            <w:tcW w:w="2152" w:type="dxa"/>
            <w:tcBorders>
              <w:top w:val="nil"/>
              <w:left w:val="nil"/>
              <w:bottom w:val="nil"/>
            </w:tcBorders>
          </w:tcPr>
          <w:p w14:paraId="349FA703" w14:textId="77777777" w:rsidR="00ED209E" w:rsidRPr="006D3F76" w:rsidRDefault="00ED209E" w:rsidP="007B4E5D">
            <w:pPr>
              <w:ind w:left="142"/>
              <w:jc w:val="both"/>
              <w:rPr>
                <w:sz w:val="20"/>
                <w:szCs w:val="20"/>
                <w:lang w:val="en-US"/>
              </w:rPr>
            </w:pPr>
            <w:r w:rsidRPr="006D3F76">
              <w:rPr>
                <w:sz w:val="20"/>
                <w:szCs w:val="20"/>
                <w:lang w:val="en-US"/>
              </w:rPr>
              <w:t>5mm (↓)</w:t>
            </w:r>
          </w:p>
        </w:tc>
      </w:tr>
      <w:tr w:rsidR="00ED209E" w:rsidRPr="006D3F76" w14:paraId="2027A6FE" w14:textId="77777777" w:rsidTr="007B4E5D">
        <w:trPr>
          <w:trHeight w:val="226"/>
        </w:trPr>
        <w:tc>
          <w:tcPr>
            <w:tcW w:w="1983" w:type="dxa"/>
            <w:vMerge w:val="restart"/>
            <w:tcBorders>
              <w:top w:val="nil"/>
              <w:bottom w:val="nil"/>
              <w:right w:val="nil"/>
            </w:tcBorders>
          </w:tcPr>
          <w:p w14:paraId="3111D5B6" w14:textId="6887EAEC" w:rsidR="00ED209E" w:rsidRPr="006D3F76" w:rsidRDefault="00ED119F" w:rsidP="007B4E5D">
            <w:pPr>
              <w:ind w:left="142"/>
              <w:jc w:val="both"/>
              <w:rPr>
                <w:i/>
                <w:sz w:val="20"/>
                <w:szCs w:val="20"/>
                <w:lang w:val="en-US"/>
              </w:rPr>
            </w:pPr>
            <w:r w:rsidRPr="006D3F76">
              <w:rPr>
                <w:i/>
                <w:sz w:val="20"/>
                <w:szCs w:val="20"/>
                <w:lang w:val="en-US"/>
              </w:rPr>
              <w:t>Ef</w:t>
            </w:r>
            <w:r w:rsidR="00ED209E" w:rsidRPr="006D3F76">
              <w:rPr>
                <w:i/>
                <w:sz w:val="20"/>
                <w:szCs w:val="20"/>
                <w:lang w:val="en-US"/>
              </w:rPr>
              <w:t xml:space="preserve"> 47</w:t>
            </w:r>
          </w:p>
        </w:tc>
        <w:tc>
          <w:tcPr>
            <w:tcW w:w="1470" w:type="dxa"/>
            <w:tcBorders>
              <w:top w:val="nil"/>
              <w:left w:val="nil"/>
              <w:bottom w:val="nil"/>
              <w:right w:val="nil"/>
            </w:tcBorders>
          </w:tcPr>
          <w:p w14:paraId="1440799E"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top w:val="nil"/>
              <w:left w:val="nil"/>
              <w:bottom w:val="nil"/>
              <w:right w:val="nil"/>
            </w:tcBorders>
          </w:tcPr>
          <w:p w14:paraId="0886555A" w14:textId="77777777" w:rsidR="00ED209E" w:rsidRPr="006D3F76" w:rsidRDefault="00ED209E" w:rsidP="007B4E5D">
            <w:pPr>
              <w:ind w:left="142"/>
              <w:jc w:val="both"/>
              <w:rPr>
                <w:sz w:val="20"/>
                <w:szCs w:val="20"/>
                <w:lang w:val="en-US"/>
              </w:rPr>
            </w:pPr>
            <w:r w:rsidRPr="006D3F76">
              <w:rPr>
                <w:sz w:val="20"/>
                <w:szCs w:val="20"/>
                <w:lang w:val="en-US"/>
              </w:rPr>
              <w:t>22mm</w:t>
            </w:r>
          </w:p>
        </w:tc>
        <w:tc>
          <w:tcPr>
            <w:tcW w:w="1626" w:type="dxa"/>
            <w:tcBorders>
              <w:top w:val="nil"/>
              <w:left w:val="nil"/>
              <w:bottom w:val="nil"/>
              <w:right w:val="nil"/>
            </w:tcBorders>
          </w:tcPr>
          <w:p w14:paraId="248524F4" w14:textId="77777777" w:rsidR="00ED209E" w:rsidRPr="006D3F76" w:rsidRDefault="00ED209E" w:rsidP="007B4E5D">
            <w:pPr>
              <w:ind w:left="142"/>
              <w:jc w:val="both"/>
              <w:rPr>
                <w:sz w:val="20"/>
                <w:szCs w:val="20"/>
                <w:lang w:val="en-US"/>
              </w:rPr>
            </w:pPr>
            <w:r w:rsidRPr="006D3F76">
              <w:rPr>
                <w:sz w:val="20"/>
                <w:szCs w:val="20"/>
                <w:lang w:val="en-US"/>
              </w:rPr>
              <w:t>12mm</w:t>
            </w:r>
          </w:p>
        </w:tc>
        <w:tc>
          <w:tcPr>
            <w:tcW w:w="1651" w:type="dxa"/>
            <w:tcBorders>
              <w:top w:val="nil"/>
              <w:left w:val="nil"/>
              <w:bottom w:val="nil"/>
              <w:right w:val="nil"/>
            </w:tcBorders>
          </w:tcPr>
          <w:p w14:paraId="22E77484" w14:textId="77777777" w:rsidR="00ED209E" w:rsidRPr="006D3F76" w:rsidRDefault="00ED209E" w:rsidP="007B4E5D">
            <w:pPr>
              <w:ind w:left="142"/>
              <w:jc w:val="both"/>
              <w:rPr>
                <w:sz w:val="20"/>
                <w:szCs w:val="20"/>
                <w:lang w:val="en-US"/>
              </w:rPr>
            </w:pPr>
            <w:r w:rsidRPr="006D3F76">
              <w:rPr>
                <w:sz w:val="20"/>
                <w:szCs w:val="20"/>
                <w:lang w:val="en-US"/>
              </w:rPr>
              <w:t>22mm</w:t>
            </w:r>
          </w:p>
        </w:tc>
        <w:tc>
          <w:tcPr>
            <w:tcW w:w="2152" w:type="dxa"/>
            <w:tcBorders>
              <w:top w:val="nil"/>
              <w:left w:val="nil"/>
              <w:bottom w:val="nil"/>
            </w:tcBorders>
          </w:tcPr>
          <w:p w14:paraId="246DB78F" w14:textId="77777777" w:rsidR="00ED209E" w:rsidRPr="006D3F76" w:rsidRDefault="00ED209E" w:rsidP="007B4E5D">
            <w:pPr>
              <w:ind w:left="142"/>
              <w:jc w:val="both"/>
              <w:rPr>
                <w:sz w:val="20"/>
                <w:szCs w:val="20"/>
                <w:lang w:val="en-US"/>
              </w:rPr>
            </w:pPr>
            <w:r w:rsidRPr="006D3F76">
              <w:rPr>
                <w:sz w:val="20"/>
                <w:szCs w:val="20"/>
                <w:lang w:val="en-US"/>
              </w:rPr>
              <w:t>12mm</w:t>
            </w:r>
          </w:p>
        </w:tc>
      </w:tr>
      <w:tr w:rsidR="00ED209E" w:rsidRPr="006D3F76" w14:paraId="399AC360" w14:textId="77777777" w:rsidTr="007B4E5D">
        <w:trPr>
          <w:trHeight w:val="145"/>
        </w:trPr>
        <w:tc>
          <w:tcPr>
            <w:tcW w:w="1983" w:type="dxa"/>
            <w:vMerge/>
            <w:tcBorders>
              <w:top w:val="nil"/>
              <w:bottom w:val="nil"/>
              <w:right w:val="nil"/>
            </w:tcBorders>
          </w:tcPr>
          <w:p w14:paraId="2C3E2109" w14:textId="77777777" w:rsidR="00ED209E" w:rsidRPr="006D3F76" w:rsidRDefault="00ED209E" w:rsidP="007B4E5D">
            <w:pPr>
              <w:ind w:left="142"/>
              <w:jc w:val="both"/>
              <w:rPr>
                <w:i/>
                <w:sz w:val="20"/>
                <w:szCs w:val="20"/>
                <w:lang w:val="en-US"/>
              </w:rPr>
            </w:pPr>
          </w:p>
        </w:tc>
        <w:tc>
          <w:tcPr>
            <w:tcW w:w="1470" w:type="dxa"/>
            <w:tcBorders>
              <w:top w:val="nil"/>
              <w:left w:val="nil"/>
              <w:bottom w:val="nil"/>
              <w:right w:val="nil"/>
            </w:tcBorders>
          </w:tcPr>
          <w:p w14:paraId="66862A0A"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bottom w:val="nil"/>
              <w:right w:val="nil"/>
            </w:tcBorders>
          </w:tcPr>
          <w:p w14:paraId="44079E52" w14:textId="77777777" w:rsidR="00ED209E" w:rsidRPr="006D3F76" w:rsidRDefault="00ED209E" w:rsidP="007B4E5D">
            <w:pPr>
              <w:ind w:left="142"/>
              <w:jc w:val="both"/>
              <w:rPr>
                <w:sz w:val="20"/>
                <w:szCs w:val="20"/>
                <w:lang w:val="en-US"/>
              </w:rPr>
            </w:pPr>
            <w:r w:rsidRPr="006D3F76">
              <w:rPr>
                <w:sz w:val="20"/>
                <w:szCs w:val="20"/>
                <w:lang w:val="en-US"/>
              </w:rPr>
              <w:t>28mm(↑)</w:t>
            </w:r>
          </w:p>
        </w:tc>
        <w:tc>
          <w:tcPr>
            <w:tcW w:w="1626" w:type="dxa"/>
            <w:tcBorders>
              <w:top w:val="nil"/>
              <w:left w:val="nil"/>
              <w:bottom w:val="nil"/>
              <w:right w:val="nil"/>
            </w:tcBorders>
          </w:tcPr>
          <w:p w14:paraId="73517DB6" w14:textId="77777777" w:rsidR="00ED209E" w:rsidRPr="006D3F76" w:rsidRDefault="00ED209E" w:rsidP="007B4E5D">
            <w:pPr>
              <w:ind w:left="142"/>
              <w:jc w:val="both"/>
              <w:rPr>
                <w:sz w:val="20"/>
                <w:szCs w:val="20"/>
                <w:lang w:val="en-US"/>
              </w:rPr>
            </w:pPr>
            <w:r w:rsidRPr="006D3F76">
              <w:rPr>
                <w:sz w:val="20"/>
                <w:szCs w:val="20"/>
                <w:lang w:val="en-US"/>
              </w:rPr>
              <w:t>12mm(*)</w:t>
            </w:r>
          </w:p>
        </w:tc>
        <w:tc>
          <w:tcPr>
            <w:tcW w:w="1651" w:type="dxa"/>
            <w:tcBorders>
              <w:top w:val="nil"/>
              <w:left w:val="nil"/>
              <w:bottom w:val="nil"/>
              <w:right w:val="nil"/>
            </w:tcBorders>
          </w:tcPr>
          <w:p w14:paraId="1850ABBA"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top w:val="nil"/>
              <w:left w:val="nil"/>
              <w:bottom w:val="nil"/>
            </w:tcBorders>
          </w:tcPr>
          <w:p w14:paraId="69D8B4BE" w14:textId="77777777" w:rsidR="00ED209E" w:rsidRPr="006D3F76" w:rsidRDefault="00ED209E" w:rsidP="007B4E5D">
            <w:pPr>
              <w:ind w:left="142"/>
              <w:jc w:val="both"/>
              <w:rPr>
                <w:sz w:val="20"/>
                <w:szCs w:val="20"/>
                <w:lang w:val="en-US"/>
              </w:rPr>
            </w:pPr>
            <w:r w:rsidRPr="006D3F76">
              <w:rPr>
                <w:sz w:val="20"/>
                <w:szCs w:val="20"/>
                <w:lang w:val="en-US"/>
              </w:rPr>
              <w:t>18mm(↑)</w:t>
            </w:r>
          </w:p>
        </w:tc>
      </w:tr>
      <w:tr w:rsidR="00ED209E" w:rsidRPr="006D3F76" w14:paraId="1BFDBE33" w14:textId="77777777" w:rsidTr="007B4E5D">
        <w:trPr>
          <w:trHeight w:val="226"/>
        </w:trPr>
        <w:tc>
          <w:tcPr>
            <w:tcW w:w="1983" w:type="dxa"/>
            <w:vMerge w:val="restart"/>
            <w:tcBorders>
              <w:top w:val="nil"/>
              <w:bottom w:val="nil"/>
              <w:right w:val="nil"/>
            </w:tcBorders>
          </w:tcPr>
          <w:p w14:paraId="0146185D" w14:textId="5CCAF116" w:rsidR="00ED209E" w:rsidRPr="006D3F76" w:rsidRDefault="00ED119F" w:rsidP="007B4E5D">
            <w:pPr>
              <w:ind w:left="142"/>
              <w:jc w:val="both"/>
              <w:rPr>
                <w:i/>
                <w:sz w:val="20"/>
                <w:szCs w:val="20"/>
                <w:lang w:val="en-US"/>
              </w:rPr>
            </w:pPr>
            <w:r w:rsidRPr="006D3F76">
              <w:rPr>
                <w:i/>
                <w:sz w:val="20"/>
                <w:szCs w:val="20"/>
                <w:lang w:val="en-US"/>
              </w:rPr>
              <w:t>Ef</w:t>
            </w:r>
            <w:r w:rsidR="00ED209E" w:rsidRPr="006D3F76">
              <w:rPr>
                <w:i/>
                <w:sz w:val="20"/>
                <w:szCs w:val="20"/>
                <w:lang w:val="en-US"/>
              </w:rPr>
              <w:t xml:space="preserve"> 48</w:t>
            </w:r>
          </w:p>
        </w:tc>
        <w:tc>
          <w:tcPr>
            <w:tcW w:w="1470" w:type="dxa"/>
            <w:tcBorders>
              <w:top w:val="nil"/>
              <w:left w:val="nil"/>
              <w:bottom w:val="nil"/>
              <w:right w:val="nil"/>
            </w:tcBorders>
          </w:tcPr>
          <w:p w14:paraId="79215D22"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top w:val="nil"/>
              <w:left w:val="nil"/>
              <w:bottom w:val="nil"/>
              <w:right w:val="nil"/>
            </w:tcBorders>
          </w:tcPr>
          <w:p w14:paraId="0FFEC7C8" w14:textId="77777777" w:rsidR="00ED209E" w:rsidRPr="006D3F76" w:rsidRDefault="00ED209E" w:rsidP="007B4E5D">
            <w:pPr>
              <w:ind w:left="142"/>
              <w:jc w:val="both"/>
              <w:rPr>
                <w:sz w:val="20"/>
                <w:szCs w:val="20"/>
                <w:lang w:val="en-US"/>
              </w:rPr>
            </w:pPr>
            <w:r w:rsidRPr="006D3F76">
              <w:rPr>
                <w:sz w:val="20"/>
                <w:szCs w:val="20"/>
                <w:lang w:val="en-US"/>
              </w:rPr>
              <w:t>10mm</w:t>
            </w:r>
          </w:p>
        </w:tc>
        <w:tc>
          <w:tcPr>
            <w:tcW w:w="1626" w:type="dxa"/>
            <w:tcBorders>
              <w:top w:val="nil"/>
              <w:left w:val="nil"/>
              <w:bottom w:val="nil"/>
              <w:right w:val="nil"/>
            </w:tcBorders>
          </w:tcPr>
          <w:p w14:paraId="3C430E5C" w14:textId="77777777" w:rsidR="00ED209E" w:rsidRPr="006D3F76" w:rsidRDefault="00ED209E" w:rsidP="007B4E5D">
            <w:pPr>
              <w:ind w:left="142"/>
              <w:jc w:val="both"/>
              <w:rPr>
                <w:sz w:val="20"/>
                <w:szCs w:val="20"/>
                <w:lang w:val="en-US"/>
              </w:rPr>
            </w:pPr>
            <w:r w:rsidRPr="006D3F76">
              <w:rPr>
                <w:sz w:val="20"/>
                <w:szCs w:val="20"/>
                <w:lang w:val="en-US"/>
              </w:rPr>
              <w:t>12mm</w:t>
            </w:r>
          </w:p>
        </w:tc>
        <w:tc>
          <w:tcPr>
            <w:tcW w:w="1651" w:type="dxa"/>
            <w:tcBorders>
              <w:top w:val="nil"/>
              <w:left w:val="nil"/>
              <w:bottom w:val="nil"/>
              <w:right w:val="nil"/>
            </w:tcBorders>
          </w:tcPr>
          <w:p w14:paraId="738ABCEE"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top w:val="nil"/>
              <w:left w:val="nil"/>
              <w:bottom w:val="nil"/>
            </w:tcBorders>
          </w:tcPr>
          <w:p w14:paraId="2C7EEAAD" w14:textId="77777777" w:rsidR="00ED209E" w:rsidRPr="006D3F76" w:rsidRDefault="00ED209E" w:rsidP="007B4E5D">
            <w:pPr>
              <w:ind w:left="142"/>
              <w:jc w:val="both"/>
              <w:rPr>
                <w:sz w:val="20"/>
                <w:szCs w:val="20"/>
                <w:lang w:val="en-US"/>
              </w:rPr>
            </w:pPr>
            <w:r w:rsidRPr="006D3F76">
              <w:rPr>
                <w:sz w:val="20"/>
                <w:szCs w:val="20"/>
                <w:lang w:val="en-US"/>
              </w:rPr>
              <w:t>14mm</w:t>
            </w:r>
          </w:p>
        </w:tc>
      </w:tr>
      <w:tr w:rsidR="00ED209E" w:rsidRPr="006D3F76" w14:paraId="7C30B245" w14:textId="77777777" w:rsidTr="007B4E5D">
        <w:trPr>
          <w:trHeight w:val="145"/>
        </w:trPr>
        <w:tc>
          <w:tcPr>
            <w:tcW w:w="1983" w:type="dxa"/>
            <w:vMerge/>
            <w:tcBorders>
              <w:top w:val="nil"/>
              <w:bottom w:val="nil"/>
              <w:right w:val="nil"/>
            </w:tcBorders>
          </w:tcPr>
          <w:p w14:paraId="70766BB6" w14:textId="77777777" w:rsidR="00ED209E" w:rsidRPr="006D3F76" w:rsidRDefault="00ED209E" w:rsidP="007B4E5D">
            <w:pPr>
              <w:ind w:left="142"/>
              <w:jc w:val="both"/>
              <w:rPr>
                <w:i/>
                <w:sz w:val="20"/>
                <w:szCs w:val="20"/>
                <w:lang w:val="en-US"/>
              </w:rPr>
            </w:pPr>
          </w:p>
        </w:tc>
        <w:tc>
          <w:tcPr>
            <w:tcW w:w="1470" w:type="dxa"/>
            <w:tcBorders>
              <w:top w:val="nil"/>
              <w:left w:val="nil"/>
              <w:bottom w:val="nil"/>
              <w:right w:val="nil"/>
            </w:tcBorders>
          </w:tcPr>
          <w:p w14:paraId="0A0F265F"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bottom w:val="nil"/>
              <w:right w:val="nil"/>
            </w:tcBorders>
          </w:tcPr>
          <w:p w14:paraId="023FCABB" w14:textId="77777777" w:rsidR="00ED209E" w:rsidRPr="006D3F76" w:rsidRDefault="00ED209E" w:rsidP="007B4E5D">
            <w:pPr>
              <w:ind w:left="142"/>
              <w:jc w:val="both"/>
              <w:rPr>
                <w:sz w:val="20"/>
                <w:szCs w:val="20"/>
                <w:lang w:val="en-US"/>
              </w:rPr>
            </w:pPr>
            <w:r w:rsidRPr="006D3F76">
              <w:rPr>
                <w:sz w:val="20"/>
                <w:szCs w:val="20"/>
                <w:lang w:val="en-US"/>
              </w:rPr>
              <w:t>10mm(*)</w:t>
            </w:r>
          </w:p>
        </w:tc>
        <w:tc>
          <w:tcPr>
            <w:tcW w:w="1626" w:type="dxa"/>
            <w:tcBorders>
              <w:top w:val="nil"/>
              <w:left w:val="nil"/>
              <w:bottom w:val="nil"/>
              <w:right w:val="nil"/>
            </w:tcBorders>
          </w:tcPr>
          <w:p w14:paraId="64510E98" w14:textId="77777777" w:rsidR="00ED209E" w:rsidRPr="006D3F76" w:rsidRDefault="00ED209E" w:rsidP="007B4E5D">
            <w:pPr>
              <w:ind w:left="142"/>
              <w:jc w:val="both"/>
              <w:rPr>
                <w:sz w:val="20"/>
                <w:szCs w:val="20"/>
                <w:lang w:val="en-US"/>
              </w:rPr>
            </w:pPr>
            <w:r w:rsidRPr="006D3F76">
              <w:rPr>
                <w:sz w:val="20"/>
                <w:szCs w:val="20"/>
                <w:lang w:val="en-US"/>
              </w:rPr>
              <w:t>14mm(↑)</w:t>
            </w:r>
          </w:p>
        </w:tc>
        <w:tc>
          <w:tcPr>
            <w:tcW w:w="1651" w:type="dxa"/>
            <w:tcBorders>
              <w:top w:val="nil"/>
              <w:left w:val="nil"/>
              <w:bottom w:val="nil"/>
              <w:right w:val="nil"/>
            </w:tcBorders>
          </w:tcPr>
          <w:p w14:paraId="14A9D2F0"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top w:val="nil"/>
              <w:left w:val="nil"/>
              <w:bottom w:val="nil"/>
            </w:tcBorders>
          </w:tcPr>
          <w:p w14:paraId="520DF304" w14:textId="77777777" w:rsidR="00ED209E" w:rsidRPr="006D3F76" w:rsidRDefault="00ED209E" w:rsidP="007B4E5D">
            <w:pPr>
              <w:ind w:left="142"/>
              <w:jc w:val="both"/>
              <w:rPr>
                <w:sz w:val="20"/>
                <w:szCs w:val="20"/>
                <w:lang w:val="en-US"/>
              </w:rPr>
            </w:pPr>
            <w:r w:rsidRPr="006D3F76">
              <w:rPr>
                <w:sz w:val="20"/>
                <w:szCs w:val="20"/>
                <w:lang w:val="en-US"/>
              </w:rPr>
              <w:t>10mm(↓)</w:t>
            </w:r>
          </w:p>
        </w:tc>
      </w:tr>
      <w:tr w:rsidR="00ED209E" w:rsidRPr="006D3F76" w14:paraId="2B666E10" w14:textId="77777777" w:rsidTr="007B4E5D">
        <w:trPr>
          <w:trHeight w:val="241"/>
        </w:trPr>
        <w:tc>
          <w:tcPr>
            <w:tcW w:w="1983" w:type="dxa"/>
            <w:vMerge w:val="restart"/>
            <w:tcBorders>
              <w:top w:val="nil"/>
              <w:bottom w:val="nil"/>
              <w:right w:val="nil"/>
            </w:tcBorders>
          </w:tcPr>
          <w:p w14:paraId="73340EC1" w14:textId="493087F2" w:rsidR="00ED209E" w:rsidRPr="006D3F76" w:rsidRDefault="00ED119F" w:rsidP="007B4E5D">
            <w:pPr>
              <w:ind w:left="142"/>
              <w:jc w:val="both"/>
              <w:rPr>
                <w:i/>
                <w:sz w:val="20"/>
                <w:szCs w:val="20"/>
                <w:lang w:val="en-US"/>
              </w:rPr>
            </w:pPr>
            <w:r w:rsidRPr="006D3F76">
              <w:rPr>
                <w:i/>
                <w:sz w:val="20"/>
                <w:szCs w:val="20"/>
                <w:lang w:val="en-US"/>
              </w:rPr>
              <w:t>Ef</w:t>
            </w:r>
            <w:r w:rsidR="00ED209E" w:rsidRPr="006D3F76">
              <w:rPr>
                <w:i/>
                <w:sz w:val="20"/>
                <w:szCs w:val="20"/>
                <w:lang w:val="en-US"/>
              </w:rPr>
              <w:t xml:space="preserve"> 49</w:t>
            </w:r>
          </w:p>
        </w:tc>
        <w:tc>
          <w:tcPr>
            <w:tcW w:w="1470" w:type="dxa"/>
            <w:tcBorders>
              <w:top w:val="nil"/>
              <w:left w:val="nil"/>
              <w:bottom w:val="nil"/>
              <w:right w:val="nil"/>
            </w:tcBorders>
          </w:tcPr>
          <w:p w14:paraId="2F26EE89"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top w:val="nil"/>
              <w:left w:val="nil"/>
              <w:bottom w:val="nil"/>
              <w:right w:val="nil"/>
            </w:tcBorders>
          </w:tcPr>
          <w:p w14:paraId="0399D152" w14:textId="77777777" w:rsidR="00ED209E" w:rsidRPr="006D3F76" w:rsidRDefault="00ED209E" w:rsidP="007B4E5D">
            <w:pPr>
              <w:ind w:left="142"/>
              <w:jc w:val="both"/>
              <w:rPr>
                <w:sz w:val="20"/>
                <w:szCs w:val="20"/>
                <w:lang w:val="en-US"/>
              </w:rPr>
            </w:pPr>
            <w:r w:rsidRPr="006D3F76">
              <w:rPr>
                <w:sz w:val="20"/>
                <w:szCs w:val="20"/>
                <w:lang w:val="en-US"/>
              </w:rPr>
              <w:t>26mm</w:t>
            </w:r>
          </w:p>
        </w:tc>
        <w:tc>
          <w:tcPr>
            <w:tcW w:w="1626" w:type="dxa"/>
            <w:tcBorders>
              <w:top w:val="nil"/>
              <w:left w:val="nil"/>
              <w:bottom w:val="nil"/>
              <w:right w:val="nil"/>
            </w:tcBorders>
          </w:tcPr>
          <w:p w14:paraId="3EFFD835" w14:textId="77777777" w:rsidR="00ED209E" w:rsidRPr="006D3F76" w:rsidRDefault="00ED209E" w:rsidP="007B4E5D">
            <w:pPr>
              <w:ind w:left="142"/>
              <w:jc w:val="both"/>
              <w:rPr>
                <w:sz w:val="20"/>
                <w:szCs w:val="20"/>
                <w:lang w:val="en-US"/>
              </w:rPr>
            </w:pPr>
            <w:r w:rsidRPr="006D3F76">
              <w:rPr>
                <w:sz w:val="20"/>
                <w:szCs w:val="20"/>
                <w:lang w:val="en-US"/>
              </w:rPr>
              <w:t>10mm</w:t>
            </w:r>
          </w:p>
        </w:tc>
        <w:tc>
          <w:tcPr>
            <w:tcW w:w="1651" w:type="dxa"/>
            <w:tcBorders>
              <w:top w:val="nil"/>
              <w:left w:val="nil"/>
              <w:bottom w:val="nil"/>
              <w:right w:val="nil"/>
            </w:tcBorders>
          </w:tcPr>
          <w:p w14:paraId="7816438A" w14:textId="77777777" w:rsidR="00ED209E" w:rsidRPr="006D3F76" w:rsidRDefault="00ED209E" w:rsidP="007B4E5D">
            <w:pPr>
              <w:ind w:left="142"/>
              <w:jc w:val="both"/>
              <w:rPr>
                <w:sz w:val="20"/>
                <w:szCs w:val="20"/>
                <w:lang w:val="en-US"/>
              </w:rPr>
            </w:pPr>
            <w:r w:rsidRPr="006D3F76">
              <w:rPr>
                <w:sz w:val="20"/>
                <w:szCs w:val="20"/>
                <w:lang w:val="en-US"/>
              </w:rPr>
              <w:t>20mm</w:t>
            </w:r>
          </w:p>
        </w:tc>
        <w:tc>
          <w:tcPr>
            <w:tcW w:w="2152" w:type="dxa"/>
            <w:tcBorders>
              <w:top w:val="nil"/>
              <w:left w:val="nil"/>
              <w:bottom w:val="nil"/>
            </w:tcBorders>
          </w:tcPr>
          <w:p w14:paraId="092A009E" w14:textId="77777777" w:rsidR="00ED209E" w:rsidRPr="006D3F76" w:rsidRDefault="00ED209E" w:rsidP="007B4E5D">
            <w:pPr>
              <w:ind w:left="142"/>
              <w:jc w:val="both"/>
              <w:rPr>
                <w:sz w:val="20"/>
                <w:szCs w:val="20"/>
                <w:lang w:val="en-US"/>
              </w:rPr>
            </w:pPr>
            <w:r w:rsidRPr="006D3F76">
              <w:rPr>
                <w:sz w:val="20"/>
                <w:szCs w:val="20"/>
                <w:lang w:val="en-US"/>
              </w:rPr>
              <w:t>10mm</w:t>
            </w:r>
          </w:p>
        </w:tc>
      </w:tr>
      <w:tr w:rsidR="00ED209E" w:rsidRPr="006D3F76" w14:paraId="6C02223F" w14:textId="77777777" w:rsidTr="007B4E5D">
        <w:trPr>
          <w:trHeight w:val="145"/>
        </w:trPr>
        <w:tc>
          <w:tcPr>
            <w:tcW w:w="1983" w:type="dxa"/>
            <w:vMerge/>
            <w:tcBorders>
              <w:top w:val="nil"/>
              <w:bottom w:val="nil"/>
              <w:right w:val="nil"/>
            </w:tcBorders>
          </w:tcPr>
          <w:p w14:paraId="13992C4A" w14:textId="77777777" w:rsidR="00ED209E" w:rsidRPr="006D3F76" w:rsidRDefault="00ED209E" w:rsidP="007B4E5D">
            <w:pPr>
              <w:ind w:left="142"/>
              <w:jc w:val="both"/>
              <w:rPr>
                <w:i/>
                <w:sz w:val="20"/>
                <w:szCs w:val="20"/>
                <w:lang w:val="en-US"/>
              </w:rPr>
            </w:pPr>
          </w:p>
        </w:tc>
        <w:tc>
          <w:tcPr>
            <w:tcW w:w="1470" w:type="dxa"/>
            <w:tcBorders>
              <w:top w:val="nil"/>
              <w:left w:val="nil"/>
              <w:bottom w:val="nil"/>
              <w:right w:val="nil"/>
            </w:tcBorders>
          </w:tcPr>
          <w:p w14:paraId="7644C981"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bottom w:val="nil"/>
              <w:right w:val="nil"/>
            </w:tcBorders>
          </w:tcPr>
          <w:p w14:paraId="47F343A9" w14:textId="77777777" w:rsidR="00ED209E" w:rsidRPr="006D3F76" w:rsidRDefault="00ED209E" w:rsidP="007B4E5D">
            <w:pPr>
              <w:ind w:left="142"/>
              <w:jc w:val="both"/>
              <w:rPr>
                <w:sz w:val="20"/>
                <w:szCs w:val="20"/>
                <w:lang w:val="en-US"/>
              </w:rPr>
            </w:pPr>
            <w:r w:rsidRPr="006D3F76">
              <w:rPr>
                <w:sz w:val="20"/>
                <w:szCs w:val="20"/>
                <w:lang w:val="en-US"/>
              </w:rPr>
              <w:t>34mm(↑)</w:t>
            </w:r>
          </w:p>
        </w:tc>
        <w:tc>
          <w:tcPr>
            <w:tcW w:w="1626" w:type="dxa"/>
            <w:tcBorders>
              <w:top w:val="nil"/>
              <w:left w:val="nil"/>
              <w:bottom w:val="nil"/>
              <w:right w:val="nil"/>
            </w:tcBorders>
          </w:tcPr>
          <w:p w14:paraId="5A779684" w14:textId="77777777" w:rsidR="00ED209E" w:rsidRPr="006D3F76" w:rsidRDefault="00ED209E" w:rsidP="007B4E5D">
            <w:pPr>
              <w:ind w:left="142"/>
              <w:jc w:val="both"/>
              <w:rPr>
                <w:sz w:val="20"/>
                <w:szCs w:val="20"/>
                <w:lang w:val="en-US"/>
              </w:rPr>
            </w:pPr>
            <w:r w:rsidRPr="006D3F76">
              <w:rPr>
                <w:sz w:val="20"/>
                <w:szCs w:val="20"/>
                <w:lang w:val="en-US"/>
              </w:rPr>
              <w:t>14mm(↑)</w:t>
            </w:r>
          </w:p>
        </w:tc>
        <w:tc>
          <w:tcPr>
            <w:tcW w:w="1651" w:type="dxa"/>
            <w:tcBorders>
              <w:top w:val="nil"/>
              <w:left w:val="nil"/>
              <w:bottom w:val="nil"/>
              <w:right w:val="nil"/>
            </w:tcBorders>
          </w:tcPr>
          <w:p w14:paraId="38D623EA" w14:textId="77777777" w:rsidR="00ED209E" w:rsidRPr="006D3F76" w:rsidRDefault="00ED209E" w:rsidP="007B4E5D">
            <w:pPr>
              <w:ind w:left="142"/>
              <w:jc w:val="both"/>
              <w:rPr>
                <w:sz w:val="20"/>
                <w:szCs w:val="20"/>
                <w:lang w:val="en-US"/>
              </w:rPr>
            </w:pPr>
            <w:r w:rsidRPr="006D3F76">
              <w:rPr>
                <w:sz w:val="20"/>
                <w:szCs w:val="20"/>
                <w:lang w:val="en-US"/>
              </w:rPr>
              <w:t>24mm(↑)</w:t>
            </w:r>
          </w:p>
        </w:tc>
        <w:tc>
          <w:tcPr>
            <w:tcW w:w="2152" w:type="dxa"/>
            <w:tcBorders>
              <w:top w:val="nil"/>
              <w:left w:val="nil"/>
              <w:bottom w:val="nil"/>
            </w:tcBorders>
          </w:tcPr>
          <w:p w14:paraId="0A2C994F" w14:textId="77777777" w:rsidR="00ED209E" w:rsidRPr="006D3F76" w:rsidRDefault="00ED209E" w:rsidP="007B4E5D">
            <w:pPr>
              <w:ind w:left="142"/>
              <w:jc w:val="both"/>
              <w:rPr>
                <w:sz w:val="20"/>
                <w:szCs w:val="20"/>
                <w:lang w:val="en-US"/>
              </w:rPr>
            </w:pPr>
            <w:r w:rsidRPr="006D3F76">
              <w:rPr>
                <w:sz w:val="20"/>
                <w:szCs w:val="20"/>
                <w:lang w:val="en-US"/>
              </w:rPr>
              <w:t>10mm(*)</w:t>
            </w:r>
          </w:p>
        </w:tc>
      </w:tr>
      <w:tr w:rsidR="00ED209E" w:rsidRPr="006D3F76" w14:paraId="3BC6B0E7" w14:textId="77777777" w:rsidTr="007B4E5D">
        <w:trPr>
          <w:trHeight w:val="226"/>
        </w:trPr>
        <w:tc>
          <w:tcPr>
            <w:tcW w:w="1983" w:type="dxa"/>
            <w:vMerge w:val="restart"/>
            <w:tcBorders>
              <w:top w:val="nil"/>
              <w:bottom w:val="nil"/>
              <w:right w:val="nil"/>
            </w:tcBorders>
          </w:tcPr>
          <w:p w14:paraId="28E8ADB8" w14:textId="7108D60E" w:rsidR="00ED209E" w:rsidRPr="006D3F76" w:rsidRDefault="00ED119F" w:rsidP="007B4E5D">
            <w:pPr>
              <w:ind w:left="142"/>
              <w:jc w:val="both"/>
              <w:rPr>
                <w:i/>
                <w:sz w:val="20"/>
                <w:szCs w:val="20"/>
                <w:lang w:val="en-US"/>
              </w:rPr>
            </w:pPr>
            <w:r w:rsidRPr="006D3F76">
              <w:rPr>
                <w:i/>
                <w:sz w:val="20"/>
                <w:szCs w:val="20"/>
                <w:lang w:val="en-US"/>
              </w:rPr>
              <w:t>Ef</w:t>
            </w:r>
            <w:r w:rsidR="00ED209E" w:rsidRPr="006D3F76">
              <w:rPr>
                <w:i/>
                <w:sz w:val="20"/>
                <w:szCs w:val="20"/>
                <w:lang w:val="en-US"/>
              </w:rPr>
              <w:t xml:space="preserve"> 50</w:t>
            </w:r>
          </w:p>
        </w:tc>
        <w:tc>
          <w:tcPr>
            <w:tcW w:w="1470" w:type="dxa"/>
            <w:tcBorders>
              <w:top w:val="nil"/>
              <w:left w:val="nil"/>
              <w:bottom w:val="nil"/>
              <w:right w:val="nil"/>
            </w:tcBorders>
          </w:tcPr>
          <w:p w14:paraId="015D35CD" w14:textId="77777777" w:rsidR="00ED209E" w:rsidRPr="006D3F76" w:rsidRDefault="00ED209E" w:rsidP="007B4E5D">
            <w:pPr>
              <w:ind w:left="142"/>
              <w:jc w:val="both"/>
              <w:rPr>
                <w:sz w:val="20"/>
                <w:szCs w:val="20"/>
                <w:lang w:val="en-US"/>
              </w:rPr>
            </w:pPr>
            <w:r w:rsidRPr="006D3F76">
              <w:rPr>
                <w:sz w:val="20"/>
                <w:szCs w:val="20"/>
                <w:lang w:val="en-US"/>
              </w:rPr>
              <w:t>HIATB</w:t>
            </w:r>
          </w:p>
        </w:tc>
        <w:tc>
          <w:tcPr>
            <w:tcW w:w="1373" w:type="dxa"/>
            <w:tcBorders>
              <w:top w:val="nil"/>
              <w:left w:val="nil"/>
              <w:bottom w:val="nil"/>
              <w:right w:val="nil"/>
            </w:tcBorders>
          </w:tcPr>
          <w:p w14:paraId="6FE5B7A9" w14:textId="77777777" w:rsidR="00ED209E" w:rsidRPr="006D3F76" w:rsidRDefault="00ED209E" w:rsidP="007B4E5D">
            <w:pPr>
              <w:ind w:left="142"/>
              <w:jc w:val="both"/>
              <w:rPr>
                <w:sz w:val="20"/>
                <w:szCs w:val="20"/>
                <w:lang w:val="en-US"/>
              </w:rPr>
            </w:pPr>
            <w:r w:rsidRPr="006D3F76">
              <w:rPr>
                <w:sz w:val="20"/>
                <w:szCs w:val="20"/>
                <w:lang w:val="en-US"/>
              </w:rPr>
              <w:t>28mm</w:t>
            </w:r>
          </w:p>
        </w:tc>
        <w:tc>
          <w:tcPr>
            <w:tcW w:w="1626" w:type="dxa"/>
            <w:tcBorders>
              <w:top w:val="nil"/>
              <w:left w:val="nil"/>
              <w:bottom w:val="nil"/>
              <w:right w:val="nil"/>
            </w:tcBorders>
          </w:tcPr>
          <w:p w14:paraId="5AC3C575" w14:textId="77777777" w:rsidR="00ED209E" w:rsidRPr="006D3F76" w:rsidRDefault="00ED209E" w:rsidP="007B4E5D">
            <w:pPr>
              <w:ind w:left="142"/>
              <w:jc w:val="both"/>
              <w:rPr>
                <w:sz w:val="20"/>
                <w:szCs w:val="20"/>
                <w:lang w:val="en-US"/>
              </w:rPr>
            </w:pPr>
            <w:r w:rsidRPr="006D3F76">
              <w:rPr>
                <w:sz w:val="20"/>
                <w:szCs w:val="20"/>
                <w:lang w:val="en-US"/>
              </w:rPr>
              <w:t>10mm</w:t>
            </w:r>
          </w:p>
        </w:tc>
        <w:tc>
          <w:tcPr>
            <w:tcW w:w="1651" w:type="dxa"/>
            <w:tcBorders>
              <w:top w:val="nil"/>
              <w:left w:val="nil"/>
              <w:bottom w:val="nil"/>
              <w:right w:val="nil"/>
            </w:tcBorders>
          </w:tcPr>
          <w:p w14:paraId="237AF0A6" w14:textId="77777777" w:rsidR="00ED209E" w:rsidRPr="006D3F76" w:rsidRDefault="00ED209E" w:rsidP="007B4E5D">
            <w:pPr>
              <w:ind w:left="142"/>
              <w:jc w:val="both"/>
              <w:rPr>
                <w:sz w:val="20"/>
                <w:szCs w:val="20"/>
                <w:lang w:val="en-US"/>
              </w:rPr>
            </w:pPr>
            <w:r w:rsidRPr="006D3F76">
              <w:rPr>
                <w:sz w:val="20"/>
                <w:szCs w:val="20"/>
                <w:lang w:val="en-US"/>
              </w:rPr>
              <w:t>26mm</w:t>
            </w:r>
          </w:p>
        </w:tc>
        <w:tc>
          <w:tcPr>
            <w:tcW w:w="2152" w:type="dxa"/>
            <w:tcBorders>
              <w:top w:val="nil"/>
              <w:left w:val="nil"/>
              <w:bottom w:val="nil"/>
            </w:tcBorders>
          </w:tcPr>
          <w:p w14:paraId="3E6ECD4C" w14:textId="77777777" w:rsidR="00ED209E" w:rsidRPr="006D3F76" w:rsidRDefault="00ED209E" w:rsidP="007B4E5D">
            <w:pPr>
              <w:ind w:left="142"/>
              <w:jc w:val="both"/>
              <w:rPr>
                <w:sz w:val="20"/>
                <w:szCs w:val="20"/>
                <w:lang w:val="en-US"/>
              </w:rPr>
            </w:pPr>
            <w:r w:rsidRPr="006D3F76">
              <w:rPr>
                <w:sz w:val="20"/>
                <w:szCs w:val="20"/>
                <w:lang w:val="en-US"/>
              </w:rPr>
              <w:t>16mm</w:t>
            </w:r>
          </w:p>
        </w:tc>
      </w:tr>
      <w:tr w:rsidR="00ED209E" w:rsidRPr="006D3F76" w14:paraId="0C1B45F0" w14:textId="77777777" w:rsidTr="007B4E5D">
        <w:trPr>
          <w:trHeight w:val="145"/>
        </w:trPr>
        <w:tc>
          <w:tcPr>
            <w:tcW w:w="1983" w:type="dxa"/>
            <w:vMerge/>
            <w:tcBorders>
              <w:top w:val="nil"/>
              <w:right w:val="nil"/>
            </w:tcBorders>
          </w:tcPr>
          <w:p w14:paraId="507D7505" w14:textId="77777777" w:rsidR="00ED209E" w:rsidRPr="006D3F76" w:rsidRDefault="00ED209E" w:rsidP="007B4E5D">
            <w:pPr>
              <w:ind w:left="142"/>
              <w:jc w:val="both"/>
              <w:rPr>
                <w:sz w:val="20"/>
                <w:szCs w:val="20"/>
                <w:lang w:val="en-US"/>
              </w:rPr>
            </w:pPr>
          </w:p>
        </w:tc>
        <w:tc>
          <w:tcPr>
            <w:tcW w:w="1470" w:type="dxa"/>
            <w:tcBorders>
              <w:top w:val="nil"/>
              <w:left w:val="nil"/>
              <w:right w:val="nil"/>
            </w:tcBorders>
          </w:tcPr>
          <w:p w14:paraId="77FF1841" w14:textId="77777777" w:rsidR="00ED209E" w:rsidRPr="006D3F76" w:rsidRDefault="00ED209E" w:rsidP="007B4E5D">
            <w:pPr>
              <w:ind w:left="142"/>
              <w:jc w:val="both"/>
              <w:rPr>
                <w:sz w:val="20"/>
                <w:szCs w:val="20"/>
                <w:lang w:val="en-US"/>
              </w:rPr>
            </w:pPr>
            <w:r w:rsidRPr="006D3F76">
              <w:rPr>
                <w:sz w:val="20"/>
                <w:szCs w:val="20"/>
                <w:lang w:val="en-US"/>
              </w:rPr>
              <w:t>HIATB + RL</w:t>
            </w:r>
          </w:p>
        </w:tc>
        <w:tc>
          <w:tcPr>
            <w:tcW w:w="1373" w:type="dxa"/>
            <w:tcBorders>
              <w:top w:val="nil"/>
              <w:left w:val="nil"/>
              <w:right w:val="nil"/>
            </w:tcBorders>
          </w:tcPr>
          <w:p w14:paraId="105274D8" w14:textId="77777777" w:rsidR="00ED209E" w:rsidRPr="006D3F76" w:rsidRDefault="00ED209E" w:rsidP="007B4E5D">
            <w:pPr>
              <w:ind w:left="142"/>
              <w:jc w:val="both"/>
              <w:rPr>
                <w:sz w:val="20"/>
                <w:szCs w:val="20"/>
                <w:lang w:val="en-US"/>
              </w:rPr>
            </w:pPr>
            <w:r w:rsidRPr="006D3F76">
              <w:rPr>
                <w:sz w:val="20"/>
                <w:szCs w:val="20"/>
                <w:lang w:val="en-US"/>
              </w:rPr>
              <w:t>28mm(*)</w:t>
            </w:r>
          </w:p>
        </w:tc>
        <w:tc>
          <w:tcPr>
            <w:tcW w:w="1626" w:type="dxa"/>
            <w:tcBorders>
              <w:top w:val="nil"/>
              <w:left w:val="nil"/>
              <w:right w:val="nil"/>
            </w:tcBorders>
          </w:tcPr>
          <w:p w14:paraId="4659466E" w14:textId="77777777" w:rsidR="00ED209E" w:rsidRPr="006D3F76" w:rsidRDefault="00ED209E" w:rsidP="007B4E5D">
            <w:pPr>
              <w:ind w:left="142"/>
              <w:jc w:val="both"/>
              <w:rPr>
                <w:sz w:val="20"/>
                <w:szCs w:val="20"/>
                <w:lang w:val="en-US"/>
              </w:rPr>
            </w:pPr>
            <w:r w:rsidRPr="006D3F76">
              <w:rPr>
                <w:sz w:val="20"/>
                <w:szCs w:val="20"/>
                <w:lang w:val="en-US"/>
              </w:rPr>
              <w:t>12mm(↑)</w:t>
            </w:r>
          </w:p>
        </w:tc>
        <w:tc>
          <w:tcPr>
            <w:tcW w:w="1651" w:type="dxa"/>
            <w:tcBorders>
              <w:top w:val="nil"/>
              <w:left w:val="nil"/>
              <w:right w:val="nil"/>
            </w:tcBorders>
          </w:tcPr>
          <w:p w14:paraId="69EFBA22" w14:textId="77777777" w:rsidR="00ED209E" w:rsidRPr="006D3F76" w:rsidRDefault="00ED209E" w:rsidP="007B4E5D">
            <w:pPr>
              <w:ind w:left="142"/>
              <w:jc w:val="both"/>
              <w:rPr>
                <w:sz w:val="20"/>
                <w:szCs w:val="20"/>
                <w:lang w:val="en-US"/>
              </w:rPr>
            </w:pPr>
            <w:r w:rsidRPr="006D3F76">
              <w:rPr>
                <w:sz w:val="20"/>
                <w:szCs w:val="20"/>
                <w:lang w:val="en-US"/>
              </w:rPr>
              <w:t>28mm(↑)</w:t>
            </w:r>
          </w:p>
        </w:tc>
        <w:tc>
          <w:tcPr>
            <w:tcW w:w="2152" w:type="dxa"/>
            <w:tcBorders>
              <w:top w:val="nil"/>
              <w:left w:val="nil"/>
            </w:tcBorders>
          </w:tcPr>
          <w:p w14:paraId="2CC491D4" w14:textId="77777777" w:rsidR="00ED209E" w:rsidRPr="006D3F76" w:rsidRDefault="00ED209E" w:rsidP="007B4E5D">
            <w:pPr>
              <w:ind w:left="142"/>
              <w:jc w:val="both"/>
              <w:rPr>
                <w:sz w:val="20"/>
                <w:szCs w:val="20"/>
                <w:lang w:val="en-US"/>
              </w:rPr>
            </w:pPr>
            <w:r w:rsidRPr="006D3F76">
              <w:rPr>
                <w:sz w:val="20"/>
                <w:szCs w:val="20"/>
                <w:lang w:val="en-US"/>
              </w:rPr>
              <w:t>14mm(↓)</w:t>
            </w:r>
          </w:p>
        </w:tc>
      </w:tr>
    </w:tbl>
    <w:p w14:paraId="0D56CC73" w14:textId="766E251E" w:rsidR="00ED209E" w:rsidRPr="006D3F76" w:rsidRDefault="00ED209E" w:rsidP="00236714">
      <w:pPr>
        <w:adjustRightInd w:val="0"/>
        <w:spacing w:line="480" w:lineRule="auto"/>
        <w:ind w:left="142"/>
        <w:jc w:val="both"/>
        <w:rPr>
          <w:sz w:val="20"/>
          <w:szCs w:val="20"/>
          <w:lang w:val="en-US"/>
        </w:rPr>
      </w:pPr>
      <w:r w:rsidRPr="006D3F76">
        <w:rPr>
          <w:b/>
          <w:sz w:val="20"/>
          <w:szCs w:val="20"/>
          <w:lang w:val="en-US"/>
        </w:rPr>
        <w:t xml:space="preserve">HIATB: </w:t>
      </w:r>
      <w:r w:rsidRPr="006D3F76">
        <w:rPr>
          <w:sz w:val="20"/>
          <w:szCs w:val="20"/>
          <w:lang w:val="en-US"/>
        </w:rPr>
        <w:t xml:space="preserve">inhibition zone in the presence of the </w:t>
      </w:r>
      <w:r w:rsidR="008829FF" w:rsidRPr="006D3F76">
        <w:rPr>
          <w:sz w:val="20"/>
          <w:szCs w:val="20"/>
          <w:lang w:val="en-US"/>
        </w:rPr>
        <w:t>antimicrobial</w:t>
      </w:r>
      <w:r w:rsidRPr="006D3F76">
        <w:rPr>
          <w:sz w:val="20"/>
          <w:szCs w:val="20"/>
          <w:lang w:val="en-US"/>
        </w:rPr>
        <w:t xml:space="preserve">. </w:t>
      </w:r>
      <w:r w:rsidRPr="006D3F76">
        <w:rPr>
          <w:b/>
          <w:sz w:val="20"/>
          <w:szCs w:val="20"/>
          <w:lang w:val="en-US"/>
        </w:rPr>
        <w:t xml:space="preserve">RL: </w:t>
      </w:r>
      <w:r w:rsidR="008D03D8" w:rsidRPr="008D03D8">
        <w:rPr>
          <w:sz w:val="20"/>
          <w:szCs w:val="20"/>
          <w:lang w:val="en-US"/>
        </w:rPr>
        <w:t>(</w:t>
      </w:r>
      <w:r w:rsidR="00D24D06">
        <w:rPr>
          <w:sz w:val="20"/>
          <w:szCs w:val="20"/>
          <w:lang w:val="en-US"/>
        </w:rPr>
        <w:t>R</w:t>
      </w:r>
      <w:r w:rsidR="008D03D8">
        <w:rPr>
          <w:sz w:val="20"/>
          <w:szCs w:val="20"/>
          <w:lang w:val="en-US"/>
        </w:rPr>
        <w:t>)</w:t>
      </w:r>
      <w:r w:rsidR="00D24D06">
        <w:rPr>
          <w:sz w:val="20"/>
          <w:szCs w:val="20"/>
          <w:lang w:val="en-US"/>
        </w:rPr>
        <w:t>-(+)-L</w:t>
      </w:r>
      <w:r w:rsidR="007F10F8" w:rsidRPr="006D3F76">
        <w:rPr>
          <w:sz w:val="20"/>
          <w:szCs w:val="20"/>
          <w:lang w:val="en-US"/>
        </w:rPr>
        <w:t>imonene</w:t>
      </w:r>
      <w:r w:rsidR="00182370" w:rsidRPr="006D3F76">
        <w:rPr>
          <w:sz w:val="20"/>
          <w:szCs w:val="20"/>
          <w:lang w:val="en-US"/>
        </w:rPr>
        <w:t>.</w:t>
      </w:r>
      <w:r w:rsidRPr="006D3F76">
        <w:rPr>
          <w:sz w:val="20"/>
          <w:szCs w:val="20"/>
          <w:lang w:val="en-US"/>
        </w:rPr>
        <w:t xml:space="preserve"> </w:t>
      </w:r>
      <w:proofErr w:type="gramStart"/>
      <w:r w:rsidRPr="006D3F76">
        <w:rPr>
          <w:sz w:val="20"/>
          <w:szCs w:val="20"/>
          <w:lang w:val="en-US"/>
        </w:rPr>
        <w:t>Synergistic effect (↑); antagonistic effect (↓); indifferent effect (*).</w:t>
      </w:r>
      <w:proofErr w:type="gramEnd"/>
    </w:p>
    <w:p w14:paraId="23296FCF" w14:textId="1E4256C3" w:rsidR="007E33E4" w:rsidRPr="006D3F76" w:rsidRDefault="00ED119F" w:rsidP="00493CD3">
      <w:pPr>
        <w:tabs>
          <w:tab w:val="left" w:pos="567"/>
        </w:tabs>
        <w:adjustRightInd w:val="0"/>
        <w:spacing w:line="480" w:lineRule="auto"/>
        <w:ind w:left="142" w:firstLine="425"/>
        <w:jc w:val="both"/>
        <w:rPr>
          <w:sz w:val="24"/>
          <w:szCs w:val="24"/>
          <w:lang w:val="en-US"/>
        </w:rPr>
      </w:pPr>
      <w:r w:rsidRPr="006D3F76">
        <w:rPr>
          <w:sz w:val="24"/>
          <w:szCs w:val="24"/>
          <w:lang w:val="en-US"/>
        </w:rPr>
        <w:tab/>
      </w:r>
      <w:r w:rsidR="008829FF" w:rsidRPr="006D3F76">
        <w:rPr>
          <w:sz w:val="24"/>
          <w:szCs w:val="24"/>
          <w:lang w:val="en-US"/>
        </w:rPr>
        <w:t>It</w:t>
      </w:r>
      <w:r w:rsidR="00ED209E" w:rsidRPr="006D3F76">
        <w:rPr>
          <w:sz w:val="24"/>
          <w:szCs w:val="24"/>
          <w:lang w:val="en-US"/>
        </w:rPr>
        <w:t xml:space="preserve"> was </w:t>
      </w:r>
      <w:r w:rsidR="008829FF" w:rsidRPr="006D3F76">
        <w:rPr>
          <w:sz w:val="24"/>
          <w:szCs w:val="24"/>
          <w:lang w:val="en-US"/>
        </w:rPr>
        <w:t xml:space="preserve">also </w:t>
      </w:r>
      <w:r w:rsidR="00ED209E" w:rsidRPr="006D3F76">
        <w:rPr>
          <w:sz w:val="24"/>
          <w:szCs w:val="24"/>
          <w:lang w:val="en-US"/>
        </w:rPr>
        <w:t xml:space="preserve">observed </w:t>
      </w:r>
      <w:proofErr w:type="gramStart"/>
      <w:r w:rsidR="00ED209E" w:rsidRPr="006D3F76">
        <w:rPr>
          <w:sz w:val="24"/>
          <w:szCs w:val="24"/>
          <w:lang w:val="en-US"/>
        </w:rPr>
        <w:t xml:space="preserve">that </w:t>
      </w:r>
      <w:r w:rsidR="00484DD6">
        <w:rPr>
          <w:sz w:val="24"/>
          <w:szCs w:val="24"/>
          <w:lang w:val="en-US"/>
        </w:rPr>
        <w:t>neither</w:t>
      </w:r>
      <w:r w:rsidR="00ED209E" w:rsidRPr="006D3F76">
        <w:rPr>
          <w:sz w:val="24"/>
          <w:szCs w:val="24"/>
          <w:lang w:val="en-US"/>
        </w:rPr>
        <w:t xml:space="preserve"> </w:t>
      </w:r>
      <w:r w:rsidRPr="006D3F76">
        <w:rPr>
          <w:sz w:val="24"/>
          <w:szCs w:val="24"/>
          <w:lang w:val="en-US"/>
        </w:rPr>
        <w:t>(R)-(+)-</w:t>
      </w:r>
      <w:r w:rsidR="00D24D06">
        <w:rPr>
          <w:sz w:val="24"/>
          <w:szCs w:val="24"/>
          <w:lang w:val="en-US"/>
        </w:rPr>
        <w:t>L</w:t>
      </w:r>
      <w:r w:rsidR="007F10F8" w:rsidRPr="006D3F76">
        <w:rPr>
          <w:sz w:val="24"/>
          <w:szCs w:val="24"/>
          <w:lang w:val="en-US"/>
        </w:rPr>
        <w:t>imonene</w:t>
      </w:r>
      <w:r w:rsidR="00ED209E" w:rsidRPr="006D3F76">
        <w:rPr>
          <w:sz w:val="24"/>
          <w:szCs w:val="24"/>
          <w:lang w:val="en-US"/>
        </w:rPr>
        <w:t xml:space="preserve"> </w:t>
      </w:r>
      <w:r w:rsidR="00484DD6">
        <w:rPr>
          <w:sz w:val="24"/>
          <w:szCs w:val="24"/>
          <w:lang w:val="en-US"/>
        </w:rPr>
        <w:t>nor</w:t>
      </w:r>
      <w:r w:rsidR="00ED209E" w:rsidRPr="006D3F76">
        <w:rPr>
          <w:sz w:val="24"/>
          <w:szCs w:val="24"/>
          <w:lang w:val="en-US"/>
        </w:rPr>
        <w:t xml:space="preserve"> 0.12% chlorhexidine digluconate</w:t>
      </w:r>
      <w:proofErr w:type="gramEnd"/>
      <w:r w:rsidR="00484DD6">
        <w:rPr>
          <w:sz w:val="24"/>
          <w:szCs w:val="24"/>
          <w:lang w:val="en-US"/>
        </w:rPr>
        <w:t xml:space="preserve"> </w:t>
      </w:r>
      <w:r w:rsidR="00ED209E" w:rsidRPr="006D3F76">
        <w:rPr>
          <w:sz w:val="24"/>
          <w:szCs w:val="24"/>
          <w:lang w:val="en-US"/>
        </w:rPr>
        <w:t xml:space="preserve">were able to inhibit biofilm formation </w:t>
      </w:r>
      <w:r w:rsidR="00484DD6">
        <w:rPr>
          <w:sz w:val="24"/>
          <w:szCs w:val="24"/>
          <w:lang w:val="en-US"/>
        </w:rPr>
        <w:t>at</w:t>
      </w:r>
      <w:r w:rsidR="00ED209E" w:rsidRPr="006D3F76">
        <w:rPr>
          <w:sz w:val="24"/>
          <w:szCs w:val="24"/>
          <w:lang w:val="en-US"/>
        </w:rPr>
        <w:t xml:space="preserve"> the </w:t>
      </w:r>
      <w:r w:rsidR="00484DD6" w:rsidRPr="006D3F76">
        <w:rPr>
          <w:sz w:val="24"/>
          <w:szCs w:val="24"/>
          <w:lang w:val="en-US"/>
        </w:rPr>
        <w:t>tested</w:t>
      </w:r>
      <w:r w:rsidR="00484DD6">
        <w:rPr>
          <w:sz w:val="24"/>
          <w:szCs w:val="24"/>
          <w:lang w:val="en-US"/>
        </w:rPr>
        <w:t xml:space="preserve"> concentrations;</w:t>
      </w:r>
      <w:r w:rsidR="00ED209E" w:rsidRPr="006D3F76">
        <w:rPr>
          <w:sz w:val="24"/>
          <w:szCs w:val="24"/>
          <w:lang w:val="en-US"/>
        </w:rPr>
        <w:t xml:space="preserve"> as shown in </w:t>
      </w:r>
      <w:r w:rsidR="00484DD6">
        <w:rPr>
          <w:sz w:val="24"/>
          <w:szCs w:val="24"/>
          <w:lang w:val="en-US"/>
        </w:rPr>
        <w:t>T</w:t>
      </w:r>
      <w:r w:rsidR="00ED209E" w:rsidRPr="006D3F76">
        <w:rPr>
          <w:sz w:val="24"/>
          <w:szCs w:val="24"/>
          <w:lang w:val="en-US"/>
        </w:rPr>
        <w:t>able 5.</w:t>
      </w:r>
    </w:p>
    <w:p w14:paraId="694BFDE8" w14:textId="21216CCD" w:rsidR="00484DD6" w:rsidRPr="006D3F76" w:rsidRDefault="00ED209E" w:rsidP="007E33E4">
      <w:pPr>
        <w:adjustRightInd w:val="0"/>
        <w:spacing w:before="240"/>
        <w:ind w:left="142"/>
        <w:jc w:val="both"/>
        <w:rPr>
          <w:sz w:val="24"/>
          <w:szCs w:val="24"/>
          <w:lang w:val="en-US"/>
        </w:rPr>
      </w:pPr>
      <w:proofErr w:type="gramStart"/>
      <w:r w:rsidRPr="006D3F76">
        <w:rPr>
          <w:b/>
          <w:sz w:val="24"/>
          <w:szCs w:val="24"/>
          <w:lang w:val="en-US"/>
        </w:rPr>
        <w:t>Table 5</w:t>
      </w:r>
      <w:r w:rsidR="00182370" w:rsidRPr="006D3F76">
        <w:rPr>
          <w:b/>
          <w:sz w:val="24"/>
          <w:szCs w:val="24"/>
          <w:lang w:val="en-US"/>
        </w:rPr>
        <w:t>.</w:t>
      </w:r>
      <w:proofErr w:type="gramEnd"/>
      <w:r w:rsidRPr="006D3F76">
        <w:rPr>
          <w:sz w:val="24"/>
          <w:szCs w:val="24"/>
          <w:lang w:val="en-US"/>
        </w:rPr>
        <w:t xml:space="preserve"> Minimum Adherence Inhibitory Concentration in </w:t>
      </w:r>
      <w:r w:rsidR="007F10F8" w:rsidRPr="006D3F76">
        <w:rPr>
          <w:sz w:val="24"/>
          <w:szCs w:val="24"/>
          <w:lang w:val="en-US"/>
        </w:rPr>
        <w:t>μg</w:t>
      </w:r>
      <w:r w:rsidR="008F0EB5" w:rsidRPr="006D3F76">
        <w:rPr>
          <w:sz w:val="24"/>
          <w:szCs w:val="24"/>
          <w:lang w:val="en-US"/>
        </w:rPr>
        <w:t>/</w:t>
      </w:r>
      <w:r w:rsidRPr="006D3F76">
        <w:rPr>
          <w:sz w:val="24"/>
          <w:szCs w:val="24"/>
          <w:lang w:val="en-US"/>
        </w:rPr>
        <w:t xml:space="preserve">mL of monoterpene and 0.12% chlorhexidine digluconate against the </w:t>
      </w:r>
      <w:r w:rsidRPr="006D3F76">
        <w:rPr>
          <w:i/>
          <w:sz w:val="24"/>
          <w:szCs w:val="24"/>
          <w:lang w:val="en-US"/>
        </w:rPr>
        <w:t xml:space="preserve">E. </w:t>
      </w:r>
      <w:proofErr w:type="spellStart"/>
      <w:r w:rsidRPr="006D3F76">
        <w:rPr>
          <w:i/>
          <w:sz w:val="24"/>
          <w:szCs w:val="24"/>
          <w:lang w:val="en-US"/>
        </w:rPr>
        <w:t>faecalis</w:t>
      </w:r>
      <w:proofErr w:type="spellEnd"/>
      <w:r w:rsidRPr="006D3F76">
        <w:rPr>
          <w:i/>
          <w:sz w:val="24"/>
          <w:szCs w:val="24"/>
          <w:lang w:val="en-US"/>
        </w:rPr>
        <w:t xml:space="preserve"> </w:t>
      </w:r>
      <w:r w:rsidRPr="006D3F76">
        <w:rPr>
          <w:sz w:val="24"/>
          <w:szCs w:val="24"/>
          <w:lang w:val="en-US"/>
        </w:rPr>
        <w:t>strain</w:t>
      </w:r>
      <w:r w:rsidRPr="006D3F76">
        <w:rPr>
          <w:i/>
          <w:sz w:val="24"/>
          <w:szCs w:val="24"/>
          <w:lang w:val="en-US"/>
        </w:rPr>
        <w:t xml:space="preserve"> </w:t>
      </w:r>
      <w:r w:rsidR="00135EA5" w:rsidRPr="006D3F76">
        <w:rPr>
          <w:sz w:val="24"/>
          <w:szCs w:val="24"/>
          <w:lang w:val="en-US"/>
        </w:rPr>
        <w:t>(</w:t>
      </w:r>
      <w:proofErr w:type="spellStart"/>
      <w:r w:rsidR="00ED119F" w:rsidRPr="006D3F76">
        <w:rPr>
          <w:i/>
          <w:sz w:val="24"/>
          <w:szCs w:val="24"/>
          <w:lang w:val="en-US"/>
        </w:rPr>
        <w:t>Ef</w:t>
      </w:r>
      <w:proofErr w:type="spellEnd"/>
      <w:r w:rsidRPr="006D3F76">
        <w:rPr>
          <w:i/>
          <w:sz w:val="24"/>
          <w:szCs w:val="24"/>
          <w:lang w:val="en-US"/>
        </w:rPr>
        <w:t xml:space="preserve"> 49</w:t>
      </w:r>
      <w:r w:rsidR="00137421" w:rsidRPr="006D3F76">
        <w:rPr>
          <w:i/>
          <w:sz w:val="24"/>
          <w:szCs w:val="24"/>
          <w:lang w:val="en-US"/>
        </w:rPr>
        <w:t>)</w:t>
      </w:r>
      <w:r w:rsidRPr="006D3F76">
        <w:rPr>
          <w:sz w:val="24"/>
          <w:szCs w:val="24"/>
          <w:lang w:val="en-US"/>
        </w:rPr>
        <w:t>.</w:t>
      </w:r>
    </w:p>
    <w:p w14:paraId="70A15D24" w14:textId="77777777" w:rsidR="00ED209E" w:rsidRPr="006D3F76" w:rsidRDefault="00ED209E" w:rsidP="00236714">
      <w:pPr>
        <w:adjustRightInd w:val="0"/>
        <w:ind w:left="142"/>
        <w:jc w:val="both"/>
        <w:rPr>
          <w:sz w:val="24"/>
          <w:szCs w:val="24"/>
          <w:lang w:val="en-US"/>
        </w:rPr>
      </w:pPr>
    </w:p>
    <w:tbl>
      <w:tblPr>
        <w:tblStyle w:val="TableNormal"/>
        <w:tblW w:w="1006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843"/>
        <w:gridCol w:w="153"/>
        <w:gridCol w:w="239"/>
        <w:gridCol w:w="660"/>
        <w:gridCol w:w="690"/>
        <w:gridCol w:w="825"/>
        <w:gridCol w:w="848"/>
        <w:gridCol w:w="843"/>
        <w:gridCol w:w="937"/>
        <w:gridCol w:w="947"/>
        <w:gridCol w:w="988"/>
        <w:gridCol w:w="1120"/>
      </w:tblGrid>
      <w:tr w:rsidR="00ED209E" w:rsidRPr="006D3F76" w14:paraId="1B3F9E99" w14:textId="77777777" w:rsidTr="007B4E5D">
        <w:trPr>
          <w:trHeight w:val="348"/>
        </w:trPr>
        <w:tc>
          <w:tcPr>
            <w:tcW w:w="10061" w:type="dxa"/>
            <w:gridSpan w:val="13"/>
            <w:tcBorders>
              <w:bottom w:val="single" w:sz="4" w:space="0" w:color="auto"/>
            </w:tcBorders>
          </w:tcPr>
          <w:p w14:paraId="797F146D" w14:textId="16D42885" w:rsidR="00ED209E" w:rsidRPr="006D3F76" w:rsidRDefault="00AE26B9" w:rsidP="00AE26B9">
            <w:pPr>
              <w:pStyle w:val="TableParagraph"/>
              <w:spacing w:line="240" w:lineRule="auto"/>
              <w:ind w:left="142" w:right="2775"/>
              <w:jc w:val="center"/>
              <w:rPr>
                <w:b/>
                <w:sz w:val="20"/>
                <w:szCs w:val="20"/>
                <w:lang w:val="en-US"/>
              </w:rPr>
            </w:pPr>
            <w:r>
              <w:rPr>
                <w:b/>
                <w:sz w:val="20"/>
                <w:szCs w:val="20"/>
                <w:lang w:val="en-US"/>
              </w:rPr>
              <w:t xml:space="preserve">                                            </w:t>
            </w:r>
            <w:r w:rsidR="00ED209E" w:rsidRPr="006D3F76">
              <w:rPr>
                <w:b/>
                <w:sz w:val="20"/>
                <w:szCs w:val="20"/>
                <w:lang w:val="en-US"/>
              </w:rPr>
              <w:t xml:space="preserve">R-(+)- </w:t>
            </w:r>
            <w:r>
              <w:rPr>
                <w:b/>
                <w:sz w:val="20"/>
                <w:szCs w:val="20"/>
                <w:lang w:val="en-US"/>
              </w:rPr>
              <w:t>L</w:t>
            </w:r>
            <w:r w:rsidR="007F10F8" w:rsidRPr="006D3F76">
              <w:rPr>
                <w:b/>
                <w:sz w:val="20"/>
                <w:szCs w:val="20"/>
                <w:lang w:val="en-US"/>
              </w:rPr>
              <w:t>imonene</w:t>
            </w:r>
          </w:p>
        </w:tc>
      </w:tr>
      <w:tr w:rsidR="00ED209E" w:rsidRPr="006D3F76" w14:paraId="35D29B3B" w14:textId="77777777" w:rsidTr="007B4E5D">
        <w:trPr>
          <w:trHeight w:val="281"/>
        </w:trPr>
        <w:tc>
          <w:tcPr>
            <w:tcW w:w="968" w:type="dxa"/>
            <w:tcBorders>
              <w:bottom w:val="nil"/>
              <w:right w:val="nil"/>
            </w:tcBorders>
          </w:tcPr>
          <w:p w14:paraId="72B416F1" w14:textId="77777777" w:rsidR="00ED209E" w:rsidRPr="006D3F76" w:rsidRDefault="00ED209E" w:rsidP="00236714">
            <w:pPr>
              <w:pStyle w:val="TableParagraph"/>
              <w:spacing w:line="240" w:lineRule="auto"/>
              <w:ind w:left="142" w:right="104"/>
              <w:jc w:val="both"/>
              <w:rPr>
                <w:sz w:val="20"/>
                <w:szCs w:val="20"/>
                <w:lang w:val="en-US"/>
              </w:rPr>
            </w:pPr>
          </w:p>
        </w:tc>
        <w:tc>
          <w:tcPr>
            <w:tcW w:w="843" w:type="dxa"/>
            <w:tcBorders>
              <w:left w:val="nil"/>
              <w:bottom w:val="nil"/>
              <w:right w:val="nil"/>
            </w:tcBorders>
          </w:tcPr>
          <w:p w14:paraId="01E100B5" w14:textId="766366BF" w:rsidR="00ED209E" w:rsidRPr="006D3F76" w:rsidRDefault="008829FF" w:rsidP="00236714">
            <w:pPr>
              <w:pStyle w:val="TableParagraph"/>
              <w:spacing w:line="240" w:lineRule="auto"/>
              <w:ind w:left="142"/>
              <w:jc w:val="both"/>
              <w:rPr>
                <w:b/>
                <w:sz w:val="20"/>
                <w:szCs w:val="20"/>
                <w:lang w:val="en-US"/>
              </w:rPr>
            </w:pPr>
            <w:r w:rsidRPr="006D3F76">
              <w:rPr>
                <w:sz w:val="20"/>
                <w:szCs w:val="20"/>
                <w:lang w:val="en-US"/>
              </w:rPr>
              <w:t>μ</w:t>
            </w:r>
            <w:r w:rsidR="00ED209E" w:rsidRPr="006D3F76">
              <w:rPr>
                <w:sz w:val="20"/>
                <w:szCs w:val="20"/>
                <w:lang w:val="en-US"/>
              </w:rPr>
              <w:t>g</w:t>
            </w:r>
            <w:r w:rsidRPr="006D3F76">
              <w:rPr>
                <w:sz w:val="20"/>
                <w:szCs w:val="20"/>
                <w:lang w:val="en-US"/>
              </w:rPr>
              <w:t>/</w:t>
            </w:r>
            <w:r w:rsidR="00ED209E" w:rsidRPr="006D3F76">
              <w:rPr>
                <w:sz w:val="20"/>
                <w:szCs w:val="20"/>
                <w:lang w:val="en-US"/>
              </w:rPr>
              <w:t>mL</w:t>
            </w:r>
          </w:p>
        </w:tc>
        <w:tc>
          <w:tcPr>
            <w:tcW w:w="392" w:type="dxa"/>
            <w:gridSpan w:val="2"/>
            <w:tcBorders>
              <w:left w:val="nil"/>
              <w:bottom w:val="nil"/>
              <w:right w:val="nil"/>
            </w:tcBorders>
          </w:tcPr>
          <w:p w14:paraId="2FE4DB9F" w14:textId="77777777" w:rsidR="00ED209E" w:rsidRPr="006D3F76" w:rsidRDefault="00ED209E" w:rsidP="00236714">
            <w:pPr>
              <w:pStyle w:val="TableParagraph"/>
              <w:spacing w:line="240" w:lineRule="auto"/>
              <w:ind w:left="142"/>
              <w:jc w:val="both"/>
              <w:rPr>
                <w:b/>
                <w:sz w:val="20"/>
                <w:szCs w:val="20"/>
                <w:lang w:val="en-US"/>
              </w:rPr>
            </w:pPr>
          </w:p>
        </w:tc>
        <w:tc>
          <w:tcPr>
            <w:tcW w:w="660" w:type="dxa"/>
            <w:tcBorders>
              <w:left w:val="nil"/>
              <w:bottom w:val="nil"/>
              <w:right w:val="nil"/>
            </w:tcBorders>
          </w:tcPr>
          <w:p w14:paraId="79CA419F" w14:textId="77777777" w:rsidR="00ED209E" w:rsidRPr="006D3F76" w:rsidRDefault="00ED209E" w:rsidP="00236714">
            <w:pPr>
              <w:pStyle w:val="TableParagraph"/>
              <w:spacing w:line="240" w:lineRule="auto"/>
              <w:ind w:left="142"/>
              <w:jc w:val="both"/>
              <w:rPr>
                <w:b/>
                <w:sz w:val="20"/>
                <w:szCs w:val="20"/>
                <w:lang w:val="en-US"/>
              </w:rPr>
            </w:pPr>
            <w:r w:rsidRPr="006D3F76">
              <w:rPr>
                <w:b/>
                <w:sz w:val="20"/>
                <w:szCs w:val="20"/>
                <w:lang w:val="en-US"/>
              </w:rPr>
              <w:t>1:1</w:t>
            </w:r>
          </w:p>
        </w:tc>
        <w:tc>
          <w:tcPr>
            <w:tcW w:w="690" w:type="dxa"/>
            <w:tcBorders>
              <w:left w:val="nil"/>
              <w:bottom w:val="nil"/>
              <w:right w:val="nil"/>
            </w:tcBorders>
          </w:tcPr>
          <w:p w14:paraId="5F445FF4" w14:textId="77777777" w:rsidR="00ED209E" w:rsidRPr="006D3F76" w:rsidRDefault="00ED209E" w:rsidP="00236714">
            <w:pPr>
              <w:pStyle w:val="TableParagraph"/>
              <w:spacing w:line="240" w:lineRule="auto"/>
              <w:ind w:left="142" w:right="128"/>
              <w:jc w:val="both"/>
              <w:rPr>
                <w:b/>
                <w:sz w:val="20"/>
                <w:szCs w:val="20"/>
                <w:lang w:val="en-US"/>
              </w:rPr>
            </w:pPr>
            <w:r w:rsidRPr="006D3F76">
              <w:rPr>
                <w:b/>
                <w:sz w:val="20"/>
                <w:szCs w:val="20"/>
                <w:lang w:val="en-US"/>
              </w:rPr>
              <w:t>1:2</w:t>
            </w:r>
          </w:p>
        </w:tc>
        <w:tc>
          <w:tcPr>
            <w:tcW w:w="825" w:type="dxa"/>
            <w:tcBorders>
              <w:left w:val="nil"/>
              <w:bottom w:val="nil"/>
              <w:right w:val="nil"/>
            </w:tcBorders>
          </w:tcPr>
          <w:p w14:paraId="5D2202C2" w14:textId="77777777" w:rsidR="00ED209E" w:rsidRPr="006D3F76" w:rsidRDefault="00ED209E" w:rsidP="00236714">
            <w:pPr>
              <w:pStyle w:val="TableParagraph"/>
              <w:spacing w:line="240" w:lineRule="auto"/>
              <w:ind w:left="142" w:right="131"/>
              <w:jc w:val="both"/>
              <w:rPr>
                <w:b/>
                <w:sz w:val="20"/>
                <w:szCs w:val="20"/>
                <w:lang w:val="en-US"/>
              </w:rPr>
            </w:pPr>
            <w:r w:rsidRPr="006D3F76">
              <w:rPr>
                <w:b/>
                <w:sz w:val="20"/>
                <w:szCs w:val="20"/>
                <w:lang w:val="en-US"/>
              </w:rPr>
              <w:t>1:4</w:t>
            </w:r>
          </w:p>
        </w:tc>
        <w:tc>
          <w:tcPr>
            <w:tcW w:w="848" w:type="dxa"/>
            <w:tcBorders>
              <w:left w:val="nil"/>
              <w:bottom w:val="nil"/>
              <w:right w:val="nil"/>
            </w:tcBorders>
          </w:tcPr>
          <w:p w14:paraId="7CD0B4A0" w14:textId="77777777" w:rsidR="00ED209E" w:rsidRPr="006D3F76" w:rsidRDefault="00ED209E" w:rsidP="00236714">
            <w:pPr>
              <w:pStyle w:val="TableParagraph"/>
              <w:spacing w:line="240" w:lineRule="auto"/>
              <w:ind w:left="142" w:right="145"/>
              <w:jc w:val="both"/>
              <w:rPr>
                <w:b/>
                <w:sz w:val="20"/>
                <w:szCs w:val="20"/>
                <w:lang w:val="en-US"/>
              </w:rPr>
            </w:pPr>
            <w:r w:rsidRPr="006D3F76">
              <w:rPr>
                <w:b/>
                <w:sz w:val="20"/>
                <w:szCs w:val="20"/>
                <w:lang w:val="en-US"/>
              </w:rPr>
              <w:t>1:8</w:t>
            </w:r>
          </w:p>
        </w:tc>
        <w:tc>
          <w:tcPr>
            <w:tcW w:w="843" w:type="dxa"/>
            <w:tcBorders>
              <w:left w:val="nil"/>
              <w:bottom w:val="nil"/>
              <w:right w:val="nil"/>
            </w:tcBorders>
          </w:tcPr>
          <w:p w14:paraId="6DAE4A65" w14:textId="77777777" w:rsidR="00ED209E" w:rsidRPr="006D3F76" w:rsidRDefault="00ED209E" w:rsidP="00236714">
            <w:pPr>
              <w:pStyle w:val="TableParagraph"/>
              <w:spacing w:line="240" w:lineRule="auto"/>
              <w:ind w:left="142" w:right="125"/>
              <w:jc w:val="both"/>
              <w:rPr>
                <w:b/>
                <w:sz w:val="20"/>
                <w:szCs w:val="20"/>
                <w:lang w:val="en-US"/>
              </w:rPr>
            </w:pPr>
            <w:r w:rsidRPr="006D3F76">
              <w:rPr>
                <w:b/>
                <w:sz w:val="20"/>
                <w:szCs w:val="20"/>
                <w:lang w:val="en-US"/>
              </w:rPr>
              <w:t>1:16</w:t>
            </w:r>
          </w:p>
        </w:tc>
        <w:tc>
          <w:tcPr>
            <w:tcW w:w="937" w:type="dxa"/>
            <w:tcBorders>
              <w:left w:val="nil"/>
              <w:bottom w:val="nil"/>
              <w:right w:val="nil"/>
            </w:tcBorders>
          </w:tcPr>
          <w:p w14:paraId="5268F0AA" w14:textId="77777777" w:rsidR="00ED209E" w:rsidRPr="006D3F76" w:rsidRDefault="00ED209E" w:rsidP="00236714">
            <w:pPr>
              <w:pStyle w:val="TableParagraph"/>
              <w:spacing w:line="240" w:lineRule="auto"/>
              <w:ind w:left="142" w:right="108"/>
              <w:jc w:val="both"/>
              <w:rPr>
                <w:b/>
                <w:sz w:val="20"/>
                <w:szCs w:val="20"/>
                <w:lang w:val="en-US"/>
              </w:rPr>
            </w:pPr>
            <w:r w:rsidRPr="006D3F76">
              <w:rPr>
                <w:b/>
                <w:sz w:val="20"/>
                <w:szCs w:val="20"/>
                <w:lang w:val="en-US"/>
              </w:rPr>
              <w:t>1:32</w:t>
            </w:r>
          </w:p>
        </w:tc>
        <w:tc>
          <w:tcPr>
            <w:tcW w:w="947" w:type="dxa"/>
            <w:tcBorders>
              <w:left w:val="nil"/>
              <w:bottom w:val="nil"/>
              <w:right w:val="nil"/>
            </w:tcBorders>
          </w:tcPr>
          <w:p w14:paraId="1EE579DC" w14:textId="77777777" w:rsidR="00ED209E" w:rsidRPr="006D3F76" w:rsidRDefault="00ED209E" w:rsidP="00236714">
            <w:pPr>
              <w:pStyle w:val="TableParagraph"/>
              <w:spacing w:line="240" w:lineRule="auto"/>
              <w:ind w:left="142" w:right="131"/>
              <w:jc w:val="both"/>
              <w:rPr>
                <w:b/>
                <w:sz w:val="20"/>
                <w:szCs w:val="20"/>
                <w:lang w:val="en-US"/>
              </w:rPr>
            </w:pPr>
            <w:r w:rsidRPr="006D3F76">
              <w:rPr>
                <w:b/>
                <w:sz w:val="20"/>
                <w:szCs w:val="20"/>
                <w:lang w:val="en-US"/>
              </w:rPr>
              <w:t>1:64</w:t>
            </w:r>
          </w:p>
        </w:tc>
        <w:tc>
          <w:tcPr>
            <w:tcW w:w="988" w:type="dxa"/>
            <w:tcBorders>
              <w:left w:val="nil"/>
              <w:bottom w:val="nil"/>
              <w:right w:val="nil"/>
            </w:tcBorders>
          </w:tcPr>
          <w:p w14:paraId="6480A710" w14:textId="77777777" w:rsidR="00ED209E" w:rsidRPr="006D3F76" w:rsidRDefault="00ED209E" w:rsidP="00236714">
            <w:pPr>
              <w:pStyle w:val="TableParagraph"/>
              <w:spacing w:line="240" w:lineRule="auto"/>
              <w:ind w:left="142" w:right="143"/>
              <w:jc w:val="both"/>
              <w:rPr>
                <w:b/>
                <w:sz w:val="20"/>
                <w:szCs w:val="20"/>
                <w:lang w:val="en-US"/>
              </w:rPr>
            </w:pPr>
            <w:r w:rsidRPr="006D3F76">
              <w:rPr>
                <w:b/>
                <w:sz w:val="20"/>
                <w:szCs w:val="20"/>
                <w:lang w:val="en-US"/>
              </w:rPr>
              <w:t>1:128</w:t>
            </w:r>
          </w:p>
        </w:tc>
        <w:tc>
          <w:tcPr>
            <w:tcW w:w="1120" w:type="dxa"/>
            <w:tcBorders>
              <w:left w:val="nil"/>
              <w:bottom w:val="nil"/>
            </w:tcBorders>
          </w:tcPr>
          <w:p w14:paraId="36960F38" w14:textId="77777777" w:rsidR="00ED209E" w:rsidRPr="006D3F76" w:rsidRDefault="00ED209E" w:rsidP="00236714">
            <w:pPr>
              <w:pStyle w:val="TableParagraph"/>
              <w:spacing w:line="240" w:lineRule="auto"/>
              <w:ind w:left="142" w:right="128"/>
              <w:jc w:val="both"/>
              <w:rPr>
                <w:b/>
                <w:sz w:val="20"/>
                <w:szCs w:val="20"/>
                <w:lang w:val="en-US"/>
              </w:rPr>
            </w:pPr>
          </w:p>
        </w:tc>
      </w:tr>
      <w:tr w:rsidR="00ED209E" w:rsidRPr="006D3F76" w14:paraId="20EEE5AD" w14:textId="77777777" w:rsidTr="007B4E5D">
        <w:trPr>
          <w:trHeight w:val="387"/>
        </w:trPr>
        <w:tc>
          <w:tcPr>
            <w:tcW w:w="968" w:type="dxa"/>
            <w:tcBorders>
              <w:top w:val="nil"/>
              <w:right w:val="nil"/>
            </w:tcBorders>
          </w:tcPr>
          <w:p w14:paraId="6B99EFA3" w14:textId="77777777" w:rsidR="00ED209E" w:rsidRPr="006D3F76" w:rsidRDefault="00ED209E" w:rsidP="00236714">
            <w:pPr>
              <w:pStyle w:val="TableParagraph"/>
              <w:spacing w:line="240" w:lineRule="auto"/>
              <w:ind w:left="142"/>
              <w:jc w:val="both"/>
              <w:rPr>
                <w:sz w:val="20"/>
                <w:szCs w:val="20"/>
                <w:lang w:val="en-US"/>
              </w:rPr>
            </w:pPr>
          </w:p>
        </w:tc>
        <w:tc>
          <w:tcPr>
            <w:tcW w:w="843" w:type="dxa"/>
            <w:tcBorders>
              <w:top w:val="nil"/>
              <w:left w:val="nil"/>
              <w:right w:val="nil"/>
            </w:tcBorders>
          </w:tcPr>
          <w:p w14:paraId="0B8B2BD1" w14:textId="77777777" w:rsidR="00ED209E" w:rsidRPr="006D3F76" w:rsidRDefault="00ED209E" w:rsidP="00236714">
            <w:pPr>
              <w:pStyle w:val="TableParagraph"/>
              <w:spacing w:before="65" w:line="240" w:lineRule="auto"/>
              <w:ind w:left="142"/>
              <w:jc w:val="both"/>
              <w:rPr>
                <w:b/>
                <w:sz w:val="20"/>
                <w:szCs w:val="20"/>
                <w:lang w:val="en-US"/>
              </w:rPr>
            </w:pPr>
          </w:p>
        </w:tc>
        <w:tc>
          <w:tcPr>
            <w:tcW w:w="392" w:type="dxa"/>
            <w:gridSpan w:val="2"/>
            <w:tcBorders>
              <w:top w:val="nil"/>
              <w:left w:val="nil"/>
              <w:right w:val="nil"/>
            </w:tcBorders>
          </w:tcPr>
          <w:p w14:paraId="751C9E1B" w14:textId="77777777" w:rsidR="00ED209E" w:rsidRPr="006D3F76" w:rsidRDefault="00ED209E" w:rsidP="00236714">
            <w:pPr>
              <w:pStyle w:val="TableParagraph"/>
              <w:spacing w:before="65" w:line="240" w:lineRule="auto"/>
              <w:ind w:left="142"/>
              <w:jc w:val="both"/>
              <w:rPr>
                <w:b/>
                <w:sz w:val="20"/>
                <w:szCs w:val="20"/>
                <w:lang w:val="en-US"/>
              </w:rPr>
            </w:pPr>
          </w:p>
        </w:tc>
        <w:tc>
          <w:tcPr>
            <w:tcW w:w="660" w:type="dxa"/>
            <w:tcBorders>
              <w:top w:val="nil"/>
              <w:left w:val="nil"/>
              <w:right w:val="nil"/>
            </w:tcBorders>
          </w:tcPr>
          <w:p w14:paraId="65EA5FF4" w14:textId="77777777" w:rsidR="00ED209E" w:rsidRPr="006D3F76" w:rsidRDefault="00ED209E" w:rsidP="00236714">
            <w:pPr>
              <w:pStyle w:val="TableParagraph"/>
              <w:spacing w:before="65" w:line="240" w:lineRule="auto"/>
              <w:ind w:left="142"/>
              <w:jc w:val="both"/>
              <w:rPr>
                <w:b/>
                <w:sz w:val="20"/>
                <w:szCs w:val="20"/>
                <w:lang w:val="en-US"/>
              </w:rPr>
            </w:pPr>
            <w:r w:rsidRPr="006D3F76">
              <w:rPr>
                <w:b/>
                <w:sz w:val="20"/>
                <w:szCs w:val="20"/>
                <w:lang w:val="en-US"/>
              </w:rPr>
              <w:t>+</w:t>
            </w:r>
          </w:p>
        </w:tc>
        <w:tc>
          <w:tcPr>
            <w:tcW w:w="690" w:type="dxa"/>
            <w:tcBorders>
              <w:top w:val="nil"/>
              <w:left w:val="nil"/>
              <w:right w:val="nil"/>
            </w:tcBorders>
          </w:tcPr>
          <w:p w14:paraId="6B6FEE14" w14:textId="77777777" w:rsidR="00ED209E" w:rsidRPr="006D3F76" w:rsidRDefault="00ED209E" w:rsidP="00236714">
            <w:pPr>
              <w:pStyle w:val="TableParagraph"/>
              <w:spacing w:before="65" w:line="240" w:lineRule="auto"/>
              <w:ind w:left="142"/>
              <w:jc w:val="both"/>
              <w:rPr>
                <w:b/>
                <w:sz w:val="20"/>
                <w:szCs w:val="20"/>
                <w:lang w:val="en-US"/>
              </w:rPr>
            </w:pPr>
            <w:r w:rsidRPr="006D3F76">
              <w:rPr>
                <w:b/>
                <w:sz w:val="20"/>
                <w:szCs w:val="20"/>
                <w:lang w:val="en-US"/>
              </w:rPr>
              <w:t>+</w:t>
            </w:r>
          </w:p>
        </w:tc>
        <w:tc>
          <w:tcPr>
            <w:tcW w:w="825" w:type="dxa"/>
            <w:tcBorders>
              <w:top w:val="nil"/>
              <w:left w:val="nil"/>
              <w:right w:val="nil"/>
            </w:tcBorders>
          </w:tcPr>
          <w:p w14:paraId="400D5852" w14:textId="77777777" w:rsidR="00ED209E" w:rsidRPr="006D3F76" w:rsidRDefault="00ED209E" w:rsidP="00236714">
            <w:pPr>
              <w:pStyle w:val="TableParagraph"/>
              <w:spacing w:before="65" w:line="240" w:lineRule="auto"/>
              <w:ind w:left="142"/>
              <w:jc w:val="both"/>
              <w:rPr>
                <w:b/>
                <w:sz w:val="20"/>
                <w:szCs w:val="20"/>
                <w:lang w:val="en-US"/>
              </w:rPr>
            </w:pPr>
            <w:r w:rsidRPr="006D3F76">
              <w:rPr>
                <w:b/>
                <w:sz w:val="20"/>
                <w:szCs w:val="20"/>
                <w:lang w:val="en-US"/>
              </w:rPr>
              <w:t>+</w:t>
            </w:r>
          </w:p>
        </w:tc>
        <w:tc>
          <w:tcPr>
            <w:tcW w:w="848" w:type="dxa"/>
            <w:tcBorders>
              <w:top w:val="nil"/>
              <w:left w:val="nil"/>
              <w:right w:val="nil"/>
            </w:tcBorders>
          </w:tcPr>
          <w:p w14:paraId="5B0220B9" w14:textId="77777777" w:rsidR="00ED209E" w:rsidRPr="006D3F76" w:rsidRDefault="00ED209E" w:rsidP="00236714">
            <w:pPr>
              <w:pStyle w:val="TableParagraph"/>
              <w:spacing w:before="65" w:line="240" w:lineRule="auto"/>
              <w:ind w:left="142" w:right="7"/>
              <w:jc w:val="both"/>
              <w:rPr>
                <w:b/>
                <w:sz w:val="20"/>
                <w:szCs w:val="20"/>
                <w:lang w:val="en-US"/>
              </w:rPr>
            </w:pPr>
            <w:r w:rsidRPr="006D3F76">
              <w:rPr>
                <w:b/>
                <w:sz w:val="20"/>
                <w:szCs w:val="20"/>
                <w:lang w:val="en-US"/>
              </w:rPr>
              <w:t>+</w:t>
            </w:r>
          </w:p>
        </w:tc>
        <w:tc>
          <w:tcPr>
            <w:tcW w:w="843" w:type="dxa"/>
            <w:tcBorders>
              <w:top w:val="nil"/>
              <w:left w:val="nil"/>
              <w:right w:val="nil"/>
            </w:tcBorders>
          </w:tcPr>
          <w:p w14:paraId="7BAE385D" w14:textId="77777777" w:rsidR="00ED209E" w:rsidRPr="006D3F76" w:rsidRDefault="00ED209E" w:rsidP="00236714">
            <w:pPr>
              <w:pStyle w:val="TableParagraph"/>
              <w:spacing w:before="65" w:line="240" w:lineRule="auto"/>
              <w:ind w:left="142"/>
              <w:jc w:val="both"/>
              <w:rPr>
                <w:b/>
                <w:sz w:val="20"/>
                <w:szCs w:val="20"/>
                <w:lang w:val="en-US"/>
              </w:rPr>
            </w:pPr>
            <w:r w:rsidRPr="006D3F76">
              <w:rPr>
                <w:b/>
                <w:sz w:val="20"/>
                <w:szCs w:val="20"/>
                <w:lang w:val="en-US"/>
              </w:rPr>
              <w:t>+</w:t>
            </w:r>
          </w:p>
        </w:tc>
        <w:tc>
          <w:tcPr>
            <w:tcW w:w="937" w:type="dxa"/>
            <w:tcBorders>
              <w:top w:val="nil"/>
              <w:left w:val="nil"/>
              <w:right w:val="nil"/>
            </w:tcBorders>
          </w:tcPr>
          <w:p w14:paraId="65B53BD9" w14:textId="77777777" w:rsidR="00ED209E" w:rsidRPr="006D3F76" w:rsidRDefault="00ED209E" w:rsidP="00236714">
            <w:pPr>
              <w:pStyle w:val="TableParagraph"/>
              <w:spacing w:before="65" w:line="240" w:lineRule="auto"/>
              <w:ind w:left="142"/>
              <w:jc w:val="both"/>
              <w:rPr>
                <w:b/>
                <w:sz w:val="20"/>
                <w:szCs w:val="20"/>
                <w:lang w:val="en-US"/>
              </w:rPr>
            </w:pPr>
            <w:r w:rsidRPr="006D3F76">
              <w:rPr>
                <w:b/>
                <w:sz w:val="20"/>
                <w:szCs w:val="20"/>
                <w:lang w:val="en-US"/>
              </w:rPr>
              <w:t>+</w:t>
            </w:r>
          </w:p>
        </w:tc>
        <w:tc>
          <w:tcPr>
            <w:tcW w:w="947" w:type="dxa"/>
            <w:tcBorders>
              <w:top w:val="nil"/>
              <w:left w:val="nil"/>
              <w:right w:val="nil"/>
            </w:tcBorders>
          </w:tcPr>
          <w:p w14:paraId="74C5DB9B" w14:textId="77777777" w:rsidR="00ED209E" w:rsidRPr="006D3F76" w:rsidRDefault="00ED209E" w:rsidP="00236714">
            <w:pPr>
              <w:pStyle w:val="TableParagraph"/>
              <w:spacing w:before="65" w:line="240" w:lineRule="auto"/>
              <w:ind w:left="142" w:right="8"/>
              <w:jc w:val="both"/>
              <w:rPr>
                <w:b/>
                <w:sz w:val="20"/>
                <w:szCs w:val="20"/>
                <w:lang w:val="en-US"/>
              </w:rPr>
            </w:pPr>
            <w:r w:rsidRPr="006D3F76">
              <w:rPr>
                <w:b/>
                <w:sz w:val="20"/>
                <w:szCs w:val="20"/>
                <w:lang w:val="en-US"/>
              </w:rPr>
              <w:t>+</w:t>
            </w:r>
          </w:p>
        </w:tc>
        <w:tc>
          <w:tcPr>
            <w:tcW w:w="988" w:type="dxa"/>
            <w:tcBorders>
              <w:top w:val="nil"/>
              <w:left w:val="nil"/>
              <w:right w:val="nil"/>
            </w:tcBorders>
          </w:tcPr>
          <w:p w14:paraId="6586B91A" w14:textId="77777777" w:rsidR="00ED209E" w:rsidRPr="006D3F76" w:rsidRDefault="00ED209E" w:rsidP="00236714">
            <w:pPr>
              <w:pStyle w:val="TableParagraph"/>
              <w:spacing w:before="65" w:line="240" w:lineRule="auto"/>
              <w:ind w:left="142"/>
              <w:jc w:val="both"/>
              <w:rPr>
                <w:b/>
                <w:sz w:val="20"/>
                <w:szCs w:val="20"/>
                <w:lang w:val="en-US"/>
              </w:rPr>
            </w:pPr>
            <w:r w:rsidRPr="006D3F76">
              <w:rPr>
                <w:b/>
                <w:w w:val="99"/>
                <w:sz w:val="20"/>
                <w:szCs w:val="20"/>
                <w:lang w:val="en-US"/>
              </w:rPr>
              <w:t>+</w:t>
            </w:r>
          </w:p>
        </w:tc>
        <w:tc>
          <w:tcPr>
            <w:tcW w:w="1120" w:type="dxa"/>
            <w:tcBorders>
              <w:top w:val="nil"/>
              <w:left w:val="nil"/>
            </w:tcBorders>
          </w:tcPr>
          <w:p w14:paraId="7C77F495" w14:textId="77777777" w:rsidR="00ED209E" w:rsidRPr="006D3F76" w:rsidRDefault="00ED209E" w:rsidP="00236714">
            <w:pPr>
              <w:pStyle w:val="TableParagraph"/>
              <w:spacing w:before="65" w:line="240" w:lineRule="auto"/>
              <w:ind w:left="142"/>
              <w:jc w:val="both"/>
              <w:rPr>
                <w:b/>
                <w:sz w:val="20"/>
                <w:szCs w:val="20"/>
                <w:lang w:val="en-US"/>
              </w:rPr>
            </w:pPr>
          </w:p>
        </w:tc>
      </w:tr>
      <w:tr w:rsidR="00ED209E" w:rsidRPr="006D3F76" w14:paraId="4CC00994" w14:textId="77777777" w:rsidTr="007B4E5D">
        <w:trPr>
          <w:trHeight w:val="336"/>
        </w:trPr>
        <w:tc>
          <w:tcPr>
            <w:tcW w:w="10061" w:type="dxa"/>
            <w:gridSpan w:val="13"/>
            <w:tcBorders>
              <w:bottom w:val="single" w:sz="4" w:space="0" w:color="auto"/>
            </w:tcBorders>
          </w:tcPr>
          <w:p w14:paraId="07EDE6E8" w14:textId="64232A8A" w:rsidR="00ED209E" w:rsidRPr="006D3F76" w:rsidRDefault="00AE26B9" w:rsidP="00236714">
            <w:pPr>
              <w:pStyle w:val="TableParagraph"/>
              <w:spacing w:line="240" w:lineRule="auto"/>
              <w:ind w:left="142" w:right="2775"/>
              <w:jc w:val="both"/>
              <w:rPr>
                <w:b/>
                <w:sz w:val="20"/>
                <w:szCs w:val="20"/>
                <w:lang w:val="en-US"/>
              </w:rPr>
            </w:pPr>
            <w:r>
              <w:rPr>
                <w:b/>
                <w:sz w:val="20"/>
                <w:szCs w:val="20"/>
                <w:lang w:val="en-US"/>
              </w:rPr>
              <w:t xml:space="preserve">                                                                      </w:t>
            </w:r>
            <w:proofErr w:type="spellStart"/>
            <w:r w:rsidR="00ED119F" w:rsidRPr="006D3F76">
              <w:rPr>
                <w:b/>
                <w:sz w:val="20"/>
                <w:szCs w:val="20"/>
                <w:lang w:val="en-US"/>
              </w:rPr>
              <w:t>D</w:t>
            </w:r>
            <w:r w:rsidR="00ED209E" w:rsidRPr="006D3F76">
              <w:rPr>
                <w:b/>
                <w:sz w:val="20"/>
                <w:szCs w:val="20"/>
                <w:lang w:val="en-US"/>
              </w:rPr>
              <w:t>igluconate</w:t>
            </w:r>
            <w:proofErr w:type="spellEnd"/>
            <w:r w:rsidR="00ED209E" w:rsidRPr="006D3F76">
              <w:rPr>
                <w:b/>
                <w:spacing w:val="-2"/>
                <w:sz w:val="20"/>
                <w:szCs w:val="20"/>
                <w:lang w:val="en-US"/>
              </w:rPr>
              <w:t xml:space="preserve"> </w:t>
            </w:r>
            <w:r w:rsidR="00ED209E" w:rsidRPr="006D3F76">
              <w:rPr>
                <w:b/>
                <w:sz w:val="20"/>
                <w:szCs w:val="20"/>
                <w:lang w:val="en-US"/>
              </w:rPr>
              <w:t>in</w:t>
            </w:r>
            <w:r w:rsidR="00ED209E" w:rsidRPr="006D3F76">
              <w:rPr>
                <w:b/>
                <w:spacing w:val="-1"/>
                <w:sz w:val="20"/>
                <w:szCs w:val="20"/>
                <w:lang w:val="en-US"/>
              </w:rPr>
              <w:t xml:space="preserve"> </w:t>
            </w:r>
            <w:r w:rsidR="00ED209E" w:rsidRPr="006D3F76">
              <w:rPr>
                <w:b/>
                <w:sz w:val="20"/>
                <w:szCs w:val="20"/>
                <w:lang w:val="en-US"/>
              </w:rPr>
              <w:t>0.12% chlorhexidine</w:t>
            </w:r>
          </w:p>
        </w:tc>
      </w:tr>
      <w:tr w:rsidR="00ED209E" w:rsidRPr="006D3F76" w14:paraId="2E54E279" w14:textId="77777777" w:rsidTr="007B4E5D">
        <w:trPr>
          <w:trHeight w:val="332"/>
        </w:trPr>
        <w:tc>
          <w:tcPr>
            <w:tcW w:w="968" w:type="dxa"/>
            <w:tcBorders>
              <w:bottom w:val="nil"/>
              <w:right w:val="nil"/>
            </w:tcBorders>
          </w:tcPr>
          <w:p w14:paraId="7E3C4E8D" w14:textId="77777777" w:rsidR="00ED209E" w:rsidRPr="006D3F76" w:rsidRDefault="00ED209E" w:rsidP="00236714">
            <w:pPr>
              <w:pStyle w:val="TableParagraph"/>
              <w:spacing w:line="240" w:lineRule="auto"/>
              <w:ind w:left="142" w:right="104"/>
              <w:jc w:val="both"/>
              <w:rPr>
                <w:sz w:val="20"/>
                <w:szCs w:val="20"/>
                <w:lang w:val="en-US"/>
              </w:rPr>
            </w:pPr>
          </w:p>
        </w:tc>
        <w:tc>
          <w:tcPr>
            <w:tcW w:w="996" w:type="dxa"/>
            <w:gridSpan w:val="2"/>
            <w:tcBorders>
              <w:left w:val="nil"/>
              <w:bottom w:val="nil"/>
              <w:right w:val="nil"/>
            </w:tcBorders>
          </w:tcPr>
          <w:p w14:paraId="6A9E649E" w14:textId="2F532417" w:rsidR="00ED209E" w:rsidRPr="006D3F76" w:rsidRDefault="00ED209E" w:rsidP="00236714">
            <w:pPr>
              <w:pStyle w:val="TableParagraph"/>
              <w:spacing w:line="240" w:lineRule="auto"/>
              <w:ind w:left="142"/>
              <w:jc w:val="both"/>
              <w:rPr>
                <w:b/>
                <w:sz w:val="20"/>
                <w:szCs w:val="20"/>
                <w:lang w:val="en-US"/>
              </w:rPr>
            </w:pPr>
            <w:r w:rsidRPr="006D3F76">
              <w:rPr>
                <w:sz w:val="20"/>
                <w:szCs w:val="20"/>
                <w:lang w:val="en-US"/>
              </w:rPr>
              <w:t>μg</w:t>
            </w:r>
            <w:r w:rsidR="00664447" w:rsidRPr="006D3F76">
              <w:rPr>
                <w:sz w:val="20"/>
                <w:szCs w:val="20"/>
                <w:lang w:val="en-US"/>
              </w:rPr>
              <w:t>/</w:t>
            </w:r>
            <w:r w:rsidRPr="006D3F76">
              <w:rPr>
                <w:sz w:val="20"/>
                <w:szCs w:val="20"/>
                <w:lang w:val="en-US"/>
              </w:rPr>
              <w:t>mL</w:t>
            </w:r>
          </w:p>
        </w:tc>
        <w:tc>
          <w:tcPr>
            <w:tcW w:w="239" w:type="dxa"/>
            <w:tcBorders>
              <w:left w:val="nil"/>
              <w:bottom w:val="nil"/>
              <w:right w:val="nil"/>
            </w:tcBorders>
          </w:tcPr>
          <w:p w14:paraId="5986E2BB" w14:textId="77777777" w:rsidR="00ED209E" w:rsidRPr="006D3F76" w:rsidRDefault="00ED209E" w:rsidP="00236714">
            <w:pPr>
              <w:pStyle w:val="TableParagraph"/>
              <w:spacing w:line="240" w:lineRule="auto"/>
              <w:ind w:left="142"/>
              <w:jc w:val="both"/>
              <w:rPr>
                <w:b/>
                <w:sz w:val="20"/>
                <w:szCs w:val="20"/>
                <w:lang w:val="en-US"/>
              </w:rPr>
            </w:pPr>
          </w:p>
        </w:tc>
        <w:tc>
          <w:tcPr>
            <w:tcW w:w="660" w:type="dxa"/>
            <w:tcBorders>
              <w:left w:val="nil"/>
              <w:bottom w:val="nil"/>
              <w:right w:val="nil"/>
            </w:tcBorders>
          </w:tcPr>
          <w:p w14:paraId="26B4F7E7" w14:textId="77777777" w:rsidR="00ED209E" w:rsidRPr="006D3F76" w:rsidRDefault="00ED209E" w:rsidP="00236714">
            <w:pPr>
              <w:pStyle w:val="TableParagraph"/>
              <w:spacing w:line="240" w:lineRule="auto"/>
              <w:ind w:left="142"/>
              <w:jc w:val="both"/>
              <w:rPr>
                <w:b/>
                <w:sz w:val="20"/>
                <w:szCs w:val="20"/>
                <w:lang w:val="en-US"/>
              </w:rPr>
            </w:pPr>
            <w:r w:rsidRPr="006D3F76">
              <w:rPr>
                <w:b/>
                <w:sz w:val="20"/>
                <w:szCs w:val="20"/>
                <w:lang w:val="en-US"/>
              </w:rPr>
              <w:t>1:1</w:t>
            </w:r>
          </w:p>
        </w:tc>
        <w:tc>
          <w:tcPr>
            <w:tcW w:w="690" w:type="dxa"/>
            <w:tcBorders>
              <w:left w:val="nil"/>
              <w:bottom w:val="nil"/>
              <w:right w:val="nil"/>
            </w:tcBorders>
          </w:tcPr>
          <w:p w14:paraId="079715D7" w14:textId="77777777" w:rsidR="00ED209E" w:rsidRPr="006D3F76" w:rsidRDefault="00ED209E" w:rsidP="00236714">
            <w:pPr>
              <w:pStyle w:val="TableParagraph"/>
              <w:spacing w:line="240" w:lineRule="auto"/>
              <w:ind w:left="142" w:right="128"/>
              <w:jc w:val="both"/>
              <w:rPr>
                <w:b/>
                <w:sz w:val="20"/>
                <w:szCs w:val="20"/>
                <w:lang w:val="en-US"/>
              </w:rPr>
            </w:pPr>
            <w:r w:rsidRPr="006D3F76">
              <w:rPr>
                <w:b/>
                <w:sz w:val="20"/>
                <w:szCs w:val="20"/>
                <w:lang w:val="en-US"/>
              </w:rPr>
              <w:t>1:2</w:t>
            </w:r>
          </w:p>
        </w:tc>
        <w:tc>
          <w:tcPr>
            <w:tcW w:w="825" w:type="dxa"/>
            <w:tcBorders>
              <w:left w:val="nil"/>
              <w:bottom w:val="nil"/>
              <w:right w:val="nil"/>
            </w:tcBorders>
          </w:tcPr>
          <w:p w14:paraId="4A2D8011" w14:textId="77777777" w:rsidR="00ED209E" w:rsidRPr="006D3F76" w:rsidRDefault="00ED209E" w:rsidP="00236714">
            <w:pPr>
              <w:pStyle w:val="TableParagraph"/>
              <w:spacing w:line="240" w:lineRule="auto"/>
              <w:ind w:left="142" w:right="131"/>
              <w:jc w:val="both"/>
              <w:rPr>
                <w:b/>
                <w:sz w:val="20"/>
                <w:szCs w:val="20"/>
                <w:lang w:val="en-US"/>
              </w:rPr>
            </w:pPr>
            <w:r w:rsidRPr="006D3F76">
              <w:rPr>
                <w:b/>
                <w:sz w:val="20"/>
                <w:szCs w:val="20"/>
                <w:lang w:val="en-US"/>
              </w:rPr>
              <w:t>1:4</w:t>
            </w:r>
          </w:p>
        </w:tc>
        <w:tc>
          <w:tcPr>
            <w:tcW w:w="848" w:type="dxa"/>
            <w:tcBorders>
              <w:left w:val="nil"/>
              <w:bottom w:val="nil"/>
              <w:right w:val="nil"/>
            </w:tcBorders>
          </w:tcPr>
          <w:p w14:paraId="4E96F766" w14:textId="77777777" w:rsidR="00ED209E" w:rsidRPr="006D3F76" w:rsidRDefault="00ED209E" w:rsidP="00236714">
            <w:pPr>
              <w:pStyle w:val="TableParagraph"/>
              <w:spacing w:line="240" w:lineRule="auto"/>
              <w:ind w:left="142" w:right="145"/>
              <w:jc w:val="both"/>
              <w:rPr>
                <w:b/>
                <w:sz w:val="20"/>
                <w:szCs w:val="20"/>
                <w:lang w:val="en-US"/>
              </w:rPr>
            </w:pPr>
            <w:r w:rsidRPr="006D3F76">
              <w:rPr>
                <w:b/>
                <w:sz w:val="20"/>
                <w:szCs w:val="20"/>
                <w:lang w:val="en-US"/>
              </w:rPr>
              <w:t>1:8</w:t>
            </w:r>
          </w:p>
        </w:tc>
        <w:tc>
          <w:tcPr>
            <w:tcW w:w="843" w:type="dxa"/>
            <w:tcBorders>
              <w:left w:val="nil"/>
              <w:bottom w:val="nil"/>
              <w:right w:val="nil"/>
            </w:tcBorders>
          </w:tcPr>
          <w:p w14:paraId="109DDB20" w14:textId="77777777" w:rsidR="00ED209E" w:rsidRPr="006D3F76" w:rsidRDefault="00ED209E" w:rsidP="00236714">
            <w:pPr>
              <w:pStyle w:val="TableParagraph"/>
              <w:spacing w:line="240" w:lineRule="auto"/>
              <w:ind w:left="142" w:right="125"/>
              <w:jc w:val="both"/>
              <w:rPr>
                <w:b/>
                <w:sz w:val="20"/>
                <w:szCs w:val="20"/>
                <w:lang w:val="en-US"/>
              </w:rPr>
            </w:pPr>
            <w:r w:rsidRPr="006D3F76">
              <w:rPr>
                <w:b/>
                <w:sz w:val="20"/>
                <w:szCs w:val="20"/>
                <w:lang w:val="en-US"/>
              </w:rPr>
              <w:t>1:16</w:t>
            </w:r>
          </w:p>
        </w:tc>
        <w:tc>
          <w:tcPr>
            <w:tcW w:w="937" w:type="dxa"/>
            <w:tcBorders>
              <w:left w:val="nil"/>
              <w:bottom w:val="nil"/>
              <w:right w:val="nil"/>
            </w:tcBorders>
          </w:tcPr>
          <w:p w14:paraId="12EC10A7" w14:textId="77777777" w:rsidR="00ED209E" w:rsidRPr="006D3F76" w:rsidRDefault="00ED209E" w:rsidP="00236714">
            <w:pPr>
              <w:pStyle w:val="TableParagraph"/>
              <w:spacing w:line="240" w:lineRule="auto"/>
              <w:ind w:left="142" w:right="108"/>
              <w:jc w:val="both"/>
              <w:rPr>
                <w:b/>
                <w:sz w:val="20"/>
                <w:szCs w:val="20"/>
                <w:lang w:val="en-US"/>
              </w:rPr>
            </w:pPr>
            <w:r w:rsidRPr="006D3F76">
              <w:rPr>
                <w:b/>
                <w:sz w:val="20"/>
                <w:szCs w:val="20"/>
                <w:lang w:val="en-US"/>
              </w:rPr>
              <w:t>1:32</w:t>
            </w:r>
          </w:p>
        </w:tc>
        <w:tc>
          <w:tcPr>
            <w:tcW w:w="947" w:type="dxa"/>
            <w:tcBorders>
              <w:left w:val="nil"/>
              <w:bottom w:val="nil"/>
              <w:right w:val="nil"/>
            </w:tcBorders>
          </w:tcPr>
          <w:p w14:paraId="054788B9" w14:textId="77777777" w:rsidR="00ED209E" w:rsidRPr="006D3F76" w:rsidRDefault="00ED209E" w:rsidP="00236714">
            <w:pPr>
              <w:pStyle w:val="TableParagraph"/>
              <w:spacing w:line="240" w:lineRule="auto"/>
              <w:ind w:left="142" w:right="131"/>
              <w:jc w:val="both"/>
              <w:rPr>
                <w:b/>
                <w:sz w:val="20"/>
                <w:szCs w:val="20"/>
                <w:lang w:val="en-US"/>
              </w:rPr>
            </w:pPr>
            <w:r w:rsidRPr="006D3F76">
              <w:rPr>
                <w:b/>
                <w:sz w:val="20"/>
                <w:szCs w:val="20"/>
                <w:lang w:val="en-US"/>
              </w:rPr>
              <w:t>1:64</w:t>
            </w:r>
          </w:p>
        </w:tc>
        <w:tc>
          <w:tcPr>
            <w:tcW w:w="988" w:type="dxa"/>
            <w:tcBorders>
              <w:left w:val="nil"/>
              <w:bottom w:val="nil"/>
              <w:right w:val="nil"/>
            </w:tcBorders>
          </w:tcPr>
          <w:p w14:paraId="2454E193" w14:textId="77777777" w:rsidR="00ED209E" w:rsidRPr="006D3F76" w:rsidRDefault="00ED209E" w:rsidP="00236714">
            <w:pPr>
              <w:pStyle w:val="TableParagraph"/>
              <w:spacing w:line="240" w:lineRule="auto"/>
              <w:ind w:left="142" w:right="143"/>
              <w:jc w:val="both"/>
              <w:rPr>
                <w:b/>
                <w:sz w:val="20"/>
                <w:szCs w:val="20"/>
                <w:lang w:val="en-US"/>
              </w:rPr>
            </w:pPr>
            <w:r w:rsidRPr="006D3F76">
              <w:rPr>
                <w:b/>
                <w:sz w:val="20"/>
                <w:szCs w:val="20"/>
                <w:lang w:val="en-US"/>
              </w:rPr>
              <w:t>1:128</w:t>
            </w:r>
          </w:p>
        </w:tc>
        <w:tc>
          <w:tcPr>
            <w:tcW w:w="1120" w:type="dxa"/>
            <w:tcBorders>
              <w:left w:val="nil"/>
              <w:bottom w:val="nil"/>
            </w:tcBorders>
          </w:tcPr>
          <w:p w14:paraId="675E7900" w14:textId="77777777" w:rsidR="00ED209E" w:rsidRPr="006D3F76" w:rsidRDefault="00ED209E" w:rsidP="00236714">
            <w:pPr>
              <w:pStyle w:val="TableParagraph"/>
              <w:spacing w:line="240" w:lineRule="auto"/>
              <w:ind w:left="142" w:right="128"/>
              <w:jc w:val="both"/>
              <w:rPr>
                <w:b/>
                <w:sz w:val="20"/>
                <w:szCs w:val="20"/>
                <w:lang w:val="en-US"/>
              </w:rPr>
            </w:pPr>
          </w:p>
        </w:tc>
      </w:tr>
      <w:tr w:rsidR="00ED209E" w:rsidRPr="006D3F76" w14:paraId="22C7FBAA" w14:textId="77777777" w:rsidTr="007B4E5D">
        <w:trPr>
          <w:trHeight w:val="336"/>
        </w:trPr>
        <w:tc>
          <w:tcPr>
            <w:tcW w:w="968" w:type="dxa"/>
            <w:tcBorders>
              <w:top w:val="nil"/>
              <w:right w:val="nil"/>
            </w:tcBorders>
          </w:tcPr>
          <w:p w14:paraId="0980FDE6" w14:textId="77777777" w:rsidR="00ED209E" w:rsidRPr="006D3F76" w:rsidRDefault="00ED209E" w:rsidP="00236714">
            <w:pPr>
              <w:pStyle w:val="TableParagraph"/>
              <w:spacing w:line="240" w:lineRule="auto"/>
              <w:ind w:left="142"/>
              <w:jc w:val="both"/>
              <w:rPr>
                <w:sz w:val="20"/>
                <w:szCs w:val="20"/>
                <w:lang w:val="en-US"/>
              </w:rPr>
            </w:pPr>
          </w:p>
        </w:tc>
        <w:tc>
          <w:tcPr>
            <w:tcW w:w="996" w:type="dxa"/>
            <w:gridSpan w:val="2"/>
            <w:tcBorders>
              <w:top w:val="nil"/>
              <w:left w:val="nil"/>
              <w:right w:val="nil"/>
            </w:tcBorders>
          </w:tcPr>
          <w:p w14:paraId="34990E0A" w14:textId="77777777" w:rsidR="00ED209E" w:rsidRPr="006D3F76" w:rsidRDefault="00ED209E" w:rsidP="00236714">
            <w:pPr>
              <w:pStyle w:val="TableParagraph"/>
              <w:spacing w:line="240" w:lineRule="auto"/>
              <w:ind w:left="142"/>
              <w:jc w:val="both"/>
              <w:rPr>
                <w:b/>
                <w:sz w:val="20"/>
                <w:szCs w:val="20"/>
                <w:lang w:val="en-US"/>
              </w:rPr>
            </w:pPr>
          </w:p>
        </w:tc>
        <w:tc>
          <w:tcPr>
            <w:tcW w:w="239" w:type="dxa"/>
            <w:tcBorders>
              <w:top w:val="nil"/>
              <w:left w:val="nil"/>
              <w:right w:val="nil"/>
            </w:tcBorders>
          </w:tcPr>
          <w:p w14:paraId="6EBC52EC" w14:textId="77777777" w:rsidR="00ED209E" w:rsidRPr="006D3F76" w:rsidRDefault="00ED209E" w:rsidP="00236714">
            <w:pPr>
              <w:pStyle w:val="TableParagraph"/>
              <w:spacing w:line="240" w:lineRule="auto"/>
              <w:ind w:left="142"/>
              <w:jc w:val="both"/>
              <w:rPr>
                <w:b/>
                <w:sz w:val="20"/>
                <w:szCs w:val="20"/>
                <w:lang w:val="en-US"/>
              </w:rPr>
            </w:pPr>
          </w:p>
        </w:tc>
        <w:tc>
          <w:tcPr>
            <w:tcW w:w="660" w:type="dxa"/>
            <w:tcBorders>
              <w:top w:val="nil"/>
              <w:left w:val="nil"/>
              <w:right w:val="nil"/>
            </w:tcBorders>
          </w:tcPr>
          <w:p w14:paraId="49C617E7" w14:textId="77777777" w:rsidR="00ED209E" w:rsidRPr="006D3F76" w:rsidRDefault="00ED209E" w:rsidP="00236714">
            <w:pPr>
              <w:pStyle w:val="TableParagraph"/>
              <w:spacing w:line="240" w:lineRule="auto"/>
              <w:ind w:left="142"/>
              <w:jc w:val="both"/>
              <w:rPr>
                <w:b/>
                <w:sz w:val="20"/>
                <w:szCs w:val="20"/>
                <w:lang w:val="en-US"/>
              </w:rPr>
            </w:pPr>
            <w:r w:rsidRPr="006D3F76">
              <w:rPr>
                <w:b/>
                <w:sz w:val="20"/>
                <w:szCs w:val="20"/>
                <w:lang w:val="en-US"/>
              </w:rPr>
              <w:t>+</w:t>
            </w:r>
          </w:p>
        </w:tc>
        <w:tc>
          <w:tcPr>
            <w:tcW w:w="690" w:type="dxa"/>
            <w:tcBorders>
              <w:top w:val="nil"/>
              <w:left w:val="nil"/>
              <w:right w:val="nil"/>
            </w:tcBorders>
          </w:tcPr>
          <w:p w14:paraId="4F8FCF9C" w14:textId="77777777" w:rsidR="00ED209E" w:rsidRPr="006D3F76" w:rsidRDefault="00ED209E" w:rsidP="00236714">
            <w:pPr>
              <w:pStyle w:val="TableParagraph"/>
              <w:spacing w:line="240" w:lineRule="auto"/>
              <w:ind w:left="142"/>
              <w:jc w:val="both"/>
              <w:rPr>
                <w:b/>
                <w:sz w:val="20"/>
                <w:szCs w:val="20"/>
                <w:lang w:val="en-US"/>
              </w:rPr>
            </w:pPr>
            <w:r w:rsidRPr="006D3F76">
              <w:rPr>
                <w:b/>
                <w:sz w:val="20"/>
                <w:szCs w:val="20"/>
                <w:lang w:val="en-US"/>
              </w:rPr>
              <w:t>+</w:t>
            </w:r>
          </w:p>
        </w:tc>
        <w:tc>
          <w:tcPr>
            <w:tcW w:w="825" w:type="dxa"/>
            <w:tcBorders>
              <w:top w:val="nil"/>
              <w:left w:val="nil"/>
              <w:right w:val="nil"/>
            </w:tcBorders>
          </w:tcPr>
          <w:p w14:paraId="5B1C7394" w14:textId="77777777" w:rsidR="00ED209E" w:rsidRPr="006D3F76" w:rsidRDefault="00ED209E" w:rsidP="00236714">
            <w:pPr>
              <w:pStyle w:val="TableParagraph"/>
              <w:spacing w:line="240" w:lineRule="auto"/>
              <w:ind w:left="142"/>
              <w:jc w:val="both"/>
              <w:rPr>
                <w:b/>
                <w:sz w:val="20"/>
                <w:szCs w:val="20"/>
                <w:lang w:val="en-US"/>
              </w:rPr>
            </w:pPr>
            <w:r w:rsidRPr="006D3F76">
              <w:rPr>
                <w:b/>
                <w:w w:val="99"/>
                <w:sz w:val="20"/>
                <w:szCs w:val="20"/>
                <w:lang w:val="en-US"/>
              </w:rPr>
              <w:t>+</w:t>
            </w:r>
          </w:p>
        </w:tc>
        <w:tc>
          <w:tcPr>
            <w:tcW w:w="848" w:type="dxa"/>
            <w:tcBorders>
              <w:top w:val="nil"/>
              <w:left w:val="nil"/>
              <w:right w:val="nil"/>
            </w:tcBorders>
          </w:tcPr>
          <w:p w14:paraId="6D8AE1C9" w14:textId="77777777" w:rsidR="00ED209E" w:rsidRPr="006D3F76" w:rsidRDefault="00ED209E" w:rsidP="00236714">
            <w:pPr>
              <w:pStyle w:val="TableParagraph"/>
              <w:spacing w:line="240" w:lineRule="auto"/>
              <w:ind w:left="142" w:right="6"/>
              <w:jc w:val="both"/>
              <w:rPr>
                <w:b/>
                <w:sz w:val="20"/>
                <w:szCs w:val="20"/>
                <w:lang w:val="en-US"/>
              </w:rPr>
            </w:pPr>
            <w:r w:rsidRPr="006D3F76">
              <w:rPr>
                <w:b/>
                <w:w w:val="99"/>
                <w:sz w:val="20"/>
                <w:szCs w:val="20"/>
                <w:lang w:val="en-US"/>
              </w:rPr>
              <w:t>+</w:t>
            </w:r>
          </w:p>
        </w:tc>
        <w:tc>
          <w:tcPr>
            <w:tcW w:w="843" w:type="dxa"/>
            <w:tcBorders>
              <w:top w:val="nil"/>
              <w:left w:val="nil"/>
              <w:right w:val="nil"/>
            </w:tcBorders>
          </w:tcPr>
          <w:p w14:paraId="0404C0E1" w14:textId="77777777" w:rsidR="00ED209E" w:rsidRPr="006D3F76" w:rsidRDefault="00ED209E" w:rsidP="00236714">
            <w:pPr>
              <w:pStyle w:val="TableParagraph"/>
              <w:spacing w:line="240" w:lineRule="auto"/>
              <w:ind w:left="142"/>
              <w:jc w:val="both"/>
              <w:rPr>
                <w:b/>
                <w:sz w:val="20"/>
                <w:szCs w:val="20"/>
                <w:lang w:val="en-US"/>
              </w:rPr>
            </w:pPr>
            <w:r w:rsidRPr="006D3F76">
              <w:rPr>
                <w:b/>
                <w:w w:val="99"/>
                <w:sz w:val="20"/>
                <w:szCs w:val="20"/>
                <w:lang w:val="en-US"/>
              </w:rPr>
              <w:t>+</w:t>
            </w:r>
          </w:p>
        </w:tc>
        <w:tc>
          <w:tcPr>
            <w:tcW w:w="937" w:type="dxa"/>
            <w:tcBorders>
              <w:top w:val="nil"/>
              <w:left w:val="nil"/>
              <w:right w:val="nil"/>
            </w:tcBorders>
          </w:tcPr>
          <w:p w14:paraId="456817BC" w14:textId="77777777" w:rsidR="00ED209E" w:rsidRPr="006D3F76" w:rsidRDefault="00ED209E" w:rsidP="00236714">
            <w:pPr>
              <w:pStyle w:val="TableParagraph"/>
              <w:spacing w:line="240" w:lineRule="auto"/>
              <w:ind w:left="142"/>
              <w:jc w:val="both"/>
              <w:rPr>
                <w:b/>
                <w:sz w:val="20"/>
                <w:szCs w:val="20"/>
                <w:lang w:val="en-US"/>
              </w:rPr>
            </w:pPr>
            <w:r w:rsidRPr="006D3F76">
              <w:rPr>
                <w:b/>
                <w:w w:val="99"/>
                <w:sz w:val="20"/>
                <w:szCs w:val="20"/>
                <w:lang w:val="en-US"/>
              </w:rPr>
              <w:t>+</w:t>
            </w:r>
          </w:p>
        </w:tc>
        <w:tc>
          <w:tcPr>
            <w:tcW w:w="947" w:type="dxa"/>
            <w:tcBorders>
              <w:top w:val="nil"/>
              <w:left w:val="nil"/>
              <w:right w:val="nil"/>
            </w:tcBorders>
          </w:tcPr>
          <w:p w14:paraId="45635047" w14:textId="77777777" w:rsidR="00ED209E" w:rsidRPr="006D3F76" w:rsidRDefault="00ED209E" w:rsidP="00236714">
            <w:pPr>
              <w:pStyle w:val="TableParagraph"/>
              <w:spacing w:line="240" w:lineRule="auto"/>
              <w:ind w:left="142" w:right="8"/>
              <w:jc w:val="both"/>
              <w:rPr>
                <w:b/>
                <w:sz w:val="20"/>
                <w:szCs w:val="20"/>
                <w:lang w:val="en-US"/>
              </w:rPr>
            </w:pPr>
            <w:r w:rsidRPr="006D3F76">
              <w:rPr>
                <w:b/>
                <w:w w:val="99"/>
                <w:sz w:val="20"/>
                <w:szCs w:val="20"/>
                <w:lang w:val="en-US"/>
              </w:rPr>
              <w:t>+</w:t>
            </w:r>
          </w:p>
        </w:tc>
        <w:tc>
          <w:tcPr>
            <w:tcW w:w="988" w:type="dxa"/>
            <w:tcBorders>
              <w:top w:val="nil"/>
              <w:left w:val="nil"/>
              <w:right w:val="nil"/>
            </w:tcBorders>
          </w:tcPr>
          <w:p w14:paraId="0E0B8A7D" w14:textId="77777777" w:rsidR="00ED209E" w:rsidRPr="006D3F76" w:rsidRDefault="00ED209E" w:rsidP="00236714">
            <w:pPr>
              <w:pStyle w:val="TableParagraph"/>
              <w:spacing w:line="240" w:lineRule="auto"/>
              <w:ind w:left="142"/>
              <w:jc w:val="both"/>
              <w:rPr>
                <w:b/>
                <w:sz w:val="20"/>
                <w:szCs w:val="20"/>
                <w:lang w:val="en-US"/>
              </w:rPr>
            </w:pPr>
            <w:r w:rsidRPr="006D3F76">
              <w:rPr>
                <w:b/>
                <w:w w:val="99"/>
                <w:sz w:val="20"/>
                <w:szCs w:val="20"/>
                <w:lang w:val="en-US"/>
              </w:rPr>
              <w:t>+</w:t>
            </w:r>
          </w:p>
        </w:tc>
        <w:tc>
          <w:tcPr>
            <w:tcW w:w="1120" w:type="dxa"/>
            <w:tcBorders>
              <w:top w:val="nil"/>
              <w:left w:val="nil"/>
            </w:tcBorders>
          </w:tcPr>
          <w:p w14:paraId="6BCC96F4" w14:textId="77777777" w:rsidR="00ED209E" w:rsidRPr="006D3F76" w:rsidRDefault="00ED209E" w:rsidP="00236714">
            <w:pPr>
              <w:pStyle w:val="TableParagraph"/>
              <w:spacing w:line="240" w:lineRule="auto"/>
              <w:ind w:left="142"/>
              <w:jc w:val="both"/>
              <w:rPr>
                <w:b/>
                <w:sz w:val="20"/>
                <w:szCs w:val="20"/>
                <w:lang w:val="en-US"/>
              </w:rPr>
            </w:pPr>
          </w:p>
        </w:tc>
      </w:tr>
    </w:tbl>
    <w:p w14:paraId="6D0E6752" w14:textId="51703DF5" w:rsidR="00ED209E" w:rsidRPr="006D3F76" w:rsidRDefault="00ED209E" w:rsidP="00236714">
      <w:pPr>
        <w:adjustRightInd w:val="0"/>
        <w:spacing w:line="480" w:lineRule="auto"/>
        <w:ind w:left="142"/>
        <w:jc w:val="both"/>
        <w:rPr>
          <w:sz w:val="20"/>
          <w:szCs w:val="20"/>
          <w:lang w:val="en-US"/>
        </w:rPr>
      </w:pPr>
      <w:r w:rsidRPr="006D3F76">
        <w:rPr>
          <w:sz w:val="20"/>
          <w:szCs w:val="20"/>
          <w:lang w:val="en-US"/>
        </w:rPr>
        <w:t xml:space="preserve"> (-) </w:t>
      </w:r>
      <w:proofErr w:type="gramStart"/>
      <w:r w:rsidRPr="006D3F76">
        <w:rPr>
          <w:sz w:val="20"/>
          <w:szCs w:val="20"/>
          <w:lang w:val="en-US"/>
        </w:rPr>
        <w:t>Without adhesion to the tube wall (+)</w:t>
      </w:r>
      <w:r w:rsidR="00986F74">
        <w:rPr>
          <w:sz w:val="20"/>
          <w:szCs w:val="20"/>
          <w:lang w:val="en-US"/>
        </w:rPr>
        <w:t>.</w:t>
      </w:r>
      <w:proofErr w:type="gramEnd"/>
      <w:r w:rsidRPr="006D3F76">
        <w:rPr>
          <w:sz w:val="20"/>
          <w:szCs w:val="20"/>
          <w:lang w:val="en-US"/>
        </w:rPr>
        <w:t xml:space="preserve"> </w:t>
      </w:r>
      <w:proofErr w:type="gramStart"/>
      <w:r w:rsidRPr="006D3F76">
        <w:rPr>
          <w:sz w:val="20"/>
          <w:szCs w:val="20"/>
          <w:lang w:val="en-US"/>
        </w:rPr>
        <w:t>With adhesion to the tube wall.</w:t>
      </w:r>
      <w:proofErr w:type="gramEnd"/>
    </w:p>
    <w:p w14:paraId="5C9EA854" w14:textId="77777777" w:rsidR="00AB4519" w:rsidRDefault="00AB4519" w:rsidP="00236714">
      <w:pPr>
        <w:pStyle w:val="Corpodetexto"/>
        <w:spacing w:before="5"/>
        <w:ind w:left="142"/>
        <w:jc w:val="both"/>
        <w:rPr>
          <w:lang w:val="en-US"/>
        </w:rPr>
      </w:pPr>
    </w:p>
    <w:p w14:paraId="15BB06D0" w14:textId="77777777" w:rsidR="007F5FEE" w:rsidRDefault="007F5FEE" w:rsidP="00236714">
      <w:pPr>
        <w:pStyle w:val="Corpodetexto"/>
        <w:spacing w:before="5"/>
        <w:ind w:left="142"/>
        <w:jc w:val="both"/>
        <w:rPr>
          <w:lang w:val="en-US"/>
        </w:rPr>
      </w:pPr>
    </w:p>
    <w:p w14:paraId="24228EC9" w14:textId="77777777" w:rsidR="007E33E4" w:rsidRPr="006D3F76" w:rsidRDefault="007E33E4" w:rsidP="00236714">
      <w:pPr>
        <w:pStyle w:val="Corpodetexto"/>
        <w:spacing w:before="5"/>
        <w:ind w:left="142"/>
        <w:jc w:val="both"/>
        <w:rPr>
          <w:lang w:val="en-US"/>
        </w:rPr>
      </w:pPr>
    </w:p>
    <w:p w14:paraId="6D1C0685" w14:textId="77777777" w:rsidR="00AB4519" w:rsidRPr="006D3F76" w:rsidRDefault="00B47F14" w:rsidP="00236714">
      <w:pPr>
        <w:pStyle w:val="Ttulo1"/>
        <w:spacing w:before="1"/>
        <w:jc w:val="both"/>
        <w:rPr>
          <w:lang w:val="en-US"/>
        </w:rPr>
      </w:pPr>
      <w:r w:rsidRPr="006D3F76">
        <w:rPr>
          <w:lang w:val="en-US"/>
        </w:rPr>
        <w:lastRenderedPageBreak/>
        <w:t>Discussion</w:t>
      </w:r>
    </w:p>
    <w:p w14:paraId="67331613" w14:textId="77777777" w:rsidR="00AB4519" w:rsidRPr="007E33E4" w:rsidRDefault="00AB4519" w:rsidP="00236714">
      <w:pPr>
        <w:pStyle w:val="Corpodetexto"/>
        <w:jc w:val="both"/>
        <w:rPr>
          <w:sz w:val="26"/>
          <w:lang w:val="en-US"/>
        </w:rPr>
      </w:pPr>
    </w:p>
    <w:p w14:paraId="5CCC86C4" w14:textId="77777777" w:rsidR="007E33E4" w:rsidRPr="007E33E4" w:rsidRDefault="007E33E4" w:rsidP="00236714">
      <w:pPr>
        <w:pStyle w:val="Corpodetexto"/>
        <w:jc w:val="both"/>
        <w:rPr>
          <w:sz w:val="26"/>
          <w:lang w:val="en-US"/>
        </w:rPr>
      </w:pPr>
    </w:p>
    <w:p w14:paraId="2BF3DF9F" w14:textId="77777777" w:rsidR="001F5B45" w:rsidRDefault="001F5B45" w:rsidP="00493CD3">
      <w:pPr>
        <w:tabs>
          <w:tab w:val="left" w:pos="567"/>
        </w:tabs>
        <w:spacing w:line="480" w:lineRule="auto"/>
        <w:ind w:left="142"/>
        <w:jc w:val="both"/>
        <w:rPr>
          <w:sz w:val="24"/>
          <w:szCs w:val="24"/>
          <w:lang w:val="en-US"/>
        </w:rPr>
      </w:pPr>
      <w:r w:rsidRPr="001F5B45">
        <w:rPr>
          <w:sz w:val="24"/>
          <w:szCs w:val="24"/>
          <w:lang w:val="en-US"/>
        </w:rPr>
        <w:t xml:space="preserve">Products from plants have been fomenting great interest in research for many years, as they are potentially useful in the control and reduction of microorganisms that cause losses in food industries (Souza </w:t>
      </w:r>
      <w:r w:rsidRPr="00BE7C4F">
        <w:rPr>
          <w:i/>
          <w:sz w:val="24"/>
          <w:szCs w:val="24"/>
          <w:lang w:val="en-US"/>
        </w:rPr>
        <w:t>et al.</w:t>
      </w:r>
      <w:r w:rsidRPr="001F5B45">
        <w:rPr>
          <w:sz w:val="24"/>
          <w:szCs w:val="24"/>
          <w:lang w:val="en-US"/>
        </w:rPr>
        <w:t xml:space="preserve"> 2011). Thus, the antimicrobial activities of (R)-(+)-Limonene have already been proven with different species of food-related microorganisms, such as Staphylococcus aureus, Listeria monocytogenes, Salmonella </w:t>
      </w:r>
      <w:proofErr w:type="spellStart"/>
      <w:r w:rsidRPr="001F5B45">
        <w:rPr>
          <w:sz w:val="24"/>
          <w:szCs w:val="24"/>
          <w:lang w:val="en-US"/>
        </w:rPr>
        <w:t>enterica</w:t>
      </w:r>
      <w:proofErr w:type="spellEnd"/>
      <w:r w:rsidRPr="001F5B45">
        <w:rPr>
          <w:sz w:val="24"/>
          <w:szCs w:val="24"/>
          <w:lang w:val="en-US"/>
        </w:rPr>
        <w:t xml:space="preserve">, Saccharomyces </w:t>
      </w:r>
      <w:proofErr w:type="spellStart"/>
      <w:r w:rsidRPr="001F5B45">
        <w:rPr>
          <w:sz w:val="24"/>
          <w:szCs w:val="24"/>
          <w:lang w:val="en-US"/>
        </w:rPr>
        <w:t>bayanus</w:t>
      </w:r>
      <w:proofErr w:type="spellEnd"/>
      <w:r w:rsidRPr="001F5B45">
        <w:rPr>
          <w:sz w:val="24"/>
          <w:szCs w:val="24"/>
          <w:lang w:val="en-US"/>
        </w:rPr>
        <w:t xml:space="preserve"> among others (</w:t>
      </w:r>
      <w:proofErr w:type="spellStart"/>
      <w:r w:rsidRPr="001F5B45">
        <w:rPr>
          <w:sz w:val="24"/>
          <w:szCs w:val="24"/>
          <w:lang w:val="en-US"/>
        </w:rPr>
        <w:t>Settanni</w:t>
      </w:r>
      <w:proofErr w:type="spellEnd"/>
      <w:r w:rsidRPr="001F5B45">
        <w:rPr>
          <w:sz w:val="24"/>
          <w:szCs w:val="24"/>
          <w:lang w:val="en-US"/>
        </w:rPr>
        <w:t xml:space="preserve"> </w:t>
      </w:r>
      <w:r w:rsidRPr="00BE7C4F">
        <w:rPr>
          <w:i/>
          <w:sz w:val="24"/>
          <w:szCs w:val="24"/>
          <w:lang w:val="en-US"/>
        </w:rPr>
        <w:t>et al.</w:t>
      </w:r>
      <w:r w:rsidRPr="001F5B45">
        <w:rPr>
          <w:sz w:val="24"/>
          <w:szCs w:val="24"/>
          <w:lang w:val="en-US"/>
        </w:rPr>
        <w:t xml:space="preserve"> 2012; </w:t>
      </w:r>
      <w:proofErr w:type="spellStart"/>
      <w:r w:rsidRPr="001F5B45">
        <w:rPr>
          <w:sz w:val="24"/>
          <w:szCs w:val="24"/>
          <w:lang w:val="en-US"/>
        </w:rPr>
        <w:t>Chikhoune</w:t>
      </w:r>
      <w:proofErr w:type="spellEnd"/>
      <w:r w:rsidRPr="001F5B45">
        <w:rPr>
          <w:sz w:val="24"/>
          <w:szCs w:val="24"/>
          <w:lang w:val="en-US"/>
        </w:rPr>
        <w:t xml:space="preserve"> </w:t>
      </w:r>
      <w:r w:rsidRPr="00BE7C4F">
        <w:rPr>
          <w:i/>
          <w:sz w:val="24"/>
          <w:szCs w:val="24"/>
          <w:lang w:val="en-US"/>
        </w:rPr>
        <w:t>et al.</w:t>
      </w:r>
      <w:r w:rsidRPr="001F5B45">
        <w:rPr>
          <w:sz w:val="24"/>
          <w:szCs w:val="24"/>
          <w:lang w:val="en-US"/>
        </w:rPr>
        <w:t xml:space="preserve"> 2013).</w:t>
      </w:r>
    </w:p>
    <w:p w14:paraId="05EC10D4" w14:textId="45D69447" w:rsidR="00ED209E" w:rsidRPr="006D3F76" w:rsidRDefault="00ED209E" w:rsidP="00A12A96">
      <w:pPr>
        <w:tabs>
          <w:tab w:val="left" w:pos="567"/>
        </w:tabs>
        <w:spacing w:line="480" w:lineRule="auto"/>
        <w:ind w:left="142" w:firstLine="425"/>
        <w:jc w:val="both"/>
        <w:rPr>
          <w:sz w:val="24"/>
          <w:szCs w:val="24"/>
          <w:lang w:val="en-US"/>
        </w:rPr>
      </w:pPr>
      <w:r w:rsidRPr="006D3F76">
        <w:rPr>
          <w:sz w:val="24"/>
          <w:szCs w:val="24"/>
          <w:lang w:val="en-US"/>
        </w:rPr>
        <w:t>According</w:t>
      </w:r>
      <w:r w:rsidRPr="006D3F76">
        <w:rPr>
          <w:sz w:val="24"/>
          <w:szCs w:val="24"/>
          <w:shd w:val="clear" w:color="auto" w:fill="FFFFFF"/>
          <w:lang w:val="en-US"/>
        </w:rPr>
        <w:t xml:space="preserve"> </w:t>
      </w:r>
      <w:proofErr w:type="spellStart"/>
      <w:r w:rsidRPr="006D3F76">
        <w:rPr>
          <w:sz w:val="24"/>
          <w:szCs w:val="24"/>
          <w:shd w:val="clear" w:color="auto" w:fill="FFFFFF"/>
          <w:lang w:val="en-US"/>
        </w:rPr>
        <w:t>Sartoratto</w:t>
      </w:r>
      <w:proofErr w:type="spellEnd"/>
      <w:r w:rsidRPr="006D3F76">
        <w:rPr>
          <w:sz w:val="24"/>
          <w:szCs w:val="24"/>
          <w:shd w:val="clear" w:color="auto" w:fill="FFFFFF"/>
          <w:lang w:val="en-US"/>
        </w:rPr>
        <w:t xml:space="preserve"> </w:t>
      </w:r>
      <w:r w:rsidRPr="006D3F76">
        <w:rPr>
          <w:i/>
          <w:sz w:val="24"/>
          <w:szCs w:val="24"/>
          <w:shd w:val="clear" w:color="auto" w:fill="FFFFFF"/>
          <w:lang w:val="en-US"/>
        </w:rPr>
        <w:t xml:space="preserve">et al. </w:t>
      </w:r>
      <w:r w:rsidRPr="006D3F76">
        <w:rPr>
          <w:sz w:val="24"/>
          <w:szCs w:val="24"/>
          <w:shd w:val="clear" w:color="auto" w:fill="FFFFFF"/>
          <w:lang w:val="en-US"/>
        </w:rPr>
        <w:t xml:space="preserve">(2004), the classification of </w:t>
      </w:r>
      <w:r w:rsidRPr="006D3F76">
        <w:rPr>
          <w:sz w:val="24"/>
          <w:szCs w:val="24"/>
          <w:lang w:val="en-US"/>
        </w:rPr>
        <w:t xml:space="preserve">antimicrobial activity </w:t>
      </w:r>
      <w:r w:rsidR="008829FF" w:rsidRPr="006D3F76">
        <w:rPr>
          <w:sz w:val="24"/>
          <w:szCs w:val="24"/>
          <w:lang w:val="en-US"/>
        </w:rPr>
        <w:t xml:space="preserve">is as </w:t>
      </w:r>
      <w:r w:rsidRPr="006D3F76">
        <w:rPr>
          <w:sz w:val="24"/>
          <w:szCs w:val="24"/>
          <w:lang w:val="en-US"/>
        </w:rPr>
        <w:t>follows</w:t>
      </w:r>
      <w:r w:rsidR="008829FF" w:rsidRPr="006D3F76">
        <w:rPr>
          <w:sz w:val="24"/>
          <w:szCs w:val="24"/>
          <w:lang w:val="en-US"/>
        </w:rPr>
        <w:t>:</w:t>
      </w:r>
      <w:r w:rsidRPr="006D3F76">
        <w:rPr>
          <w:sz w:val="24"/>
          <w:szCs w:val="24"/>
          <w:lang w:val="en-US"/>
        </w:rPr>
        <w:t xml:space="preserve"> strong </w:t>
      </w:r>
      <w:r w:rsidR="008829FF" w:rsidRPr="006D3F76">
        <w:rPr>
          <w:sz w:val="24"/>
          <w:szCs w:val="24"/>
          <w:lang w:val="en-US"/>
        </w:rPr>
        <w:t>for an</w:t>
      </w:r>
      <w:r w:rsidRPr="006D3F76">
        <w:rPr>
          <w:sz w:val="24"/>
          <w:szCs w:val="24"/>
          <w:lang w:val="en-US"/>
        </w:rPr>
        <w:t xml:space="preserve"> MIC of up to 500µg</w:t>
      </w:r>
      <w:r w:rsidR="008F0EB5" w:rsidRPr="006D3F76">
        <w:rPr>
          <w:sz w:val="24"/>
          <w:szCs w:val="24"/>
          <w:lang w:val="en-US"/>
        </w:rPr>
        <w:t>/</w:t>
      </w:r>
      <w:r w:rsidRPr="006D3F76">
        <w:rPr>
          <w:sz w:val="24"/>
          <w:szCs w:val="24"/>
          <w:lang w:val="en-US"/>
        </w:rPr>
        <w:t>mL</w:t>
      </w:r>
      <w:r w:rsidR="007F10F8" w:rsidRPr="006D3F76">
        <w:rPr>
          <w:sz w:val="24"/>
          <w:szCs w:val="24"/>
          <w:lang w:val="en-US"/>
        </w:rPr>
        <w:t>,</w:t>
      </w:r>
      <w:r w:rsidRPr="006D3F76">
        <w:rPr>
          <w:sz w:val="24"/>
          <w:szCs w:val="24"/>
          <w:lang w:val="en-US"/>
        </w:rPr>
        <w:t xml:space="preserve"> moderate for </w:t>
      </w:r>
      <w:r w:rsidR="008829FF" w:rsidRPr="006D3F76">
        <w:rPr>
          <w:sz w:val="24"/>
          <w:szCs w:val="24"/>
          <w:lang w:val="en-US"/>
        </w:rPr>
        <w:t xml:space="preserve">an </w:t>
      </w:r>
      <w:r w:rsidRPr="006D3F76">
        <w:rPr>
          <w:sz w:val="24"/>
          <w:szCs w:val="24"/>
          <w:lang w:val="en-US"/>
        </w:rPr>
        <w:t>MIC of 600 to 1500µg</w:t>
      </w:r>
      <w:r w:rsidR="008F0EB5" w:rsidRPr="006D3F76">
        <w:rPr>
          <w:sz w:val="24"/>
          <w:szCs w:val="24"/>
          <w:lang w:val="en-US"/>
        </w:rPr>
        <w:t>/</w:t>
      </w:r>
      <w:r w:rsidRPr="006D3F76">
        <w:rPr>
          <w:sz w:val="24"/>
          <w:szCs w:val="24"/>
          <w:lang w:val="en-US"/>
        </w:rPr>
        <w:t>mL an</w:t>
      </w:r>
      <w:r w:rsidR="00ED119F" w:rsidRPr="006D3F76">
        <w:rPr>
          <w:sz w:val="24"/>
          <w:szCs w:val="24"/>
          <w:lang w:val="en-US"/>
        </w:rPr>
        <w:t xml:space="preserve">d weak for </w:t>
      </w:r>
      <w:r w:rsidR="008829FF" w:rsidRPr="006D3F76">
        <w:rPr>
          <w:sz w:val="24"/>
          <w:szCs w:val="24"/>
          <w:lang w:val="en-US"/>
        </w:rPr>
        <w:t xml:space="preserve">an </w:t>
      </w:r>
      <w:r w:rsidR="00ED119F" w:rsidRPr="006D3F76">
        <w:rPr>
          <w:sz w:val="24"/>
          <w:szCs w:val="24"/>
          <w:lang w:val="en-US"/>
        </w:rPr>
        <w:t>MIC above 1500µg</w:t>
      </w:r>
      <w:r w:rsidR="008F0EB5" w:rsidRPr="006D3F76">
        <w:rPr>
          <w:sz w:val="24"/>
          <w:szCs w:val="24"/>
          <w:lang w:val="en-US"/>
        </w:rPr>
        <w:t>/</w:t>
      </w:r>
      <w:r w:rsidR="00ED119F" w:rsidRPr="006D3F76">
        <w:rPr>
          <w:sz w:val="24"/>
          <w:szCs w:val="24"/>
          <w:lang w:val="en-US"/>
        </w:rPr>
        <w:t>mL</w:t>
      </w:r>
      <w:r w:rsidRPr="006D3F76">
        <w:rPr>
          <w:sz w:val="24"/>
          <w:szCs w:val="24"/>
          <w:lang w:val="en-US"/>
        </w:rPr>
        <w:t xml:space="preserve">. According to the results, the monoterpene </w:t>
      </w:r>
      <w:r w:rsidR="00ED119F" w:rsidRPr="006D3F76">
        <w:rPr>
          <w:sz w:val="24"/>
          <w:szCs w:val="24"/>
          <w:lang w:val="en-US"/>
        </w:rPr>
        <w:t>(R)-(+)-</w:t>
      </w:r>
      <w:r w:rsidR="00AE26B9">
        <w:rPr>
          <w:sz w:val="24"/>
          <w:szCs w:val="24"/>
          <w:lang w:val="en-US"/>
        </w:rPr>
        <w:t>L</w:t>
      </w:r>
      <w:r w:rsidR="007F10F8" w:rsidRPr="006D3F76">
        <w:rPr>
          <w:sz w:val="24"/>
          <w:szCs w:val="24"/>
          <w:lang w:val="en-US"/>
        </w:rPr>
        <w:t>imonene</w:t>
      </w:r>
      <w:r w:rsidRPr="006D3F76">
        <w:rPr>
          <w:i/>
          <w:sz w:val="24"/>
          <w:szCs w:val="24"/>
          <w:lang w:val="en-US"/>
        </w:rPr>
        <w:t xml:space="preserve"> </w:t>
      </w:r>
      <w:r w:rsidRPr="006D3F76">
        <w:rPr>
          <w:sz w:val="24"/>
          <w:szCs w:val="24"/>
          <w:lang w:val="en-US"/>
        </w:rPr>
        <w:t xml:space="preserve">demonstrated moderate antibacterial activity against </w:t>
      </w:r>
      <w:r w:rsidR="00ED119F" w:rsidRPr="006D3F76">
        <w:rPr>
          <w:i/>
          <w:sz w:val="24"/>
          <w:szCs w:val="24"/>
          <w:lang w:val="en-US"/>
        </w:rPr>
        <w:t>E. faecalis strains</w:t>
      </w:r>
      <w:r w:rsidR="00ED119F" w:rsidRPr="006D3F76">
        <w:rPr>
          <w:sz w:val="24"/>
          <w:szCs w:val="24"/>
          <w:lang w:val="en-US"/>
        </w:rPr>
        <w:t xml:space="preserve">, as it obtained </w:t>
      </w:r>
      <w:r w:rsidR="008829FF" w:rsidRPr="006D3F76">
        <w:rPr>
          <w:sz w:val="24"/>
          <w:szCs w:val="24"/>
          <w:lang w:val="en-US"/>
        </w:rPr>
        <w:t xml:space="preserve">an </w:t>
      </w:r>
      <w:r w:rsidR="00ED119F" w:rsidRPr="006D3F76">
        <w:rPr>
          <w:sz w:val="24"/>
          <w:szCs w:val="24"/>
          <w:lang w:val="en-US"/>
        </w:rPr>
        <w:t>MIC</w:t>
      </w:r>
      <w:r w:rsidRPr="006D3F76">
        <w:rPr>
          <w:sz w:val="24"/>
          <w:szCs w:val="24"/>
          <w:vertAlign w:val="subscript"/>
          <w:lang w:val="en-US"/>
        </w:rPr>
        <w:t xml:space="preserve">90 </w:t>
      </w:r>
      <w:r w:rsidRPr="006D3F76">
        <w:rPr>
          <w:sz w:val="24"/>
          <w:szCs w:val="24"/>
          <w:lang w:val="en-US"/>
        </w:rPr>
        <w:t>of 1000</w:t>
      </w:r>
      <w:r w:rsidR="00ED119F" w:rsidRPr="006D3F76">
        <w:rPr>
          <w:sz w:val="24"/>
          <w:szCs w:val="24"/>
          <w:lang w:val="en-US"/>
        </w:rPr>
        <w:t>µg/</w:t>
      </w:r>
      <w:r w:rsidRPr="006D3F76">
        <w:rPr>
          <w:sz w:val="24"/>
          <w:szCs w:val="24"/>
          <w:lang w:val="en-US"/>
        </w:rPr>
        <w:t>mL</w:t>
      </w:r>
      <w:r w:rsidR="008829FF" w:rsidRPr="006D3F76">
        <w:rPr>
          <w:sz w:val="24"/>
          <w:szCs w:val="24"/>
          <w:lang w:val="en-US"/>
        </w:rPr>
        <w:t>. For</w:t>
      </w:r>
      <w:r w:rsidRPr="006D3F76">
        <w:rPr>
          <w:sz w:val="24"/>
          <w:szCs w:val="24"/>
          <w:lang w:val="en-US"/>
        </w:rPr>
        <w:t xml:space="preserve"> </w:t>
      </w:r>
      <w:r w:rsidRPr="006D3F76">
        <w:rPr>
          <w:i/>
          <w:sz w:val="24"/>
          <w:szCs w:val="24"/>
          <w:lang w:val="en-US"/>
        </w:rPr>
        <w:t>E. clocae</w:t>
      </w:r>
      <w:r w:rsidR="008829FF" w:rsidRPr="006D3F76">
        <w:rPr>
          <w:i/>
          <w:sz w:val="24"/>
          <w:szCs w:val="24"/>
          <w:lang w:val="en-US"/>
        </w:rPr>
        <w:t>,</w:t>
      </w:r>
      <w:r w:rsidRPr="006D3F76">
        <w:rPr>
          <w:i/>
          <w:sz w:val="24"/>
          <w:szCs w:val="24"/>
          <w:lang w:val="en-US"/>
        </w:rPr>
        <w:t xml:space="preserve"> </w:t>
      </w:r>
      <w:r w:rsidRPr="006D3F76">
        <w:rPr>
          <w:sz w:val="24"/>
          <w:szCs w:val="24"/>
          <w:lang w:val="en-US"/>
        </w:rPr>
        <w:t xml:space="preserve">classification was not possible, </w:t>
      </w:r>
      <w:r w:rsidR="008829FF" w:rsidRPr="006D3F76">
        <w:rPr>
          <w:sz w:val="24"/>
          <w:szCs w:val="24"/>
          <w:lang w:val="en-US"/>
        </w:rPr>
        <w:t>since</w:t>
      </w:r>
      <w:r w:rsidRPr="006D3F76">
        <w:rPr>
          <w:sz w:val="24"/>
          <w:szCs w:val="24"/>
          <w:lang w:val="en-US"/>
        </w:rPr>
        <w:t xml:space="preserve"> the MIC was not found </w:t>
      </w:r>
      <w:r w:rsidR="008829FF" w:rsidRPr="006D3F76">
        <w:rPr>
          <w:sz w:val="24"/>
          <w:szCs w:val="24"/>
          <w:lang w:val="en-US"/>
        </w:rPr>
        <w:t>using</w:t>
      </w:r>
      <w:r w:rsidRPr="006D3F76">
        <w:rPr>
          <w:sz w:val="24"/>
          <w:szCs w:val="24"/>
          <w:lang w:val="en-US"/>
        </w:rPr>
        <w:t xml:space="preserve"> the concentrations tested.</w:t>
      </w:r>
    </w:p>
    <w:p w14:paraId="4C4E456B" w14:textId="45449A29" w:rsidR="00ED209E" w:rsidRPr="006D3F76" w:rsidRDefault="00350AF6" w:rsidP="00A12A96">
      <w:pPr>
        <w:pStyle w:val="Textodecomentrio"/>
        <w:tabs>
          <w:tab w:val="left" w:pos="567"/>
        </w:tabs>
        <w:spacing w:after="0" w:line="480" w:lineRule="auto"/>
        <w:ind w:left="142" w:firstLine="425"/>
        <w:jc w:val="both"/>
        <w:rPr>
          <w:rFonts w:ascii="Times New Roman" w:hAnsi="Times New Roman" w:cs="Times New Roman"/>
          <w:sz w:val="24"/>
          <w:szCs w:val="24"/>
          <w:lang w:val="en-US"/>
        </w:rPr>
      </w:pPr>
      <w:r w:rsidRPr="006D3F76">
        <w:rPr>
          <w:rFonts w:ascii="Times New Roman" w:hAnsi="Times New Roman" w:cs="Times New Roman"/>
          <w:color w:val="000000" w:themeColor="text1"/>
          <w:sz w:val="24"/>
          <w:szCs w:val="24"/>
          <w:lang w:val="en-US"/>
        </w:rPr>
        <w:t>Compounds</w:t>
      </w:r>
      <w:r w:rsidR="00ED209E" w:rsidRPr="006D3F76">
        <w:rPr>
          <w:rFonts w:ascii="Times New Roman" w:hAnsi="Times New Roman" w:cs="Times New Roman"/>
          <w:color w:val="000000" w:themeColor="text1"/>
          <w:sz w:val="24"/>
          <w:szCs w:val="24"/>
          <w:lang w:val="en-US"/>
        </w:rPr>
        <w:t xml:space="preserve"> can be </w:t>
      </w:r>
      <w:r w:rsidR="003227B2">
        <w:rPr>
          <w:rFonts w:ascii="Times New Roman" w:hAnsi="Times New Roman" w:cs="Times New Roman"/>
          <w:color w:val="000000" w:themeColor="text1"/>
          <w:sz w:val="24"/>
          <w:szCs w:val="24"/>
          <w:lang w:val="en-US"/>
        </w:rPr>
        <w:t>evaluated</w:t>
      </w:r>
      <w:r w:rsidR="00ED209E" w:rsidRPr="006D3F76">
        <w:rPr>
          <w:rFonts w:ascii="Times New Roman" w:hAnsi="Times New Roman" w:cs="Times New Roman"/>
          <w:color w:val="000000" w:themeColor="text1"/>
          <w:sz w:val="24"/>
          <w:szCs w:val="24"/>
          <w:lang w:val="en-US"/>
        </w:rPr>
        <w:t xml:space="preserve"> </w:t>
      </w:r>
      <w:r w:rsidRPr="006D3F76">
        <w:rPr>
          <w:rFonts w:ascii="Times New Roman" w:hAnsi="Times New Roman" w:cs="Times New Roman"/>
          <w:color w:val="000000" w:themeColor="text1"/>
          <w:sz w:val="24"/>
          <w:szCs w:val="24"/>
          <w:lang w:val="en-US"/>
        </w:rPr>
        <w:t xml:space="preserve">as either </w:t>
      </w:r>
      <w:r w:rsidR="00ED209E" w:rsidRPr="006D3F76">
        <w:rPr>
          <w:rFonts w:ascii="Times New Roman" w:hAnsi="Times New Roman" w:cs="Times New Roman"/>
          <w:color w:val="000000" w:themeColor="text1"/>
          <w:sz w:val="24"/>
          <w:szCs w:val="24"/>
          <w:lang w:val="en-US"/>
        </w:rPr>
        <w:t xml:space="preserve">bactericidal or bacteriostatic </w:t>
      </w:r>
      <w:r w:rsidR="003227B2">
        <w:rPr>
          <w:rFonts w:ascii="Times New Roman" w:hAnsi="Times New Roman" w:cs="Times New Roman"/>
          <w:color w:val="000000" w:themeColor="text1"/>
          <w:sz w:val="24"/>
          <w:szCs w:val="24"/>
          <w:lang w:val="en-US"/>
        </w:rPr>
        <w:t>based on</w:t>
      </w:r>
      <w:r w:rsidR="00ED209E" w:rsidRPr="006D3F76">
        <w:rPr>
          <w:rFonts w:ascii="Times New Roman" w:hAnsi="Times New Roman" w:cs="Times New Roman"/>
          <w:color w:val="000000" w:themeColor="text1"/>
          <w:sz w:val="24"/>
          <w:szCs w:val="24"/>
          <w:lang w:val="en-US"/>
        </w:rPr>
        <w:t xml:space="preserve"> the </w:t>
      </w:r>
      <w:r w:rsidR="003227B2" w:rsidRPr="006D3F76">
        <w:rPr>
          <w:rFonts w:ascii="Times New Roman" w:hAnsi="Times New Roman" w:cs="Times New Roman"/>
          <w:color w:val="000000" w:themeColor="text1"/>
          <w:sz w:val="24"/>
          <w:szCs w:val="24"/>
          <w:lang w:val="en-US"/>
        </w:rPr>
        <w:t>MBC</w:t>
      </w:r>
      <w:r w:rsidR="003227B2">
        <w:rPr>
          <w:rFonts w:ascii="Times New Roman" w:hAnsi="Times New Roman" w:cs="Times New Roman"/>
          <w:color w:val="000000" w:themeColor="text1"/>
          <w:sz w:val="24"/>
          <w:szCs w:val="24"/>
          <w:lang w:val="en-US"/>
        </w:rPr>
        <w:t>/</w:t>
      </w:r>
      <w:r w:rsidR="003227B2" w:rsidRPr="006D3F76">
        <w:rPr>
          <w:rFonts w:ascii="Times New Roman" w:hAnsi="Times New Roman" w:cs="Times New Roman"/>
          <w:color w:val="000000" w:themeColor="text1"/>
          <w:sz w:val="24"/>
          <w:szCs w:val="24"/>
          <w:lang w:val="en-US"/>
        </w:rPr>
        <w:t xml:space="preserve">MIC </w:t>
      </w:r>
      <w:r w:rsidR="00ED209E" w:rsidRPr="006D3F76">
        <w:rPr>
          <w:rFonts w:ascii="Times New Roman" w:hAnsi="Times New Roman" w:cs="Times New Roman"/>
          <w:color w:val="000000" w:themeColor="text1"/>
          <w:sz w:val="24"/>
          <w:szCs w:val="24"/>
          <w:lang w:val="en-US"/>
        </w:rPr>
        <w:t>ratio</w:t>
      </w:r>
      <w:r w:rsidRPr="006D3F76">
        <w:rPr>
          <w:rFonts w:ascii="Times New Roman" w:hAnsi="Times New Roman" w:cs="Times New Roman"/>
          <w:color w:val="000000" w:themeColor="text1"/>
          <w:sz w:val="24"/>
          <w:szCs w:val="24"/>
          <w:lang w:val="en-US"/>
        </w:rPr>
        <w:t>. W</w:t>
      </w:r>
      <w:r w:rsidR="00ED209E" w:rsidRPr="006D3F76">
        <w:rPr>
          <w:rFonts w:ascii="Times New Roman" w:hAnsi="Times New Roman" w:cs="Times New Roman"/>
          <w:color w:val="000000" w:themeColor="text1"/>
          <w:sz w:val="24"/>
          <w:szCs w:val="24"/>
          <w:lang w:val="en-US"/>
        </w:rPr>
        <w:t>hen th</w:t>
      </w:r>
      <w:r w:rsidR="003227B2">
        <w:rPr>
          <w:rFonts w:ascii="Times New Roman" w:hAnsi="Times New Roman" w:cs="Times New Roman"/>
          <w:color w:val="000000" w:themeColor="text1"/>
          <w:sz w:val="24"/>
          <w:szCs w:val="24"/>
          <w:lang w:val="en-US"/>
        </w:rPr>
        <w:t>e</w:t>
      </w:r>
      <w:r w:rsidR="00ED209E" w:rsidRPr="006D3F76">
        <w:rPr>
          <w:rFonts w:ascii="Times New Roman" w:hAnsi="Times New Roman" w:cs="Times New Roman"/>
          <w:color w:val="000000" w:themeColor="text1"/>
          <w:sz w:val="24"/>
          <w:szCs w:val="24"/>
          <w:lang w:val="en-US"/>
        </w:rPr>
        <w:t xml:space="preserve"> ratio is </w:t>
      </w:r>
      <w:proofErr w:type="gramStart"/>
      <w:r w:rsidR="00ED209E" w:rsidRPr="006D3F76">
        <w:rPr>
          <w:rFonts w:ascii="Times New Roman" w:hAnsi="Times New Roman" w:cs="Times New Roman"/>
          <w:color w:val="000000" w:themeColor="text1"/>
          <w:sz w:val="24"/>
          <w:szCs w:val="24"/>
          <w:lang w:val="en-US"/>
        </w:rPr>
        <w:t>between 1: 1 to 2: 1,</w:t>
      </w:r>
      <w:proofErr w:type="gramEnd"/>
      <w:r w:rsidR="00ED209E" w:rsidRPr="006D3F76">
        <w:rPr>
          <w:rFonts w:ascii="Times New Roman" w:hAnsi="Times New Roman" w:cs="Times New Roman"/>
          <w:color w:val="000000" w:themeColor="text1"/>
          <w:sz w:val="24"/>
          <w:szCs w:val="24"/>
          <w:lang w:val="en-US"/>
        </w:rPr>
        <w:t xml:space="preserve"> the compound is considered bactericidal</w:t>
      </w:r>
      <w:r w:rsidRPr="006D3F76">
        <w:rPr>
          <w:rFonts w:ascii="Times New Roman" w:hAnsi="Times New Roman" w:cs="Times New Roman"/>
          <w:color w:val="000000" w:themeColor="text1"/>
          <w:sz w:val="24"/>
          <w:szCs w:val="24"/>
          <w:lang w:val="en-US"/>
        </w:rPr>
        <w:t>,</w:t>
      </w:r>
      <w:r w:rsidR="00ED209E" w:rsidRPr="006D3F76">
        <w:rPr>
          <w:rFonts w:ascii="Times New Roman" w:hAnsi="Times New Roman" w:cs="Times New Roman"/>
          <w:color w:val="000000" w:themeColor="text1"/>
          <w:sz w:val="24"/>
          <w:szCs w:val="24"/>
          <w:lang w:val="en-US"/>
        </w:rPr>
        <w:t xml:space="preserve"> and </w:t>
      </w:r>
      <w:r w:rsidRPr="006D3F76">
        <w:rPr>
          <w:rFonts w:ascii="Times New Roman" w:hAnsi="Times New Roman" w:cs="Times New Roman"/>
          <w:color w:val="000000" w:themeColor="text1"/>
          <w:sz w:val="24"/>
          <w:szCs w:val="24"/>
          <w:lang w:val="en-US"/>
        </w:rPr>
        <w:t xml:space="preserve">when this ratio is greater than 2:1 the compound is considered </w:t>
      </w:r>
      <w:r w:rsidR="00ED209E" w:rsidRPr="006D3F76">
        <w:rPr>
          <w:rFonts w:ascii="Times New Roman" w:hAnsi="Times New Roman" w:cs="Times New Roman"/>
          <w:color w:val="000000" w:themeColor="text1"/>
          <w:sz w:val="24"/>
          <w:szCs w:val="24"/>
          <w:lang w:val="en-US"/>
        </w:rPr>
        <w:t xml:space="preserve">bacteriostatic </w:t>
      </w:r>
      <w:r w:rsidR="00135EA5" w:rsidRPr="006D3F76">
        <w:rPr>
          <w:rFonts w:ascii="Times New Roman" w:hAnsi="Times New Roman" w:cs="Times New Roman"/>
          <w:color w:val="000000" w:themeColor="text1"/>
          <w:sz w:val="24"/>
          <w:szCs w:val="24"/>
          <w:lang w:val="en-US"/>
        </w:rPr>
        <w:t>(</w:t>
      </w:r>
      <w:r w:rsidR="00ED209E" w:rsidRPr="006D3F76">
        <w:rPr>
          <w:rFonts w:ascii="Times New Roman" w:hAnsi="Times New Roman" w:cs="Times New Roman"/>
          <w:color w:val="222222"/>
          <w:sz w:val="24"/>
          <w:szCs w:val="24"/>
          <w:shd w:val="clear" w:color="auto" w:fill="FFFFFF"/>
          <w:lang w:val="en-US"/>
        </w:rPr>
        <w:t xml:space="preserve">Hafidh </w:t>
      </w:r>
      <w:r w:rsidR="00ED209E" w:rsidRPr="006D3F76">
        <w:rPr>
          <w:rFonts w:ascii="Times New Roman" w:hAnsi="Times New Roman" w:cs="Times New Roman"/>
          <w:i/>
          <w:color w:val="222222"/>
          <w:sz w:val="24"/>
          <w:szCs w:val="24"/>
          <w:shd w:val="clear" w:color="auto" w:fill="FFFFFF"/>
          <w:lang w:val="en-US"/>
        </w:rPr>
        <w:t xml:space="preserve">et al. </w:t>
      </w:r>
      <w:r w:rsidR="00ED209E" w:rsidRPr="006D3F76">
        <w:rPr>
          <w:rFonts w:ascii="Times New Roman" w:hAnsi="Times New Roman" w:cs="Times New Roman"/>
          <w:color w:val="222222"/>
          <w:sz w:val="24"/>
          <w:szCs w:val="24"/>
          <w:shd w:val="clear" w:color="auto" w:fill="FFFFFF"/>
          <w:lang w:val="en-US"/>
        </w:rPr>
        <w:t>2011)</w:t>
      </w:r>
      <w:r w:rsidR="00182370" w:rsidRPr="006D3F76">
        <w:rPr>
          <w:rFonts w:ascii="Times New Roman" w:hAnsi="Times New Roman" w:cs="Times New Roman"/>
          <w:color w:val="222222"/>
          <w:sz w:val="24"/>
          <w:szCs w:val="24"/>
          <w:shd w:val="clear" w:color="auto" w:fill="FFFFFF"/>
          <w:lang w:val="en-US"/>
        </w:rPr>
        <w:t>.</w:t>
      </w:r>
      <w:r w:rsidR="00ED209E" w:rsidRPr="006D3F76">
        <w:rPr>
          <w:rFonts w:ascii="Times New Roman" w:hAnsi="Times New Roman" w:cs="Times New Roman"/>
          <w:sz w:val="24"/>
          <w:szCs w:val="24"/>
          <w:lang w:val="en-US"/>
        </w:rPr>
        <w:t xml:space="preserve"> Analyzing the</w:t>
      </w:r>
      <w:r w:rsidR="00AE26B9">
        <w:rPr>
          <w:rFonts w:ascii="Times New Roman" w:hAnsi="Times New Roman" w:cs="Times New Roman"/>
          <w:sz w:val="24"/>
          <w:szCs w:val="24"/>
          <w:lang w:val="en-US"/>
        </w:rPr>
        <w:t xml:space="preserve"> results suggests that (R)-(+)-L</w:t>
      </w:r>
      <w:r w:rsidR="007F10F8" w:rsidRPr="006D3F76">
        <w:rPr>
          <w:rFonts w:ascii="Times New Roman" w:hAnsi="Times New Roman" w:cs="Times New Roman"/>
          <w:sz w:val="24"/>
          <w:szCs w:val="24"/>
          <w:lang w:val="en-US"/>
        </w:rPr>
        <w:t>imonene</w:t>
      </w:r>
      <w:r w:rsidR="00ED209E" w:rsidRPr="006D3F76">
        <w:rPr>
          <w:rFonts w:ascii="Times New Roman" w:hAnsi="Times New Roman" w:cs="Times New Roman"/>
          <w:sz w:val="24"/>
          <w:szCs w:val="24"/>
          <w:lang w:val="en-US"/>
        </w:rPr>
        <w:t xml:space="preserve"> </w:t>
      </w:r>
      <w:r w:rsidRPr="006D3F76">
        <w:rPr>
          <w:rFonts w:ascii="Times New Roman" w:hAnsi="Times New Roman" w:cs="Times New Roman"/>
          <w:sz w:val="24"/>
          <w:szCs w:val="24"/>
          <w:lang w:val="en-US"/>
        </w:rPr>
        <w:t>pres</w:t>
      </w:r>
      <w:r w:rsidR="00986F74">
        <w:rPr>
          <w:rFonts w:ascii="Times New Roman" w:hAnsi="Times New Roman" w:cs="Times New Roman"/>
          <w:sz w:val="24"/>
          <w:szCs w:val="24"/>
          <w:lang w:val="en-US"/>
        </w:rPr>
        <w:t>e</w:t>
      </w:r>
      <w:r w:rsidRPr="006D3F76">
        <w:rPr>
          <w:rFonts w:ascii="Times New Roman" w:hAnsi="Times New Roman" w:cs="Times New Roman"/>
          <w:sz w:val="24"/>
          <w:szCs w:val="24"/>
          <w:lang w:val="en-US"/>
        </w:rPr>
        <w:t>nts</w:t>
      </w:r>
      <w:r w:rsidR="00ED209E" w:rsidRPr="006D3F76">
        <w:rPr>
          <w:rFonts w:ascii="Times New Roman" w:hAnsi="Times New Roman" w:cs="Times New Roman"/>
          <w:sz w:val="24"/>
          <w:szCs w:val="24"/>
          <w:lang w:val="en-US"/>
        </w:rPr>
        <w:t xml:space="preserve"> bactericidal activity for </w:t>
      </w:r>
      <w:r w:rsidR="00ED209E" w:rsidRPr="006D3F76">
        <w:rPr>
          <w:rFonts w:ascii="Times New Roman" w:hAnsi="Times New Roman" w:cs="Times New Roman"/>
          <w:i/>
          <w:sz w:val="24"/>
          <w:szCs w:val="24"/>
          <w:lang w:val="en-US"/>
        </w:rPr>
        <w:t xml:space="preserve">E. faecalis </w:t>
      </w:r>
      <w:r w:rsidR="00ED209E" w:rsidRPr="006D3F76">
        <w:rPr>
          <w:rFonts w:ascii="Times New Roman" w:hAnsi="Times New Roman" w:cs="Times New Roman"/>
          <w:sz w:val="24"/>
          <w:szCs w:val="24"/>
          <w:lang w:val="en-US"/>
        </w:rPr>
        <w:t>strains</w:t>
      </w:r>
      <w:r w:rsidR="007F10F8" w:rsidRPr="006D3F76">
        <w:rPr>
          <w:rFonts w:ascii="Times New Roman" w:hAnsi="Times New Roman" w:cs="Times New Roman"/>
          <w:sz w:val="24"/>
          <w:szCs w:val="24"/>
          <w:lang w:val="en-US"/>
        </w:rPr>
        <w:t>,</w:t>
      </w:r>
      <w:r w:rsidR="00ED209E" w:rsidRPr="006D3F76">
        <w:rPr>
          <w:rFonts w:ascii="Times New Roman" w:hAnsi="Times New Roman" w:cs="Times New Roman"/>
          <w:sz w:val="24"/>
          <w:szCs w:val="24"/>
          <w:lang w:val="en-US"/>
        </w:rPr>
        <w:t xml:space="preserve"> such as </w:t>
      </w:r>
      <w:r w:rsidR="00ED209E" w:rsidRPr="006D3F76">
        <w:rPr>
          <w:rFonts w:ascii="Times New Roman" w:hAnsi="Times New Roman" w:cs="Times New Roman"/>
          <w:i/>
          <w:sz w:val="24"/>
          <w:szCs w:val="24"/>
          <w:lang w:val="en-US"/>
        </w:rPr>
        <w:t>Atcc 29212, Ef 46, Ef47, Ef 49</w:t>
      </w:r>
      <w:r w:rsidRPr="006D3F76">
        <w:rPr>
          <w:rFonts w:ascii="Times New Roman" w:hAnsi="Times New Roman" w:cs="Times New Roman"/>
          <w:i/>
          <w:sz w:val="24"/>
          <w:szCs w:val="24"/>
          <w:lang w:val="en-US"/>
        </w:rPr>
        <w:t>,</w:t>
      </w:r>
      <w:r w:rsidR="00ED209E" w:rsidRPr="006D3F76">
        <w:rPr>
          <w:rFonts w:ascii="Times New Roman" w:hAnsi="Times New Roman" w:cs="Times New Roman"/>
          <w:i/>
          <w:sz w:val="24"/>
          <w:szCs w:val="24"/>
          <w:lang w:val="en-US"/>
        </w:rPr>
        <w:t xml:space="preserve"> </w:t>
      </w:r>
      <w:r w:rsidR="00ED209E" w:rsidRPr="006D3F76">
        <w:rPr>
          <w:rFonts w:ascii="Times New Roman" w:hAnsi="Times New Roman" w:cs="Times New Roman"/>
          <w:sz w:val="24"/>
          <w:szCs w:val="24"/>
          <w:lang w:val="en-US"/>
        </w:rPr>
        <w:t xml:space="preserve">and </w:t>
      </w:r>
      <w:r w:rsidR="00ED209E" w:rsidRPr="006D3F76">
        <w:rPr>
          <w:rFonts w:ascii="Times New Roman" w:hAnsi="Times New Roman" w:cs="Times New Roman"/>
          <w:i/>
          <w:sz w:val="24"/>
          <w:szCs w:val="24"/>
          <w:lang w:val="en-US"/>
        </w:rPr>
        <w:t>Ef50</w:t>
      </w:r>
      <w:r w:rsidR="007F10F8" w:rsidRPr="006D3F76">
        <w:rPr>
          <w:rFonts w:ascii="Times New Roman" w:hAnsi="Times New Roman" w:cs="Times New Roman"/>
          <w:i/>
          <w:sz w:val="24"/>
          <w:szCs w:val="24"/>
          <w:lang w:val="en-US"/>
        </w:rPr>
        <w:t>,</w:t>
      </w:r>
      <w:r w:rsidR="00ED209E" w:rsidRPr="006D3F76">
        <w:rPr>
          <w:rFonts w:ascii="Times New Roman" w:hAnsi="Times New Roman" w:cs="Times New Roman"/>
          <w:sz w:val="24"/>
          <w:szCs w:val="24"/>
          <w:lang w:val="en-US"/>
        </w:rPr>
        <w:t xml:space="preserve"> whereas for </w:t>
      </w:r>
      <w:r w:rsidR="00ED209E" w:rsidRPr="006D3F76">
        <w:rPr>
          <w:rFonts w:ascii="Times New Roman" w:hAnsi="Times New Roman" w:cs="Times New Roman"/>
          <w:i/>
          <w:sz w:val="24"/>
          <w:szCs w:val="24"/>
          <w:lang w:val="en-US"/>
        </w:rPr>
        <w:t xml:space="preserve">Ef48 </w:t>
      </w:r>
      <w:r w:rsidR="003227B2">
        <w:rPr>
          <w:rFonts w:ascii="Times New Roman" w:hAnsi="Times New Roman" w:cs="Times New Roman"/>
          <w:sz w:val="24"/>
          <w:szCs w:val="24"/>
          <w:lang w:val="en-US"/>
        </w:rPr>
        <w:t>the</w:t>
      </w:r>
      <w:r w:rsidR="00ED209E" w:rsidRPr="006D3F76">
        <w:rPr>
          <w:rFonts w:ascii="Times New Roman" w:hAnsi="Times New Roman" w:cs="Times New Roman"/>
          <w:sz w:val="24"/>
          <w:szCs w:val="24"/>
          <w:lang w:val="en-US"/>
        </w:rPr>
        <w:t xml:space="preserve"> </w:t>
      </w:r>
      <w:r w:rsidR="003227B2" w:rsidRPr="006D3F76">
        <w:rPr>
          <w:rFonts w:ascii="Times New Roman" w:hAnsi="Times New Roman" w:cs="Times New Roman"/>
          <w:sz w:val="24"/>
          <w:szCs w:val="24"/>
          <w:lang w:val="en-US"/>
        </w:rPr>
        <w:t xml:space="preserve">observed </w:t>
      </w:r>
      <w:r w:rsidR="00ED209E" w:rsidRPr="006D3F76">
        <w:rPr>
          <w:rFonts w:ascii="Times New Roman" w:hAnsi="Times New Roman" w:cs="Times New Roman"/>
          <w:sz w:val="24"/>
          <w:szCs w:val="24"/>
          <w:lang w:val="en-US"/>
        </w:rPr>
        <w:t>action was bacteriostatic.</w:t>
      </w:r>
    </w:p>
    <w:p w14:paraId="71CA00BF" w14:textId="30975660" w:rsidR="00ED209E" w:rsidRPr="006D3F76" w:rsidRDefault="00ED209E" w:rsidP="00A12A96">
      <w:pPr>
        <w:pStyle w:val="Textodecomentrio"/>
        <w:spacing w:after="0" w:line="480" w:lineRule="auto"/>
        <w:ind w:left="142" w:firstLine="425"/>
        <w:jc w:val="both"/>
        <w:rPr>
          <w:rFonts w:ascii="Times New Roman" w:hAnsi="Times New Roman" w:cs="Times New Roman"/>
          <w:color w:val="000000" w:themeColor="text1"/>
          <w:sz w:val="24"/>
          <w:szCs w:val="24"/>
          <w:lang w:val="en-US"/>
        </w:rPr>
      </w:pPr>
      <w:r w:rsidRPr="006D3F76">
        <w:rPr>
          <w:rFonts w:ascii="Times New Roman" w:hAnsi="Times New Roman" w:cs="Times New Roman"/>
          <w:color w:val="000000" w:themeColor="text1"/>
          <w:sz w:val="24"/>
          <w:szCs w:val="24"/>
          <w:lang w:val="en-US"/>
        </w:rPr>
        <w:t xml:space="preserve">Corroborating </w:t>
      </w:r>
      <w:r w:rsidR="00350AF6" w:rsidRPr="006D3F76">
        <w:rPr>
          <w:rFonts w:ascii="Times New Roman" w:hAnsi="Times New Roman" w:cs="Times New Roman"/>
          <w:color w:val="000000" w:themeColor="text1"/>
          <w:sz w:val="24"/>
          <w:szCs w:val="24"/>
          <w:lang w:val="en-US"/>
        </w:rPr>
        <w:t>our</w:t>
      </w:r>
      <w:r w:rsidRPr="006D3F76">
        <w:rPr>
          <w:rFonts w:ascii="Times New Roman" w:hAnsi="Times New Roman" w:cs="Times New Roman"/>
          <w:color w:val="000000" w:themeColor="text1"/>
          <w:sz w:val="24"/>
          <w:szCs w:val="24"/>
          <w:lang w:val="en-US"/>
        </w:rPr>
        <w:t xml:space="preserve"> stud</w:t>
      </w:r>
      <w:r w:rsidR="00350AF6" w:rsidRPr="006D3F76">
        <w:rPr>
          <w:rFonts w:ascii="Times New Roman" w:hAnsi="Times New Roman" w:cs="Times New Roman"/>
          <w:color w:val="000000" w:themeColor="text1"/>
          <w:sz w:val="24"/>
          <w:szCs w:val="24"/>
          <w:lang w:val="en-US"/>
        </w:rPr>
        <w:t>y</w:t>
      </w:r>
      <w:r w:rsidRPr="006D3F76">
        <w:rPr>
          <w:rFonts w:ascii="Times New Roman" w:hAnsi="Times New Roman" w:cs="Times New Roman"/>
          <w:color w:val="000000" w:themeColor="text1"/>
          <w:sz w:val="24"/>
          <w:szCs w:val="24"/>
          <w:lang w:val="en-US"/>
        </w:rPr>
        <w:t xml:space="preserve">, according to Costa </w:t>
      </w:r>
      <w:r w:rsidRPr="006D3F76">
        <w:rPr>
          <w:rFonts w:ascii="Times New Roman" w:hAnsi="Times New Roman" w:cs="Times New Roman"/>
          <w:i/>
          <w:color w:val="000000" w:themeColor="text1"/>
          <w:sz w:val="24"/>
          <w:szCs w:val="24"/>
          <w:lang w:val="en-US"/>
        </w:rPr>
        <w:t xml:space="preserve">et al. </w:t>
      </w:r>
      <w:r w:rsidR="00ED119F" w:rsidRPr="006D3F76">
        <w:rPr>
          <w:rFonts w:ascii="Times New Roman" w:hAnsi="Times New Roman" w:cs="Times New Roman"/>
          <w:color w:val="000000" w:themeColor="text1"/>
          <w:sz w:val="24"/>
          <w:szCs w:val="24"/>
          <w:lang w:val="en-US"/>
        </w:rPr>
        <w:t>(2019)</w:t>
      </w:r>
      <w:r w:rsidR="003227B2">
        <w:rPr>
          <w:rFonts w:ascii="Times New Roman" w:hAnsi="Times New Roman" w:cs="Times New Roman"/>
          <w:color w:val="000000" w:themeColor="text1"/>
          <w:sz w:val="24"/>
          <w:szCs w:val="24"/>
          <w:lang w:val="en-US"/>
        </w:rPr>
        <w:t>,</w:t>
      </w:r>
      <w:r w:rsidR="00ED119F" w:rsidRPr="006D3F76">
        <w:rPr>
          <w:rFonts w:ascii="Times New Roman" w:hAnsi="Times New Roman" w:cs="Times New Roman"/>
          <w:color w:val="000000" w:themeColor="text1"/>
          <w:sz w:val="24"/>
          <w:szCs w:val="24"/>
          <w:lang w:val="en-US"/>
        </w:rPr>
        <w:t xml:space="preserve"> (R)-(+)-</w:t>
      </w:r>
      <w:r w:rsidR="00AE26B9">
        <w:rPr>
          <w:rFonts w:ascii="Times New Roman" w:hAnsi="Times New Roman" w:cs="Times New Roman"/>
          <w:color w:val="000000" w:themeColor="text1"/>
          <w:sz w:val="24"/>
          <w:szCs w:val="24"/>
          <w:lang w:val="en-US"/>
        </w:rPr>
        <w:t>L</w:t>
      </w:r>
      <w:r w:rsidR="007F10F8" w:rsidRPr="006D3F76">
        <w:rPr>
          <w:rFonts w:ascii="Times New Roman" w:hAnsi="Times New Roman" w:cs="Times New Roman"/>
          <w:color w:val="000000" w:themeColor="text1"/>
          <w:sz w:val="24"/>
          <w:szCs w:val="24"/>
          <w:lang w:val="en-US"/>
        </w:rPr>
        <w:t>imonene</w:t>
      </w:r>
      <w:r w:rsidRPr="006D3F76">
        <w:rPr>
          <w:rFonts w:ascii="Times New Roman" w:hAnsi="Times New Roman" w:cs="Times New Roman"/>
          <w:color w:val="000000" w:themeColor="text1"/>
          <w:sz w:val="24"/>
          <w:szCs w:val="24"/>
          <w:lang w:val="en-US"/>
        </w:rPr>
        <w:t xml:space="preserve"> demonstrate</w:t>
      </w:r>
      <w:r w:rsidR="00350AF6" w:rsidRPr="006D3F76">
        <w:rPr>
          <w:rFonts w:ascii="Times New Roman" w:hAnsi="Times New Roman" w:cs="Times New Roman"/>
          <w:color w:val="000000" w:themeColor="text1"/>
          <w:sz w:val="24"/>
          <w:szCs w:val="24"/>
          <w:lang w:val="en-US"/>
        </w:rPr>
        <w:t>s</w:t>
      </w:r>
      <w:r w:rsidRPr="006D3F76">
        <w:rPr>
          <w:rFonts w:ascii="Times New Roman" w:hAnsi="Times New Roman" w:cs="Times New Roman"/>
          <w:color w:val="000000" w:themeColor="text1"/>
          <w:sz w:val="24"/>
          <w:szCs w:val="24"/>
          <w:lang w:val="en-US"/>
        </w:rPr>
        <w:t xml:space="preserve"> strong antibacterial activity </w:t>
      </w:r>
      <w:r w:rsidR="00ED119F" w:rsidRPr="006D3F76">
        <w:rPr>
          <w:rFonts w:ascii="Times New Roman" w:hAnsi="Times New Roman" w:cs="Times New Roman"/>
          <w:color w:val="000000" w:themeColor="text1"/>
          <w:sz w:val="24"/>
          <w:szCs w:val="24"/>
          <w:lang w:val="en-US"/>
        </w:rPr>
        <w:t>against Gram-positive strains (</w:t>
      </w:r>
      <w:r w:rsidR="00ED119F" w:rsidRPr="006D3F76">
        <w:rPr>
          <w:rFonts w:ascii="Times New Roman" w:hAnsi="Times New Roman" w:cs="Times New Roman"/>
          <w:i/>
          <w:color w:val="000000" w:themeColor="text1"/>
          <w:sz w:val="24"/>
          <w:szCs w:val="24"/>
          <w:lang w:val="en-US"/>
        </w:rPr>
        <w:t>Staphylococcus aureus</w:t>
      </w:r>
      <w:r w:rsidR="00ED119F" w:rsidRPr="006D3F76">
        <w:rPr>
          <w:rFonts w:ascii="Times New Roman" w:hAnsi="Times New Roman" w:cs="Times New Roman"/>
          <w:color w:val="000000" w:themeColor="text1"/>
          <w:sz w:val="24"/>
          <w:szCs w:val="24"/>
          <w:lang w:val="en-US"/>
        </w:rPr>
        <w:t xml:space="preserve">) with </w:t>
      </w:r>
      <w:r w:rsidR="00350AF6" w:rsidRPr="006D3F76">
        <w:rPr>
          <w:rFonts w:ascii="Times New Roman" w:hAnsi="Times New Roman" w:cs="Times New Roman"/>
          <w:color w:val="000000" w:themeColor="text1"/>
          <w:sz w:val="24"/>
          <w:szCs w:val="24"/>
          <w:lang w:val="en-US"/>
        </w:rPr>
        <w:t xml:space="preserve">an </w:t>
      </w:r>
      <w:r w:rsidR="00ED119F" w:rsidRPr="006D3F76">
        <w:rPr>
          <w:rFonts w:ascii="Times New Roman" w:hAnsi="Times New Roman" w:cs="Times New Roman"/>
          <w:color w:val="000000" w:themeColor="text1"/>
          <w:sz w:val="24"/>
          <w:szCs w:val="24"/>
          <w:lang w:val="en-US"/>
        </w:rPr>
        <w:t>MIC of 256µg/</w:t>
      </w:r>
      <w:r w:rsidRPr="006D3F76">
        <w:rPr>
          <w:rFonts w:ascii="Times New Roman" w:hAnsi="Times New Roman" w:cs="Times New Roman"/>
          <w:color w:val="000000" w:themeColor="text1"/>
          <w:sz w:val="24"/>
          <w:szCs w:val="24"/>
          <w:lang w:val="en-US"/>
        </w:rPr>
        <w:t>mL as well as Gra</w:t>
      </w:r>
      <w:r w:rsidR="00ED119F" w:rsidRPr="006D3F76">
        <w:rPr>
          <w:rFonts w:ascii="Times New Roman" w:hAnsi="Times New Roman" w:cs="Times New Roman"/>
          <w:color w:val="000000" w:themeColor="text1"/>
          <w:sz w:val="24"/>
          <w:szCs w:val="24"/>
          <w:lang w:val="en-US"/>
        </w:rPr>
        <w:t>m-negative strains (</w:t>
      </w:r>
      <w:r w:rsidR="00ED119F" w:rsidRPr="006D3F76">
        <w:rPr>
          <w:rFonts w:ascii="Times New Roman" w:hAnsi="Times New Roman" w:cs="Times New Roman"/>
          <w:i/>
          <w:color w:val="000000" w:themeColor="text1"/>
          <w:sz w:val="24"/>
          <w:szCs w:val="24"/>
          <w:lang w:val="en-US"/>
        </w:rPr>
        <w:t>Pseudomonas aeruginosa</w:t>
      </w:r>
      <w:r w:rsidRPr="006D3F76">
        <w:rPr>
          <w:rFonts w:ascii="Times New Roman" w:hAnsi="Times New Roman" w:cs="Times New Roman"/>
          <w:color w:val="000000" w:themeColor="text1"/>
          <w:sz w:val="24"/>
          <w:szCs w:val="24"/>
          <w:lang w:val="en-US"/>
        </w:rPr>
        <w:t xml:space="preserve">) with </w:t>
      </w:r>
      <w:r w:rsidR="00350AF6" w:rsidRPr="006D3F76">
        <w:rPr>
          <w:rFonts w:ascii="Times New Roman" w:hAnsi="Times New Roman" w:cs="Times New Roman"/>
          <w:color w:val="000000" w:themeColor="text1"/>
          <w:sz w:val="24"/>
          <w:szCs w:val="24"/>
          <w:lang w:val="en-US"/>
        </w:rPr>
        <w:t xml:space="preserve">an </w:t>
      </w:r>
      <w:r w:rsidRPr="006D3F76">
        <w:rPr>
          <w:rFonts w:ascii="Times New Roman" w:hAnsi="Times New Roman" w:cs="Times New Roman"/>
          <w:color w:val="000000" w:themeColor="text1"/>
          <w:sz w:val="24"/>
          <w:szCs w:val="24"/>
          <w:lang w:val="en-US"/>
        </w:rPr>
        <w:t>MIC of 512µg</w:t>
      </w:r>
      <w:r w:rsidR="008F0EB5" w:rsidRPr="006D3F76">
        <w:rPr>
          <w:rFonts w:ascii="Times New Roman" w:hAnsi="Times New Roman" w:cs="Times New Roman"/>
          <w:color w:val="000000" w:themeColor="text1"/>
          <w:sz w:val="24"/>
          <w:szCs w:val="24"/>
          <w:lang w:val="en-US"/>
        </w:rPr>
        <w:t>/</w:t>
      </w:r>
      <w:r w:rsidRPr="006D3F76">
        <w:rPr>
          <w:rFonts w:ascii="Times New Roman" w:hAnsi="Times New Roman" w:cs="Times New Roman"/>
          <w:color w:val="000000" w:themeColor="text1"/>
          <w:sz w:val="24"/>
          <w:szCs w:val="24"/>
          <w:lang w:val="en-US"/>
        </w:rPr>
        <w:t>mL</w:t>
      </w:r>
      <w:r w:rsidR="00182370" w:rsidRPr="006D3F76">
        <w:rPr>
          <w:rFonts w:ascii="Times New Roman" w:hAnsi="Times New Roman" w:cs="Times New Roman"/>
          <w:color w:val="000000" w:themeColor="text1"/>
          <w:sz w:val="24"/>
          <w:szCs w:val="24"/>
          <w:lang w:val="en-US"/>
        </w:rPr>
        <w:t>.</w:t>
      </w:r>
    </w:p>
    <w:p w14:paraId="7AFABE3C" w14:textId="77777777" w:rsidR="002824AE" w:rsidRDefault="00ED209E" w:rsidP="00A12A96">
      <w:pPr>
        <w:pStyle w:val="Textodecomentrio"/>
        <w:spacing w:after="0" w:line="480" w:lineRule="auto"/>
        <w:ind w:left="142" w:firstLine="425"/>
        <w:jc w:val="both"/>
        <w:rPr>
          <w:rFonts w:ascii="Times New Roman" w:hAnsi="Times New Roman" w:cs="Times New Roman"/>
          <w:color w:val="000000" w:themeColor="text1"/>
          <w:sz w:val="24"/>
          <w:szCs w:val="24"/>
          <w:lang w:val="en-US"/>
        </w:rPr>
      </w:pPr>
      <w:r w:rsidRPr="006D3F76">
        <w:rPr>
          <w:rFonts w:ascii="Times New Roman" w:hAnsi="Times New Roman" w:cs="Times New Roman"/>
          <w:sz w:val="24"/>
          <w:szCs w:val="24"/>
          <w:lang w:val="en-US"/>
        </w:rPr>
        <w:t xml:space="preserve">The </w:t>
      </w:r>
      <w:r w:rsidR="00AE26B9">
        <w:rPr>
          <w:rFonts w:ascii="Times New Roman" w:hAnsi="Times New Roman" w:cs="Times New Roman"/>
          <w:sz w:val="24"/>
          <w:szCs w:val="24"/>
          <w:lang w:val="en-US"/>
        </w:rPr>
        <w:t>(</w:t>
      </w:r>
      <w:r w:rsidRPr="006D3F76">
        <w:rPr>
          <w:rFonts w:ascii="Times New Roman" w:hAnsi="Times New Roman" w:cs="Times New Roman"/>
          <w:sz w:val="24"/>
          <w:szCs w:val="24"/>
          <w:lang w:val="en-US"/>
        </w:rPr>
        <w:t>R</w:t>
      </w:r>
      <w:r w:rsidR="00AE26B9">
        <w:rPr>
          <w:rFonts w:ascii="Times New Roman" w:hAnsi="Times New Roman" w:cs="Times New Roman"/>
          <w:sz w:val="24"/>
          <w:szCs w:val="24"/>
          <w:lang w:val="en-US"/>
        </w:rPr>
        <w:t>)</w:t>
      </w:r>
      <w:r w:rsidRPr="006D3F76">
        <w:rPr>
          <w:rFonts w:ascii="Times New Roman" w:hAnsi="Times New Roman" w:cs="Times New Roman"/>
          <w:sz w:val="24"/>
          <w:szCs w:val="24"/>
          <w:lang w:val="en-US"/>
        </w:rPr>
        <w:t>-(+)-</w:t>
      </w:r>
      <w:r w:rsidR="00AE26B9">
        <w:rPr>
          <w:rFonts w:ascii="Times New Roman" w:hAnsi="Times New Roman" w:cs="Times New Roman"/>
          <w:sz w:val="24"/>
          <w:szCs w:val="24"/>
          <w:lang w:val="en-US"/>
        </w:rPr>
        <w:t>L</w:t>
      </w:r>
      <w:r w:rsidR="007F10F8" w:rsidRPr="006D3F76">
        <w:rPr>
          <w:rFonts w:ascii="Times New Roman" w:hAnsi="Times New Roman" w:cs="Times New Roman"/>
          <w:sz w:val="24"/>
          <w:szCs w:val="24"/>
          <w:lang w:val="en-US"/>
        </w:rPr>
        <w:t>imonene</w:t>
      </w:r>
      <w:r w:rsidR="003227B2">
        <w:rPr>
          <w:rFonts w:ascii="Times New Roman" w:hAnsi="Times New Roman" w:cs="Times New Roman"/>
          <w:sz w:val="24"/>
          <w:szCs w:val="24"/>
          <w:lang w:val="en-US"/>
        </w:rPr>
        <w:t>/</w:t>
      </w:r>
      <w:r w:rsidRPr="006D3F76">
        <w:rPr>
          <w:rFonts w:ascii="Times New Roman" w:hAnsi="Times New Roman" w:cs="Times New Roman"/>
          <w:sz w:val="24"/>
          <w:szCs w:val="24"/>
          <w:lang w:val="en-US"/>
        </w:rPr>
        <w:t xml:space="preserve">antimicrobial </w:t>
      </w:r>
      <w:r w:rsidR="00350AF6" w:rsidRPr="006D3F76">
        <w:rPr>
          <w:rFonts w:ascii="Times New Roman" w:hAnsi="Times New Roman" w:cs="Times New Roman"/>
          <w:sz w:val="24"/>
          <w:szCs w:val="24"/>
          <w:lang w:val="en-US"/>
        </w:rPr>
        <w:t>association</w:t>
      </w:r>
      <w:r w:rsidR="003227B2">
        <w:rPr>
          <w:rFonts w:ascii="Times New Roman" w:hAnsi="Times New Roman" w:cs="Times New Roman"/>
          <w:sz w:val="24"/>
          <w:szCs w:val="24"/>
          <w:lang w:val="en-US"/>
        </w:rPr>
        <w:t>s</w:t>
      </w:r>
      <w:r w:rsidR="00350AF6" w:rsidRPr="006D3F76">
        <w:rPr>
          <w:rFonts w:ascii="Times New Roman" w:hAnsi="Times New Roman" w:cs="Times New Roman"/>
          <w:sz w:val="24"/>
          <w:szCs w:val="24"/>
          <w:lang w:val="en-US"/>
        </w:rPr>
        <w:t xml:space="preserve"> study </w:t>
      </w:r>
      <w:r w:rsidRPr="006D3F76">
        <w:rPr>
          <w:rFonts w:ascii="Times New Roman" w:hAnsi="Times New Roman" w:cs="Times New Roman"/>
          <w:sz w:val="24"/>
          <w:szCs w:val="24"/>
          <w:lang w:val="en-US"/>
        </w:rPr>
        <w:t>resulted in synergistic, antagonistic</w:t>
      </w:r>
      <w:r w:rsidR="003227B2">
        <w:rPr>
          <w:rFonts w:ascii="Times New Roman" w:hAnsi="Times New Roman" w:cs="Times New Roman"/>
          <w:sz w:val="24"/>
          <w:szCs w:val="24"/>
          <w:lang w:val="en-US"/>
        </w:rPr>
        <w:t>,</w:t>
      </w:r>
      <w:r w:rsidRPr="006D3F76">
        <w:rPr>
          <w:rFonts w:ascii="Times New Roman" w:hAnsi="Times New Roman" w:cs="Times New Roman"/>
          <w:sz w:val="24"/>
          <w:szCs w:val="24"/>
          <w:lang w:val="en-US"/>
        </w:rPr>
        <w:t xml:space="preserve"> and indifferent effects against different strains of </w:t>
      </w:r>
      <w:r w:rsidRPr="006D3F76">
        <w:rPr>
          <w:rFonts w:ascii="Times New Roman" w:hAnsi="Times New Roman" w:cs="Times New Roman"/>
          <w:i/>
          <w:sz w:val="24"/>
          <w:szCs w:val="24"/>
          <w:lang w:val="en-US"/>
        </w:rPr>
        <w:t>E. faecalis</w:t>
      </w:r>
      <w:r w:rsidR="00182370" w:rsidRPr="006D3F76">
        <w:rPr>
          <w:rFonts w:ascii="Times New Roman" w:hAnsi="Times New Roman" w:cs="Times New Roman"/>
          <w:i/>
          <w:sz w:val="24"/>
          <w:szCs w:val="24"/>
          <w:lang w:val="en-US"/>
        </w:rPr>
        <w:t>.</w:t>
      </w:r>
      <w:r w:rsidRPr="006D3F76">
        <w:rPr>
          <w:lang w:val="en-US"/>
        </w:rPr>
        <w:t xml:space="preserve"> </w:t>
      </w:r>
      <w:r w:rsidRPr="006D3F76">
        <w:rPr>
          <w:rFonts w:ascii="Times New Roman" w:hAnsi="Times New Roman" w:cs="Times New Roman"/>
          <w:sz w:val="24"/>
          <w:szCs w:val="24"/>
          <w:lang w:val="en-US"/>
        </w:rPr>
        <w:t xml:space="preserve">Other studies corroborate this analysis, such as </w:t>
      </w:r>
      <w:r w:rsidRPr="006D3F76">
        <w:rPr>
          <w:rFonts w:ascii="Times New Roman" w:hAnsi="Times New Roman" w:cs="Times New Roman"/>
          <w:color w:val="000000" w:themeColor="text1"/>
          <w:sz w:val="24"/>
          <w:szCs w:val="24"/>
          <w:lang w:val="en-US"/>
        </w:rPr>
        <w:t xml:space="preserve">Costa </w:t>
      </w:r>
      <w:r w:rsidRPr="006D3F76">
        <w:rPr>
          <w:rFonts w:ascii="Times New Roman" w:hAnsi="Times New Roman" w:cs="Times New Roman"/>
          <w:i/>
          <w:color w:val="000000" w:themeColor="text1"/>
          <w:sz w:val="24"/>
          <w:szCs w:val="24"/>
          <w:lang w:val="en-US"/>
        </w:rPr>
        <w:t xml:space="preserve">et al. </w:t>
      </w:r>
      <w:r w:rsidRPr="006D3F76">
        <w:rPr>
          <w:rFonts w:ascii="Times New Roman" w:hAnsi="Times New Roman" w:cs="Times New Roman"/>
          <w:color w:val="000000" w:themeColor="text1"/>
          <w:sz w:val="24"/>
          <w:szCs w:val="24"/>
          <w:lang w:val="en-US"/>
        </w:rPr>
        <w:t xml:space="preserve">(2019) </w:t>
      </w:r>
      <w:r w:rsidR="00ED119F" w:rsidRPr="006D3F76">
        <w:rPr>
          <w:rFonts w:ascii="Times New Roman" w:hAnsi="Times New Roman" w:cs="Times New Roman"/>
          <w:color w:val="000000" w:themeColor="text1"/>
          <w:sz w:val="24"/>
          <w:szCs w:val="24"/>
          <w:lang w:val="en-US"/>
        </w:rPr>
        <w:t>observ</w:t>
      </w:r>
      <w:r w:rsidR="00350AF6" w:rsidRPr="006D3F76">
        <w:rPr>
          <w:rFonts w:ascii="Times New Roman" w:hAnsi="Times New Roman" w:cs="Times New Roman"/>
          <w:color w:val="000000" w:themeColor="text1"/>
          <w:sz w:val="24"/>
          <w:szCs w:val="24"/>
          <w:lang w:val="en-US"/>
        </w:rPr>
        <w:t>ing</w:t>
      </w:r>
      <w:r w:rsidR="00ED119F" w:rsidRPr="006D3F76">
        <w:rPr>
          <w:rFonts w:ascii="Times New Roman" w:hAnsi="Times New Roman" w:cs="Times New Roman"/>
          <w:color w:val="000000" w:themeColor="text1"/>
          <w:sz w:val="24"/>
          <w:szCs w:val="24"/>
          <w:lang w:val="en-US"/>
        </w:rPr>
        <w:t xml:space="preserve"> that (R)-(+)-</w:t>
      </w:r>
      <w:r w:rsidR="00AE26B9">
        <w:rPr>
          <w:rFonts w:ascii="Times New Roman" w:hAnsi="Times New Roman" w:cs="Times New Roman"/>
          <w:color w:val="000000" w:themeColor="text1"/>
          <w:sz w:val="24"/>
          <w:szCs w:val="24"/>
          <w:lang w:val="en-US"/>
        </w:rPr>
        <w:t>L</w:t>
      </w:r>
      <w:r w:rsidR="007F10F8" w:rsidRPr="006D3F76">
        <w:rPr>
          <w:rFonts w:ascii="Times New Roman" w:hAnsi="Times New Roman" w:cs="Times New Roman"/>
          <w:color w:val="000000" w:themeColor="text1"/>
          <w:sz w:val="24"/>
          <w:szCs w:val="24"/>
          <w:lang w:val="en-US"/>
        </w:rPr>
        <w:t>imonene</w:t>
      </w:r>
      <w:r w:rsidRPr="006D3F76">
        <w:rPr>
          <w:rFonts w:ascii="Times New Roman" w:hAnsi="Times New Roman" w:cs="Times New Roman"/>
          <w:color w:val="000000" w:themeColor="text1"/>
          <w:sz w:val="24"/>
          <w:szCs w:val="24"/>
          <w:lang w:val="en-US"/>
        </w:rPr>
        <w:t xml:space="preserve"> </w:t>
      </w:r>
      <w:r w:rsidR="00350AF6" w:rsidRPr="006D3F76">
        <w:rPr>
          <w:rFonts w:ascii="Times New Roman" w:hAnsi="Times New Roman" w:cs="Times New Roman"/>
          <w:color w:val="000000" w:themeColor="text1"/>
          <w:sz w:val="24"/>
          <w:szCs w:val="24"/>
          <w:lang w:val="en-US"/>
        </w:rPr>
        <w:t>presents</w:t>
      </w:r>
      <w:r w:rsidRPr="006D3F76">
        <w:rPr>
          <w:rFonts w:ascii="Times New Roman" w:hAnsi="Times New Roman" w:cs="Times New Roman"/>
          <w:color w:val="000000" w:themeColor="text1"/>
          <w:sz w:val="24"/>
          <w:szCs w:val="24"/>
          <w:lang w:val="en-US"/>
        </w:rPr>
        <w:t xml:space="preserve"> synergistic effect when associated with </w:t>
      </w:r>
    </w:p>
    <w:p w14:paraId="25871E4D" w14:textId="77777777" w:rsidR="002824AE" w:rsidRDefault="002824AE" w:rsidP="00A12A96">
      <w:pPr>
        <w:pStyle w:val="Textodecomentrio"/>
        <w:spacing w:after="0" w:line="480" w:lineRule="auto"/>
        <w:ind w:left="142" w:firstLine="425"/>
        <w:jc w:val="both"/>
        <w:rPr>
          <w:rFonts w:ascii="Times New Roman" w:hAnsi="Times New Roman" w:cs="Times New Roman"/>
          <w:color w:val="000000" w:themeColor="text1"/>
          <w:sz w:val="24"/>
          <w:szCs w:val="24"/>
          <w:lang w:val="en-US"/>
        </w:rPr>
      </w:pPr>
    </w:p>
    <w:p w14:paraId="6D8B8849" w14:textId="00610846" w:rsidR="00ED209E" w:rsidRPr="006D3F76" w:rsidRDefault="00ED209E" w:rsidP="002824AE">
      <w:pPr>
        <w:pStyle w:val="Textodecomentrio"/>
        <w:spacing w:after="0" w:line="480" w:lineRule="auto"/>
        <w:ind w:left="142"/>
        <w:jc w:val="both"/>
        <w:rPr>
          <w:rFonts w:ascii="Times New Roman" w:hAnsi="Times New Roman" w:cs="Times New Roman"/>
          <w:sz w:val="24"/>
          <w:szCs w:val="24"/>
          <w:lang w:val="en-US"/>
        </w:rPr>
      </w:pPr>
      <w:proofErr w:type="gramStart"/>
      <w:r w:rsidRPr="006D3F76">
        <w:rPr>
          <w:rFonts w:ascii="Times New Roman" w:hAnsi="Times New Roman" w:cs="Times New Roman"/>
          <w:color w:val="000000" w:themeColor="text1"/>
          <w:sz w:val="24"/>
          <w:szCs w:val="24"/>
          <w:lang w:val="en-US"/>
        </w:rPr>
        <w:lastRenderedPageBreak/>
        <w:t>gentamicin</w:t>
      </w:r>
      <w:proofErr w:type="gramEnd"/>
      <w:r w:rsidRPr="006D3F76">
        <w:rPr>
          <w:rFonts w:ascii="Times New Roman" w:hAnsi="Times New Roman" w:cs="Times New Roman"/>
          <w:color w:val="000000" w:themeColor="text1"/>
          <w:sz w:val="24"/>
          <w:szCs w:val="24"/>
          <w:lang w:val="en-US"/>
        </w:rPr>
        <w:t xml:space="preserve"> against </w:t>
      </w:r>
      <w:r w:rsidRPr="006D3F76">
        <w:rPr>
          <w:rFonts w:ascii="Times New Roman" w:hAnsi="Times New Roman" w:cs="Times New Roman"/>
          <w:i/>
          <w:color w:val="000000" w:themeColor="text1"/>
          <w:sz w:val="24"/>
          <w:szCs w:val="24"/>
          <w:lang w:val="en-US"/>
        </w:rPr>
        <w:t xml:space="preserve">S. aureus </w:t>
      </w:r>
      <w:r w:rsidRPr="006D3F76">
        <w:rPr>
          <w:rFonts w:ascii="Times New Roman" w:hAnsi="Times New Roman" w:cs="Times New Roman"/>
          <w:color w:val="000000" w:themeColor="text1"/>
          <w:sz w:val="24"/>
          <w:szCs w:val="24"/>
          <w:lang w:val="en-US"/>
        </w:rPr>
        <w:t xml:space="preserve">and </w:t>
      </w:r>
      <w:r w:rsidRPr="006D3F76">
        <w:rPr>
          <w:rFonts w:ascii="Times New Roman" w:hAnsi="Times New Roman" w:cs="Times New Roman"/>
          <w:i/>
          <w:color w:val="000000" w:themeColor="text1"/>
          <w:sz w:val="24"/>
          <w:szCs w:val="24"/>
          <w:lang w:val="en-US"/>
        </w:rPr>
        <w:t>Escherichia coli</w:t>
      </w:r>
      <w:r w:rsidR="00350AF6" w:rsidRPr="006D3F76">
        <w:rPr>
          <w:rFonts w:ascii="Times New Roman" w:hAnsi="Times New Roman" w:cs="Times New Roman"/>
          <w:color w:val="000000" w:themeColor="text1"/>
          <w:sz w:val="24"/>
          <w:szCs w:val="24"/>
          <w:lang w:val="en-US"/>
        </w:rPr>
        <w:t>,</w:t>
      </w:r>
      <w:r w:rsidRPr="006D3F76">
        <w:rPr>
          <w:rFonts w:ascii="Times New Roman" w:hAnsi="Times New Roman" w:cs="Times New Roman"/>
          <w:i/>
          <w:color w:val="000000" w:themeColor="text1"/>
          <w:sz w:val="24"/>
          <w:szCs w:val="24"/>
          <w:lang w:val="en-US"/>
        </w:rPr>
        <w:t xml:space="preserve"> </w:t>
      </w:r>
      <w:r w:rsidRPr="006D3F76">
        <w:rPr>
          <w:rFonts w:ascii="Times New Roman" w:hAnsi="Times New Roman" w:cs="Times New Roman"/>
          <w:color w:val="000000" w:themeColor="text1"/>
          <w:sz w:val="24"/>
          <w:szCs w:val="24"/>
          <w:lang w:val="en-US"/>
        </w:rPr>
        <w:t>and antagonistic effect when associated</w:t>
      </w:r>
      <w:r w:rsidR="00ED119F" w:rsidRPr="006D3F76">
        <w:rPr>
          <w:rFonts w:ascii="Times New Roman" w:hAnsi="Times New Roman" w:cs="Times New Roman"/>
          <w:color w:val="000000" w:themeColor="text1"/>
          <w:sz w:val="24"/>
          <w:szCs w:val="24"/>
          <w:lang w:val="en-US"/>
        </w:rPr>
        <w:t xml:space="preserve"> with norfloxacin and imipenem</w:t>
      </w:r>
      <w:r w:rsidR="003227B2">
        <w:rPr>
          <w:rFonts w:ascii="Times New Roman" w:hAnsi="Times New Roman" w:cs="Times New Roman"/>
          <w:color w:val="000000" w:themeColor="text1"/>
          <w:sz w:val="24"/>
          <w:szCs w:val="24"/>
          <w:lang w:val="en-US"/>
        </w:rPr>
        <w:t>.</w:t>
      </w:r>
      <w:r w:rsidR="00ED119F" w:rsidRPr="006D3F76">
        <w:rPr>
          <w:rFonts w:ascii="Times New Roman" w:hAnsi="Times New Roman" w:cs="Times New Roman"/>
          <w:color w:val="000000" w:themeColor="text1"/>
          <w:sz w:val="24"/>
          <w:szCs w:val="24"/>
          <w:lang w:val="en-US"/>
        </w:rPr>
        <w:t xml:space="preserve"> </w:t>
      </w:r>
    </w:p>
    <w:p w14:paraId="1CF83DC0" w14:textId="433314CE" w:rsidR="00ED209E" w:rsidRPr="006D3F76" w:rsidRDefault="00ED209E" w:rsidP="00A12A96">
      <w:pPr>
        <w:tabs>
          <w:tab w:val="left" w:pos="567"/>
        </w:tabs>
        <w:spacing w:line="480" w:lineRule="auto"/>
        <w:ind w:left="142" w:firstLine="425"/>
        <w:jc w:val="both"/>
        <w:rPr>
          <w:color w:val="000000" w:themeColor="text1"/>
          <w:sz w:val="24"/>
          <w:szCs w:val="24"/>
          <w:lang w:val="en-US"/>
        </w:rPr>
      </w:pPr>
      <w:r w:rsidRPr="006D3F76">
        <w:rPr>
          <w:sz w:val="24"/>
          <w:szCs w:val="24"/>
          <w:lang w:val="en-US"/>
        </w:rPr>
        <w:t xml:space="preserve">Yet </w:t>
      </w:r>
      <w:r w:rsidRPr="006D3F76">
        <w:rPr>
          <w:color w:val="000000" w:themeColor="text1"/>
          <w:sz w:val="24"/>
          <w:szCs w:val="24"/>
          <w:lang w:val="en-US"/>
        </w:rPr>
        <w:t xml:space="preserve">the monoterpene </w:t>
      </w:r>
      <w:r w:rsidR="00ED119F" w:rsidRPr="006D3F76">
        <w:rPr>
          <w:sz w:val="24"/>
          <w:szCs w:val="24"/>
          <w:lang w:val="en-US"/>
        </w:rPr>
        <w:t>(R)</w:t>
      </w:r>
      <w:r w:rsidR="00ED119F" w:rsidRPr="006D3F76">
        <w:rPr>
          <w:color w:val="000000" w:themeColor="text1"/>
          <w:sz w:val="24"/>
          <w:szCs w:val="24"/>
          <w:lang w:val="en-US"/>
        </w:rPr>
        <w:t>-(+)-</w:t>
      </w:r>
      <w:r w:rsidR="00AE26B9">
        <w:rPr>
          <w:color w:val="000000" w:themeColor="text1"/>
          <w:sz w:val="24"/>
          <w:szCs w:val="24"/>
          <w:lang w:val="en-US"/>
        </w:rPr>
        <w:t>L</w:t>
      </w:r>
      <w:r w:rsidR="007F10F8" w:rsidRPr="006D3F76">
        <w:rPr>
          <w:color w:val="000000" w:themeColor="text1"/>
          <w:sz w:val="24"/>
          <w:szCs w:val="24"/>
          <w:lang w:val="en-US"/>
        </w:rPr>
        <w:t>imonene</w:t>
      </w:r>
      <w:r w:rsidRPr="006D3F76">
        <w:rPr>
          <w:color w:val="000000" w:themeColor="text1"/>
          <w:sz w:val="24"/>
          <w:szCs w:val="24"/>
          <w:lang w:val="en-US"/>
        </w:rPr>
        <w:t xml:space="preserve"> </w:t>
      </w:r>
      <w:r w:rsidR="007F10F8" w:rsidRPr="006D3F76">
        <w:rPr>
          <w:color w:val="000000" w:themeColor="text1"/>
          <w:sz w:val="24"/>
          <w:szCs w:val="24"/>
          <w:lang w:val="en-US"/>
        </w:rPr>
        <w:t>presented</w:t>
      </w:r>
      <w:r w:rsidRPr="006D3F76">
        <w:rPr>
          <w:color w:val="000000" w:themeColor="text1"/>
          <w:sz w:val="24"/>
          <w:szCs w:val="24"/>
          <w:lang w:val="en-US"/>
        </w:rPr>
        <w:t xml:space="preserve"> an additive effect when combined with florfenicol</w:t>
      </w:r>
      <w:r w:rsidR="003227B2">
        <w:rPr>
          <w:color w:val="000000" w:themeColor="text1"/>
          <w:sz w:val="24"/>
          <w:szCs w:val="24"/>
          <w:lang w:val="en-US"/>
        </w:rPr>
        <w:t>,</w:t>
      </w:r>
      <w:r w:rsidRPr="006D3F76">
        <w:rPr>
          <w:color w:val="000000" w:themeColor="text1"/>
          <w:sz w:val="24"/>
          <w:szCs w:val="24"/>
          <w:lang w:val="en-US"/>
        </w:rPr>
        <w:t xml:space="preserve"> and an antagonistic effect </w:t>
      </w:r>
      <w:r w:rsidR="00350AF6" w:rsidRPr="006D3F76">
        <w:rPr>
          <w:color w:val="000000" w:themeColor="text1"/>
          <w:sz w:val="24"/>
          <w:szCs w:val="24"/>
          <w:lang w:val="en-US"/>
        </w:rPr>
        <w:t xml:space="preserve">when combined </w:t>
      </w:r>
      <w:r w:rsidRPr="006D3F76">
        <w:rPr>
          <w:color w:val="000000" w:themeColor="text1"/>
          <w:sz w:val="24"/>
          <w:szCs w:val="24"/>
          <w:lang w:val="en-US"/>
        </w:rPr>
        <w:t xml:space="preserve">with </w:t>
      </w:r>
      <w:proofErr w:type="spellStart"/>
      <w:r w:rsidRPr="006D3F76">
        <w:rPr>
          <w:color w:val="000000" w:themeColor="text1"/>
          <w:sz w:val="24"/>
          <w:szCs w:val="24"/>
          <w:lang w:val="en-US"/>
        </w:rPr>
        <w:t>oxytetracycline</w:t>
      </w:r>
      <w:proofErr w:type="spellEnd"/>
      <w:r w:rsidRPr="006D3F76">
        <w:rPr>
          <w:color w:val="000000" w:themeColor="text1"/>
          <w:sz w:val="24"/>
          <w:szCs w:val="24"/>
          <w:lang w:val="en-US"/>
        </w:rPr>
        <w:t xml:space="preserve"> against </w:t>
      </w:r>
      <w:proofErr w:type="spellStart"/>
      <w:r w:rsidRPr="006D3F76">
        <w:rPr>
          <w:i/>
          <w:color w:val="000000" w:themeColor="text1"/>
          <w:sz w:val="24"/>
          <w:szCs w:val="24"/>
          <w:lang w:val="en-US"/>
        </w:rPr>
        <w:t>Aeromonas</w:t>
      </w:r>
      <w:proofErr w:type="spellEnd"/>
      <w:r w:rsidRPr="006D3F76">
        <w:rPr>
          <w:i/>
          <w:color w:val="000000" w:themeColor="text1"/>
          <w:sz w:val="24"/>
          <w:szCs w:val="24"/>
          <w:lang w:val="en-US"/>
        </w:rPr>
        <w:t xml:space="preserve"> </w:t>
      </w:r>
      <w:proofErr w:type="spellStart"/>
      <w:r w:rsidRPr="006D3F76">
        <w:rPr>
          <w:i/>
          <w:color w:val="000000" w:themeColor="text1"/>
          <w:sz w:val="24"/>
          <w:szCs w:val="24"/>
          <w:lang w:val="en-US"/>
        </w:rPr>
        <w:t>hydrophila</w:t>
      </w:r>
      <w:proofErr w:type="spellEnd"/>
      <w:r w:rsidRPr="006D3F76">
        <w:rPr>
          <w:i/>
          <w:color w:val="000000" w:themeColor="text1"/>
          <w:sz w:val="24"/>
          <w:szCs w:val="24"/>
          <w:lang w:val="en-US"/>
        </w:rPr>
        <w:t xml:space="preserve"> </w:t>
      </w:r>
      <w:r w:rsidR="00350AF6" w:rsidRPr="006D3F76">
        <w:rPr>
          <w:color w:val="000000" w:themeColor="text1"/>
          <w:sz w:val="24"/>
          <w:szCs w:val="24"/>
          <w:lang w:val="en-US"/>
        </w:rPr>
        <w:t xml:space="preserve">strains, </w:t>
      </w:r>
      <w:r w:rsidR="00B5462B" w:rsidRPr="00B5462B">
        <w:rPr>
          <w:color w:val="000000" w:themeColor="text1"/>
          <w:sz w:val="24"/>
          <w:szCs w:val="24"/>
          <w:lang w:val="en-US"/>
        </w:rPr>
        <w:t xml:space="preserve">strains and showed no synergism with the antimicrobials tested </w:t>
      </w:r>
      <w:r w:rsidRPr="006D3F76">
        <w:rPr>
          <w:color w:val="000000" w:themeColor="text1"/>
          <w:sz w:val="24"/>
          <w:szCs w:val="24"/>
          <w:lang w:val="en-US"/>
        </w:rPr>
        <w:t xml:space="preserve">(Silva </w:t>
      </w:r>
      <w:r w:rsidRPr="006D3F76">
        <w:rPr>
          <w:i/>
          <w:color w:val="000000" w:themeColor="text1"/>
          <w:sz w:val="24"/>
          <w:szCs w:val="24"/>
          <w:lang w:val="en-US"/>
        </w:rPr>
        <w:t xml:space="preserve">et al. </w:t>
      </w:r>
      <w:r w:rsidRPr="006D3F76">
        <w:rPr>
          <w:color w:val="000000" w:themeColor="text1"/>
          <w:sz w:val="24"/>
          <w:szCs w:val="24"/>
          <w:lang w:val="en-US"/>
        </w:rPr>
        <w:t>2021).</w:t>
      </w:r>
    </w:p>
    <w:p w14:paraId="4213B366" w14:textId="77777777" w:rsidR="00B5462B" w:rsidRDefault="00B5462B" w:rsidP="00A12A96">
      <w:pPr>
        <w:pStyle w:val="Textodecomentrio"/>
        <w:spacing w:after="0" w:line="480" w:lineRule="auto"/>
        <w:ind w:left="142" w:firstLine="567"/>
        <w:jc w:val="both"/>
        <w:rPr>
          <w:rFonts w:ascii="Times New Roman" w:hAnsi="Times New Roman" w:cs="Times New Roman"/>
          <w:sz w:val="24"/>
          <w:szCs w:val="24"/>
          <w:lang w:val="en-US"/>
        </w:rPr>
      </w:pPr>
      <w:r w:rsidRPr="00B5462B">
        <w:rPr>
          <w:rFonts w:ascii="Times New Roman" w:hAnsi="Times New Roman" w:cs="Times New Roman"/>
          <w:sz w:val="24"/>
          <w:szCs w:val="24"/>
          <w:lang w:val="en-US"/>
        </w:rPr>
        <w:t xml:space="preserve">Studies with other natural products can also be highlighted, such as that of Santana </w:t>
      </w:r>
      <w:r w:rsidRPr="00BE7C4F">
        <w:rPr>
          <w:rFonts w:ascii="Times New Roman" w:hAnsi="Times New Roman" w:cs="Times New Roman"/>
          <w:i/>
          <w:sz w:val="24"/>
          <w:szCs w:val="24"/>
          <w:lang w:val="en-US"/>
        </w:rPr>
        <w:t>et al.</w:t>
      </w:r>
      <w:r w:rsidRPr="00B5462B">
        <w:rPr>
          <w:rFonts w:ascii="Times New Roman" w:hAnsi="Times New Roman" w:cs="Times New Roman"/>
          <w:sz w:val="24"/>
          <w:szCs w:val="24"/>
          <w:lang w:val="en-US"/>
        </w:rPr>
        <w:t xml:space="preserve"> (2021) who observed the association of the essential oil of </w:t>
      </w:r>
      <w:proofErr w:type="spellStart"/>
      <w:r w:rsidRPr="00B5462B">
        <w:rPr>
          <w:rFonts w:ascii="Times New Roman" w:hAnsi="Times New Roman" w:cs="Times New Roman"/>
          <w:sz w:val="24"/>
          <w:szCs w:val="24"/>
          <w:lang w:val="en-US"/>
        </w:rPr>
        <w:t>Lavandula</w:t>
      </w:r>
      <w:proofErr w:type="spellEnd"/>
      <w:r w:rsidRPr="00B5462B">
        <w:rPr>
          <w:rFonts w:ascii="Times New Roman" w:hAnsi="Times New Roman" w:cs="Times New Roman"/>
          <w:sz w:val="24"/>
          <w:szCs w:val="24"/>
          <w:lang w:val="en-US"/>
        </w:rPr>
        <w:t xml:space="preserve"> </w:t>
      </w:r>
      <w:proofErr w:type="spellStart"/>
      <w:r w:rsidRPr="00B5462B">
        <w:rPr>
          <w:rFonts w:ascii="Times New Roman" w:hAnsi="Times New Roman" w:cs="Times New Roman"/>
          <w:sz w:val="24"/>
          <w:szCs w:val="24"/>
          <w:lang w:val="en-US"/>
        </w:rPr>
        <w:t>Hybrida</w:t>
      </w:r>
      <w:proofErr w:type="spellEnd"/>
      <w:r w:rsidRPr="00B5462B">
        <w:rPr>
          <w:rFonts w:ascii="Times New Roman" w:hAnsi="Times New Roman" w:cs="Times New Roman"/>
          <w:sz w:val="24"/>
          <w:szCs w:val="24"/>
          <w:lang w:val="en-US"/>
        </w:rPr>
        <w:t xml:space="preserve"> Grosso with the antimicrobial </w:t>
      </w:r>
      <w:proofErr w:type="spellStart"/>
      <w:r w:rsidRPr="00B5462B">
        <w:rPr>
          <w:rFonts w:ascii="Times New Roman" w:hAnsi="Times New Roman" w:cs="Times New Roman"/>
          <w:sz w:val="24"/>
          <w:szCs w:val="24"/>
          <w:lang w:val="en-US"/>
        </w:rPr>
        <w:t>cephalothin</w:t>
      </w:r>
      <w:proofErr w:type="spellEnd"/>
      <w:r w:rsidRPr="00B5462B">
        <w:rPr>
          <w:rFonts w:ascii="Times New Roman" w:hAnsi="Times New Roman" w:cs="Times New Roman"/>
          <w:sz w:val="24"/>
          <w:szCs w:val="24"/>
          <w:lang w:val="en-US"/>
        </w:rPr>
        <w:t xml:space="preserve">, which showed a synergistic effect. Thus, confirming that this association of natural products </w:t>
      </w:r>
      <w:proofErr w:type="gramStart"/>
      <w:r w:rsidRPr="00B5462B">
        <w:rPr>
          <w:rFonts w:ascii="Times New Roman" w:hAnsi="Times New Roman" w:cs="Times New Roman"/>
          <w:sz w:val="24"/>
          <w:szCs w:val="24"/>
          <w:lang w:val="en-US"/>
        </w:rPr>
        <w:t>natural  with</w:t>
      </w:r>
      <w:proofErr w:type="gramEnd"/>
      <w:r w:rsidRPr="00B5462B">
        <w:rPr>
          <w:rFonts w:ascii="Times New Roman" w:hAnsi="Times New Roman" w:cs="Times New Roman"/>
          <w:sz w:val="24"/>
          <w:szCs w:val="24"/>
          <w:lang w:val="en-US"/>
        </w:rPr>
        <w:t xml:space="preserve"> synthetic antimicrobials can be considered an important therapeutic option in combating bacterial infections.</w:t>
      </w:r>
    </w:p>
    <w:p w14:paraId="03C82043" w14:textId="08D62973" w:rsidR="00ED209E" w:rsidRPr="006D3F76" w:rsidRDefault="00ED209E" w:rsidP="00A12A96">
      <w:pPr>
        <w:pStyle w:val="Textodecomentrio"/>
        <w:spacing w:after="0" w:line="480" w:lineRule="auto"/>
        <w:ind w:left="142" w:firstLine="567"/>
        <w:jc w:val="both"/>
        <w:rPr>
          <w:rFonts w:ascii="Times New Roman" w:hAnsi="Times New Roman" w:cs="Times New Roman"/>
          <w:sz w:val="24"/>
          <w:szCs w:val="24"/>
          <w:lang w:val="en-US"/>
        </w:rPr>
      </w:pPr>
      <w:r w:rsidRPr="006D3F76">
        <w:rPr>
          <w:rFonts w:ascii="Times New Roman" w:hAnsi="Times New Roman" w:cs="Times New Roman"/>
          <w:sz w:val="24"/>
          <w:szCs w:val="24"/>
          <w:lang w:val="en-US"/>
        </w:rPr>
        <w:t>In analyzing the anti-adherent activity of the compound, it was observed that none of the proportions tested was capable of inhibiting biofilm formation</w:t>
      </w:r>
      <w:r w:rsidR="00350AF6" w:rsidRPr="006D3F76">
        <w:rPr>
          <w:rFonts w:ascii="Times New Roman" w:hAnsi="Times New Roman" w:cs="Times New Roman"/>
          <w:sz w:val="24"/>
          <w:szCs w:val="24"/>
          <w:lang w:val="en-US"/>
        </w:rPr>
        <w:t xml:space="preserve">. </w:t>
      </w:r>
      <w:r w:rsidR="00541D2C">
        <w:rPr>
          <w:rFonts w:ascii="Times New Roman" w:hAnsi="Times New Roman" w:cs="Times New Roman"/>
          <w:sz w:val="24"/>
          <w:szCs w:val="24"/>
          <w:lang w:val="en-US"/>
        </w:rPr>
        <w:t>Yet a</w:t>
      </w:r>
      <w:r w:rsidRPr="006D3F76">
        <w:rPr>
          <w:rFonts w:ascii="Times New Roman" w:hAnsi="Times New Roman" w:cs="Times New Roman"/>
          <w:sz w:val="24"/>
          <w:szCs w:val="24"/>
          <w:lang w:val="en-US"/>
        </w:rPr>
        <w:t xml:space="preserve"> study by Souza </w:t>
      </w:r>
      <w:r w:rsidRPr="006D3F76">
        <w:rPr>
          <w:rFonts w:ascii="Times New Roman" w:hAnsi="Times New Roman" w:cs="Times New Roman"/>
          <w:i/>
          <w:sz w:val="24"/>
          <w:szCs w:val="24"/>
          <w:lang w:val="en-US"/>
        </w:rPr>
        <w:t xml:space="preserve">et al. </w:t>
      </w:r>
      <w:r w:rsidRPr="006D3F76">
        <w:rPr>
          <w:rFonts w:ascii="Times New Roman" w:hAnsi="Times New Roman" w:cs="Times New Roman"/>
          <w:sz w:val="24"/>
          <w:szCs w:val="24"/>
          <w:lang w:val="en-US"/>
        </w:rPr>
        <w:t>(2021)</w:t>
      </w:r>
      <w:r w:rsidRPr="006D3F76">
        <w:rPr>
          <w:rFonts w:ascii="Times New Roman" w:hAnsi="Times New Roman" w:cs="Times New Roman"/>
          <w:i/>
          <w:sz w:val="24"/>
          <w:szCs w:val="24"/>
          <w:lang w:val="en-US"/>
        </w:rPr>
        <w:t xml:space="preserve"> </w:t>
      </w:r>
      <w:r w:rsidR="00350AF6" w:rsidRPr="006D3F76">
        <w:rPr>
          <w:rFonts w:ascii="Times New Roman" w:hAnsi="Times New Roman" w:cs="Times New Roman"/>
          <w:sz w:val="24"/>
          <w:szCs w:val="24"/>
          <w:lang w:val="en-US"/>
        </w:rPr>
        <w:t>however</w:t>
      </w:r>
      <w:r w:rsidR="00350AF6" w:rsidRPr="006D3F76">
        <w:rPr>
          <w:rFonts w:ascii="Times New Roman" w:hAnsi="Times New Roman" w:cs="Times New Roman"/>
          <w:i/>
          <w:sz w:val="24"/>
          <w:szCs w:val="24"/>
          <w:lang w:val="en-US"/>
        </w:rPr>
        <w:t>,</w:t>
      </w:r>
      <w:r w:rsidRPr="006D3F76">
        <w:rPr>
          <w:rFonts w:ascii="Times New Roman" w:hAnsi="Times New Roman" w:cs="Times New Roman"/>
          <w:sz w:val="24"/>
          <w:szCs w:val="24"/>
          <w:lang w:val="en-US"/>
        </w:rPr>
        <w:t xml:space="preserve"> </w:t>
      </w:r>
      <w:r w:rsidR="003227B2">
        <w:rPr>
          <w:rFonts w:ascii="Times New Roman" w:hAnsi="Times New Roman" w:cs="Times New Roman"/>
          <w:sz w:val="24"/>
          <w:szCs w:val="24"/>
          <w:lang w:val="en-US"/>
        </w:rPr>
        <w:t xml:space="preserve">has </w:t>
      </w:r>
      <w:r w:rsidRPr="006D3F76">
        <w:rPr>
          <w:rFonts w:ascii="Times New Roman" w:hAnsi="Times New Roman" w:cs="Times New Roman"/>
          <w:sz w:val="24"/>
          <w:szCs w:val="24"/>
          <w:lang w:val="en-US"/>
        </w:rPr>
        <w:t xml:space="preserve">verified the </w:t>
      </w:r>
      <w:r w:rsidR="00350AF6" w:rsidRPr="006D3F76">
        <w:rPr>
          <w:rFonts w:ascii="Times New Roman" w:hAnsi="Times New Roman" w:cs="Times New Roman"/>
          <w:sz w:val="24"/>
          <w:szCs w:val="24"/>
          <w:lang w:val="en-US"/>
        </w:rPr>
        <w:t xml:space="preserve">biofilm inhibiting </w:t>
      </w:r>
      <w:r w:rsidRPr="006D3F76">
        <w:rPr>
          <w:rFonts w:ascii="Times New Roman" w:hAnsi="Times New Roman" w:cs="Times New Roman"/>
          <w:sz w:val="24"/>
          <w:szCs w:val="24"/>
          <w:lang w:val="en-US"/>
        </w:rPr>
        <w:t xml:space="preserve">potential of </w:t>
      </w:r>
      <w:r w:rsidR="00C1736D" w:rsidRPr="006D3F76">
        <w:rPr>
          <w:rFonts w:ascii="Times New Roman" w:hAnsi="Times New Roman" w:cs="Times New Roman"/>
          <w:i/>
          <w:sz w:val="24"/>
          <w:szCs w:val="24"/>
          <w:lang w:val="en-US"/>
        </w:rPr>
        <w:t xml:space="preserve">Lavandula hybrida "Grosso" </w:t>
      </w:r>
      <w:r w:rsidR="00236714" w:rsidRPr="006D3F76">
        <w:rPr>
          <w:rFonts w:ascii="Times New Roman" w:hAnsi="Times New Roman" w:cs="Times New Roman"/>
          <w:sz w:val="24"/>
          <w:szCs w:val="24"/>
          <w:lang w:val="en-US"/>
        </w:rPr>
        <w:t>essential oil</w:t>
      </w:r>
      <w:r w:rsidR="00350AF6" w:rsidRPr="006D3F76">
        <w:rPr>
          <w:rFonts w:ascii="Times New Roman" w:hAnsi="Times New Roman" w:cs="Times New Roman"/>
          <w:i/>
          <w:sz w:val="24"/>
          <w:szCs w:val="24"/>
          <w:lang w:val="en-US"/>
        </w:rPr>
        <w:t xml:space="preserve"> </w:t>
      </w:r>
      <w:r w:rsidR="00541D2C" w:rsidRPr="00541D2C">
        <w:rPr>
          <w:rFonts w:ascii="Times New Roman" w:hAnsi="Times New Roman" w:cs="Times New Roman"/>
          <w:sz w:val="24"/>
          <w:szCs w:val="24"/>
          <w:lang w:val="en-US"/>
        </w:rPr>
        <w:t>against</w:t>
      </w:r>
      <w:r w:rsidRPr="006D3F76">
        <w:rPr>
          <w:rFonts w:ascii="Times New Roman" w:hAnsi="Times New Roman" w:cs="Times New Roman"/>
          <w:sz w:val="24"/>
          <w:szCs w:val="24"/>
          <w:lang w:val="en-US"/>
        </w:rPr>
        <w:t xml:space="preserve"> </w:t>
      </w:r>
      <w:r w:rsidRPr="006D3F76">
        <w:rPr>
          <w:rFonts w:ascii="Times New Roman" w:hAnsi="Times New Roman" w:cs="Times New Roman"/>
          <w:i/>
          <w:color w:val="222222"/>
          <w:sz w:val="24"/>
          <w:szCs w:val="24"/>
          <w:shd w:val="clear" w:color="auto" w:fill="FFFFFF"/>
          <w:lang w:val="en-US"/>
        </w:rPr>
        <w:t>Klebsiella pneumoniae</w:t>
      </w:r>
      <w:r w:rsidR="00541D2C">
        <w:rPr>
          <w:rFonts w:ascii="Times New Roman" w:hAnsi="Times New Roman" w:cs="Times New Roman"/>
          <w:i/>
          <w:color w:val="222222"/>
          <w:sz w:val="24"/>
          <w:szCs w:val="24"/>
          <w:shd w:val="clear" w:color="auto" w:fill="FFFFFF"/>
          <w:lang w:val="en-US"/>
        </w:rPr>
        <w:t>,</w:t>
      </w:r>
      <w:r w:rsidRPr="006D3F76">
        <w:rPr>
          <w:rFonts w:ascii="Times New Roman" w:hAnsi="Times New Roman" w:cs="Times New Roman"/>
          <w:i/>
          <w:color w:val="222222"/>
          <w:sz w:val="24"/>
          <w:szCs w:val="24"/>
          <w:shd w:val="clear" w:color="auto" w:fill="FFFFFF"/>
          <w:lang w:val="en-US"/>
        </w:rPr>
        <w:t xml:space="preserve"> </w:t>
      </w:r>
      <w:r w:rsidRPr="006D3F76">
        <w:rPr>
          <w:rFonts w:ascii="Times New Roman" w:hAnsi="Times New Roman" w:cs="Times New Roman"/>
          <w:sz w:val="24"/>
          <w:szCs w:val="24"/>
          <w:lang w:val="en-US"/>
        </w:rPr>
        <w:t xml:space="preserve">and found that it is four times more potent than </w:t>
      </w:r>
      <w:r w:rsidR="00200B82" w:rsidRPr="006D3F76">
        <w:rPr>
          <w:rFonts w:ascii="Times New Roman" w:hAnsi="Times New Roman" w:cs="Times New Roman"/>
          <w:sz w:val="24"/>
          <w:szCs w:val="24"/>
          <w:lang w:val="en-US"/>
        </w:rPr>
        <w:t>0.12 % chlorhexidine digluconate</w:t>
      </w:r>
      <w:r w:rsidR="007F10F8" w:rsidRPr="006D3F76">
        <w:rPr>
          <w:rFonts w:ascii="Times New Roman" w:hAnsi="Times New Roman" w:cs="Times New Roman"/>
          <w:sz w:val="24"/>
          <w:szCs w:val="24"/>
          <w:lang w:val="en-US"/>
        </w:rPr>
        <w:t>,</w:t>
      </w:r>
      <w:r w:rsidR="00200B82" w:rsidRPr="006D3F76">
        <w:rPr>
          <w:rFonts w:ascii="Times New Roman" w:hAnsi="Times New Roman" w:cs="Times New Roman"/>
          <w:sz w:val="24"/>
          <w:szCs w:val="24"/>
          <w:lang w:val="en-US"/>
        </w:rPr>
        <w:t xml:space="preserve"> being </w:t>
      </w:r>
      <w:r w:rsidR="0098440F" w:rsidRPr="006D3F76">
        <w:rPr>
          <w:rFonts w:ascii="Times New Roman" w:hAnsi="Times New Roman" w:cs="Times New Roman"/>
          <w:sz w:val="24"/>
          <w:szCs w:val="24"/>
          <w:lang w:val="en-US"/>
        </w:rPr>
        <w:t xml:space="preserve">thus </w:t>
      </w:r>
      <w:r w:rsidR="00200B82" w:rsidRPr="006D3F76">
        <w:rPr>
          <w:rFonts w:ascii="Times New Roman" w:hAnsi="Times New Roman" w:cs="Times New Roman"/>
          <w:sz w:val="24"/>
          <w:szCs w:val="24"/>
          <w:lang w:val="en-US"/>
        </w:rPr>
        <w:t xml:space="preserve">considered </w:t>
      </w:r>
      <w:r w:rsidR="0098440F" w:rsidRPr="006D3F76">
        <w:rPr>
          <w:rFonts w:ascii="Times New Roman" w:hAnsi="Times New Roman" w:cs="Times New Roman"/>
          <w:sz w:val="24"/>
          <w:szCs w:val="24"/>
          <w:lang w:val="en-US"/>
        </w:rPr>
        <w:t xml:space="preserve">a </w:t>
      </w:r>
      <w:r w:rsidR="00200B82" w:rsidRPr="006D3F76">
        <w:rPr>
          <w:rFonts w:ascii="Times New Roman" w:hAnsi="Times New Roman" w:cs="Times New Roman"/>
          <w:sz w:val="24"/>
          <w:szCs w:val="24"/>
          <w:lang w:val="en-US"/>
        </w:rPr>
        <w:t xml:space="preserve">promising alternative </w:t>
      </w:r>
      <w:r w:rsidR="0098440F" w:rsidRPr="006D3F76">
        <w:rPr>
          <w:rFonts w:ascii="Times New Roman" w:hAnsi="Times New Roman" w:cs="Times New Roman"/>
          <w:sz w:val="24"/>
          <w:szCs w:val="24"/>
          <w:lang w:val="en-US"/>
        </w:rPr>
        <w:t>to</w:t>
      </w:r>
      <w:r w:rsidR="00200B82" w:rsidRPr="006D3F76">
        <w:rPr>
          <w:rFonts w:ascii="Times New Roman" w:hAnsi="Times New Roman" w:cs="Times New Roman"/>
          <w:sz w:val="24"/>
          <w:szCs w:val="24"/>
          <w:lang w:val="en-US"/>
        </w:rPr>
        <w:t xml:space="preserve"> inhibiting biofilm formation.</w:t>
      </w:r>
    </w:p>
    <w:p w14:paraId="6A8B891B" w14:textId="77777777" w:rsidR="00B47F14" w:rsidRDefault="00B47F14" w:rsidP="00236714">
      <w:pPr>
        <w:pStyle w:val="Corpodetexto"/>
        <w:spacing w:before="6"/>
        <w:jc w:val="both"/>
        <w:rPr>
          <w:sz w:val="22"/>
          <w:lang w:val="en-US"/>
        </w:rPr>
      </w:pPr>
    </w:p>
    <w:p w14:paraId="7356D775" w14:textId="77777777" w:rsidR="00D24D06" w:rsidRPr="006D3F76" w:rsidRDefault="00D24D06" w:rsidP="00236714">
      <w:pPr>
        <w:pStyle w:val="Corpodetexto"/>
        <w:spacing w:before="6"/>
        <w:jc w:val="both"/>
        <w:rPr>
          <w:sz w:val="22"/>
          <w:lang w:val="en-US"/>
        </w:rPr>
      </w:pPr>
    </w:p>
    <w:p w14:paraId="0617AE06" w14:textId="1A0529C7" w:rsidR="00AB4519" w:rsidRPr="006D3F76" w:rsidRDefault="00B47F14" w:rsidP="00236714">
      <w:pPr>
        <w:pStyle w:val="Ttulo1"/>
        <w:jc w:val="both"/>
        <w:rPr>
          <w:lang w:val="en-US"/>
        </w:rPr>
      </w:pPr>
      <w:r w:rsidRPr="006D3F76">
        <w:rPr>
          <w:lang w:val="en-US"/>
        </w:rPr>
        <w:t>Conclusion</w:t>
      </w:r>
    </w:p>
    <w:p w14:paraId="557BCE28" w14:textId="77777777" w:rsidR="00AB4519" w:rsidRPr="006D3F76" w:rsidRDefault="00AB4519" w:rsidP="00236714">
      <w:pPr>
        <w:pStyle w:val="Corpodetexto"/>
        <w:jc w:val="both"/>
        <w:rPr>
          <w:b/>
          <w:sz w:val="26"/>
          <w:lang w:val="en-US"/>
        </w:rPr>
      </w:pPr>
    </w:p>
    <w:p w14:paraId="09A0B44B" w14:textId="77777777" w:rsidR="00AB4519" w:rsidRPr="006D3F76" w:rsidRDefault="00AB4519" w:rsidP="00236714">
      <w:pPr>
        <w:pStyle w:val="Corpodetexto"/>
        <w:jc w:val="both"/>
        <w:rPr>
          <w:b/>
          <w:sz w:val="26"/>
          <w:lang w:val="en-US"/>
        </w:rPr>
      </w:pPr>
    </w:p>
    <w:p w14:paraId="753159F7" w14:textId="6843C5AD" w:rsidR="00AB4519" w:rsidRPr="006D3F76" w:rsidRDefault="00ED209E" w:rsidP="00A12A96">
      <w:pPr>
        <w:spacing w:line="480" w:lineRule="auto"/>
        <w:ind w:left="142"/>
        <w:jc w:val="both"/>
        <w:rPr>
          <w:color w:val="000000"/>
          <w:sz w:val="24"/>
          <w:szCs w:val="24"/>
          <w:lang w:val="en-US"/>
        </w:rPr>
      </w:pPr>
      <w:r w:rsidRPr="006D3F76">
        <w:rPr>
          <w:sz w:val="24"/>
          <w:szCs w:val="24"/>
          <w:lang w:val="en-US"/>
        </w:rPr>
        <w:t>Based on the</w:t>
      </w:r>
      <w:r w:rsidR="00182370" w:rsidRPr="006D3F76">
        <w:rPr>
          <w:sz w:val="24"/>
          <w:szCs w:val="24"/>
          <w:lang w:val="en-US"/>
        </w:rPr>
        <w:t>se</w:t>
      </w:r>
      <w:r w:rsidRPr="006D3F76">
        <w:rPr>
          <w:sz w:val="24"/>
          <w:szCs w:val="24"/>
          <w:lang w:val="en-US"/>
        </w:rPr>
        <w:t xml:space="preserve"> preliminary results, it can be verified that the tested monoterpene </w:t>
      </w:r>
      <w:r w:rsidR="004D78C3" w:rsidRPr="006D3F76">
        <w:rPr>
          <w:sz w:val="24"/>
          <w:szCs w:val="24"/>
          <w:lang w:val="en-US"/>
        </w:rPr>
        <w:t>does not present</w:t>
      </w:r>
      <w:r w:rsidR="00B5462B">
        <w:rPr>
          <w:sz w:val="24"/>
          <w:szCs w:val="24"/>
          <w:lang w:val="en-US"/>
        </w:rPr>
        <w:t xml:space="preserve"> effect</w:t>
      </w:r>
      <w:r w:rsidR="004D78C3" w:rsidRPr="006D3F76">
        <w:rPr>
          <w:sz w:val="24"/>
          <w:szCs w:val="24"/>
          <w:lang w:val="en-US"/>
        </w:rPr>
        <w:t xml:space="preserve"> antibacterial against </w:t>
      </w:r>
      <w:r w:rsidR="004D78C3" w:rsidRPr="006D3F76">
        <w:rPr>
          <w:i/>
          <w:sz w:val="24"/>
          <w:szCs w:val="24"/>
          <w:lang w:val="en-US"/>
        </w:rPr>
        <w:t xml:space="preserve">E. cloacae </w:t>
      </w:r>
      <w:r w:rsidR="00ED119F" w:rsidRPr="006D3F76">
        <w:rPr>
          <w:sz w:val="24"/>
          <w:szCs w:val="24"/>
          <w:lang w:val="en-US"/>
        </w:rPr>
        <w:t xml:space="preserve">strains and </w:t>
      </w:r>
      <w:r w:rsidR="00F73FB7" w:rsidRPr="006D3F76">
        <w:rPr>
          <w:sz w:val="24"/>
          <w:szCs w:val="24"/>
          <w:lang w:val="en-US"/>
        </w:rPr>
        <w:t>presented</w:t>
      </w:r>
      <w:r w:rsidR="00ED119F" w:rsidRPr="006D3F76">
        <w:rPr>
          <w:sz w:val="24"/>
          <w:szCs w:val="24"/>
          <w:lang w:val="en-US"/>
        </w:rPr>
        <w:t xml:space="preserve"> </w:t>
      </w:r>
      <w:proofErr w:type="gramStart"/>
      <w:r w:rsidR="00ED119F" w:rsidRPr="006D3F76">
        <w:rPr>
          <w:sz w:val="24"/>
          <w:szCs w:val="24"/>
          <w:lang w:val="en-US"/>
        </w:rPr>
        <w:t>an</w:t>
      </w:r>
      <w:proofErr w:type="gramEnd"/>
      <w:r w:rsidR="00ED119F" w:rsidRPr="006D3F76">
        <w:rPr>
          <w:sz w:val="24"/>
          <w:szCs w:val="24"/>
          <w:lang w:val="en-US"/>
        </w:rPr>
        <w:t xml:space="preserve"> </w:t>
      </w:r>
      <w:r w:rsidR="00541D2C" w:rsidRPr="006D3F76">
        <w:rPr>
          <w:sz w:val="24"/>
          <w:szCs w:val="24"/>
          <w:lang w:val="en-US"/>
        </w:rPr>
        <w:t xml:space="preserve">moderate </w:t>
      </w:r>
      <w:r w:rsidR="004D78C3" w:rsidRPr="006D3F76">
        <w:rPr>
          <w:sz w:val="24"/>
          <w:szCs w:val="24"/>
          <w:lang w:val="en-US"/>
        </w:rPr>
        <w:t xml:space="preserve">bactericidal </w:t>
      </w:r>
      <w:r w:rsidR="00541D2C">
        <w:rPr>
          <w:sz w:val="24"/>
          <w:szCs w:val="24"/>
          <w:lang w:val="en-US"/>
        </w:rPr>
        <w:t>effect against</w:t>
      </w:r>
      <w:r w:rsidR="004D78C3" w:rsidRPr="006D3F76">
        <w:rPr>
          <w:sz w:val="24"/>
          <w:szCs w:val="24"/>
          <w:lang w:val="en-US"/>
        </w:rPr>
        <w:t xml:space="preserve"> </w:t>
      </w:r>
      <w:r w:rsidR="004D78C3" w:rsidRPr="006D3F76">
        <w:rPr>
          <w:i/>
          <w:sz w:val="24"/>
          <w:szCs w:val="24"/>
          <w:lang w:val="en-US"/>
        </w:rPr>
        <w:t xml:space="preserve">E. faecalis </w:t>
      </w:r>
      <w:r w:rsidR="004D78C3" w:rsidRPr="006D3F76">
        <w:rPr>
          <w:sz w:val="24"/>
          <w:szCs w:val="24"/>
          <w:lang w:val="en-US"/>
        </w:rPr>
        <w:t>strains</w:t>
      </w:r>
      <w:r w:rsidR="00541D2C">
        <w:rPr>
          <w:sz w:val="24"/>
          <w:szCs w:val="24"/>
          <w:lang w:val="en-US"/>
        </w:rPr>
        <w:t>. When</w:t>
      </w:r>
      <w:r w:rsidR="00541D2C" w:rsidRPr="006D3F76">
        <w:rPr>
          <w:sz w:val="24"/>
          <w:szCs w:val="24"/>
          <w:lang w:val="en-US"/>
        </w:rPr>
        <w:t xml:space="preserve"> associated with different classes of antimicrobials </w:t>
      </w:r>
      <w:r w:rsidR="00AE26B9">
        <w:rPr>
          <w:sz w:val="24"/>
          <w:szCs w:val="24"/>
          <w:lang w:val="en-US"/>
        </w:rPr>
        <w:t>(R)-(+)-L</w:t>
      </w:r>
      <w:r w:rsidR="00541D2C" w:rsidRPr="00541D2C">
        <w:rPr>
          <w:sz w:val="24"/>
          <w:szCs w:val="24"/>
          <w:lang w:val="en-US"/>
        </w:rPr>
        <w:t xml:space="preserve">imonene </w:t>
      </w:r>
      <w:r w:rsidR="00541D2C">
        <w:rPr>
          <w:sz w:val="24"/>
          <w:szCs w:val="24"/>
          <w:lang w:val="en-US"/>
        </w:rPr>
        <w:t>presented</w:t>
      </w:r>
      <w:r w:rsidRPr="006D3F76">
        <w:rPr>
          <w:sz w:val="24"/>
          <w:szCs w:val="24"/>
          <w:lang w:val="en-US"/>
        </w:rPr>
        <w:t xml:space="preserve"> synergistic, antagonistic and indifferent effect</w:t>
      </w:r>
      <w:r w:rsidR="00541D2C">
        <w:rPr>
          <w:sz w:val="24"/>
          <w:szCs w:val="24"/>
          <w:lang w:val="en-US"/>
        </w:rPr>
        <w:t>s</w:t>
      </w:r>
      <w:r w:rsidRPr="006D3F76">
        <w:rPr>
          <w:sz w:val="24"/>
          <w:szCs w:val="24"/>
          <w:lang w:val="en-US"/>
        </w:rPr>
        <w:t>. Th</w:t>
      </w:r>
      <w:r w:rsidR="00986F74">
        <w:rPr>
          <w:sz w:val="24"/>
          <w:szCs w:val="24"/>
          <w:lang w:val="en-US"/>
        </w:rPr>
        <w:t>i</w:t>
      </w:r>
      <w:r w:rsidRPr="006D3F76">
        <w:rPr>
          <w:sz w:val="24"/>
          <w:szCs w:val="24"/>
          <w:lang w:val="en-US"/>
        </w:rPr>
        <w:t>s</w:t>
      </w:r>
      <w:r w:rsidR="00986F74">
        <w:rPr>
          <w:sz w:val="24"/>
          <w:szCs w:val="24"/>
          <w:lang w:val="en-US"/>
        </w:rPr>
        <w:t xml:space="preserve"> reveals</w:t>
      </w:r>
      <w:r w:rsidRPr="006D3F76">
        <w:rPr>
          <w:sz w:val="24"/>
          <w:szCs w:val="24"/>
          <w:lang w:val="en-US"/>
        </w:rPr>
        <w:t xml:space="preserve"> </w:t>
      </w:r>
      <w:r w:rsidR="00AE26B9">
        <w:rPr>
          <w:sz w:val="24"/>
          <w:szCs w:val="24"/>
          <w:lang w:val="en-US"/>
        </w:rPr>
        <w:t>(R)-(+)-L</w:t>
      </w:r>
      <w:r w:rsidR="00986F74" w:rsidRPr="00986F74">
        <w:rPr>
          <w:sz w:val="24"/>
          <w:szCs w:val="24"/>
          <w:lang w:val="en-US"/>
        </w:rPr>
        <w:t>imonene</w:t>
      </w:r>
      <w:r w:rsidRPr="006D3F76">
        <w:rPr>
          <w:sz w:val="24"/>
          <w:szCs w:val="24"/>
          <w:lang w:val="en-US"/>
        </w:rPr>
        <w:t xml:space="preserve"> promis</w:t>
      </w:r>
      <w:r w:rsidR="00541D2C">
        <w:rPr>
          <w:sz w:val="24"/>
          <w:szCs w:val="24"/>
          <w:lang w:val="en-US"/>
        </w:rPr>
        <w:t>e</w:t>
      </w:r>
      <w:r w:rsidRPr="006D3F76">
        <w:rPr>
          <w:sz w:val="24"/>
          <w:szCs w:val="24"/>
          <w:lang w:val="en-US"/>
        </w:rPr>
        <w:t xml:space="preserve"> for the treatment of bacterial infections, corroborating with conventional therapies. However, </w:t>
      </w:r>
      <w:r w:rsidRPr="006D3F76">
        <w:rPr>
          <w:color w:val="000000"/>
          <w:sz w:val="24"/>
          <w:szCs w:val="24"/>
          <w:lang w:val="en-US"/>
        </w:rPr>
        <w:t xml:space="preserve">further studies are needed to </w:t>
      </w:r>
      <w:r w:rsidRPr="006D3F76">
        <w:rPr>
          <w:color w:val="000000" w:themeColor="text1"/>
          <w:sz w:val="24"/>
          <w:szCs w:val="24"/>
          <w:lang w:val="en-US"/>
        </w:rPr>
        <w:t>confirm and</w:t>
      </w:r>
      <w:r w:rsidRPr="006D3F76">
        <w:rPr>
          <w:color w:val="FF0000"/>
          <w:sz w:val="24"/>
          <w:szCs w:val="24"/>
          <w:lang w:val="en-US"/>
        </w:rPr>
        <w:t xml:space="preserve"> </w:t>
      </w:r>
      <w:r w:rsidRPr="006D3F76">
        <w:rPr>
          <w:color w:val="000000"/>
          <w:sz w:val="24"/>
          <w:szCs w:val="24"/>
          <w:lang w:val="en-US"/>
        </w:rPr>
        <w:t xml:space="preserve">elucidate </w:t>
      </w:r>
      <w:r w:rsidR="00C11665" w:rsidRPr="006D3F76">
        <w:rPr>
          <w:color w:val="000000"/>
          <w:sz w:val="24"/>
          <w:szCs w:val="24"/>
          <w:lang w:val="en-US"/>
        </w:rPr>
        <w:t xml:space="preserve">its </w:t>
      </w:r>
      <w:r w:rsidR="003119CA" w:rsidRPr="006D3F76">
        <w:rPr>
          <w:color w:val="000000"/>
          <w:sz w:val="24"/>
          <w:szCs w:val="24"/>
          <w:lang w:val="en-US"/>
        </w:rPr>
        <w:t xml:space="preserve">efficacy </w:t>
      </w:r>
      <w:r w:rsidRPr="006D3F76">
        <w:rPr>
          <w:color w:val="000000"/>
          <w:sz w:val="24"/>
          <w:szCs w:val="24"/>
          <w:lang w:val="en-US"/>
        </w:rPr>
        <w:t>and</w:t>
      </w:r>
      <w:r w:rsidR="003119CA" w:rsidRPr="006D3F76">
        <w:rPr>
          <w:color w:val="000000"/>
          <w:sz w:val="24"/>
          <w:szCs w:val="24"/>
          <w:lang w:val="en-US"/>
        </w:rPr>
        <w:t xml:space="preserve"> mechanisms</w:t>
      </w:r>
      <w:r w:rsidRPr="006D3F76">
        <w:rPr>
          <w:color w:val="000000"/>
          <w:sz w:val="24"/>
          <w:szCs w:val="24"/>
          <w:lang w:val="en-US"/>
        </w:rPr>
        <w:t>.</w:t>
      </w:r>
    </w:p>
    <w:p w14:paraId="015545D5" w14:textId="77777777" w:rsidR="00AB4519" w:rsidRPr="006D3F76" w:rsidRDefault="00AB4519" w:rsidP="00236714">
      <w:pPr>
        <w:pStyle w:val="Corpodetexto"/>
        <w:jc w:val="both"/>
        <w:rPr>
          <w:sz w:val="26"/>
          <w:lang w:val="en-US"/>
        </w:rPr>
      </w:pPr>
    </w:p>
    <w:p w14:paraId="3F649B79" w14:textId="77777777" w:rsidR="00AB4519" w:rsidRDefault="00AB4519" w:rsidP="00236714">
      <w:pPr>
        <w:pStyle w:val="Corpodetexto"/>
        <w:spacing w:before="5"/>
        <w:jc w:val="both"/>
        <w:rPr>
          <w:sz w:val="22"/>
          <w:lang w:val="en-US"/>
        </w:rPr>
      </w:pPr>
    </w:p>
    <w:p w14:paraId="26D9ED9D" w14:textId="77777777" w:rsidR="007F5FEE" w:rsidRDefault="007F5FEE" w:rsidP="00236714">
      <w:pPr>
        <w:pStyle w:val="Corpodetexto"/>
        <w:spacing w:before="5"/>
        <w:jc w:val="both"/>
        <w:rPr>
          <w:sz w:val="22"/>
          <w:lang w:val="en-US"/>
        </w:rPr>
      </w:pPr>
    </w:p>
    <w:p w14:paraId="117D71DC" w14:textId="77777777" w:rsidR="007F5FEE" w:rsidRPr="006D3F76" w:rsidRDefault="007F5FEE" w:rsidP="00236714">
      <w:pPr>
        <w:pStyle w:val="Corpodetexto"/>
        <w:spacing w:before="5"/>
        <w:jc w:val="both"/>
        <w:rPr>
          <w:sz w:val="22"/>
          <w:lang w:val="en-US"/>
        </w:rPr>
      </w:pPr>
    </w:p>
    <w:p w14:paraId="424BD807" w14:textId="0EA98E34" w:rsidR="00AB4519" w:rsidRPr="006D3F76" w:rsidRDefault="00182370" w:rsidP="00236714">
      <w:pPr>
        <w:pStyle w:val="Corpodetexto"/>
        <w:ind w:left="180"/>
        <w:jc w:val="both"/>
        <w:rPr>
          <w:b/>
          <w:bCs/>
          <w:lang w:val="en-US"/>
        </w:rPr>
      </w:pPr>
      <w:r w:rsidRPr="006D3F76">
        <w:rPr>
          <w:b/>
          <w:bCs/>
          <w:lang w:val="en-US"/>
        </w:rPr>
        <w:lastRenderedPageBreak/>
        <w:t>Acknowledgments</w:t>
      </w:r>
    </w:p>
    <w:p w14:paraId="19C11558" w14:textId="77777777" w:rsidR="00182370" w:rsidRPr="00D24D06" w:rsidRDefault="00182370" w:rsidP="00236714">
      <w:pPr>
        <w:pStyle w:val="Corpodetexto"/>
        <w:ind w:left="180"/>
        <w:jc w:val="both"/>
        <w:rPr>
          <w:sz w:val="26"/>
          <w:lang w:val="en-US"/>
        </w:rPr>
      </w:pPr>
    </w:p>
    <w:p w14:paraId="65949C36" w14:textId="430103F9" w:rsidR="00D24D06" w:rsidRPr="00D24D06" w:rsidRDefault="00D24D06" w:rsidP="00236714">
      <w:pPr>
        <w:pStyle w:val="Corpodetexto"/>
        <w:ind w:left="180"/>
        <w:jc w:val="both"/>
        <w:rPr>
          <w:sz w:val="26"/>
          <w:lang w:val="en-US"/>
        </w:rPr>
      </w:pPr>
    </w:p>
    <w:p w14:paraId="32597266" w14:textId="32727204" w:rsidR="00ED209E" w:rsidRPr="006D3F76" w:rsidRDefault="005246BF" w:rsidP="00D24D06">
      <w:pPr>
        <w:spacing w:line="480" w:lineRule="auto"/>
        <w:ind w:left="142"/>
        <w:jc w:val="both"/>
        <w:rPr>
          <w:color w:val="000000" w:themeColor="text1"/>
          <w:sz w:val="24"/>
          <w:szCs w:val="24"/>
          <w:lang w:val="en-US"/>
        </w:rPr>
      </w:pPr>
      <w:r w:rsidRPr="006D3F76">
        <w:rPr>
          <w:color w:val="000000" w:themeColor="text1"/>
          <w:sz w:val="24"/>
          <w:szCs w:val="24"/>
          <w:lang w:val="en-US"/>
        </w:rPr>
        <w:t xml:space="preserve">The authors </w:t>
      </w:r>
      <w:r w:rsidR="00182370" w:rsidRPr="006D3F76">
        <w:rPr>
          <w:color w:val="000000" w:themeColor="text1"/>
          <w:sz w:val="24"/>
          <w:szCs w:val="24"/>
          <w:lang w:val="en-US"/>
        </w:rPr>
        <w:t>acknowledge</w:t>
      </w:r>
      <w:r w:rsidRPr="006D3F76">
        <w:rPr>
          <w:color w:val="000000" w:themeColor="text1"/>
          <w:sz w:val="24"/>
          <w:szCs w:val="24"/>
          <w:lang w:val="en-US"/>
        </w:rPr>
        <w:t xml:space="preserve"> </w:t>
      </w:r>
      <w:r w:rsidR="00182370" w:rsidRPr="006D3F76">
        <w:rPr>
          <w:color w:val="000000" w:themeColor="text1"/>
          <w:sz w:val="24"/>
          <w:szCs w:val="24"/>
          <w:lang w:val="en-US"/>
        </w:rPr>
        <w:t xml:space="preserve">the support of </w:t>
      </w:r>
      <w:r w:rsidRPr="006D3F76">
        <w:rPr>
          <w:color w:val="000000" w:themeColor="text1"/>
          <w:sz w:val="24"/>
          <w:szCs w:val="24"/>
          <w:lang w:val="en-US"/>
        </w:rPr>
        <w:t>the National Council for Scientific and Technological Development (CNPq) and the Federal University of Campina Grande (UFCG).</w:t>
      </w:r>
    </w:p>
    <w:p w14:paraId="2C866F39" w14:textId="77777777" w:rsidR="00AB4519" w:rsidRPr="006D3F76" w:rsidRDefault="00AB4519" w:rsidP="00236714">
      <w:pPr>
        <w:pStyle w:val="Corpodetexto"/>
        <w:jc w:val="both"/>
        <w:rPr>
          <w:spacing w:val="-4"/>
          <w:lang w:val="en-US"/>
        </w:rPr>
      </w:pPr>
    </w:p>
    <w:p w14:paraId="246D70F9" w14:textId="77777777" w:rsidR="00AB4519" w:rsidRPr="006D3F76" w:rsidRDefault="00AB4519" w:rsidP="00236714">
      <w:pPr>
        <w:pStyle w:val="Corpodetexto"/>
        <w:spacing w:before="4"/>
        <w:jc w:val="both"/>
        <w:rPr>
          <w:sz w:val="20"/>
          <w:lang w:val="en-US"/>
        </w:rPr>
      </w:pPr>
    </w:p>
    <w:p w14:paraId="1593D3C8" w14:textId="04910734" w:rsidR="00AB4519" w:rsidRPr="006D3F76" w:rsidRDefault="00B47F14" w:rsidP="00236714">
      <w:pPr>
        <w:pStyle w:val="Ttulo1"/>
        <w:spacing w:before="1"/>
        <w:jc w:val="both"/>
        <w:rPr>
          <w:lang w:val="en-US"/>
        </w:rPr>
      </w:pPr>
      <w:r w:rsidRPr="006D3F76">
        <w:rPr>
          <w:spacing w:val="-3"/>
          <w:lang w:val="en-US"/>
        </w:rPr>
        <w:t>Authors' contribution</w:t>
      </w:r>
      <w:r w:rsidR="00182370" w:rsidRPr="006D3F76">
        <w:rPr>
          <w:spacing w:val="-3"/>
          <w:lang w:val="en-US"/>
        </w:rPr>
        <w:t>s</w:t>
      </w:r>
    </w:p>
    <w:p w14:paraId="63305288" w14:textId="77777777" w:rsidR="00AB4519" w:rsidRPr="006D3F76" w:rsidRDefault="00AB4519" w:rsidP="00236714">
      <w:pPr>
        <w:pStyle w:val="Corpodetexto"/>
        <w:jc w:val="both"/>
        <w:rPr>
          <w:b/>
          <w:sz w:val="26"/>
          <w:lang w:val="en-US"/>
        </w:rPr>
      </w:pPr>
    </w:p>
    <w:p w14:paraId="4FDB120F" w14:textId="77777777" w:rsidR="00AB4519" w:rsidRPr="006D3F76" w:rsidRDefault="00AB4519" w:rsidP="00236714">
      <w:pPr>
        <w:pStyle w:val="Corpodetexto"/>
        <w:jc w:val="both"/>
        <w:rPr>
          <w:b/>
          <w:sz w:val="26"/>
          <w:lang w:val="en-US"/>
        </w:rPr>
      </w:pPr>
    </w:p>
    <w:p w14:paraId="09B4E9A5" w14:textId="56DF7699" w:rsidR="00AB4519" w:rsidRPr="006D3F76" w:rsidRDefault="00F858A5" w:rsidP="00D24D06">
      <w:pPr>
        <w:spacing w:line="480" w:lineRule="auto"/>
        <w:ind w:left="142"/>
        <w:jc w:val="both"/>
        <w:rPr>
          <w:color w:val="000000" w:themeColor="text1"/>
          <w:sz w:val="24"/>
          <w:szCs w:val="24"/>
          <w:lang w:val="en-US"/>
        </w:rPr>
      </w:pPr>
      <w:r w:rsidRPr="006D3F76">
        <w:rPr>
          <w:color w:val="000000" w:themeColor="text1"/>
          <w:sz w:val="24"/>
          <w:szCs w:val="24"/>
          <w:lang w:val="en-US"/>
        </w:rPr>
        <w:t>MSA conducted the experiment, wrote and revised the manuscript</w:t>
      </w:r>
      <w:r w:rsidR="00182370" w:rsidRPr="006D3F76">
        <w:rPr>
          <w:color w:val="000000" w:themeColor="text1"/>
          <w:sz w:val="24"/>
          <w:szCs w:val="24"/>
          <w:lang w:val="en-US"/>
        </w:rPr>
        <w:t>.</w:t>
      </w:r>
      <w:r w:rsidR="00650733" w:rsidRPr="006D3F76">
        <w:rPr>
          <w:color w:val="000000" w:themeColor="text1"/>
          <w:sz w:val="24"/>
          <w:szCs w:val="24"/>
          <w:lang w:val="en-US"/>
        </w:rPr>
        <w:t xml:space="preserve"> MAAM conducted the experiment and reviewed the manuscript. AAOF supervised the entire process and reviewed the manuscript. </w:t>
      </w:r>
      <w:r w:rsidR="00E4062A">
        <w:rPr>
          <w:color w:val="000000" w:themeColor="text1"/>
          <w:sz w:val="24"/>
          <w:szCs w:val="24"/>
          <w:lang w:val="en-US"/>
        </w:rPr>
        <w:t>BS, PSCC, LMMON, WSM, VRLS, VGSR and HLFP</w:t>
      </w:r>
      <w:r w:rsidR="00F811C0" w:rsidRPr="006D3F76">
        <w:rPr>
          <w:color w:val="000000" w:themeColor="text1"/>
          <w:sz w:val="24"/>
          <w:szCs w:val="24"/>
          <w:lang w:val="en-US"/>
        </w:rPr>
        <w:t xml:space="preserve"> interpreted the results. All authors </w:t>
      </w:r>
      <w:r w:rsidR="00182370" w:rsidRPr="006D3F76">
        <w:rPr>
          <w:color w:val="000000" w:themeColor="text1"/>
          <w:sz w:val="24"/>
          <w:szCs w:val="24"/>
          <w:lang w:val="en-US"/>
        </w:rPr>
        <w:t xml:space="preserve">have </w:t>
      </w:r>
      <w:r w:rsidR="00F811C0" w:rsidRPr="006D3F76">
        <w:rPr>
          <w:color w:val="000000" w:themeColor="text1"/>
          <w:sz w:val="24"/>
          <w:szCs w:val="24"/>
          <w:lang w:val="en-US"/>
        </w:rPr>
        <w:t>read and approved the final manuscript.</w:t>
      </w:r>
    </w:p>
    <w:p w14:paraId="7C742080" w14:textId="77777777" w:rsidR="00ED209E" w:rsidRDefault="00ED209E" w:rsidP="00D24D06">
      <w:pPr>
        <w:jc w:val="both"/>
        <w:rPr>
          <w:lang w:val="en-US"/>
        </w:rPr>
      </w:pPr>
    </w:p>
    <w:p w14:paraId="311FB39F" w14:textId="77777777" w:rsidR="00D24D06" w:rsidRPr="006D3F76" w:rsidRDefault="00D24D06" w:rsidP="00D24D06">
      <w:pPr>
        <w:jc w:val="both"/>
        <w:rPr>
          <w:lang w:val="en-US"/>
        </w:rPr>
      </w:pPr>
    </w:p>
    <w:p w14:paraId="0F1AC57C" w14:textId="77777777" w:rsidR="00ED209E" w:rsidRPr="006D3F76" w:rsidRDefault="00ED209E" w:rsidP="00236714">
      <w:pPr>
        <w:ind w:left="142"/>
        <w:jc w:val="both"/>
        <w:rPr>
          <w:b/>
          <w:sz w:val="24"/>
          <w:szCs w:val="24"/>
          <w:lang w:val="en-US"/>
        </w:rPr>
      </w:pPr>
      <w:r w:rsidRPr="006D3F76">
        <w:rPr>
          <w:b/>
          <w:sz w:val="24"/>
          <w:szCs w:val="24"/>
          <w:lang w:val="en-US"/>
        </w:rPr>
        <w:t>Conflict of interests</w:t>
      </w:r>
    </w:p>
    <w:p w14:paraId="1116D58E" w14:textId="77777777" w:rsidR="00ED209E" w:rsidRPr="006D3F76" w:rsidRDefault="00ED209E" w:rsidP="00236714">
      <w:pPr>
        <w:ind w:left="142"/>
        <w:jc w:val="both"/>
        <w:rPr>
          <w:b/>
          <w:sz w:val="24"/>
          <w:szCs w:val="24"/>
          <w:lang w:val="en-US"/>
        </w:rPr>
      </w:pPr>
    </w:p>
    <w:p w14:paraId="340B6235" w14:textId="77777777" w:rsidR="00ED209E" w:rsidRPr="006D3F76" w:rsidRDefault="00ED209E" w:rsidP="00236714">
      <w:pPr>
        <w:ind w:left="142"/>
        <w:jc w:val="both"/>
        <w:rPr>
          <w:b/>
          <w:sz w:val="24"/>
          <w:szCs w:val="24"/>
          <w:lang w:val="en-US"/>
        </w:rPr>
      </w:pPr>
    </w:p>
    <w:p w14:paraId="33C358E1" w14:textId="77777777" w:rsidR="00ED209E" w:rsidRPr="006D3F76" w:rsidRDefault="00ED209E" w:rsidP="00A12A96">
      <w:pPr>
        <w:spacing w:line="480" w:lineRule="auto"/>
        <w:ind w:left="142"/>
        <w:jc w:val="both"/>
        <w:rPr>
          <w:sz w:val="24"/>
          <w:szCs w:val="24"/>
          <w:lang w:val="en-US"/>
        </w:rPr>
      </w:pPr>
      <w:r w:rsidRPr="006D3F76">
        <w:rPr>
          <w:sz w:val="24"/>
          <w:szCs w:val="24"/>
          <w:lang w:val="en-US"/>
        </w:rPr>
        <w:t>The authors declare no conflicts of interest.</w:t>
      </w:r>
    </w:p>
    <w:p w14:paraId="68359078" w14:textId="77777777" w:rsidR="00ED209E" w:rsidRPr="006D3F76" w:rsidRDefault="00ED209E" w:rsidP="00A12A96">
      <w:pPr>
        <w:jc w:val="both"/>
        <w:rPr>
          <w:sz w:val="24"/>
          <w:szCs w:val="24"/>
          <w:lang w:val="en-US"/>
        </w:rPr>
      </w:pPr>
    </w:p>
    <w:p w14:paraId="69F4388A" w14:textId="77777777" w:rsidR="00ED209E" w:rsidRPr="006D3F76" w:rsidRDefault="00ED209E" w:rsidP="00A12A96">
      <w:pPr>
        <w:jc w:val="both"/>
        <w:rPr>
          <w:sz w:val="24"/>
          <w:szCs w:val="24"/>
          <w:lang w:val="en-US"/>
        </w:rPr>
      </w:pPr>
    </w:p>
    <w:p w14:paraId="5929E404" w14:textId="77777777" w:rsidR="00ED209E" w:rsidRPr="006D3F76" w:rsidRDefault="00ED209E" w:rsidP="00236714">
      <w:pPr>
        <w:ind w:left="142"/>
        <w:jc w:val="both"/>
        <w:rPr>
          <w:b/>
          <w:sz w:val="24"/>
          <w:szCs w:val="24"/>
          <w:lang w:val="en-US"/>
        </w:rPr>
      </w:pPr>
      <w:r w:rsidRPr="006D3F76">
        <w:rPr>
          <w:b/>
          <w:sz w:val="24"/>
          <w:szCs w:val="24"/>
          <w:lang w:val="en-US"/>
        </w:rPr>
        <w:t>Ethics Approval</w:t>
      </w:r>
    </w:p>
    <w:p w14:paraId="371D5E25" w14:textId="77777777" w:rsidR="00ED209E" w:rsidRPr="006D3F76" w:rsidRDefault="00ED209E" w:rsidP="00236714">
      <w:pPr>
        <w:ind w:left="142"/>
        <w:jc w:val="both"/>
        <w:rPr>
          <w:b/>
          <w:sz w:val="24"/>
          <w:szCs w:val="24"/>
          <w:lang w:val="en-US"/>
        </w:rPr>
      </w:pPr>
    </w:p>
    <w:p w14:paraId="185FD555" w14:textId="77777777" w:rsidR="004436A1" w:rsidRDefault="004436A1" w:rsidP="00A12A96">
      <w:pPr>
        <w:ind w:left="142"/>
        <w:jc w:val="both"/>
        <w:rPr>
          <w:b/>
          <w:sz w:val="24"/>
          <w:szCs w:val="24"/>
          <w:lang w:val="en-US"/>
        </w:rPr>
      </w:pPr>
    </w:p>
    <w:p w14:paraId="041F000D" w14:textId="2F87E211" w:rsidR="00D24D06" w:rsidRDefault="00ED209E" w:rsidP="004436A1">
      <w:pPr>
        <w:ind w:left="142"/>
        <w:jc w:val="both"/>
        <w:rPr>
          <w:lang w:val="en-US"/>
        </w:rPr>
      </w:pPr>
      <w:r w:rsidRPr="006D3F76">
        <w:rPr>
          <w:sz w:val="24"/>
          <w:szCs w:val="24"/>
          <w:lang w:val="en-US"/>
        </w:rPr>
        <w:t>N</w:t>
      </w:r>
      <w:r w:rsidR="00A12A96">
        <w:rPr>
          <w:sz w:val="24"/>
          <w:szCs w:val="24"/>
          <w:lang w:val="en-US"/>
        </w:rPr>
        <w:t>ot applicable in this document.</w:t>
      </w:r>
    </w:p>
    <w:p w14:paraId="0AF864E5" w14:textId="77777777" w:rsidR="004436A1" w:rsidRDefault="004436A1" w:rsidP="00236714">
      <w:pPr>
        <w:pStyle w:val="Ttulo1"/>
        <w:spacing w:before="76"/>
        <w:jc w:val="both"/>
        <w:rPr>
          <w:lang w:val="en-US"/>
        </w:rPr>
      </w:pPr>
    </w:p>
    <w:p w14:paraId="764359F0" w14:textId="77777777" w:rsidR="004436A1" w:rsidRDefault="004436A1" w:rsidP="00236714">
      <w:pPr>
        <w:pStyle w:val="Ttulo1"/>
        <w:spacing w:before="76"/>
        <w:jc w:val="both"/>
        <w:rPr>
          <w:lang w:val="en-US"/>
        </w:rPr>
      </w:pPr>
    </w:p>
    <w:p w14:paraId="22E89B89" w14:textId="77777777" w:rsidR="007F5FEE" w:rsidRDefault="007F5FEE" w:rsidP="00236714">
      <w:pPr>
        <w:pStyle w:val="Ttulo1"/>
        <w:spacing w:before="76"/>
        <w:jc w:val="both"/>
        <w:rPr>
          <w:lang w:val="en-US"/>
        </w:rPr>
      </w:pPr>
    </w:p>
    <w:p w14:paraId="50A39988" w14:textId="77777777" w:rsidR="007F5FEE" w:rsidRDefault="007F5FEE" w:rsidP="00236714">
      <w:pPr>
        <w:pStyle w:val="Ttulo1"/>
        <w:spacing w:before="76"/>
        <w:jc w:val="both"/>
        <w:rPr>
          <w:lang w:val="en-US"/>
        </w:rPr>
      </w:pPr>
    </w:p>
    <w:p w14:paraId="2F45CA2D" w14:textId="77777777" w:rsidR="007F5FEE" w:rsidRDefault="007F5FEE" w:rsidP="00236714">
      <w:pPr>
        <w:pStyle w:val="Ttulo1"/>
        <w:spacing w:before="76"/>
        <w:jc w:val="both"/>
        <w:rPr>
          <w:lang w:val="en-US"/>
        </w:rPr>
      </w:pPr>
    </w:p>
    <w:p w14:paraId="2369FD09" w14:textId="77777777" w:rsidR="007F5FEE" w:rsidRDefault="007F5FEE" w:rsidP="00236714">
      <w:pPr>
        <w:pStyle w:val="Ttulo1"/>
        <w:spacing w:before="76"/>
        <w:jc w:val="both"/>
        <w:rPr>
          <w:lang w:val="en-US"/>
        </w:rPr>
      </w:pPr>
    </w:p>
    <w:p w14:paraId="341D1032" w14:textId="77777777" w:rsidR="007F5FEE" w:rsidRDefault="007F5FEE" w:rsidP="00236714">
      <w:pPr>
        <w:pStyle w:val="Ttulo1"/>
        <w:spacing w:before="76"/>
        <w:jc w:val="both"/>
        <w:rPr>
          <w:lang w:val="en-US"/>
        </w:rPr>
      </w:pPr>
    </w:p>
    <w:p w14:paraId="5A032468" w14:textId="77777777" w:rsidR="007F5FEE" w:rsidRDefault="007F5FEE" w:rsidP="00236714">
      <w:pPr>
        <w:pStyle w:val="Ttulo1"/>
        <w:spacing w:before="76"/>
        <w:jc w:val="both"/>
        <w:rPr>
          <w:lang w:val="en-US"/>
        </w:rPr>
      </w:pPr>
    </w:p>
    <w:p w14:paraId="4598863E" w14:textId="77777777" w:rsidR="007F5FEE" w:rsidRDefault="007F5FEE" w:rsidP="00236714">
      <w:pPr>
        <w:pStyle w:val="Ttulo1"/>
        <w:spacing w:before="76"/>
        <w:jc w:val="both"/>
        <w:rPr>
          <w:lang w:val="en-US"/>
        </w:rPr>
      </w:pPr>
    </w:p>
    <w:p w14:paraId="0762D7E9" w14:textId="77777777" w:rsidR="007F5FEE" w:rsidRDefault="007F5FEE" w:rsidP="00236714">
      <w:pPr>
        <w:pStyle w:val="Ttulo1"/>
        <w:spacing w:before="76"/>
        <w:jc w:val="both"/>
        <w:rPr>
          <w:lang w:val="en-US"/>
        </w:rPr>
      </w:pPr>
    </w:p>
    <w:p w14:paraId="7601C1E2" w14:textId="77777777" w:rsidR="007F5FEE" w:rsidRDefault="007F5FEE" w:rsidP="00236714">
      <w:pPr>
        <w:pStyle w:val="Ttulo1"/>
        <w:spacing w:before="76"/>
        <w:jc w:val="both"/>
        <w:rPr>
          <w:lang w:val="en-US"/>
        </w:rPr>
      </w:pPr>
    </w:p>
    <w:p w14:paraId="3C77FCCE" w14:textId="77777777" w:rsidR="007F5FEE" w:rsidRDefault="007F5FEE" w:rsidP="00236714">
      <w:pPr>
        <w:pStyle w:val="Ttulo1"/>
        <w:spacing w:before="76"/>
        <w:jc w:val="both"/>
        <w:rPr>
          <w:lang w:val="en-US"/>
        </w:rPr>
      </w:pPr>
    </w:p>
    <w:p w14:paraId="622A2E7F" w14:textId="77777777" w:rsidR="007F5FEE" w:rsidRDefault="007F5FEE" w:rsidP="00236714">
      <w:pPr>
        <w:pStyle w:val="Ttulo1"/>
        <w:spacing w:before="76"/>
        <w:jc w:val="both"/>
        <w:rPr>
          <w:lang w:val="en-US"/>
        </w:rPr>
      </w:pPr>
    </w:p>
    <w:p w14:paraId="409EF5B7" w14:textId="77777777" w:rsidR="007F5FEE" w:rsidRDefault="007F5FEE" w:rsidP="00236714">
      <w:pPr>
        <w:pStyle w:val="Ttulo1"/>
        <w:spacing w:before="76"/>
        <w:jc w:val="both"/>
        <w:rPr>
          <w:lang w:val="en-US"/>
        </w:rPr>
      </w:pPr>
    </w:p>
    <w:p w14:paraId="63710736" w14:textId="4E6A7700" w:rsidR="00AB4519" w:rsidRPr="006D3F76" w:rsidRDefault="0017335A" w:rsidP="00236714">
      <w:pPr>
        <w:pStyle w:val="Ttulo1"/>
        <w:spacing w:before="76"/>
        <w:jc w:val="both"/>
        <w:rPr>
          <w:lang w:val="en-US"/>
        </w:rPr>
      </w:pPr>
      <w:r w:rsidRPr="006D3F76">
        <w:rPr>
          <w:lang w:val="en-US"/>
        </w:rPr>
        <w:lastRenderedPageBreak/>
        <w:t>References</w:t>
      </w:r>
    </w:p>
    <w:p w14:paraId="022E93D7" w14:textId="77777777" w:rsidR="00ED209E" w:rsidRPr="006D3F76" w:rsidRDefault="00ED209E" w:rsidP="00236714">
      <w:pPr>
        <w:pStyle w:val="Ttulo1"/>
        <w:spacing w:before="76"/>
        <w:jc w:val="both"/>
        <w:rPr>
          <w:lang w:val="en-US"/>
        </w:rPr>
      </w:pPr>
    </w:p>
    <w:p w14:paraId="4FEA3DD3" w14:textId="77777777" w:rsidR="00ED209E" w:rsidRPr="006D3F76" w:rsidRDefault="00ED209E" w:rsidP="00236714">
      <w:pPr>
        <w:pStyle w:val="Ttulo1"/>
        <w:spacing w:before="76"/>
        <w:jc w:val="both"/>
        <w:rPr>
          <w:lang w:val="en-US"/>
        </w:rPr>
      </w:pPr>
    </w:p>
    <w:p w14:paraId="6852B3A0" w14:textId="5D385C95" w:rsidR="00ED209E" w:rsidRPr="006D3F76" w:rsidRDefault="00ED209E" w:rsidP="00236714">
      <w:pPr>
        <w:adjustRightInd w:val="0"/>
        <w:spacing w:before="240" w:line="480" w:lineRule="auto"/>
        <w:ind w:left="567" w:hanging="425"/>
        <w:jc w:val="both"/>
        <w:rPr>
          <w:sz w:val="24"/>
          <w:szCs w:val="24"/>
          <w:lang w:val="en-US"/>
        </w:rPr>
      </w:pPr>
      <w:r w:rsidRPr="006D3F76">
        <w:rPr>
          <w:sz w:val="24"/>
          <w:szCs w:val="24"/>
          <w:lang w:val="en-US"/>
        </w:rPr>
        <w:t xml:space="preserve">Albuquerque ACL, MDSV Pereira, JV Pereira, LF Pereira, DF Silva, MR </w:t>
      </w:r>
      <w:proofErr w:type="spellStart"/>
      <w:r w:rsidRPr="006D3F76">
        <w:rPr>
          <w:sz w:val="24"/>
          <w:szCs w:val="24"/>
          <w:lang w:val="en-US"/>
        </w:rPr>
        <w:t>Macedo</w:t>
      </w:r>
      <w:proofErr w:type="spellEnd"/>
      <w:r w:rsidRPr="006D3F76">
        <w:rPr>
          <w:sz w:val="24"/>
          <w:szCs w:val="24"/>
          <w:lang w:val="en-US"/>
        </w:rPr>
        <w:t xml:space="preserve">-Costa, JS </w:t>
      </w:r>
      <w:proofErr w:type="spellStart"/>
      <w:r w:rsidRPr="006D3F76">
        <w:rPr>
          <w:sz w:val="24"/>
          <w:szCs w:val="24"/>
          <w:lang w:val="en-US"/>
        </w:rPr>
        <w:t>Higino</w:t>
      </w:r>
      <w:proofErr w:type="spellEnd"/>
      <w:r w:rsidRPr="006D3F76">
        <w:rPr>
          <w:sz w:val="24"/>
          <w:szCs w:val="24"/>
          <w:lang w:val="en-US"/>
        </w:rPr>
        <w:t xml:space="preserve"> (2010). Anti-adherent effect of </w:t>
      </w:r>
      <w:proofErr w:type="spellStart"/>
      <w:r w:rsidRPr="006D3F76">
        <w:rPr>
          <w:i/>
          <w:iCs/>
          <w:sz w:val="24"/>
          <w:szCs w:val="24"/>
          <w:lang w:val="en-US"/>
        </w:rPr>
        <w:t>Matricaria</w:t>
      </w:r>
      <w:proofErr w:type="spellEnd"/>
      <w:r w:rsidRPr="006D3F76">
        <w:rPr>
          <w:i/>
          <w:iCs/>
          <w:sz w:val="24"/>
          <w:szCs w:val="24"/>
          <w:lang w:val="en-US"/>
        </w:rPr>
        <w:t xml:space="preserve"> extract recut </w:t>
      </w:r>
      <w:r w:rsidRPr="006D3F76">
        <w:rPr>
          <w:sz w:val="24"/>
          <w:szCs w:val="24"/>
          <w:lang w:val="en-US"/>
        </w:rPr>
        <w:t>Linn</w:t>
      </w:r>
      <w:r w:rsidR="00182370" w:rsidRPr="006D3F76">
        <w:rPr>
          <w:sz w:val="24"/>
          <w:szCs w:val="24"/>
          <w:lang w:val="en-US"/>
        </w:rPr>
        <w:t>.</w:t>
      </w:r>
      <w:r w:rsidRPr="006D3F76">
        <w:rPr>
          <w:sz w:val="24"/>
          <w:szCs w:val="24"/>
          <w:lang w:val="en-US"/>
        </w:rPr>
        <w:t xml:space="preserve"> </w:t>
      </w:r>
      <w:proofErr w:type="gramStart"/>
      <w:r w:rsidRPr="006D3F76">
        <w:rPr>
          <w:sz w:val="24"/>
          <w:szCs w:val="24"/>
          <w:lang w:val="en-US"/>
        </w:rPr>
        <w:t>on</w:t>
      </w:r>
      <w:proofErr w:type="gramEnd"/>
      <w:r w:rsidRPr="006D3F76">
        <w:rPr>
          <w:sz w:val="24"/>
          <w:szCs w:val="24"/>
          <w:lang w:val="en-US"/>
        </w:rPr>
        <w:t xml:space="preserve"> dental biofilm microorganisms</w:t>
      </w:r>
      <w:r w:rsidR="00182370" w:rsidRPr="006D3F76">
        <w:rPr>
          <w:sz w:val="24"/>
          <w:szCs w:val="24"/>
          <w:lang w:val="en-US"/>
        </w:rPr>
        <w:t>.</w:t>
      </w:r>
      <w:r w:rsidRPr="006D3F76">
        <w:rPr>
          <w:sz w:val="24"/>
          <w:szCs w:val="24"/>
          <w:lang w:val="en-US"/>
        </w:rPr>
        <w:t xml:space="preserve"> </w:t>
      </w:r>
      <w:r w:rsidR="00BD664B">
        <w:rPr>
          <w:i/>
          <w:iCs/>
          <w:sz w:val="24"/>
          <w:szCs w:val="24"/>
          <w:lang w:val="en-US"/>
        </w:rPr>
        <w:t xml:space="preserve">Rev. </w:t>
      </w:r>
      <w:proofErr w:type="spellStart"/>
      <w:proofErr w:type="gramStart"/>
      <w:r w:rsidR="00BD664B">
        <w:rPr>
          <w:i/>
          <w:iCs/>
          <w:sz w:val="24"/>
          <w:szCs w:val="24"/>
          <w:lang w:val="en-US"/>
        </w:rPr>
        <w:t>odontol</w:t>
      </w:r>
      <w:proofErr w:type="spellEnd"/>
      <w:r w:rsidR="00BD664B">
        <w:rPr>
          <w:i/>
          <w:iCs/>
          <w:sz w:val="24"/>
          <w:szCs w:val="24"/>
          <w:lang w:val="en-US"/>
        </w:rPr>
        <w:t xml:space="preserve"> </w:t>
      </w:r>
      <w:r w:rsidRPr="006D3F76">
        <w:rPr>
          <w:i/>
          <w:iCs/>
          <w:sz w:val="24"/>
          <w:szCs w:val="24"/>
          <w:lang w:val="en-US"/>
        </w:rPr>
        <w:t xml:space="preserve"> UNESP</w:t>
      </w:r>
      <w:proofErr w:type="gramEnd"/>
      <w:r w:rsidRPr="006D3F76">
        <w:rPr>
          <w:i/>
          <w:iCs/>
          <w:sz w:val="24"/>
          <w:szCs w:val="24"/>
          <w:lang w:val="en-US"/>
        </w:rPr>
        <w:t xml:space="preserve"> </w:t>
      </w:r>
      <w:r w:rsidRPr="006D3F76">
        <w:rPr>
          <w:sz w:val="24"/>
          <w:szCs w:val="24"/>
          <w:lang w:val="en-US"/>
        </w:rPr>
        <w:t>39:21-5</w:t>
      </w:r>
    </w:p>
    <w:p w14:paraId="47C1E827" w14:textId="2F304C80" w:rsidR="00ED209E" w:rsidRPr="006D3F76" w:rsidRDefault="00ED209E" w:rsidP="00236714">
      <w:pPr>
        <w:pStyle w:val="PargrafodaLista"/>
        <w:spacing w:line="480" w:lineRule="auto"/>
        <w:ind w:left="567" w:hanging="425"/>
        <w:jc w:val="both"/>
        <w:rPr>
          <w:color w:val="000000" w:themeColor="text1"/>
          <w:sz w:val="24"/>
          <w:szCs w:val="24"/>
          <w:lang w:val="en-US"/>
        </w:rPr>
      </w:pPr>
      <w:r w:rsidRPr="006D3F76">
        <w:rPr>
          <w:color w:val="000000" w:themeColor="text1"/>
          <w:sz w:val="24"/>
          <w:szCs w:val="24"/>
          <w:lang w:val="en-US"/>
        </w:rPr>
        <w:t xml:space="preserve">Almeida-Junior S, DV Pereira, TM Ferreira, RA Freitas, CC Silva, MFC Santos, CHG Borges, MA Silva, AR </w:t>
      </w:r>
      <w:proofErr w:type="spellStart"/>
      <w:r w:rsidRPr="006D3F76">
        <w:rPr>
          <w:color w:val="000000" w:themeColor="text1"/>
          <w:sz w:val="24"/>
          <w:szCs w:val="24"/>
          <w:lang w:val="en-US"/>
        </w:rPr>
        <w:t>Ambrósio</w:t>
      </w:r>
      <w:proofErr w:type="spellEnd"/>
      <w:r w:rsidRPr="006D3F76">
        <w:rPr>
          <w:color w:val="000000" w:themeColor="text1"/>
          <w:sz w:val="24"/>
          <w:szCs w:val="24"/>
          <w:lang w:val="en-US"/>
        </w:rPr>
        <w:t xml:space="preserve">, JK Bastos, SA Ross, YRA Furtado (2020). </w:t>
      </w:r>
      <w:proofErr w:type="gramStart"/>
      <w:r w:rsidRPr="006D3F76">
        <w:rPr>
          <w:color w:val="000000" w:themeColor="text1"/>
          <w:sz w:val="24"/>
          <w:szCs w:val="24"/>
          <w:lang w:val="en-US"/>
        </w:rPr>
        <w:t xml:space="preserve">Anti-inflammatory and </w:t>
      </w:r>
      <w:proofErr w:type="spellStart"/>
      <w:r w:rsidRPr="006D3F76">
        <w:rPr>
          <w:color w:val="000000" w:themeColor="text1"/>
          <w:sz w:val="24"/>
          <w:szCs w:val="24"/>
          <w:lang w:val="en-US"/>
        </w:rPr>
        <w:t>antinociceptive</w:t>
      </w:r>
      <w:proofErr w:type="spellEnd"/>
      <w:r w:rsidRPr="006D3F76">
        <w:rPr>
          <w:color w:val="000000" w:themeColor="text1"/>
          <w:sz w:val="24"/>
          <w:szCs w:val="24"/>
          <w:lang w:val="en-US"/>
        </w:rPr>
        <w:t xml:space="preserve"> effects of kaempferide from the Brazilian green propolis</w:t>
      </w:r>
      <w:r w:rsidR="00182370" w:rsidRPr="006D3F76">
        <w:rPr>
          <w:color w:val="000000" w:themeColor="text1"/>
          <w:sz w:val="24"/>
          <w:szCs w:val="24"/>
          <w:lang w:val="en-US"/>
        </w:rPr>
        <w:t>.</w:t>
      </w:r>
      <w:proofErr w:type="gramEnd"/>
      <w:r w:rsidRPr="006D3F76">
        <w:rPr>
          <w:color w:val="000000" w:themeColor="text1"/>
          <w:sz w:val="24"/>
          <w:szCs w:val="24"/>
          <w:lang w:val="en-US"/>
        </w:rPr>
        <w:t xml:space="preserve"> </w:t>
      </w:r>
      <w:r w:rsidR="00E755C8">
        <w:rPr>
          <w:i/>
          <w:color w:val="000000" w:themeColor="text1"/>
          <w:sz w:val="24"/>
          <w:szCs w:val="24"/>
          <w:lang w:val="en-US"/>
        </w:rPr>
        <w:t xml:space="preserve">Res </w:t>
      </w:r>
      <w:proofErr w:type="spellStart"/>
      <w:r w:rsidR="00E755C8">
        <w:rPr>
          <w:i/>
          <w:color w:val="000000" w:themeColor="text1"/>
          <w:sz w:val="24"/>
          <w:szCs w:val="24"/>
          <w:lang w:val="en-US"/>
        </w:rPr>
        <w:t>Soc</w:t>
      </w:r>
      <w:proofErr w:type="spellEnd"/>
      <w:r w:rsidR="00E755C8">
        <w:rPr>
          <w:i/>
          <w:color w:val="000000" w:themeColor="text1"/>
          <w:sz w:val="24"/>
          <w:szCs w:val="24"/>
          <w:lang w:val="en-US"/>
        </w:rPr>
        <w:t xml:space="preserve"> Dev</w:t>
      </w:r>
      <w:r w:rsidRPr="006D3F76">
        <w:rPr>
          <w:i/>
          <w:color w:val="000000" w:themeColor="text1"/>
          <w:sz w:val="24"/>
          <w:szCs w:val="24"/>
          <w:lang w:val="en-US"/>
        </w:rPr>
        <w:t xml:space="preserve"> </w:t>
      </w:r>
      <w:r w:rsidRPr="006D3F76">
        <w:rPr>
          <w:color w:val="000000" w:themeColor="text1"/>
          <w:sz w:val="24"/>
          <w:szCs w:val="24"/>
          <w:lang w:val="en-US"/>
        </w:rPr>
        <w:t>9:1259108232</w:t>
      </w:r>
    </w:p>
    <w:p w14:paraId="74F3F0A3" w14:textId="4B22E49B" w:rsidR="00ED209E" w:rsidRPr="006D3F76" w:rsidRDefault="00ED209E" w:rsidP="00236714">
      <w:pPr>
        <w:pStyle w:val="PargrafodaLista"/>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Badke</w:t>
      </w:r>
      <w:proofErr w:type="spellEnd"/>
      <w:r w:rsidRPr="006D3F76">
        <w:rPr>
          <w:color w:val="222222"/>
          <w:sz w:val="24"/>
          <w:szCs w:val="24"/>
          <w:shd w:val="clear" w:color="auto" w:fill="FFFFFF"/>
          <w:lang w:val="en-US"/>
        </w:rPr>
        <w:t xml:space="preserve"> MR, MDLD </w:t>
      </w:r>
      <w:proofErr w:type="spellStart"/>
      <w:r w:rsidRPr="006D3F76">
        <w:rPr>
          <w:color w:val="222222"/>
          <w:sz w:val="24"/>
          <w:szCs w:val="24"/>
          <w:shd w:val="clear" w:color="auto" w:fill="FFFFFF"/>
          <w:lang w:val="en-US"/>
        </w:rPr>
        <w:t>Budó</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NAT </w:t>
      </w:r>
      <w:proofErr w:type="spellStart"/>
      <w:r w:rsidRPr="006D3F76">
        <w:rPr>
          <w:color w:val="222222"/>
          <w:sz w:val="24"/>
          <w:szCs w:val="24"/>
          <w:shd w:val="clear" w:color="auto" w:fill="FFFFFF"/>
          <w:lang w:val="en-US"/>
        </w:rPr>
        <w:t>Alvim</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GD Zanetti, EV </w:t>
      </w:r>
      <w:proofErr w:type="spellStart"/>
      <w:r w:rsidRPr="006D3F76">
        <w:rPr>
          <w:color w:val="222222"/>
          <w:sz w:val="24"/>
          <w:szCs w:val="24"/>
          <w:shd w:val="clear" w:color="auto" w:fill="FFFFFF"/>
          <w:lang w:val="en-US"/>
        </w:rPr>
        <w:t>Heisler</w:t>
      </w:r>
      <w:proofErr w:type="spellEnd"/>
      <w:r w:rsidRPr="006D3F76">
        <w:rPr>
          <w:color w:val="222222"/>
          <w:sz w:val="24"/>
          <w:szCs w:val="24"/>
          <w:shd w:val="clear" w:color="auto" w:fill="FFFFFF"/>
          <w:lang w:val="en-US"/>
        </w:rPr>
        <w:t xml:space="preserve"> (2012). Knowledge and popular health care practices with the use of medicinal plants. </w:t>
      </w:r>
      <w:r w:rsidR="00D23F0A" w:rsidRPr="00D23F0A">
        <w:rPr>
          <w:i/>
          <w:iCs/>
          <w:color w:val="222222"/>
          <w:sz w:val="24"/>
          <w:szCs w:val="24"/>
          <w:shd w:val="clear" w:color="auto" w:fill="FFFFFF"/>
          <w:lang w:val="en-US"/>
        </w:rPr>
        <w:t>Text Context Nursing</w:t>
      </w:r>
      <w:r w:rsidR="00DB60D5" w:rsidRPr="00DB60D5">
        <w:rPr>
          <w:i/>
          <w:iCs/>
          <w:color w:val="222222"/>
          <w:sz w:val="24"/>
          <w:szCs w:val="24"/>
          <w:shd w:val="clear" w:color="auto" w:fill="FFFFFF"/>
          <w:lang w:val="en-US"/>
        </w:rPr>
        <w:t xml:space="preserve"> </w:t>
      </w:r>
      <w:r w:rsidRPr="006D3F76">
        <w:rPr>
          <w:iCs/>
          <w:color w:val="222222"/>
          <w:sz w:val="24"/>
          <w:szCs w:val="24"/>
          <w:shd w:val="clear" w:color="auto" w:fill="FFFFFF"/>
          <w:lang w:val="en-US"/>
        </w:rPr>
        <w:t>21</w:t>
      </w:r>
      <w:r w:rsidR="00784173">
        <w:rPr>
          <w:iCs/>
          <w:color w:val="222222"/>
          <w:sz w:val="24"/>
          <w:szCs w:val="24"/>
          <w:shd w:val="clear" w:color="auto" w:fill="FFFFFF"/>
          <w:lang w:val="en-US"/>
        </w:rPr>
        <w:t>:</w:t>
      </w:r>
      <w:r w:rsidRPr="006D3F76">
        <w:rPr>
          <w:color w:val="222222"/>
          <w:sz w:val="24"/>
          <w:szCs w:val="24"/>
          <w:shd w:val="clear" w:color="auto" w:fill="FFFFFF"/>
          <w:lang w:val="en-US"/>
        </w:rPr>
        <w:t>363-370</w:t>
      </w:r>
    </w:p>
    <w:p w14:paraId="4D63A090" w14:textId="64973677" w:rsidR="00ED209E" w:rsidRPr="006D3F76" w:rsidRDefault="00ED209E" w:rsidP="00236714">
      <w:pPr>
        <w:tabs>
          <w:tab w:val="left" w:pos="2175"/>
        </w:tabs>
        <w:spacing w:line="480" w:lineRule="auto"/>
        <w:ind w:left="567" w:hanging="425"/>
        <w:jc w:val="both"/>
        <w:rPr>
          <w:color w:val="000000" w:themeColor="text1"/>
          <w:sz w:val="24"/>
          <w:szCs w:val="24"/>
          <w:shd w:val="clear" w:color="auto" w:fill="FFFFFF"/>
          <w:lang w:val="en-US"/>
        </w:rPr>
      </w:pPr>
      <w:proofErr w:type="spellStart"/>
      <w:r w:rsidRPr="006D3F76">
        <w:rPr>
          <w:color w:val="222222"/>
          <w:sz w:val="24"/>
          <w:szCs w:val="24"/>
          <w:shd w:val="clear" w:color="auto" w:fill="FFFFFF"/>
          <w:lang w:val="en-US"/>
        </w:rPr>
        <w:t>Berthe</w:t>
      </w:r>
      <w:proofErr w:type="spellEnd"/>
      <w:r w:rsidRPr="006D3F76">
        <w:rPr>
          <w:color w:val="222222"/>
          <w:sz w:val="24"/>
          <w:szCs w:val="24"/>
          <w:shd w:val="clear" w:color="auto" w:fill="FFFFFF"/>
          <w:lang w:val="en-US"/>
        </w:rPr>
        <w:t xml:space="preserve"> FCJ, T Bouley</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WB </w:t>
      </w:r>
      <w:proofErr w:type="spellStart"/>
      <w:r w:rsidRPr="006D3F76">
        <w:rPr>
          <w:color w:val="222222"/>
          <w:sz w:val="24"/>
          <w:szCs w:val="24"/>
          <w:shd w:val="clear" w:color="auto" w:fill="FFFFFF"/>
          <w:lang w:val="en-US"/>
        </w:rPr>
        <w:t>Karesh</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IC </w:t>
      </w:r>
      <w:proofErr w:type="spellStart"/>
      <w:r w:rsidRPr="006D3F76">
        <w:rPr>
          <w:color w:val="222222"/>
          <w:sz w:val="24"/>
          <w:szCs w:val="24"/>
          <w:shd w:val="clear" w:color="auto" w:fill="FFFFFF"/>
          <w:lang w:val="en-US"/>
        </w:rPr>
        <w:t>Legall</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CC </w:t>
      </w:r>
      <w:proofErr w:type="spellStart"/>
      <w:r w:rsidRPr="006D3F76">
        <w:rPr>
          <w:color w:val="222222"/>
          <w:sz w:val="24"/>
          <w:szCs w:val="24"/>
          <w:shd w:val="clear" w:color="auto" w:fill="FFFFFF"/>
          <w:lang w:val="en-US"/>
        </w:rPr>
        <w:t>Machalaba</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CA </w:t>
      </w:r>
      <w:proofErr w:type="spellStart"/>
      <w:r w:rsidRPr="006D3F76">
        <w:rPr>
          <w:color w:val="222222"/>
          <w:sz w:val="24"/>
          <w:szCs w:val="24"/>
          <w:shd w:val="clear" w:color="auto" w:fill="FFFFFF"/>
          <w:lang w:val="en-US"/>
        </w:rPr>
        <w:t>Plante</w:t>
      </w:r>
      <w:proofErr w:type="spellEnd"/>
      <w:r w:rsidRPr="006D3F76">
        <w:rPr>
          <w:color w:val="222222"/>
          <w:sz w:val="24"/>
          <w:szCs w:val="24"/>
          <w:shd w:val="clear" w:color="auto" w:fill="FFFFFF"/>
          <w:lang w:val="en-US"/>
        </w:rPr>
        <w:t xml:space="preserve">, RM </w:t>
      </w:r>
      <w:proofErr w:type="spellStart"/>
      <w:r w:rsidRPr="006D3F76">
        <w:rPr>
          <w:color w:val="222222"/>
          <w:sz w:val="24"/>
          <w:szCs w:val="24"/>
          <w:shd w:val="clear" w:color="auto" w:fill="FFFFFF"/>
          <w:lang w:val="en-US"/>
        </w:rPr>
        <w:t>Seifman</w:t>
      </w:r>
      <w:proofErr w:type="spellEnd"/>
      <w:r w:rsidRPr="006D3F76">
        <w:rPr>
          <w:color w:val="222222"/>
          <w:sz w:val="24"/>
          <w:szCs w:val="24"/>
          <w:shd w:val="clear" w:color="auto" w:fill="FFFFFF"/>
          <w:lang w:val="en-US"/>
        </w:rPr>
        <w:t xml:space="preserve"> </w:t>
      </w:r>
      <w:r w:rsidRPr="006D3F76">
        <w:rPr>
          <w:color w:val="000000" w:themeColor="text1"/>
          <w:sz w:val="24"/>
          <w:szCs w:val="24"/>
          <w:shd w:val="clear" w:color="auto" w:fill="FFFFFF"/>
          <w:lang w:val="en-US"/>
        </w:rPr>
        <w:t>(2018).</w:t>
      </w:r>
      <w:r w:rsidRPr="006D3F76">
        <w:rPr>
          <w:color w:val="222222"/>
          <w:sz w:val="24"/>
          <w:szCs w:val="24"/>
          <w:shd w:val="clear" w:color="auto" w:fill="FFFFFF"/>
          <w:lang w:val="en-US"/>
        </w:rPr>
        <w:t xml:space="preserve"> </w:t>
      </w:r>
      <w:r w:rsidRPr="006D3F76">
        <w:rPr>
          <w:bCs/>
          <w:color w:val="000000" w:themeColor="text1"/>
          <w:sz w:val="24"/>
          <w:szCs w:val="24"/>
          <w:shd w:val="clear" w:color="auto" w:fill="FFFFFF"/>
          <w:lang w:val="en-US"/>
        </w:rPr>
        <w:t>One Health: operational framework for strengthening human, animal, and environmental public health systems at their interface</w:t>
      </w:r>
      <w:r w:rsidR="00182370" w:rsidRPr="006D3F76">
        <w:rPr>
          <w:bCs/>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w:t>
      </w:r>
      <w:r w:rsidRPr="006D3F76">
        <w:rPr>
          <w:i/>
          <w:color w:val="000000" w:themeColor="text1"/>
          <w:sz w:val="24"/>
          <w:szCs w:val="24"/>
          <w:shd w:val="clear" w:color="auto" w:fill="FFFFFF"/>
          <w:lang w:val="en-US"/>
        </w:rPr>
        <w:t xml:space="preserve">The World Bank </w:t>
      </w:r>
      <w:r w:rsidRPr="006D3F76">
        <w:rPr>
          <w:color w:val="000000" w:themeColor="text1"/>
          <w:sz w:val="24"/>
          <w:szCs w:val="24"/>
          <w:shd w:val="clear" w:color="auto" w:fill="FFFFFF"/>
          <w:lang w:val="en-US"/>
        </w:rPr>
        <w:t>1:152</w:t>
      </w:r>
    </w:p>
    <w:p w14:paraId="02139E31" w14:textId="667BFDFF" w:rsidR="00ED209E" w:rsidRPr="006D3F76" w:rsidRDefault="00ED209E" w:rsidP="00236714">
      <w:pPr>
        <w:pStyle w:val="PargrafodaLista"/>
        <w:adjustRightInd w:val="0"/>
        <w:spacing w:line="480" w:lineRule="auto"/>
        <w:ind w:left="567" w:hanging="425"/>
        <w:jc w:val="both"/>
        <w:rPr>
          <w:sz w:val="24"/>
          <w:szCs w:val="24"/>
          <w:lang w:val="en-US"/>
        </w:rPr>
      </w:pPr>
      <w:r w:rsidRPr="006D3F76">
        <w:rPr>
          <w:color w:val="222222"/>
          <w:sz w:val="24"/>
          <w:szCs w:val="24"/>
          <w:shd w:val="clear" w:color="auto" w:fill="FFFFFF"/>
          <w:lang w:val="en-US"/>
        </w:rPr>
        <w:t xml:space="preserve">Bona EAMD, FGDS Pinto, TK </w:t>
      </w:r>
      <w:proofErr w:type="spellStart"/>
      <w:r w:rsidRPr="006D3F76">
        <w:rPr>
          <w:color w:val="222222"/>
          <w:sz w:val="24"/>
          <w:szCs w:val="24"/>
          <w:shd w:val="clear" w:color="auto" w:fill="FFFFFF"/>
          <w:lang w:val="en-US"/>
        </w:rPr>
        <w:t>Fruet</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TCM Jorge, ACD Moura (2014). </w:t>
      </w:r>
      <w:r w:rsidRPr="006D3F76">
        <w:rPr>
          <w:sz w:val="24"/>
          <w:szCs w:val="24"/>
          <w:lang w:val="en-US"/>
        </w:rPr>
        <w:t xml:space="preserve">Comparison of methods for the evaluation of antimicrobial activity and determination of the minimum inhibitory concentration </w:t>
      </w:r>
      <w:r w:rsidR="00135EA5" w:rsidRPr="006D3F76">
        <w:rPr>
          <w:sz w:val="24"/>
          <w:szCs w:val="24"/>
          <w:lang w:val="en-US"/>
        </w:rPr>
        <w:t>(</w:t>
      </w:r>
      <w:proofErr w:type="spellStart"/>
      <w:r w:rsidRPr="006D3F76">
        <w:rPr>
          <w:sz w:val="24"/>
          <w:szCs w:val="24"/>
          <w:lang w:val="en-US"/>
        </w:rPr>
        <w:t>mim</w:t>
      </w:r>
      <w:proofErr w:type="spellEnd"/>
      <w:r w:rsidR="00137421" w:rsidRPr="006D3F76">
        <w:rPr>
          <w:sz w:val="24"/>
          <w:szCs w:val="24"/>
          <w:lang w:val="en-US"/>
        </w:rPr>
        <w:t>)</w:t>
      </w:r>
      <w:r w:rsidRPr="006D3F76">
        <w:rPr>
          <w:sz w:val="24"/>
          <w:szCs w:val="24"/>
          <w:lang w:val="en-US"/>
        </w:rPr>
        <w:t xml:space="preserve"> of aqueous and ethanolic plant extracts</w:t>
      </w:r>
      <w:r w:rsidR="00182370" w:rsidRPr="006D3F76">
        <w:rPr>
          <w:sz w:val="24"/>
          <w:szCs w:val="24"/>
          <w:lang w:val="en-US"/>
        </w:rPr>
        <w:t>.</w:t>
      </w:r>
      <w:r w:rsidRPr="006D3F76">
        <w:rPr>
          <w:sz w:val="24"/>
          <w:szCs w:val="24"/>
          <w:lang w:val="en-US"/>
        </w:rPr>
        <w:t xml:space="preserve"> </w:t>
      </w:r>
      <w:proofErr w:type="spellStart"/>
      <w:r w:rsidR="00DB60D5">
        <w:rPr>
          <w:i/>
          <w:sz w:val="24"/>
          <w:szCs w:val="24"/>
          <w:lang w:val="en-US"/>
        </w:rPr>
        <w:t>Arq</w:t>
      </w:r>
      <w:proofErr w:type="spellEnd"/>
      <w:r w:rsidRPr="006D3F76">
        <w:rPr>
          <w:i/>
          <w:sz w:val="24"/>
          <w:szCs w:val="24"/>
          <w:lang w:val="en-US"/>
        </w:rPr>
        <w:t xml:space="preserve"> Inst </w:t>
      </w:r>
      <w:proofErr w:type="spellStart"/>
      <w:r w:rsidRPr="006D3F76">
        <w:rPr>
          <w:i/>
          <w:sz w:val="24"/>
          <w:szCs w:val="24"/>
          <w:lang w:val="en-US"/>
        </w:rPr>
        <w:t>Biol</w:t>
      </w:r>
      <w:proofErr w:type="spellEnd"/>
      <w:r w:rsidRPr="006D3F76">
        <w:rPr>
          <w:i/>
          <w:sz w:val="24"/>
          <w:szCs w:val="24"/>
          <w:lang w:val="en-US"/>
        </w:rPr>
        <w:t xml:space="preserve"> </w:t>
      </w:r>
      <w:r w:rsidRPr="006D3F76">
        <w:rPr>
          <w:sz w:val="24"/>
          <w:szCs w:val="24"/>
          <w:lang w:val="en-US"/>
        </w:rPr>
        <w:t>81:218-225</w:t>
      </w:r>
    </w:p>
    <w:p w14:paraId="4666A66F" w14:textId="1CB6E594" w:rsidR="00F858A5" w:rsidRPr="006D3F76" w:rsidRDefault="00F858A5" w:rsidP="00236714">
      <w:pPr>
        <w:spacing w:line="480" w:lineRule="auto"/>
        <w:ind w:left="567" w:hanging="425"/>
        <w:jc w:val="both"/>
        <w:rPr>
          <w:color w:val="000000" w:themeColor="text1"/>
          <w:sz w:val="24"/>
          <w:szCs w:val="24"/>
          <w:lang w:val="en-US"/>
        </w:rPr>
      </w:pPr>
      <w:proofErr w:type="gramStart"/>
      <w:r w:rsidRPr="006D3F76">
        <w:rPr>
          <w:color w:val="000000" w:themeColor="text1"/>
          <w:sz w:val="24"/>
          <w:szCs w:val="24"/>
          <w:shd w:val="clear" w:color="auto" w:fill="FFFFFF"/>
          <w:lang w:val="en-US"/>
        </w:rPr>
        <w:t>Braga LMPS, VT de Souza, MM Rodrigues, GLDPA Ramos, ADSG Gomes (2020).</w:t>
      </w:r>
      <w:proofErr w:type="gramEnd"/>
      <w:r w:rsidRPr="006D3F76">
        <w:rPr>
          <w:color w:val="000000" w:themeColor="text1"/>
          <w:sz w:val="24"/>
          <w:szCs w:val="24"/>
          <w:shd w:val="clear" w:color="auto" w:fill="FFFFFF"/>
          <w:lang w:val="en-US"/>
        </w:rPr>
        <w:t xml:space="preserve"> Analyze juice microbiological _ green commercialized per one </w:t>
      </w:r>
      <w:r w:rsidR="00BD664B">
        <w:rPr>
          <w:color w:val="000000" w:themeColor="text1"/>
          <w:sz w:val="24"/>
          <w:szCs w:val="24"/>
          <w:shd w:val="clear" w:color="auto" w:fill="FFFFFF"/>
          <w:lang w:val="en-US"/>
        </w:rPr>
        <w:t xml:space="preserve">network retailer at city of </w:t>
      </w:r>
      <w:proofErr w:type="spellStart"/>
      <w:proofErr w:type="gramStart"/>
      <w:r w:rsidR="00BD664B">
        <w:rPr>
          <w:color w:val="000000" w:themeColor="text1"/>
          <w:sz w:val="24"/>
          <w:szCs w:val="24"/>
          <w:shd w:val="clear" w:color="auto" w:fill="FFFFFF"/>
          <w:lang w:val="en-US"/>
        </w:rPr>
        <w:t>rio</w:t>
      </w:r>
      <w:proofErr w:type="spellEnd"/>
      <w:r w:rsidR="00BD664B">
        <w:rPr>
          <w:color w:val="000000" w:themeColor="text1"/>
          <w:sz w:val="24"/>
          <w:szCs w:val="24"/>
          <w:shd w:val="clear" w:color="auto" w:fill="FFFFFF"/>
          <w:lang w:val="en-US"/>
        </w:rPr>
        <w:t xml:space="preserve"> </w:t>
      </w:r>
      <w:r w:rsidRPr="006D3F76">
        <w:rPr>
          <w:color w:val="000000" w:themeColor="text1"/>
          <w:sz w:val="24"/>
          <w:szCs w:val="24"/>
          <w:shd w:val="clear" w:color="auto" w:fill="FFFFFF"/>
          <w:lang w:val="en-US"/>
        </w:rPr>
        <w:t xml:space="preserve">de </w:t>
      </w:r>
      <w:proofErr w:type="spellStart"/>
      <w:r w:rsidRPr="006D3F76">
        <w:rPr>
          <w:color w:val="000000" w:themeColor="text1"/>
          <w:sz w:val="24"/>
          <w:szCs w:val="24"/>
          <w:shd w:val="clear" w:color="auto" w:fill="FFFFFF"/>
          <w:lang w:val="en-US"/>
        </w:rPr>
        <w:t>janeiro</w:t>
      </w:r>
      <w:proofErr w:type="spellEnd"/>
      <w:proofErr w:type="gramEnd"/>
      <w:r w:rsidR="00182370"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w:t>
      </w:r>
      <w:r w:rsidRPr="006D3F76">
        <w:rPr>
          <w:i/>
          <w:iCs/>
          <w:color w:val="000000" w:themeColor="text1"/>
          <w:sz w:val="24"/>
          <w:szCs w:val="24"/>
          <w:shd w:val="clear" w:color="auto" w:fill="FFFFFF"/>
          <w:lang w:val="en-US"/>
        </w:rPr>
        <w:t xml:space="preserve">Food: </w:t>
      </w:r>
      <w:proofErr w:type="spellStart"/>
      <w:r w:rsidR="00BD664B">
        <w:rPr>
          <w:i/>
          <w:iCs/>
          <w:color w:val="000000" w:themeColor="text1"/>
          <w:sz w:val="24"/>
          <w:szCs w:val="24"/>
          <w:shd w:val="clear" w:color="auto" w:fill="FFFFFF"/>
          <w:lang w:val="en-US"/>
        </w:rPr>
        <w:t>Sci</w:t>
      </w:r>
      <w:proofErr w:type="spellEnd"/>
      <w:r w:rsidR="00BD664B">
        <w:rPr>
          <w:i/>
          <w:iCs/>
          <w:color w:val="000000" w:themeColor="text1"/>
          <w:sz w:val="24"/>
          <w:szCs w:val="24"/>
          <w:shd w:val="clear" w:color="auto" w:fill="FFFFFF"/>
          <w:lang w:val="en-US"/>
        </w:rPr>
        <w:t xml:space="preserve"> </w:t>
      </w:r>
      <w:proofErr w:type="spellStart"/>
      <w:r w:rsidR="006E1598">
        <w:rPr>
          <w:i/>
          <w:iCs/>
          <w:color w:val="000000" w:themeColor="text1"/>
          <w:sz w:val="24"/>
          <w:szCs w:val="24"/>
          <w:shd w:val="clear" w:color="auto" w:fill="FFFFFF"/>
          <w:lang w:val="en-US"/>
        </w:rPr>
        <w:t>Technol</w:t>
      </w:r>
      <w:proofErr w:type="spellEnd"/>
      <w:r w:rsidR="00BD664B">
        <w:rPr>
          <w:i/>
          <w:iCs/>
          <w:color w:val="000000" w:themeColor="text1"/>
          <w:sz w:val="24"/>
          <w:szCs w:val="24"/>
          <w:shd w:val="clear" w:color="auto" w:fill="FFFFFF"/>
          <w:lang w:val="en-US"/>
        </w:rPr>
        <w:t xml:space="preserve"> Environ</w:t>
      </w:r>
      <w:r w:rsidRPr="006D3F76">
        <w:rPr>
          <w:i/>
          <w:iCs/>
          <w:color w:val="000000" w:themeColor="text1"/>
          <w:sz w:val="24"/>
          <w:szCs w:val="24"/>
          <w:shd w:val="clear" w:color="auto" w:fill="FFFFFF"/>
          <w:lang w:val="en-US"/>
        </w:rPr>
        <w:t xml:space="preserve"> </w:t>
      </w:r>
      <w:r w:rsidRPr="006D3F76">
        <w:rPr>
          <w:iCs/>
          <w:color w:val="000000" w:themeColor="text1"/>
          <w:sz w:val="24"/>
          <w:szCs w:val="24"/>
          <w:shd w:val="clear" w:color="auto" w:fill="FFFFFF"/>
          <w:lang w:val="en-US"/>
        </w:rPr>
        <w:t>1</w:t>
      </w:r>
      <w:r w:rsidR="00BE7C4F">
        <w:rPr>
          <w:iCs/>
          <w:color w:val="000000" w:themeColor="text1"/>
          <w:sz w:val="24"/>
          <w:szCs w:val="24"/>
          <w:shd w:val="clear" w:color="auto" w:fill="FFFFFF"/>
          <w:lang w:val="en-US"/>
        </w:rPr>
        <w:t>:</w:t>
      </w:r>
      <w:r w:rsidRPr="006D3F76">
        <w:rPr>
          <w:color w:val="000000" w:themeColor="text1"/>
          <w:sz w:val="24"/>
          <w:szCs w:val="24"/>
          <w:shd w:val="clear" w:color="auto" w:fill="FFFFFF"/>
          <w:lang w:val="en-US"/>
        </w:rPr>
        <w:t>29-47</w:t>
      </w:r>
    </w:p>
    <w:p w14:paraId="0E88C92B" w14:textId="1384B2AC" w:rsidR="00DB60D5" w:rsidRDefault="005A0D1D" w:rsidP="00236714">
      <w:pPr>
        <w:spacing w:line="480" w:lineRule="auto"/>
        <w:ind w:left="567" w:hanging="425"/>
        <w:jc w:val="both"/>
        <w:rPr>
          <w:color w:val="000000"/>
          <w:sz w:val="24"/>
          <w:szCs w:val="24"/>
          <w:lang w:val="en-US"/>
        </w:rPr>
      </w:pPr>
      <w:proofErr w:type="gramStart"/>
      <w:r w:rsidRPr="006D3F76">
        <w:rPr>
          <w:color w:val="222222"/>
          <w:sz w:val="24"/>
          <w:szCs w:val="24"/>
          <w:shd w:val="clear" w:color="auto" w:fill="FFFFFF"/>
          <w:lang w:val="en-US"/>
        </w:rPr>
        <w:t>Campos ACF, NR Souza, PH da Silva, ÂP Santana (2013).</w:t>
      </w:r>
      <w:proofErr w:type="gramEnd"/>
      <w:r w:rsidRPr="006D3F76">
        <w:rPr>
          <w:color w:val="222222"/>
          <w:sz w:val="24"/>
          <w:szCs w:val="24"/>
          <w:shd w:val="clear" w:color="auto" w:fill="FFFFFF"/>
          <w:lang w:val="en-US"/>
        </w:rPr>
        <w:t xml:space="preserve"> Resistance antimicrobial in Enterococcus faecalis and Enterococcus faecium isolated from chicken carcasses</w:t>
      </w:r>
      <w:r w:rsidR="00182370" w:rsidRPr="006D3F76">
        <w:rPr>
          <w:color w:val="222222"/>
          <w:sz w:val="24"/>
          <w:szCs w:val="24"/>
          <w:shd w:val="clear" w:color="auto" w:fill="FFFFFF"/>
          <w:lang w:val="en-US"/>
        </w:rPr>
        <w:t>.</w:t>
      </w:r>
      <w:r w:rsidR="00BD664B">
        <w:rPr>
          <w:color w:val="222222"/>
          <w:sz w:val="24"/>
          <w:szCs w:val="24"/>
          <w:shd w:val="clear" w:color="auto" w:fill="FFFFFF"/>
          <w:lang w:val="en-US"/>
        </w:rPr>
        <w:t xml:space="preserve"> </w:t>
      </w:r>
      <w:r w:rsidR="00E755C8">
        <w:rPr>
          <w:i/>
          <w:iCs/>
          <w:color w:val="222222"/>
          <w:sz w:val="24"/>
          <w:szCs w:val="24"/>
          <w:shd w:val="clear" w:color="auto" w:fill="FFFFFF"/>
          <w:lang w:val="en-US"/>
        </w:rPr>
        <w:tab/>
      </w:r>
      <w:proofErr w:type="spellStart"/>
      <w:r w:rsidR="00E755C8">
        <w:rPr>
          <w:i/>
          <w:iCs/>
          <w:color w:val="222222"/>
          <w:sz w:val="24"/>
          <w:szCs w:val="24"/>
          <w:shd w:val="clear" w:color="auto" w:fill="FFFFFF"/>
          <w:lang w:val="en-US"/>
        </w:rPr>
        <w:t>Pesqui</w:t>
      </w:r>
      <w:proofErr w:type="spellEnd"/>
      <w:r w:rsidR="00E755C8">
        <w:rPr>
          <w:i/>
          <w:iCs/>
          <w:color w:val="222222"/>
          <w:sz w:val="24"/>
          <w:szCs w:val="24"/>
          <w:shd w:val="clear" w:color="auto" w:fill="FFFFFF"/>
          <w:lang w:val="en-US"/>
        </w:rPr>
        <w:t xml:space="preserve"> Vet</w:t>
      </w:r>
      <w:r w:rsidR="00DB60D5" w:rsidRPr="00DB60D5">
        <w:rPr>
          <w:i/>
          <w:iCs/>
          <w:color w:val="222222"/>
          <w:sz w:val="24"/>
          <w:szCs w:val="24"/>
          <w:shd w:val="clear" w:color="auto" w:fill="FFFFFF"/>
          <w:lang w:val="en-US"/>
        </w:rPr>
        <w:t xml:space="preserve"> </w:t>
      </w:r>
      <w:r w:rsidR="00E755C8">
        <w:rPr>
          <w:i/>
          <w:iCs/>
          <w:color w:val="222222"/>
          <w:sz w:val="24"/>
          <w:szCs w:val="24"/>
          <w:shd w:val="clear" w:color="auto" w:fill="FFFFFF"/>
          <w:lang w:val="en-US"/>
        </w:rPr>
        <w:t>Bras</w:t>
      </w:r>
      <w:r w:rsidR="00DB60D5" w:rsidRPr="00DB60D5">
        <w:rPr>
          <w:i/>
          <w:iCs/>
          <w:color w:val="222222"/>
          <w:sz w:val="24"/>
          <w:szCs w:val="24"/>
          <w:shd w:val="clear" w:color="auto" w:fill="FFFFFF"/>
          <w:lang w:val="en-US"/>
        </w:rPr>
        <w:t xml:space="preserve"> </w:t>
      </w:r>
      <w:r w:rsidRPr="006D3F76">
        <w:rPr>
          <w:iCs/>
          <w:color w:val="222222"/>
          <w:sz w:val="24"/>
          <w:szCs w:val="24"/>
          <w:shd w:val="clear" w:color="auto" w:fill="FFFFFF"/>
          <w:lang w:val="en-US"/>
        </w:rPr>
        <w:t>33</w:t>
      </w:r>
      <w:r w:rsidR="00BE7C4F">
        <w:rPr>
          <w:iCs/>
          <w:color w:val="222222"/>
          <w:sz w:val="24"/>
          <w:szCs w:val="24"/>
          <w:shd w:val="clear" w:color="auto" w:fill="FFFFFF"/>
          <w:lang w:val="en-US"/>
        </w:rPr>
        <w:t>:</w:t>
      </w:r>
      <w:r w:rsidRPr="006D3F76">
        <w:rPr>
          <w:color w:val="222222"/>
          <w:sz w:val="24"/>
          <w:szCs w:val="24"/>
          <w:shd w:val="clear" w:color="auto" w:fill="FFFFFF"/>
          <w:lang w:val="en-US"/>
        </w:rPr>
        <w:t>575-580</w:t>
      </w:r>
    </w:p>
    <w:p w14:paraId="02DD69EC" w14:textId="685A9631" w:rsidR="00D24D06" w:rsidRPr="00AE26B9" w:rsidRDefault="00ED209E" w:rsidP="00AE26B9">
      <w:pPr>
        <w:spacing w:line="480" w:lineRule="auto"/>
        <w:ind w:left="567" w:hanging="425"/>
        <w:jc w:val="both"/>
        <w:rPr>
          <w:color w:val="000000"/>
          <w:sz w:val="24"/>
          <w:szCs w:val="24"/>
          <w:lang w:val="en-US"/>
        </w:rPr>
      </w:pPr>
      <w:proofErr w:type="spellStart"/>
      <w:r w:rsidRPr="006D3F76">
        <w:rPr>
          <w:color w:val="000000"/>
          <w:sz w:val="24"/>
          <w:szCs w:val="24"/>
          <w:lang w:val="en-US"/>
        </w:rPr>
        <w:t>Cleeland</w:t>
      </w:r>
      <w:proofErr w:type="spellEnd"/>
      <w:r w:rsidRPr="006D3F76">
        <w:rPr>
          <w:color w:val="000000"/>
          <w:sz w:val="24"/>
          <w:szCs w:val="24"/>
          <w:lang w:val="en-US"/>
        </w:rPr>
        <w:t xml:space="preserve"> R, E Squires (1991). </w:t>
      </w:r>
      <w:proofErr w:type="gramStart"/>
      <w:r w:rsidRPr="006D3F76">
        <w:rPr>
          <w:color w:val="000000"/>
          <w:sz w:val="24"/>
          <w:szCs w:val="24"/>
          <w:lang w:val="en-US"/>
        </w:rPr>
        <w:t xml:space="preserve">Evaluation of new antimicrobials </w:t>
      </w:r>
      <w:r w:rsidRPr="006D3F76">
        <w:rPr>
          <w:i/>
          <w:iCs/>
          <w:color w:val="000000"/>
          <w:sz w:val="24"/>
          <w:szCs w:val="24"/>
          <w:lang w:val="en-US"/>
        </w:rPr>
        <w:t xml:space="preserve">in vitro </w:t>
      </w:r>
      <w:r w:rsidRPr="006D3F76">
        <w:rPr>
          <w:color w:val="000000"/>
          <w:sz w:val="24"/>
          <w:szCs w:val="24"/>
          <w:lang w:val="en-US"/>
        </w:rPr>
        <w:t>and in experimental animal infections.</w:t>
      </w:r>
      <w:proofErr w:type="gramEnd"/>
      <w:r w:rsidRPr="006D3F76">
        <w:rPr>
          <w:color w:val="000000"/>
          <w:sz w:val="24"/>
          <w:szCs w:val="24"/>
          <w:lang w:val="en-US"/>
        </w:rPr>
        <w:t xml:space="preserve"> </w:t>
      </w:r>
      <w:proofErr w:type="spellStart"/>
      <w:r w:rsidRPr="006D3F76">
        <w:rPr>
          <w:i/>
          <w:color w:val="000000"/>
          <w:sz w:val="24"/>
          <w:szCs w:val="24"/>
          <w:lang w:val="en-US"/>
        </w:rPr>
        <w:t>Antib</w:t>
      </w:r>
      <w:proofErr w:type="spellEnd"/>
      <w:r w:rsidRPr="006D3F76">
        <w:rPr>
          <w:i/>
          <w:color w:val="000000"/>
          <w:sz w:val="24"/>
          <w:szCs w:val="24"/>
          <w:lang w:val="en-US"/>
        </w:rPr>
        <w:t xml:space="preserve"> Lab Med </w:t>
      </w:r>
      <w:r w:rsidR="00AE26B9">
        <w:rPr>
          <w:color w:val="000000"/>
          <w:sz w:val="24"/>
          <w:szCs w:val="24"/>
          <w:lang w:val="en-US"/>
        </w:rPr>
        <w:t>3:739-87</w:t>
      </w:r>
    </w:p>
    <w:p w14:paraId="4BA244A5" w14:textId="77777777" w:rsidR="002824AE" w:rsidRDefault="002824AE" w:rsidP="00236714">
      <w:pPr>
        <w:pStyle w:val="PargrafodaLista"/>
        <w:adjustRightInd w:val="0"/>
        <w:spacing w:line="480" w:lineRule="auto"/>
        <w:ind w:left="567" w:hanging="425"/>
        <w:jc w:val="both"/>
        <w:rPr>
          <w:sz w:val="24"/>
          <w:szCs w:val="24"/>
          <w:lang w:val="en-US"/>
        </w:rPr>
      </w:pPr>
    </w:p>
    <w:p w14:paraId="2B30398C" w14:textId="77777777" w:rsidR="002824AE" w:rsidRDefault="002824AE" w:rsidP="00236714">
      <w:pPr>
        <w:pStyle w:val="PargrafodaLista"/>
        <w:adjustRightInd w:val="0"/>
        <w:spacing w:line="480" w:lineRule="auto"/>
        <w:ind w:left="567" w:hanging="425"/>
        <w:jc w:val="both"/>
        <w:rPr>
          <w:sz w:val="24"/>
          <w:szCs w:val="24"/>
          <w:lang w:val="en-US"/>
        </w:rPr>
      </w:pPr>
    </w:p>
    <w:p w14:paraId="68177919" w14:textId="3A6D725A" w:rsidR="00ED209E" w:rsidRPr="006D3F76" w:rsidRDefault="00ED209E" w:rsidP="00236714">
      <w:pPr>
        <w:pStyle w:val="PargrafodaLista"/>
        <w:adjustRightInd w:val="0"/>
        <w:spacing w:line="480" w:lineRule="auto"/>
        <w:ind w:left="567" w:hanging="425"/>
        <w:jc w:val="both"/>
        <w:rPr>
          <w:iCs/>
          <w:sz w:val="24"/>
          <w:szCs w:val="24"/>
          <w:lang w:val="en-US"/>
        </w:rPr>
      </w:pPr>
      <w:proofErr w:type="gramStart"/>
      <w:r w:rsidRPr="006D3F76">
        <w:rPr>
          <w:sz w:val="24"/>
          <w:szCs w:val="24"/>
          <w:lang w:val="en-US"/>
        </w:rPr>
        <w:lastRenderedPageBreak/>
        <w:t>CLSI (2012).</w:t>
      </w:r>
      <w:proofErr w:type="gramEnd"/>
      <w:r w:rsidRPr="006D3F76">
        <w:rPr>
          <w:color w:val="000000"/>
          <w:sz w:val="24"/>
          <w:szCs w:val="24"/>
          <w:lang w:val="en-US"/>
        </w:rPr>
        <w:t xml:space="preserve"> </w:t>
      </w:r>
      <w:r w:rsidRPr="006D3F76">
        <w:rPr>
          <w:iCs/>
          <w:sz w:val="24"/>
          <w:szCs w:val="24"/>
          <w:lang w:val="en-US"/>
        </w:rPr>
        <w:t xml:space="preserve">Methods for Dilution Antimicrobial Susceptibility Tests for Bacteria That Grow </w:t>
      </w:r>
      <w:proofErr w:type="gramStart"/>
      <w:r w:rsidRPr="006D3F76">
        <w:rPr>
          <w:iCs/>
          <w:sz w:val="24"/>
          <w:szCs w:val="24"/>
          <w:lang w:val="en-US"/>
        </w:rPr>
        <w:t>Aerobically ;Approved</w:t>
      </w:r>
      <w:proofErr w:type="gramEnd"/>
      <w:r w:rsidRPr="006D3F76">
        <w:rPr>
          <w:iCs/>
          <w:sz w:val="24"/>
          <w:szCs w:val="24"/>
          <w:lang w:val="en-US"/>
        </w:rPr>
        <w:t xml:space="preserve"> Standard—Ninth Edition</w:t>
      </w:r>
      <w:r w:rsidR="00182370" w:rsidRPr="006D3F76">
        <w:rPr>
          <w:iCs/>
          <w:sz w:val="24"/>
          <w:szCs w:val="24"/>
          <w:lang w:val="en-US"/>
        </w:rPr>
        <w:t>.</w:t>
      </w:r>
      <w:r w:rsidRPr="006D3F76">
        <w:rPr>
          <w:i/>
          <w:iCs/>
          <w:sz w:val="24"/>
          <w:szCs w:val="24"/>
          <w:lang w:val="en-US"/>
        </w:rPr>
        <w:t xml:space="preserve"> </w:t>
      </w:r>
      <w:r w:rsidRPr="006D3F76">
        <w:rPr>
          <w:i/>
          <w:sz w:val="24"/>
          <w:szCs w:val="24"/>
          <w:lang w:val="en-US"/>
        </w:rPr>
        <w:t>CLSI document M07-A9. Wayne, PA</w:t>
      </w:r>
      <w:r w:rsidR="00622536" w:rsidRPr="006D3F76">
        <w:rPr>
          <w:i/>
          <w:sz w:val="24"/>
          <w:szCs w:val="24"/>
          <w:lang w:val="en-US"/>
        </w:rPr>
        <w:t>;</w:t>
      </w:r>
      <w:r w:rsidRPr="006D3F76">
        <w:rPr>
          <w:sz w:val="24"/>
          <w:szCs w:val="24"/>
          <w:lang w:val="en-US"/>
        </w:rPr>
        <w:t xml:space="preserve"> </w:t>
      </w:r>
      <w:r w:rsidR="00BF3D02" w:rsidRPr="006D3F76">
        <w:rPr>
          <w:i/>
          <w:sz w:val="24"/>
          <w:szCs w:val="24"/>
          <w:lang w:val="en-US"/>
        </w:rPr>
        <w:t>Clinical and Laboratory Standards Institute</w:t>
      </w:r>
    </w:p>
    <w:p w14:paraId="678D9CC1" w14:textId="4565556E" w:rsidR="00ED209E" w:rsidRPr="006D3F76" w:rsidRDefault="00ED209E" w:rsidP="00236714">
      <w:pPr>
        <w:spacing w:line="480" w:lineRule="auto"/>
        <w:ind w:left="567" w:hanging="425"/>
        <w:jc w:val="both"/>
        <w:rPr>
          <w:color w:val="222222"/>
          <w:sz w:val="24"/>
          <w:szCs w:val="24"/>
          <w:shd w:val="clear" w:color="auto" w:fill="FFFFFF"/>
          <w:lang w:val="en-US"/>
        </w:rPr>
      </w:pPr>
      <w:proofErr w:type="spellStart"/>
      <w:proofErr w:type="gramStart"/>
      <w:r w:rsidRPr="006D3F76">
        <w:rPr>
          <w:color w:val="222222"/>
          <w:sz w:val="24"/>
          <w:szCs w:val="24"/>
          <w:shd w:val="clear" w:color="auto" w:fill="FFFFFF"/>
          <w:lang w:val="en-US"/>
        </w:rPr>
        <w:t>Chajęcka-Wierzchowska</w:t>
      </w:r>
      <w:proofErr w:type="spellEnd"/>
      <w:r w:rsidRPr="006D3F76">
        <w:rPr>
          <w:color w:val="222222"/>
          <w:sz w:val="24"/>
          <w:szCs w:val="24"/>
          <w:shd w:val="clear" w:color="auto" w:fill="FFFFFF"/>
          <w:lang w:val="en-US"/>
        </w:rPr>
        <w:t xml:space="preserve"> W, A </w:t>
      </w:r>
      <w:proofErr w:type="spellStart"/>
      <w:r w:rsidRPr="006D3F76">
        <w:rPr>
          <w:color w:val="222222"/>
          <w:sz w:val="24"/>
          <w:szCs w:val="24"/>
          <w:shd w:val="clear" w:color="auto" w:fill="FFFFFF"/>
          <w:lang w:val="en-US"/>
        </w:rPr>
        <w:t>Zadernowska</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L </w:t>
      </w:r>
      <w:proofErr w:type="spellStart"/>
      <w:r w:rsidRPr="006D3F76">
        <w:rPr>
          <w:color w:val="222222"/>
          <w:sz w:val="24"/>
          <w:szCs w:val="24"/>
          <w:shd w:val="clear" w:color="auto" w:fill="FFFFFF"/>
          <w:lang w:val="en-US"/>
        </w:rPr>
        <w:t>Laniewska-Trokenheim</w:t>
      </w:r>
      <w:proofErr w:type="spellEnd"/>
      <w:r w:rsidRPr="006D3F76">
        <w:rPr>
          <w:color w:val="222222"/>
          <w:sz w:val="24"/>
          <w:szCs w:val="24"/>
          <w:shd w:val="clear" w:color="auto" w:fill="FFFFFF"/>
          <w:lang w:val="en-US"/>
        </w:rPr>
        <w:t xml:space="preserve"> (2017).</w:t>
      </w:r>
      <w:proofErr w:type="gramEnd"/>
      <w:r w:rsidRPr="006D3F76">
        <w:rPr>
          <w:color w:val="222222"/>
          <w:sz w:val="24"/>
          <w:szCs w:val="24"/>
          <w:shd w:val="clear" w:color="auto" w:fill="FFFFFF"/>
          <w:lang w:val="en-US"/>
        </w:rPr>
        <w:t xml:space="preserve"> Virulence factors of Enterococcus spp. presented in food. </w:t>
      </w:r>
      <w:proofErr w:type="gramStart"/>
      <w:r w:rsidRPr="006D3F76">
        <w:rPr>
          <w:i/>
          <w:iCs/>
          <w:color w:val="222222"/>
          <w:sz w:val="24"/>
          <w:szCs w:val="24"/>
          <w:shd w:val="clear" w:color="auto" w:fill="FFFFFF"/>
          <w:lang w:val="en-US"/>
        </w:rPr>
        <w:t>LWT</w:t>
      </w:r>
      <w:r w:rsidRPr="006D3F76">
        <w:rPr>
          <w:color w:val="222222"/>
          <w:sz w:val="24"/>
          <w:szCs w:val="24"/>
          <w:shd w:val="clear" w:color="auto" w:fill="FFFFFF"/>
          <w:lang w:val="en-US"/>
        </w:rPr>
        <w:t xml:space="preserve">  </w:t>
      </w:r>
      <w:r w:rsidRPr="006D3F76">
        <w:rPr>
          <w:iCs/>
          <w:color w:val="222222"/>
          <w:sz w:val="24"/>
          <w:szCs w:val="24"/>
          <w:shd w:val="clear" w:color="auto" w:fill="FFFFFF"/>
          <w:lang w:val="en-US"/>
        </w:rPr>
        <w:t>75</w:t>
      </w:r>
      <w:r w:rsidR="00BE7C4F">
        <w:rPr>
          <w:iCs/>
          <w:color w:val="222222"/>
          <w:sz w:val="24"/>
          <w:szCs w:val="24"/>
          <w:shd w:val="clear" w:color="auto" w:fill="FFFFFF"/>
          <w:lang w:val="en-US"/>
        </w:rPr>
        <w:t>:</w:t>
      </w:r>
      <w:r w:rsidRPr="006D3F76">
        <w:rPr>
          <w:color w:val="222222"/>
          <w:sz w:val="24"/>
          <w:szCs w:val="24"/>
          <w:shd w:val="clear" w:color="auto" w:fill="FFFFFF"/>
          <w:lang w:val="en-US"/>
        </w:rPr>
        <w:t>670</w:t>
      </w:r>
      <w:proofErr w:type="gramEnd"/>
      <w:r w:rsidRPr="006D3F76">
        <w:rPr>
          <w:color w:val="222222"/>
          <w:sz w:val="24"/>
          <w:szCs w:val="24"/>
          <w:shd w:val="clear" w:color="auto" w:fill="FFFFFF"/>
          <w:lang w:val="en-US"/>
        </w:rPr>
        <w:t>-676</w:t>
      </w:r>
    </w:p>
    <w:p w14:paraId="6F4A1D85" w14:textId="6252D6F5" w:rsidR="00ED209E" w:rsidRPr="006D3F76" w:rsidRDefault="00ED209E" w:rsidP="00236714">
      <w:pPr>
        <w:spacing w:line="480" w:lineRule="auto"/>
        <w:ind w:left="567" w:hanging="425"/>
        <w:jc w:val="both"/>
        <w:rPr>
          <w:sz w:val="24"/>
          <w:szCs w:val="24"/>
          <w:lang w:val="en-US"/>
        </w:rPr>
      </w:pPr>
      <w:proofErr w:type="spellStart"/>
      <w:r w:rsidRPr="006D3F76">
        <w:rPr>
          <w:sz w:val="24"/>
          <w:szCs w:val="24"/>
          <w:lang w:val="en-US"/>
        </w:rPr>
        <w:t>Chikhoune</w:t>
      </w:r>
      <w:proofErr w:type="spellEnd"/>
      <w:r w:rsidRPr="006D3F76">
        <w:rPr>
          <w:sz w:val="24"/>
          <w:szCs w:val="24"/>
          <w:lang w:val="en-US"/>
        </w:rPr>
        <w:t xml:space="preserve"> A, M </w:t>
      </w:r>
      <w:proofErr w:type="spellStart"/>
      <w:r w:rsidRPr="006D3F76">
        <w:rPr>
          <w:sz w:val="24"/>
          <w:szCs w:val="24"/>
          <w:lang w:val="en-US"/>
        </w:rPr>
        <w:t>Hazzit</w:t>
      </w:r>
      <w:proofErr w:type="spellEnd"/>
      <w:r w:rsidR="007F10F8" w:rsidRPr="006D3F76">
        <w:rPr>
          <w:sz w:val="24"/>
          <w:szCs w:val="24"/>
          <w:lang w:val="en-US"/>
        </w:rPr>
        <w:t>,</w:t>
      </w:r>
      <w:r w:rsidRPr="006D3F76">
        <w:rPr>
          <w:sz w:val="24"/>
          <w:szCs w:val="24"/>
          <w:lang w:val="en-US"/>
        </w:rPr>
        <w:t xml:space="preserve"> L </w:t>
      </w:r>
      <w:proofErr w:type="spellStart"/>
      <w:r w:rsidRPr="006D3F76">
        <w:rPr>
          <w:sz w:val="24"/>
          <w:szCs w:val="24"/>
          <w:lang w:val="en-US"/>
        </w:rPr>
        <w:t>Kerbouche</w:t>
      </w:r>
      <w:proofErr w:type="spellEnd"/>
      <w:r w:rsidR="007F10F8" w:rsidRPr="006D3F76">
        <w:rPr>
          <w:sz w:val="24"/>
          <w:szCs w:val="24"/>
          <w:lang w:val="en-US"/>
        </w:rPr>
        <w:t>,</w:t>
      </w:r>
      <w:r w:rsidRPr="006D3F76">
        <w:rPr>
          <w:sz w:val="24"/>
          <w:szCs w:val="24"/>
          <w:lang w:val="en-US"/>
        </w:rPr>
        <w:t xml:space="preserve"> </w:t>
      </w:r>
      <w:proofErr w:type="gramStart"/>
      <w:r w:rsidRPr="006D3F76">
        <w:rPr>
          <w:sz w:val="24"/>
          <w:szCs w:val="24"/>
          <w:lang w:val="en-US"/>
        </w:rPr>
        <w:t>A</w:t>
      </w:r>
      <w:proofErr w:type="gramEnd"/>
      <w:r w:rsidRPr="006D3F76">
        <w:rPr>
          <w:sz w:val="24"/>
          <w:szCs w:val="24"/>
          <w:lang w:val="en-US"/>
        </w:rPr>
        <w:t xml:space="preserve"> </w:t>
      </w:r>
      <w:proofErr w:type="spellStart"/>
      <w:r w:rsidRPr="006D3F76">
        <w:rPr>
          <w:sz w:val="24"/>
          <w:szCs w:val="24"/>
          <w:lang w:val="en-US"/>
        </w:rPr>
        <w:t>Baaliouamer</w:t>
      </w:r>
      <w:proofErr w:type="spellEnd"/>
      <w:r w:rsidR="007F10F8" w:rsidRPr="006D3F76">
        <w:rPr>
          <w:sz w:val="24"/>
          <w:szCs w:val="24"/>
          <w:lang w:val="en-US"/>
        </w:rPr>
        <w:t>,</w:t>
      </w:r>
      <w:r w:rsidRPr="006D3F76">
        <w:rPr>
          <w:sz w:val="24"/>
          <w:szCs w:val="24"/>
          <w:lang w:val="en-US"/>
        </w:rPr>
        <w:t xml:space="preserve"> K </w:t>
      </w:r>
      <w:proofErr w:type="spellStart"/>
      <w:r w:rsidRPr="006D3F76">
        <w:rPr>
          <w:sz w:val="24"/>
          <w:szCs w:val="24"/>
          <w:lang w:val="en-US"/>
        </w:rPr>
        <w:t>Aissat</w:t>
      </w:r>
      <w:proofErr w:type="spellEnd"/>
      <w:r w:rsidRPr="006D3F76">
        <w:rPr>
          <w:sz w:val="24"/>
          <w:szCs w:val="24"/>
          <w:lang w:val="en-US"/>
        </w:rPr>
        <w:t xml:space="preserve"> (2013). </w:t>
      </w:r>
      <w:proofErr w:type="spellStart"/>
      <w:proofErr w:type="gramStart"/>
      <w:r w:rsidRPr="006D3F76">
        <w:rPr>
          <w:sz w:val="24"/>
          <w:szCs w:val="24"/>
          <w:lang w:val="en-US"/>
        </w:rPr>
        <w:t>tetraclinis</w:t>
      </w:r>
      <w:proofErr w:type="spellEnd"/>
      <w:proofErr w:type="gramEnd"/>
      <w:r w:rsidRPr="006D3F76">
        <w:rPr>
          <w:sz w:val="24"/>
          <w:szCs w:val="24"/>
          <w:lang w:val="en-US"/>
        </w:rPr>
        <w:t xml:space="preserve"> </w:t>
      </w:r>
      <w:proofErr w:type="spellStart"/>
      <w:r w:rsidRPr="006D3F76">
        <w:rPr>
          <w:sz w:val="24"/>
          <w:szCs w:val="24"/>
          <w:lang w:val="en-US"/>
        </w:rPr>
        <w:t>articulata</w:t>
      </w:r>
      <w:proofErr w:type="spellEnd"/>
      <w:r w:rsidRPr="006D3F76">
        <w:rPr>
          <w:sz w:val="24"/>
          <w:szCs w:val="24"/>
          <w:lang w:val="en-US"/>
        </w:rPr>
        <w:t xml:space="preserve"> </w:t>
      </w:r>
      <w:r w:rsidR="00135EA5" w:rsidRPr="006D3F76">
        <w:rPr>
          <w:sz w:val="24"/>
          <w:szCs w:val="24"/>
          <w:lang w:val="en-US"/>
        </w:rPr>
        <w:t>(</w:t>
      </w:r>
      <w:proofErr w:type="spellStart"/>
      <w:r w:rsidRPr="006D3F76">
        <w:rPr>
          <w:sz w:val="24"/>
          <w:szCs w:val="24"/>
          <w:lang w:val="en-US"/>
        </w:rPr>
        <w:t>Vahl</w:t>
      </w:r>
      <w:proofErr w:type="spellEnd"/>
      <w:r w:rsidR="00137421" w:rsidRPr="006D3F76">
        <w:rPr>
          <w:sz w:val="24"/>
          <w:szCs w:val="24"/>
          <w:lang w:val="en-US"/>
        </w:rPr>
        <w:t>)</w:t>
      </w:r>
      <w:r w:rsidRPr="006D3F76">
        <w:rPr>
          <w:sz w:val="24"/>
          <w:szCs w:val="24"/>
          <w:lang w:val="en-US"/>
        </w:rPr>
        <w:t xml:space="preserve"> Masters essential oils: Chemical composition and biological activities. </w:t>
      </w:r>
      <w:r w:rsidR="00E755C8">
        <w:rPr>
          <w:i/>
          <w:sz w:val="24"/>
          <w:szCs w:val="24"/>
          <w:lang w:val="en-US"/>
        </w:rPr>
        <w:t xml:space="preserve">J </w:t>
      </w:r>
      <w:proofErr w:type="spellStart"/>
      <w:r w:rsidRPr="006D3F76">
        <w:rPr>
          <w:i/>
          <w:sz w:val="24"/>
          <w:szCs w:val="24"/>
          <w:lang w:val="en-US"/>
        </w:rPr>
        <w:t>Essent</w:t>
      </w:r>
      <w:proofErr w:type="spellEnd"/>
      <w:r w:rsidR="00E755C8">
        <w:rPr>
          <w:i/>
          <w:sz w:val="24"/>
          <w:szCs w:val="24"/>
          <w:lang w:val="en-US"/>
        </w:rPr>
        <w:t xml:space="preserve"> </w:t>
      </w:r>
      <w:r w:rsidRPr="006D3F76">
        <w:rPr>
          <w:i/>
          <w:sz w:val="24"/>
          <w:szCs w:val="24"/>
          <w:lang w:val="en-US"/>
        </w:rPr>
        <w:t xml:space="preserve">Oil Res </w:t>
      </w:r>
      <w:r w:rsidRPr="006D3F76">
        <w:rPr>
          <w:sz w:val="24"/>
          <w:szCs w:val="24"/>
          <w:lang w:val="en-US"/>
        </w:rPr>
        <w:t>25:300-307</w:t>
      </w:r>
    </w:p>
    <w:p w14:paraId="095B695C" w14:textId="3DA655C3" w:rsidR="00ED209E" w:rsidRPr="006D3F76" w:rsidRDefault="00ED209E" w:rsidP="00236714">
      <w:pPr>
        <w:spacing w:line="480" w:lineRule="auto"/>
        <w:ind w:left="567" w:hanging="425"/>
        <w:jc w:val="both"/>
        <w:rPr>
          <w:sz w:val="24"/>
          <w:szCs w:val="24"/>
          <w:lang w:val="en-US"/>
        </w:rPr>
      </w:pPr>
      <w:r w:rsidRPr="006D3F76">
        <w:rPr>
          <w:sz w:val="24"/>
          <w:szCs w:val="24"/>
          <w:lang w:val="en-US"/>
        </w:rPr>
        <w:t xml:space="preserve">Costa MDS, JE Rocha, FF Campina, AR Silva, RP Da Cruz, RL Pereira, HD </w:t>
      </w:r>
      <w:proofErr w:type="spellStart"/>
      <w:r w:rsidRPr="006D3F76">
        <w:rPr>
          <w:sz w:val="24"/>
          <w:szCs w:val="24"/>
          <w:lang w:val="en-US"/>
        </w:rPr>
        <w:t>Coutinho</w:t>
      </w:r>
      <w:proofErr w:type="spellEnd"/>
      <w:r w:rsidRPr="006D3F76">
        <w:rPr>
          <w:sz w:val="24"/>
          <w:szCs w:val="24"/>
          <w:lang w:val="en-US"/>
        </w:rPr>
        <w:t xml:space="preserve"> (2019). </w:t>
      </w:r>
      <w:proofErr w:type="gramStart"/>
      <w:r w:rsidRPr="006D3F76">
        <w:rPr>
          <w:sz w:val="24"/>
          <w:szCs w:val="24"/>
          <w:lang w:val="en-US"/>
        </w:rPr>
        <w:t>Comparative analysis of the antibacterial and drug-modulatory effect of d-limonene alone and complexed with β -cyclodextrin</w:t>
      </w:r>
      <w:r w:rsidR="00182370" w:rsidRPr="006D3F76">
        <w:rPr>
          <w:sz w:val="24"/>
          <w:szCs w:val="24"/>
          <w:lang w:val="en-US"/>
        </w:rPr>
        <w:t>.</w:t>
      </w:r>
      <w:proofErr w:type="gramEnd"/>
      <w:r w:rsidRPr="006D3F76">
        <w:rPr>
          <w:sz w:val="24"/>
          <w:szCs w:val="24"/>
          <w:lang w:val="en-US"/>
        </w:rPr>
        <w:t xml:space="preserve"> </w:t>
      </w:r>
      <w:proofErr w:type="spellStart"/>
      <w:r w:rsidR="00E755C8">
        <w:rPr>
          <w:i/>
          <w:sz w:val="24"/>
          <w:szCs w:val="24"/>
          <w:lang w:val="en-US"/>
        </w:rPr>
        <w:t>Eur</w:t>
      </w:r>
      <w:proofErr w:type="spellEnd"/>
      <w:r w:rsidR="00E755C8">
        <w:rPr>
          <w:i/>
          <w:sz w:val="24"/>
          <w:szCs w:val="24"/>
          <w:lang w:val="en-US"/>
        </w:rPr>
        <w:t xml:space="preserve"> J Pharm </w:t>
      </w:r>
      <w:proofErr w:type="spellStart"/>
      <w:r w:rsidR="00E755C8">
        <w:rPr>
          <w:i/>
          <w:sz w:val="24"/>
          <w:szCs w:val="24"/>
          <w:lang w:val="en-US"/>
        </w:rPr>
        <w:t>Sci</w:t>
      </w:r>
      <w:proofErr w:type="spellEnd"/>
      <w:r w:rsidR="006E1598" w:rsidRPr="006E1598">
        <w:rPr>
          <w:i/>
          <w:sz w:val="24"/>
          <w:szCs w:val="24"/>
          <w:lang w:val="en-US"/>
        </w:rPr>
        <w:t xml:space="preserve"> </w:t>
      </w:r>
      <w:r w:rsidRPr="006D3F76">
        <w:rPr>
          <w:sz w:val="24"/>
          <w:szCs w:val="24"/>
          <w:lang w:val="en-US"/>
        </w:rPr>
        <w:t>128:158-161</w:t>
      </w:r>
    </w:p>
    <w:p w14:paraId="12E5B395" w14:textId="29162364" w:rsidR="00ED209E" w:rsidRPr="006D3F76" w:rsidRDefault="00ED209E" w:rsidP="00236714">
      <w:pPr>
        <w:spacing w:line="480" w:lineRule="auto"/>
        <w:ind w:left="567" w:hanging="425"/>
        <w:jc w:val="both"/>
        <w:rPr>
          <w:sz w:val="24"/>
          <w:szCs w:val="24"/>
          <w:lang w:val="en-US"/>
        </w:rPr>
      </w:pPr>
      <w:r w:rsidRPr="006D3F76">
        <w:rPr>
          <w:sz w:val="24"/>
          <w:szCs w:val="24"/>
          <w:lang w:val="en-US"/>
        </w:rPr>
        <w:t xml:space="preserve">Flowers AMPC, CB Melo (2015). </w:t>
      </w:r>
      <w:proofErr w:type="gramStart"/>
      <w:r w:rsidRPr="006D3F76">
        <w:rPr>
          <w:sz w:val="24"/>
          <w:szCs w:val="24"/>
          <w:lang w:val="en-US"/>
        </w:rPr>
        <w:t>Main bacteria that cause foodborne illness.</w:t>
      </w:r>
      <w:proofErr w:type="gramEnd"/>
      <w:r w:rsidRPr="006D3F76">
        <w:rPr>
          <w:sz w:val="24"/>
          <w:szCs w:val="24"/>
          <w:lang w:val="en-US"/>
        </w:rPr>
        <w:t xml:space="preserve"> </w:t>
      </w:r>
      <w:r w:rsidR="00E755C8">
        <w:rPr>
          <w:i/>
          <w:iCs/>
          <w:color w:val="222222"/>
          <w:sz w:val="24"/>
          <w:szCs w:val="24"/>
          <w:shd w:val="clear" w:color="auto" w:fill="FFFFFF"/>
          <w:lang w:val="en-US"/>
        </w:rPr>
        <w:t>Rev Bras Med</w:t>
      </w:r>
      <w:r w:rsidR="00424BBF" w:rsidRPr="00424BBF">
        <w:rPr>
          <w:i/>
          <w:iCs/>
          <w:color w:val="222222"/>
          <w:sz w:val="24"/>
          <w:szCs w:val="24"/>
          <w:shd w:val="clear" w:color="auto" w:fill="FFFFFF"/>
          <w:lang w:val="en-US"/>
        </w:rPr>
        <w:t xml:space="preserve"> Vet</w:t>
      </w:r>
      <w:r w:rsidRPr="006D3F76">
        <w:rPr>
          <w:i/>
          <w:iCs/>
          <w:color w:val="222222"/>
          <w:sz w:val="24"/>
          <w:szCs w:val="24"/>
          <w:shd w:val="clear" w:color="auto" w:fill="FFFFFF"/>
          <w:lang w:val="en-US"/>
        </w:rPr>
        <w:t xml:space="preserve"> </w:t>
      </w:r>
      <w:r w:rsidRPr="006D3F76">
        <w:rPr>
          <w:sz w:val="24"/>
          <w:szCs w:val="24"/>
          <w:lang w:val="en-US"/>
        </w:rPr>
        <w:t>37:65-72</w:t>
      </w:r>
    </w:p>
    <w:p w14:paraId="112727B5" w14:textId="1AEBC9E7" w:rsidR="00ED209E" w:rsidRPr="006D3F76" w:rsidRDefault="00ED209E" w:rsidP="00236714">
      <w:pPr>
        <w:pStyle w:val="PargrafodaLista"/>
        <w:adjustRightInd w:val="0"/>
        <w:spacing w:line="480" w:lineRule="auto"/>
        <w:ind w:left="567" w:hanging="425"/>
        <w:jc w:val="both"/>
        <w:rPr>
          <w:color w:val="222222"/>
          <w:sz w:val="24"/>
          <w:szCs w:val="24"/>
          <w:shd w:val="clear" w:color="auto" w:fill="FFFFFF"/>
          <w:lang w:val="en-US"/>
        </w:rPr>
      </w:pPr>
      <w:proofErr w:type="gramStart"/>
      <w:r w:rsidRPr="006D3F76">
        <w:rPr>
          <w:color w:val="222222"/>
          <w:sz w:val="24"/>
          <w:szCs w:val="24"/>
          <w:shd w:val="clear" w:color="auto" w:fill="FFFFFF"/>
          <w:lang w:val="en-US"/>
        </w:rPr>
        <w:t xml:space="preserve">Guerra FQS, JM Mendes, W Oliveira, J Costa, HDM </w:t>
      </w:r>
      <w:proofErr w:type="spellStart"/>
      <w:r w:rsidRPr="006D3F76">
        <w:rPr>
          <w:color w:val="222222"/>
          <w:sz w:val="24"/>
          <w:szCs w:val="24"/>
          <w:shd w:val="clear" w:color="auto" w:fill="FFFFFF"/>
          <w:lang w:val="en-US"/>
        </w:rPr>
        <w:t>Coutinho</w:t>
      </w:r>
      <w:proofErr w:type="spellEnd"/>
      <w:r w:rsidRPr="006D3F76">
        <w:rPr>
          <w:color w:val="222222"/>
          <w:sz w:val="24"/>
          <w:szCs w:val="24"/>
          <w:shd w:val="clear" w:color="auto" w:fill="FFFFFF"/>
          <w:lang w:val="en-US"/>
        </w:rPr>
        <w:t xml:space="preserve">, EO Lima </w:t>
      </w:r>
      <w:r w:rsidRPr="006D3F76">
        <w:rPr>
          <w:color w:val="000000"/>
          <w:sz w:val="24"/>
          <w:szCs w:val="24"/>
          <w:lang w:val="en-US"/>
        </w:rPr>
        <w:t>(2012).</w:t>
      </w:r>
      <w:proofErr w:type="gramEnd"/>
      <w:r w:rsidRPr="006D3F76">
        <w:rPr>
          <w:color w:val="222222"/>
          <w:sz w:val="24"/>
          <w:szCs w:val="24"/>
          <w:shd w:val="clear" w:color="auto" w:fill="FFFFFF"/>
          <w:lang w:val="en-US"/>
        </w:rPr>
        <w:t xml:space="preserve"> </w:t>
      </w:r>
      <w:r w:rsidRPr="006D3F76">
        <w:rPr>
          <w:color w:val="000000"/>
          <w:sz w:val="24"/>
          <w:szCs w:val="24"/>
          <w:lang w:val="en-US"/>
        </w:rPr>
        <w:t xml:space="preserve">Chemical composition and antimicrobial activity of </w:t>
      </w:r>
      <w:proofErr w:type="spellStart"/>
      <w:r w:rsidRPr="006D3F76">
        <w:rPr>
          <w:color w:val="000000"/>
          <w:sz w:val="24"/>
          <w:szCs w:val="24"/>
          <w:lang w:val="en-US"/>
        </w:rPr>
        <w:t>Cinnamomum</w:t>
      </w:r>
      <w:proofErr w:type="spellEnd"/>
      <w:r w:rsidRPr="006D3F76">
        <w:rPr>
          <w:color w:val="000000"/>
          <w:sz w:val="24"/>
          <w:szCs w:val="24"/>
          <w:lang w:val="en-US"/>
        </w:rPr>
        <w:t xml:space="preserve"> </w:t>
      </w:r>
      <w:proofErr w:type="spellStart"/>
      <w:r w:rsidRPr="006D3F76">
        <w:rPr>
          <w:color w:val="000000"/>
          <w:sz w:val="24"/>
          <w:szCs w:val="24"/>
          <w:lang w:val="en-US"/>
        </w:rPr>
        <w:t>zeylanicum</w:t>
      </w:r>
      <w:proofErr w:type="spellEnd"/>
      <w:r w:rsidRPr="006D3F76">
        <w:rPr>
          <w:color w:val="000000"/>
          <w:sz w:val="24"/>
          <w:szCs w:val="24"/>
          <w:lang w:val="en-US"/>
        </w:rPr>
        <w:t xml:space="preserve"> Blume essential oil on multi-drug resistant Acinetobacter spp. Strains</w:t>
      </w:r>
      <w:r w:rsidR="00182370" w:rsidRPr="006D3F76">
        <w:rPr>
          <w:color w:val="000000"/>
          <w:sz w:val="24"/>
          <w:szCs w:val="24"/>
          <w:lang w:val="en-US"/>
        </w:rPr>
        <w:t>.</w:t>
      </w:r>
      <w:r w:rsidRPr="006D3F76">
        <w:rPr>
          <w:color w:val="000000"/>
          <w:sz w:val="24"/>
          <w:szCs w:val="24"/>
          <w:lang w:val="en-US"/>
        </w:rPr>
        <w:t xml:space="preserve"> </w:t>
      </w:r>
      <w:r w:rsidR="003663AE">
        <w:rPr>
          <w:i/>
          <w:color w:val="000000"/>
          <w:sz w:val="24"/>
          <w:szCs w:val="24"/>
          <w:lang w:val="en-US"/>
        </w:rPr>
        <w:t xml:space="preserve">J </w:t>
      </w:r>
      <w:proofErr w:type="spellStart"/>
      <w:r w:rsidR="003663AE">
        <w:rPr>
          <w:i/>
          <w:color w:val="000000"/>
          <w:sz w:val="24"/>
          <w:szCs w:val="24"/>
          <w:lang w:val="en-US"/>
        </w:rPr>
        <w:t>Biol</w:t>
      </w:r>
      <w:proofErr w:type="spellEnd"/>
      <w:r w:rsidR="003663AE">
        <w:rPr>
          <w:i/>
          <w:color w:val="000000"/>
          <w:sz w:val="24"/>
          <w:szCs w:val="24"/>
          <w:lang w:val="en-US"/>
        </w:rPr>
        <w:t xml:space="preserve"> Pharm</w:t>
      </w:r>
      <w:r w:rsidRPr="006D3F76">
        <w:rPr>
          <w:i/>
          <w:color w:val="000000"/>
          <w:sz w:val="24"/>
          <w:szCs w:val="24"/>
          <w:lang w:val="en-US"/>
        </w:rPr>
        <w:t xml:space="preserve"> </w:t>
      </w:r>
      <w:r w:rsidRPr="006D3F76">
        <w:rPr>
          <w:color w:val="000000"/>
          <w:sz w:val="24"/>
          <w:szCs w:val="24"/>
          <w:lang w:val="en-US"/>
        </w:rPr>
        <w:t>8:62-70</w:t>
      </w:r>
    </w:p>
    <w:p w14:paraId="262B16A8" w14:textId="7DF51357" w:rsidR="00ED209E" w:rsidRPr="006D3F76" w:rsidRDefault="00ED209E" w:rsidP="00236714">
      <w:pPr>
        <w:pStyle w:val="PargrafodaLista"/>
        <w:adjustRightInd w:val="0"/>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Hafidh</w:t>
      </w:r>
      <w:proofErr w:type="spellEnd"/>
      <w:r w:rsidRPr="006D3F76">
        <w:rPr>
          <w:color w:val="222222"/>
          <w:sz w:val="24"/>
          <w:szCs w:val="24"/>
          <w:shd w:val="clear" w:color="auto" w:fill="FFFFFF"/>
          <w:lang w:val="en-US"/>
        </w:rPr>
        <w:t xml:space="preserve"> RR, AS </w:t>
      </w:r>
      <w:proofErr w:type="spellStart"/>
      <w:r w:rsidRPr="006D3F76">
        <w:rPr>
          <w:color w:val="222222"/>
          <w:sz w:val="24"/>
          <w:szCs w:val="24"/>
          <w:shd w:val="clear" w:color="auto" w:fill="FFFFFF"/>
          <w:lang w:val="en-US"/>
        </w:rPr>
        <w:t>Abdulamir</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LS Vern</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FA Bakar</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F Abas, F </w:t>
      </w:r>
      <w:proofErr w:type="spellStart"/>
      <w:r w:rsidRPr="006D3F76">
        <w:rPr>
          <w:color w:val="222222"/>
          <w:sz w:val="24"/>
          <w:szCs w:val="24"/>
          <w:shd w:val="clear" w:color="auto" w:fill="FFFFFF"/>
          <w:lang w:val="en-US"/>
        </w:rPr>
        <w:t>Jahanshiri</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Z </w:t>
      </w:r>
      <w:proofErr w:type="spellStart"/>
      <w:r w:rsidRPr="006D3F76">
        <w:rPr>
          <w:color w:val="222222"/>
          <w:sz w:val="24"/>
          <w:szCs w:val="24"/>
          <w:shd w:val="clear" w:color="auto" w:fill="FFFFFF"/>
          <w:lang w:val="en-US"/>
        </w:rPr>
        <w:t>Sekawi</w:t>
      </w:r>
      <w:proofErr w:type="spellEnd"/>
      <w:r w:rsidRPr="006D3F76">
        <w:rPr>
          <w:color w:val="222222"/>
          <w:sz w:val="24"/>
          <w:szCs w:val="24"/>
          <w:shd w:val="clear" w:color="auto" w:fill="FFFFFF"/>
          <w:lang w:val="en-US"/>
        </w:rPr>
        <w:t xml:space="preserve"> (2011). </w:t>
      </w:r>
      <w:proofErr w:type="gramStart"/>
      <w:r w:rsidRPr="006D3F76">
        <w:rPr>
          <w:color w:val="222222"/>
          <w:sz w:val="24"/>
          <w:szCs w:val="24"/>
          <w:shd w:val="clear" w:color="auto" w:fill="FFFFFF"/>
          <w:lang w:val="en-US"/>
        </w:rPr>
        <w:t>Growth inhibition of highly resistant bacterial and fungal pathogens by a natural product.</w:t>
      </w:r>
      <w:proofErr w:type="gramEnd"/>
      <w:r w:rsidRPr="006D3F76">
        <w:rPr>
          <w:color w:val="222222"/>
          <w:sz w:val="24"/>
          <w:szCs w:val="24"/>
          <w:shd w:val="clear" w:color="auto" w:fill="FFFFFF"/>
          <w:lang w:val="en-US"/>
        </w:rPr>
        <w:t xml:space="preserve"> </w:t>
      </w:r>
      <w:r w:rsidR="003663AE" w:rsidRPr="003663AE">
        <w:rPr>
          <w:bCs/>
          <w:i/>
          <w:color w:val="222222"/>
          <w:sz w:val="24"/>
          <w:szCs w:val="24"/>
          <w:shd w:val="clear" w:color="auto" w:fill="FFFFFF"/>
          <w:lang w:val="en-US"/>
        </w:rPr>
        <w:t xml:space="preserve">Open </w:t>
      </w:r>
      <w:proofErr w:type="spellStart"/>
      <w:r w:rsidR="003663AE" w:rsidRPr="003663AE">
        <w:rPr>
          <w:bCs/>
          <w:i/>
          <w:color w:val="222222"/>
          <w:sz w:val="24"/>
          <w:szCs w:val="24"/>
          <w:shd w:val="clear" w:color="auto" w:fill="FFFFFF"/>
          <w:lang w:val="en-US"/>
        </w:rPr>
        <w:t>Microbiol</w:t>
      </w:r>
      <w:proofErr w:type="spellEnd"/>
      <w:r w:rsidR="003663AE" w:rsidRPr="003663AE">
        <w:rPr>
          <w:bCs/>
          <w:i/>
          <w:color w:val="222222"/>
          <w:sz w:val="24"/>
          <w:szCs w:val="24"/>
          <w:shd w:val="clear" w:color="auto" w:fill="FFFFFF"/>
          <w:lang w:val="en-US"/>
        </w:rPr>
        <w:t xml:space="preserve"> J</w:t>
      </w:r>
      <w:r w:rsidRPr="006D3F76">
        <w:rPr>
          <w:bCs/>
          <w:i/>
          <w:color w:val="222222"/>
          <w:sz w:val="24"/>
          <w:szCs w:val="24"/>
          <w:shd w:val="clear" w:color="auto" w:fill="FFFFFF"/>
          <w:lang w:val="en-US"/>
        </w:rPr>
        <w:t xml:space="preserve"> </w:t>
      </w:r>
      <w:r w:rsidRPr="006D3F76">
        <w:rPr>
          <w:color w:val="222222"/>
          <w:sz w:val="24"/>
          <w:szCs w:val="24"/>
          <w:shd w:val="clear" w:color="auto" w:fill="FFFFFF"/>
          <w:lang w:val="en-US"/>
        </w:rPr>
        <w:t>5:96</w:t>
      </w:r>
    </w:p>
    <w:p w14:paraId="5E1104F2" w14:textId="0571D748" w:rsidR="00ED209E" w:rsidRPr="006D3F76" w:rsidRDefault="00ED209E" w:rsidP="00236714">
      <w:pPr>
        <w:pStyle w:val="PargrafodaLista"/>
        <w:adjustRightInd w:val="0"/>
        <w:spacing w:line="480" w:lineRule="auto"/>
        <w:ind w:left="567" w:hanging="425"/>
        <w:jc w:val="both"/>
        <w:rPr>
          <w:color w:val="000000"/>
          <w:sz w:val="24"/>
          <w:szCs w:val="24"/>
          <w:shd w:val="clear" w:color="auto" w:fill="FFFFFF"/>
          <w:lang w:val="en-US"/>
        </w:rPr>
      </w:pPr>
      <w:proofErr w:type="spellStart"/>
      <w:proofErr w:type="gramStart"/>
      <w:r w:rsidRPr="006D3F76">
        <w:rPr>
          <w:color w:val="222222"/>
          <w:sz w:val="24"/>
          <w:szCs w:val="24"/>
          <w:shd w:val="clear" w:color="auto" w:fill="FFFFFF"/>
          <w:lang w:val="en-US"/>
        </w:rPr>
        <w:t>Haryani</w:t>
      </w:r>
      <w:proofErr w:type="spellEnd"/>
      <w:r w:rsidRPr="006D3F76">
        <w:rPr>
          <w:color w:val="222222"/>
          <w:sz w:val="24"/>
          <w:szCs w:val="24"/>
          <w:shd w:val="clear" w:color="auto" w:fill="FFFFFF"/>
          <w:lang w:val="en-US"/>
        </w:rPr>
        <w:t xml:space="preserve"> Y, R </w:t>
      </w:r>
      <w:proofErr w:type="spellStart"/>
      <w:r w:rsidRPr="006D3F76">
        <w:rPr>
          <w:color w:val="222222"/>
          <w:sz w:val="24"/>
          <w:szCs w:val="24"/>
          <w:shd w:val="clear" w:color="auto" w:fill="FFFFFF"/>
          <w:lang w:val="en-US"/>
        </w:rPr>
        <w:t>Tunung</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LC Chai, HY Lee, SY Tang, R Son (2008).</w:t>
      </w:r>
      <w:proofErr w:type="gramEnd"/>
      <w:r w:rsidRPr="006D3F76">
        <w:rPr>
          <w:color w:val="222222"/>
          <w:sz w:val="24"/>
          <w:szCs w:val="24"/>
          <w:shd w:val="clear" w:color="auto" w:fill="FFFFFF"/>
          <w:lang w:val="en-US"/>
        </w:rPr>
        <w:t xml:space="preserve"> Characterization of Enterobacter cloacae isolated from street foods. </w:t>
      </w:r>
      <w:proofErr w:type="spellStart"/>
      <w:r w:rsidR="00A4218D">
        <w:rPr>
          <w:i/>
          <w:iCs/>
          <w:color w:val="222222"/>
          <w:sz w:val="24"/>
          <w:szCs w:val="24"/>
          <w:shd w:val="clear" w:color="auto" w:fill="FFFFFF"/>
          <w:lang w:val="en-US"/>
        </w:rPr>
        <w:t>Int</w:t>
      </w:r>
      <w:proofErr w:type="spellEnd"/>
      <w:r w:rsidR="00A4218D">
        <w:rPr>
          <w:i/>
          <w:iCs/>
          <w:color w:val="222222"/>
          <w:sz w:val="24"/>
          <w:szCs w:val="24"/>
          <w:shd w:val="clear" w:color="auto" w:fill="FFFFFF"/>
          <w:lang w:val="en-US"/>
        </w:rPr>
        <w:t xml:space="preserve"> Food Res</w:t>
      </w:r>
      <w:r w:rsidR="003663AE" w:rsidRPr="003663AE">
        <w:rPr>
          <w:i/>
          <w:iCs/>
          <w:color w:val="222222"/>
          <w:sz w:val="24"/>
          <w:szCs w:val="24"/>
          <w:shd w:val="clear" w:color="auto" w:fill="FFFFFF"/>
          <w:lang w:val="en-US"/>
        </w:rPr>
        <w:t xml:space="preserve"> J </w:t>
      </w:r>
      <w:r w:rsidRPr="006D3F76">
        <w:rPr>
          <w:iCs/>
          <w:color w:val="222222"/>
          <w:sz w:val="24"/>
          <w:szCs w:val="24"/>
          <w:shd w:val="clear" w:color="auto" w:fill="FFFFFF"/>
          <w:lang w:val="en-US"/>
        </w:rPr>
        <w:t>15</w:t>
      </w:r>
      <w:r w:rsidR="00BE7C4F">
        <w:rPr>
          <w:iCs/>
          <w:color w:val="222222"/>
          <w:sz w:val="24"/>
          <w:szCs w:val="24"/>
          <w:shd w:val="clear" w:color="auto" w:fill="FFFFFF"/>
          <w:lang w:val="en-US"/>
        </w:rPr>
        <w:t>:</w:t>
      </w:r>
      <w:r w:rsidRPr="006D3F76">
        <w:rPr>
          <w:color w:val="222222"/>
          <w:sz w:val="24"/>
          <w:szCs w:val="24"/>
          <w:shd w:val="clear" w:color="auto" w:fill="FFFFFF"/>
          <w:lang w:val="en-US"/>
        </w:rPr>
        <w:t>57–64</w:t>
      </w:r>
    </w:p>
    <w:p w14:paraId="01B0F9AF" w14:textId="77777777" w:rsidR="002824AE" w:rsidRDefault="00ED209E" w:rsidP="002824AE">
      <w:pPr>
        <w:spacing w:line="480" w:lineRule="auto"/>
        <w:ind w:left="567" w:hanging="425"/>
        <w:jc w:val="both"/>
        <w:rPr>
          <w:color w:val="000000"/>
          <w:sz w:val="24"/>
          <w:szCs w:val="24"/>
          <w:shd w:val="clear" w:color="auto" w:fill="FFFFFF"/>
          <w:lang w:val="en-US"/>
        </w:rPr>
      </w:pPr>
      <w:proofErr w:type="spellStart"/>
      <w:proofErr w:type="gramStart"/>
      <w:r w:rsidRPr="006D3F76">
        <w:rPr>
          <w:color w:val="000000"/>
          <w:sz w:val="24"/>
          <w:szCs w:val="24"/>
          <w:shd w:val="clear" w:color="auto" w:fill="FFFFFF"/>
          <w:lang w:val="en-US"/>
        </w:rPr>
        <w:t>Lebreton</w:t>
      </w:r>
      <w:proofErr w:type="spellEnd"/>
      <w:r w:rsidRPr="006D3F76">
        <w:rPr>
          <w:color w:val="000000"/>
          <w:sz w:val="24"/>
          <w:szCs w:val="24"/>
          <w:shd w:val="clear" w:color="auto" w:fill="FFFFFF"/>
          <w:lang w:val="en-US"/>
        </w:rPr>
        <w:t xml:space="preserve"> F, RJL Willems</w:t>
      </w:r>
      <w:r w:rsidR="007F10F8" w:rsidRPr="006D3F76">
        <w:rPr>
          <w:color w:val="000000"/>
          <w:sz w:val="24"/>
          <w:szCs w:val="24"/>
          <w:shd w:val="clear" w:color="auto" w:fill="FFFFFF"/>
          <w:lang w:val="en-US"/>
        </w:rPr>
        <w:t>,</w:t>
      </w:r>
      <w:r w:rsidRPr="006D3F76">
        <w:rPr>
          <w:color w:val="000000"/>
          <w:sz w:val="24"/>
          <w:szCs w:val="24"/>
          <w:shd w:val="clear" w:color="auto" w:fill="FFFFFF"/>
          <w:lang w:val="en-US"/>
        </w:rPr>
        <w:t xml:space="preserve"> MS Gilmore (2014) </w:t>
      </w:r>
      <w:r w:rsidRPr="006D3F76">
        <w:rPr>
          <w:rStyle w:val="nfase"/>
          <w:i w:val="0"/>
          <w:color w:val="000000"/>
          <w:sz w:val="24"/>
          <w:szCs w:val="24"/>
          <w:shd w:val="clear" w:color="auto" w:fill="FFFFFF"/>
          <w:lang w:val="en-US"/>
        </w:rPr>
        <w:t>Diversity of</w:t>
      </w:r>
      <w:r w:rsidRPr="006D3F76">
        <w:rPr>
          <w:rStyle w:val="nfase"/>
          <w:color w:val="000000"/>
          <w:sz w:val="24"/>
          <w:szCs w:val="24"/>
          <w:shd w:val="clear" w:color="auto" w:fill="FFFFFF"/>
          <w:lang w:val="en-US"/>
        </w:rPr>
        <w:t xml:space="preserve"> Enterococcus</w:t>
      </w:r>
      <w:r w:rsidR="007F10F8" w:rsidRPr="006D3F76">
        <w:rPr>
          <w:rStyle w:val="nfase"/>
          <w:color w:val="000000"/>
          <w:sz w:val="24"/>
          <w:szCs w:val="24"/>
          <w:shd w:val="clear" w:color="auto" w:fill="FFFFFF"/>
          <w:lang w:val="en-US"/>
        </w:rPr>
        <w:t>,</w:t>
      </w:r>
      <w:r w:rsidRPr="006D3F76">
        <w:rPr>
          <w:color w:val="000000"/>
          <w:sz w:val="24"/>
          <w:szCs w:val="24"/>
          <w:shd w:val="clear" w:color="auto" w:fill="FFFFFF"/>
          <w:lang w:val="en-US"/>
        </w:rPr>
        <w:t xml:space="preserve"> origins in nature and intestinal colonization.</w:t>
      </w:r>
      <w:proofErr w:type="gramEnd"/>
      <w:r w:rsidRPr="006D3F76">
        <w:rPr>
          <w:color w:val="000000"/>
          <w:sz w:val="24"/>
          <w:szCs w:val="24"/>
          <w:shd w:val="clear" w:color="auto" w:fill="FFFFFF"/>
          <w:lang w:val="en-US"/>
        </w:rPr>
        <w:t xml:space="preserve"> In: </w:t>
      </w:r>
      <w:r w:rsidRPr="006D3F76">
        <w:rPr>
          <w:i/>
          <w:color w:val="000000"/>
          <w:sz w:val="24"/>
          <w:szCs w:val="24"/>
          <w:shd w:val="clear" w:color="auto" w:fill="FFFFFF"/>
          <w:lang w:val="en-US"/>
        </w:rPr>
        <w:t>Enterococci</w:t>
      </w:r>
      <w:r w:rsidR="00622536" w:rsidRPr="006D3F76">
        <w:rPr>
          <w:i/>
          <w:color w:val="000000"/>
          <w:sz w:val="24"/>
          <w:szCs w:val="24"/>
          <w:shd w:val="clear" w:color="auto" w:fill="FFFFFF"/>
          <w:lang w:val="en-US"/>
        </w:rPr>
        <w:t>;</w:t>
      </w:r>
      <w:r w:rsidRPr="006D3F76">
        <w:rPr>
          <w:i/>
          <w:color w:val="000000"/>
          <w:sz w:val="24"/>
          <w:szCs w:val="24"/>
          <w:shd w:val="clear" w:color="auto" w:fill="FFFFFF"/>
          <w:lang w:val="en-US"/>
        </w:rPr>
        <w:t xml:space="preserve"> From Commensals to Major Causes of Drug Resistant Infection</w:t>
      </w:r>
      <w:r w:rsidR="007F10F8" w:rsidRPr="006D3F76">
        <w:rPr>
          <w:i/>
          <w:color w:val="000000"/>
          <w:sz w:val="24"/>
          <w:szCs w:val="24"/>
          <w:shd w:val="clear" w:color="auto" w:fill="FFFFFF"/>
          <w:lang w:val="en-US"/>
        </w:rPr>
        <w:t>,</w:t>
      </w:r>
      <w:r w:rsidRPr="006D3F76">
        <w:rPr>
          <w:color w:val="000000"/>
          <w:sz w:val="24"/>
          <w:szCs w:val="24"/>
          <w:shd w:val="clear" w:color="auto" w:fill="FFFFFF"/>
          <w:lang w:val="en-US"/>
        </w:rPr>
        <w:t xml:space="preserve"> pp</w:t>
      </w:r>
      <w:r w:rsidR="00622536" w:rsidRPr="006D3F76">
        <w:rPr>
          <w:color w:val="000000"/>
          <w:sz w:val="24"/>
          <w:szCs w:val="24"/>
          <w:shd w:val="clear" w:color="auto" w:fill="FFFFFF"/>
          <w:lang w:val="en-US"/>
        </w:rPr>
        <w:t>;</w:t>
      </w:r>
      <w:r w:rsidRPr="006D3F76">
        <w:rPr>
          <w:color w:val="000000"/>
          <w:sz w:val="24"/>
          <w:szCs w:val="24"/>
          <w:shd w:val="clear" w:color="auto" w:fill="FFFFFF"/>
          <w:lang w:val="en-US"/>
        </w:rPr>
        <w:t xml:space="preserve"> 1-59.Gilmore M, </w:t>
      </w:r>
      <w:proofErr w:type="spellStart"/>
      <w:r w:rsidRPr="006D3F76">
        <w:rPr>
          <w:color w:val="000000"/>
          <w:sz w:val="24"/>
          <w:szCs w:val="24"/>
          <w:shd w:val="clear" w:color="auto" w:fill="FFFFFF"/>
          <w:lang w:val="en-US"/>
        </w:rPr>
        <w:t>Clewell</w:t>
      </w:r>
      <w:proofErr w:type="spellEnd"/>
      <w:r w:rsidRPr="006D3F76">
        <w:rPr>
          <w:color w:val="000000"/>
          <w:sz w:val="24"/>
          <w:szCs w:val="24"/>
          <w:shd w:val="clear" w:color="auto" w:fill="FFFFFF"/>
          <w:lang w:val="en-US"/>
        </w:rPr>
        <w:t xml:space="preserve"> D, Ike Y</w:t>
      </w:r>
      <w:r w:rsidR="007F10F8" w:rsidRPr="006D3F76">
        <w:rPr>
          <w:color w:val="000000"/>
          <w:sz w:val="24"/>
          <w:szCs w:val="24"/>
          <w:shd w:val="clear" w:color="auto" w:fill="FFFFFF"/>
          <w:lang w:val="en-US"/>
        </w:rPr>
        <w:t>,</w:t>
      </w:r>
      <w:r w:rsidRPr="006D3F76">
        <w:rPr>
          <w:color w:val="000000"/>
          <w:sz w:val="24"/>
          <w:szCs w:val="24"/>
          <w:shd w:val="clear" w:color="auto" w:fill="FFFFFF"/>
          <w:lang w:val="en-US"/>
        </w:rPr>
        <w:t xml:space="preserve"> Shankar N </w:t>
      </w:r>
      <w:r w:rsidR="00135EA5" w:rsidRPr="006D3F76">
        <w:rPr>
          <w:color w:val="000000"/>
          <w:sz w:val="24"/>
          <w:szCs w:val="24"/>
          <w:shd w:val="clear" w:color="auto" w:fill="FFFFFF"/>
          <w:lang w:val="en-US"/>
        </w:rPr>
        <w:t>(</w:t>
      </w:r>
      <w:proofErr w:type="spellStart"/>
      <w:r w:rsidRPr="006D3F76">
        <w:rPr>
          <w:color w:val="000000"/>
          <w:sz w:val="24"/>
          <w:szCs w:val="24"/>
          <w:shd w:val="clear" w:color="auto" w:fill="FFFFFF"/>
          <w:lang w:val="en-US"/>
        </w:rPr>
        <w:t>eds</w:t>
      </w:r>
      <w:proofErr w:type="spellEnd"/>
      <w:r w:rsidR="00137421" w:rsidRPr="006D3F76">
        <w:rPr>
          <w:color w:val="000000"/>
          <w:sz w:val="24"/>
          <w:szCs w:val="24"/>
          <w:shd w:val="clear" w:color="auto" w:fill="FFFFFF"/>
          <w:lang w:val="en-US"/>
        </w:rPr>
        <w:t>)</w:t>
      </w:r>
      <w:r w:rsidRPr="006D3F76">
        <w:rPr>
          <w:color w:val="000000"/>
          <w:sz w:val="24"/>
          <w:szCs w:val="24"/>
          <w:shd w:val="clear" w:color="auto" w:fill="FFFFFF"/>
          <w:lang w:val="en-US"/>
        </w:rPr>
        <w:t xml:space="preserve">. Eye and Ear Infirmary, Boston: </w:t>
      </w:r>
    </w:p>
    <w:p w14:paraId="014368BF" w14:textId="77777777" w:rsidR="002824AE" w:rsidRDefault="002824AE" w:rsidP="002824AE">
      <w:pPr>
        <w:spacing w:line="480" w:lineRule="auto"/>
        <w:ind w:left="567" w:hanging="425"/>
        <w:jc w:val="both"/>
        <w:rPr>
          <w:color w:val="000000"/>
          <w:sz w:val="24"/>
          <w:szCs w:val="24"/>
          <w:shd w:val="clear" w:color="auto" w:fill="FFFFFF"/>
          <w:lang w:val="en-US"/>
        </w:rPr>
      </w:pPr>
    </w:p>
    <w:p w14:paraId="121621C2" w14:textId="77777777" w:rsidR="002824AE" w:rsidRDefault="002824AE" w:rsidP="002824AE">
      <w:pPr>
        <w:spacing w:line="480" w:lineRule="auto"/>
        <w:ind w:left="567" w:hanging="425"/>
        <w:jc w:val="both"/>
        <w:rPr>
          <w:color w:val="000000"/>
          <w:sz w:val="24"/>
          <w:szCs w:val="24"/>
          <w:shd w:val="clear" w:color="auto" w:fill="FFFFFF"/>
          <w:lang w:val="en-US"/>
        </w:rPr>
      </w:pPr>
    </w:p>
    <w:p w14:paraId="033546EC" w14:textId="7D675C0D" w:rsidR="00D24D06" w:rsidRPr="00AE26B9" w:rsidRDefault="00ED209E" w:rsidP="002824AE">
      <w:pPr>
        <w:spacing w:line="480" w:lineRule="auto"/>
        <w:ind w:left="567"/>
        <w:jc w:val="both"/>
        <w:rPr>
          <w:color w:val="000000"/>
          <w:sz w:val="24"/>
          <w:szCs w:val="24"/>
          <w:shd w:val="clear" w:color="auto" w:fill="FFFFFF"/>
          <w:lang w:val="en-US"/>
        </w:rPr>
      </w:pPr>
      <w:r w:rsidRPr="006D3F76">
        <w:rPr>
          <w:color w:val="000000"/>
          <w:sz w:val="24"/>
          <w:szCs w:val="24"/>
          <w:shd w:val="clear" w:color="auto" w:fill="FFFFFF"/>
          <w:lang w:val="en-US"/>
        </w:rPr>
        <w:lastRenderedPageBreak/>
        <w:t>Massachusetts</w:t>
      </w:r>
    </w:p>
    <w:p w14:paraId="2D716CDB" w14:textId="1BEC1E23" w:rsidR="00ED209E" w:rsidRPr="006D3F76" w:rsidRDefault="00ED209E" w:rsidP="00236714">
      <w:pPr>
        <w:spacing w:line="480" w:lineRule="auto"/>
        <w:ind w:left="567" w:hanging="425"/>
        <w:jc w:val="both"/>
        <w:rPr>
          <w:sz w:val="24"/>
          <w:szCs w:val="24"/>
          <w:shd w:val="clear" w:color="auto" w:fill="FFFFFF"/>
          <w:lang w:val="en-US"/>
        </w:rPr>
      </w:pPr>
      <w:proofErr w:type="spellStart"/>
      <w:r w:rsidRPr="006D3F76">
        <w:rPr>
          <w:sz w:val="24"/>
          <w:szCs w:val="24"/>
          <w:shd w:val="clear" w:color="auto" w:fill="FFFFFF"/>
          <w:lang w:val="en-US"/>
        </w:rPr>
        <w:t>Mezzatesta</w:t>
      </w:r>
      <w:proofErr w:type="spellEnd"/>
      <w:r w:rsidRPr="006D3F76">
        <w:rPr>
          <w:sz w:val="24"/>
          <w:szCs w:val="24"/>
          <w:shd w:val="clear" w:color="auto" w:fill="FFFFFF"/>
          <w:lang w:val="en-US"/>
        </w:rPr>
        <w:t xml:space="preserve"> ML, F </w:t>
      </w:r>
      <w:proofErr w:type="spellStart"/>
      <w:r w:rsidRPr="006D3F76">
        <w:rPr>
          <w:sz w:val="24"/>
          <w:szCs w:val="24"/>
          <w:shd w:val="clear" w:color="auto" w:fill="FFFFFF"/>
          <w:lang w:val="en-US"/>
        </w:rPr>
        <w:t>Gona</w:t>
      </w:r>
      <w:proofErr w:type="spellEnd"/>
      <w:r w:rsidR="007F10F8" w:rsidRPr="006D3F76">
        <w:rPr>
          <w:sz w:val="24"/>
          <w:szCs w:val="24"/>
          <w:shd w:val="clear" w:color="auto" w:fill="FFFFFF"/>
          <w:lang w:val="en-US"/>
        </w:rPr>
        <w:t>,</w:t>
      </w:r>
      <w:r w:rsidRPr="006D3F76">
        <w:rPr>
          <w:sz w:val="24"/>
          <w:szCs w:val="24"/>
          <w:shd w:val="clear" w:color="auto" w:fill="FFFFFF"/>
          <w:lang w:val="en-US"/>
        </w:rPr>
        <w:t xml:space="preserve"> S Stefani (2012). </w:t>
      </w:r>
      <w:r w:rsidRPr="006D3F76">
        <w:rPr>
          <w:i/>
          <w:iCs/>
          <w:sz w:val="24"/>
          <w:szCs w:val="24"/>
          <w:shd w:val="clear" w:color="auto" w:fill="FFFFFF"/>
          <w:lang w:val="en-US"/>
        </w:rPr>
        <w:t xml:space="preserve">Enterobacter cloacae </w:t>
      </w:r>
      <w:r w:rsidRPr="006D3F76">
        <w:rPr>
          <w:sz w:val="24"/>
          <w:szCs w:val="24"/>
          <w:shd w:val="clear" w:color="auto" w:fill="FFFFFF"/>
          <w:lang w:val="en-US"/>
        </w:rPr>
        <w:t xml:space="preserve">complex: clinical impact and emerging antibiotic resistance. </w:t>
      </w:r>
      <w:proofErr w:type="spellStart"/>
      <w:r w:rsidR="003663AE">
        <w:rPr>
          <w:i/>
          <w:iCs/>
          <w:sz w:val="24"/>
          <w:szCs w:val="24"/>
          <w:shd w:val="clear" w:color="auto" w:fill="FFFFFF"/>
          <w:lang w:val="en-US"/>
        </w:rPr>
        <w:t>Futur</w:t>
      </w:r>
      <w:proofErr w:type="spellEnd"/>
      <w:r w:rsidR="003663AE">
        <w:rPr>
          <w:i/>
          <w:iCs/>
          <w:sz w:val="24"/>
          <w:szCs w:val="24"/>
          <w:shd w:val="clear" w:color="auto" w:fill="FFFFFF"/>
          <w:lang w:val="en-US"/>
        </w:rPr>
        <w:t xml:space="preserve"> </w:t>
      </w:r>
      <w:proofErr w:type="spellStart"/>
      <w:r w:rsidR="003663AE">
        <w:rPr>
          <w:i/>
          <w:iCs/>
          <w:sz w:val="24"/>
          <w:szCs w:val="24"/>
          <w:shd w:val="clear" w:color="auto" w:fill="FFFFFF"/>
          <w:lang w:val="en-US"/>
        </w:rPr>
        <w:t>Microbiol</w:t>
      </w:r>
      <w:proofErr w:type="spellEnd"/>
      <w:r w:rsidR="003663AE">
        <w:rPr>
          <w:i/>
          <w:iCs/>
          <w:sz w:val="24"/>
          <w:szCs w:val="24"/>
          <w:shd w:val="clear" w:color="auto" w:fill="FFFFFF"/>
          <w:lang w:val="en-US"/>
        </w:rPr>
        <w:t xml:space="preserve"> </w:t>
      </w:r>
      <w:r w:rsidRPr="006D3F76">
        <w:rPr>
          <w:sz w:val="24"/>
          <w:szCs w:val="24"/>
          <w:shd w:val="clear" w:color="auto" w:fill="FFFFFF"/>
          <w:lang w:val="en-US"/>
        </w:rPr>
        <w:t>7:887–902</w:t>
      </w:r>
    </w:p>
    <w:p w14:paraId="7369DC28" w14:textId="27CBCDE2" w:rsidR="00ED209E" w:rsidRPr="006D3F76" w:rsidRDefault="00ED209E" w:rsidP="00236714">
      <w:pPr>
        <w:spacing w:line="480" w:lineRule="auto"/>
        <w:ind w:left="567" w:hanging="425"/>
        <w:jc w:val="both"/>
        <w:rPr>
          <w:color w:val="3E3D40"/>
          <w:sz w:val="24"/>
          <w:szCs w:val="24"/>
          <w:shd w:val="clear" w:color="auto" w:fill="FFFFFF"/>
          <w:lang w:val="en-US"/>
        </w:rPr>
      </w:pPr>
      <w:proofErr w:type="spellStart"/>
      <w:r w:rsidRPr="006D3F76">
        <w:rPr>
          <w:color w:val="222222"/>
          <w:sz w:val="24"/>
          <w:szCs w:val="24"/>
          <w:shd w:val="clear" w:color="auto" w:fill="FFFFFF"/>
          <w:lang w:val="en-US"/>
        </w:rPr>
        <w:t>Mokracka</w:t>
      </w:r>
      <w:proofErr w:type="spellEnd"/>
      <w:r w:rsidRPr="006D3F76">
        <w:rPr>
          <w:color w:val="222222"/>
          <w:sz w:val="24"/>
          <w:szCs w:val="24"/>
          <w:shd w:val="clear" w:color="auto" w:fill="FFFFFF"/>
          <w:lang w:val="en-US"/>
        </w:rPr>
        <w:t xml:space="preserve"> J, R </w:t>
      </w:r>
      <w:proofErr w:type="spellStart"/>
      <w:r w:rsidRPr="006D3F76">
        <w:rPr>
          <w:color w:val="222222"/>
          <w:sz w:val="24"/>
          <w:szCs w:val="24"/>
          <w:shd w:val="clear" w:color="auto" w:fill="FFFFFF"/>
          <w:lang w:val="en-US"/>
        </w:rPr>
        <w:t>Koczura</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K </w:t>
      </w:r>
      <w:proofErr w:type="spellStart"/>
      <w:r w:rsidRPr="006D3F76">
        <w:rPr>
          <w:color w:val="222222"/>
          <w:sz w:val="24"/>
          <w:szCs w:val="24"/>
          <w:shd w:val="clear" w:color="auto" w:fill="FFFFFF"/>
          <w:lang w:val="en-US"/>
        </w:rPr>
        <w:t>Pawlowski</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w:t>
      </w:r>
      <w:proofErr w:type="gramStart"/>
      <w:r w:rsidRPr="006D3F76">
        <w:rPr>
          <w:color w:val="222222"/>
          <w:sz w:val="24"/>
          <w:szCs w:val="24"/>
          <w:shd w:val="clear" w:color="auto" w:fill="FFFFFF"/>
          <w:lang w:val="en-US"/>
        </w:rPr>
        <w:t>A</w:t>
      </w:r>
      <w:proofErr w:type="gramEnd"/>
      <w:r w:rsidRPr="006D3F76">
        <w:rPr>
          <w:color w:val="222222"/>
          <w:sz w:val="24"/>
          <w:szCs w:val="24"/>
          <w:shd w:val="clear" w:color="auto" w:fill="FFFFFF"/>
          <w:lang w:val="en-US"/>
        </w:rPr>
        <w:t xml:space="preserve"> </w:t>
      </w:r>
      <w:proofErr w:type="spellStart"/>
      <w:r w:rsidRPr="006D3F76">
        <w:rPr>
          <w:color w:val="222222"/>
          <w:sz w:val="24"/>
          <w:szCs w:val="24"/>
          <w:shd w:val="clear" w:color="auto" w:fill="FFFFFF"/>
          <w:lang w:val="en-US"/>
        </w:rPr>
        <w:t>Kaznowski</w:t>
      </w:r>
      <w:proofErr w:type="spellEnd"/>
      <w:r w:rsidRPr="006D3F76">
        <w:rPr>
          <w:color w:val="222222"/>
          <w:sz w:val="24"/>
          <w:szCs w:val="24"/>
          <w:shd w:val="clear" w:color="auto" w:fill="FFFFFF"/>
          <w:lang w:val="en-US"/>
        </w:rPr>
        <w:t xml:space="preserve"> </w:t>
      </w:r>
      <w:r w:rsidR="00135EA5" w:rsidRPr="006D3F76">
        <w:rPr>
          <w:color w:val="222222"/>
          <w:sz w:val="24"/>
          <w:szCs w:val="24"/>
          <w:shd w:val="clear" w:color="auto" w:fill="FFFFFF"/>
          <w:lang w:val="en-US"/>
        </w:rPr>
        <w:t>(</w:t>
      </w:r>
      <w:r w:rsidRPr="006D3F76">
        <w:rPr>
          <w:bCs/>
          <w:color w:val="222222"/>
          <w:sz w:val="24"/>
          <w:szCs w:val="24"/>
          <w:shd w:val="clear" w:color="auto" w:fill="FFFFFF"/>
          <w:lang w:val="en-US"/>
        </w:rPr>
        <w:t>2011)</w:t>
      </w:r>
      <w:r w:rsidR="00182370" w:rsidRPr="006D3F76">
        <w:rPr>
          <w:bCs/>
          <w:color w:val="222222"/>
          <w:sz w:val="24"/>
          <w:szCs w:val="24"/>
          <w:shd w:val="clear" w:color="auto" w:fill="FFFFFF"/>
          <w:lang w:val="en-US"/>
        </w:rPr>
        <w:t>.</w:t>
      </w:r>
      <w:r w:rsidRPr="006D3F76">
        <w:rPr>
          <w:color w:val="222222"/>
          <w:sz w:val="24"/>
          <w:szCs w:val="24"/>
          <w:shd w:val="clear" w:color="auto" w:fill="FFFFFF"/>
          <w:lang w:val="en-US"/>
        </w:rPr>
        <w:t xml:space="preserve"> </w:t>
      </w:r>
      <w:proofErr w:type="gramStart"/>
      <w:r w:rsidRPr="006D3F76">
        <w:rPr>
          <w:color w:val="222222"/>
          <w:sz w:val="24"/>
          <w:szCs w:val="24"/>
          <w:shd w:val="clear" w:color="auto" w:fill="FFFFFF"/>
          <w:lang w:val="en-US"/>
        </w:rPr>
        <w:t xml:space="preserve">Resistance patterns and </w:t>
      </w:r>
      <w:proofErr w:type="spellStart"/>
      <w:r w:rsidRPr="006D3F76">
        <w:rPr>
          <w:color w:val="222222"/>
          <w:sz w:val="24"/>
          <w:szCs w:val="24"/>
          <w:shd w:val="clear" w:color="auto" w:fill="FFFFFF"/>
          <w:lang w:val="en-US"/>
        </w:rPr>
        <w:t>integron</w:t>
      </w:r>
      <w:proofErr w:type="spellEnd"/>
      <w:r w:rsidRPr="006D3F76">
        <w:rPr>
          <w:color w:val="222222"/>
          <w:sz w:val="24"/>
          <w:szCs w:val="24"/>
          <w:shd w:val="clear" w:color="auto" w:fill="FFFFFF"/>
          <w:lang w:val="en-US"/>
        </w:rPr>
        <w:t xml:space="preserve"> cassette matrices of strains of the </w:t>
      </w:r>
      <w:r w:rsidRPr="006D3F76">
        <w:rPr>
          <w:rStyle w:val="html-italic"/>
          <w:i/>
          <w:iCs/>
          <w:color w:val="222222"/>
          <w:sz w:val="24"/>
          <w:szCs w:val="24"/>
          <w:shd w:val="clear" w:color="auto" w:fill="FFFFFF"/>
          <w:lang w:val="en-US"/>
        </w:rPr>
        <w:t xml:space="preserve">Enterobacter </w:t>
      </w:r>
      <w:r w:rsidRPr="006D3F76">
        <w:rPr>
          <w:color w:val="222222"/>
          <w:sz w:val="24"/>
          <w:szCs w:val="24"/>
          <w:shd w:val="clear" w:color="auto" w:fill="FFFFFF"/>
          <w:lang w:val="en-US"/>
        </w:rPr>
        <w:t>complex</w:t>
      </w:r>
      <w:r w:rsidRPr="006D3F76">
        <w:rPr>
          <w:rStyle w:val="html-italic"/>
          <w:i/>
          <w:iCs/>
          <w:color w:val="222222"/>
          <w:sz w:val="24"/>
          <w:szCs w:val="24"/>
          <w:shd w:val="clear" w:color="auto" w:fill="FFFFFF"/>
          <w:lang w:val="en-US"/>
        </w:rPr>
        <w:t xml:space="preserve"> cloacae </w:t>
      </w:r>
      <w:r w:rsidRPr="006D3F76">
        <w:rPr>
          <w:color w:val="222222"/>
          <w:sz w:val="24"/>
          <w:szCs w:val="24"/>
          <w:shd w:val="clear" w:color="auto" w:fill="FFFFFF"/>
          <w:lang w:val="en-US"/>
        </w:rPr>
        <w:t>of human origin.</w:t>
      </w:r>
      <w:proofErr w:type="gramEnd"/>
      <w:r w:rsidRPr="006D3F76">
        <w:rPr>
          <w:color w:val="222222"/>
          <w:sz w:val="24"/>
          <w:szCs w:val="24"/>
          <w:shd w:val="clear" w:color="auto" w:fill="FFFFFF"/>
          <w:lang w:val="en-US"/>
        </w:rPr>
        <w:t xml:space="preserve"> </w:t>
      </w:r>
      <w:proofErr w:type="gramStart"/>
      <w:r w:rsidR="00A4218D">
        <w:rPr>
          <w:rStyle w:val="html-italic"/>
          <w:i/>
          <w:iCs/>
          <w:color w:val="222222"/>
          <w:sz w:val="24"/>
          <w:szCs w:val="24"/>
          <w:shd w:val="clear" w:color="auto" w:fill="FFFFFF"/>
          <w:lang w:val="en-US"/>
        </w:rPr>
        <w:t xml:space="preserve">J Med </w:t>
      </w:r>
      <w:proofErr w:type="spellStart"/>
      <w:r w:rsidRPr="006D3F76">
        <w:rPr>
          <w:rStyle w:val="html-italic"/>
          <w:i/>
          <w:iCs/>
          <w:color w:val="222222"/>
          <w:sz w:val="24"/>
          <w:szCs w:val="24"/>
          <w:shd w:val="clear" w:color="auto" w:fill="FFFFFF"/>
          <w:lang w:val="en-US"/>
        </w:rPr>
        <w:t>Microbiol</w:t>
      </w:r>
      <w:proofErr w:type="spellEnd"/>
      <w:r w:rsidR="00182370" w:rsidRPr="006D3F76">
        <w:rPr>
          <w:rStyle w:val="html-italic"/>
          <w:i/>
          <w:iCs/>
          <w:color w:val="222222"/>
          <w:sz w:val="24"/>
          <w:szCs w:val="24"/>
          <w:shd w:val="clear" w:color="auto" w:fill="FFFFFF"/>
          <w:lang w:val="en-US"/>
        </w:rPr>
        <w:t>.</w:t>
      </w:r>
      <w:proofErr w:type="gramEnd"/>
      <w:r w:rsidRPr="006D3F76">
        <w:rPr>
          <w:rStyle w:val="html-italic"/>
          <w:i/>
          <w:iCs/>
          <w:color w:val="222222"/>
          <w:sz w:val="24"/>
          <w:szCs w:val="24"/>
          <w:shd w:val="clear" w:color="auto" w:fill="FFFFFF"/>
          <w:lang w:val="en-US"/>
        </w:rPr>
        <w:t xml:space="preserve"> </w:t>
      </w:r>
      <w:r w:rsidRPr="006D3F76">
        <w:rPr>
          <w:rStyle w:val="html-italic"/>
          <w:iCs/>
          <w:color w:val="222222"/>
          <w:sz w:val="24"/>
          <w:szCs w:val="24"/>
          <w:shd w:val="clear" w:color="auto" w:fill="FFFFFF"/>
          <w:lang w:val="en-US"/>
        </w:rPr>
        <w:t>60</w:t>
      </w:r>
      <w:r w:rsidR="00BE7C4F">
        <w:rPr>
          <w:rStyle w:val="html-italic"/>
          <w:iCs/>
          <w:color w:val="222222"/>
          <w:sz w:val="24"/>
          <w:szCs w:val="24"/>
          <w:shd w:val="clear" w:color="auto" w:fill="FFFFFF"/>
          <w:lang w:val="en-US"/>
        </w:rPr>
        <w:t>:</w:t>
      </w:r>
      <w:r w:rsidRPr="006D3F76">
        <w:rPr>
          <w:color w:val="222222"/>
          <w:sz w:val="24"/>
          <w:szCs w:val="24"/>
          <w:shd w:val="clear" w:color="auto" w:fill="FFFFFF"/>
          <w:lang w:val="en-US"/>
        </w:rPr>
        <w:t>737-743</w:t>
      </w:r>
    </w:p>
    <w:p w14:paraId="29A97E5D" w14:textId="5E8085DB" w:rsidR="009D3260" w:rsidRPr="006D3F76" w:rsidRDefault="00ED209E" w:rsidP="00236714">
      <w:pPr>
        <w:spacing w:line="480" w:lineRule="auto"/>
        <w:ind w:left="567" w:hanging="425"/>
        <w:jc w:val="both"/>
        <w:rPr>
          <w:color w:val="222222"/>
          <w:sz w:val="24"/>
          <w:szCs w:val="24"/>
          <w:shd w:val="clear" w:color="auto" w:fill="FFFFFF"/>
          <w:lang w:val="en-US"/>
        </w:rPr>
      </w:pPr>
      <w:proofErr w:type="spellStart"/>
      <w:proofErr w:type="gramStart"/>
      <w:r w:rsidRPr="006D3F76">
        <w:rPr>
          <w:color w:val="222222"/>
          <w:sz w:val="24"/>
          <w:szCs w:val="24"/>
          <w:shd w:val="clear" w:color="auto" w:fill="FFFFFF"/>
          <w:lang w:val="en-US"/>
        </w:rPr>
        <w:t>Ncube</w:t>
      </w:r>
      <w:proofErr w:type="spellEnd"/>
      <w:r w:rsidRPr="006D3F76">
        <w:rPr>
          <w:color w:val="222222"/>
          <w:sz w:val="24"/>
          <w:szCs w:val="24"/>
          <w:shd w:val="clear" w:color="auto" w:fill="FFFFFF"/>
          <w:lang w:val="en-US"/>
        </w:rPr>
        <w:t xml:space="preserve"> NS, AJ </w:t>
      </w:r>
      <w:proofErr w:type="spellStart"/>
      <w:r w:rsidRPr="006D3F76">
        <w:rPr>
          <w:color w:val="222222"/>
          <w:sz w:val="24"/>
          <w:szCs w:val="24"/>
          <w:shd w:val="clear" w:color="auto" w:fill="FFFFFF"/>
          <w:lang w:val="en-US"/>
        </w:rPr>
        <w:t>Afolayan</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AI </w:t>
      </w:r>
      <w:proofErr w:type="spellStart"/>
      <w:r w:rsidRPr="006D3F76">
        <w:rPr>
          <w:color w:val="222222"/>
          <w:sz w:val="24"/>
          <w:szCs w:val="24"/>
          <w:shd w:val="clear" w:color="auto" w:fill="FFFFFF"/>
          <w:lang w:val="en-US"/>
        </w:rPr>
        <w:t>Okoh</w:t>
      </w:r>
      <w:proofErr w:type="spellEnd"/>
      <w:r w:rsidRPr="006D3F76">
        <w:rPr>
          <w:color w:val="222222"/>
          <w:sz w:val="24"/>
          <w:szCs w:val="24"/>
          <w:shd w:val="clear" w:color="auto" w:fill="FFFFFF"/>
          <w:lang w:val="en-US"/>
        </w:rPr>
        <w:t xml:space="preserve"> (2008).</w:t>
      </w:r>
      <w:proofErr w:type="gramEnd"/>
      <w:r w:rsidRPr="006D3F76">
        <w:rPr>
          <w:color w:val="222222"/>
          <w:sz w:val="24"/>
          <w:szCs w:val="24"/>
          <w:shd w:val="clear" w:color="auto" w:fill="FFFFFF"/>
          <w:lang w:val="en-US"/>
        </w:rPr>
        <w:t xml:space="preserve"> Assessment techniques of antimicrobial properties of natural compounds of plant origin: current methods and future trends. </w:t>
      </w:r>
      <w:proofErr w:type="spellStart"/>
      <w:r w:rsidR="003663AE" w:rsidRPr="003663AE">
        <w:rPr>
          <w:i/>
          <w:iCs/>
          <w:color w:val="222222"/>
          <w:sz w:val="24"/>
          <w:szCs w:val="24"/>
          <w:shd w:val="clear" w:color="auto" w:fill="FFFFFF"/>
          <w:lang w:val="en-US"/>
        </w:rPr>
        <w:t>Afr</w:t>
      </w:r>
      <w:proofErr w:type="spellEnd"/>
      <w:r w:rsidR="00A4218D">
        <w:rPr>
          <w:i/>
          <w:iCs/>
          <w:color w:val="222222"/>
          <w:sz w:val="24"/>
          <w:szCs w:val="24"/>
          <w:shd w:val="clear" w:color="auto" w:fill="FFFFFF"/>
          <w:lang w:val="en-US"/>
        </w:rPr>
        <w:t xml:space="preserve"> J</w:t>
      </w:r>
      <w:r w:rsidR="003663AE" w:rsidRPr="003663AE">
        <w:rPr>
          <w:i/>
          <w:iCs/>
          <w:color w:val="222222"/>
          <w:sz w:val="24"/>
          <w:szCs w:val="24"/>
          <w:shd w:val="clear" w:color="auto" w:fill="FFFFFF"/>
          <w:lang w:val="en-US"/>
        </w:rPr>
        <w:t xml:space="preserve"> </w:t>
      </w:r>
      <w:proofErr w:type="spellStart"/>
      <w:r w:rsidR="003663AE" w:rsidRPr="003663AE">
        <w:rPr>
          <w:i/>
          <w:iCs/>
          <w:color w:val="222222"/>
          <w:sz w:val="24"/>
          <w:szCs w:val="24"/>
          <w:shd w:val="clear" w:color="auto" w:fill="FFFFFF"/>
          <w:lang w:val="en-US"/>
        </w:rPr>
        <w:t>Biotechnol</w:t>
      </w:r>
      <w:proofErr w:type="spellEnd"/>
      <w:r w:rsidR="003663AE" w:rsidRPr="003663AE">
        <w:rPr>
          <w:i/>
          <w:iCs/>
          <w:color w:val="222222"/>
          <w:sz w:val="24"/>
          <w:szCs w:val="24"/>
          <w:shd w:val="clear" w:color="auto" w:fill="FFFFFF"/>
          <w:lang w:val="en-US"/>
        </w:rPr>
        <w:t xml:space="preserve"> </w:t>
      </w:r>
      <w:r w:rsidRPr="006D3F76">
        <w:rPr>
          <w:iCs/>
          <w:color w:val="222222"/>
          <w:sz w:val="24"/>
          <w:szCs w:val="24"/>
          <w:shd w:val="clear" w:color="auto" w:fill="FFFFFF"/>
          <w:lang w:val="en-US"/>
        </w:rPr>
        <w:t>7</w:t>
      </w:r>
    </w:p>
    <w:p w14:paraId="6661722D" w14:textId="0F18889C" w:rsidR="00ED209E" w:rsidRPr="006D3F76" w:rsidRDefault="00ED209E" w:rsidP="00236714">
      <w:pPr>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Nyenje</w:t>
      </w:r>
      <w:proofErr w:type="spellEnd"/>
      <w:r w:rsidRPr="006D3F76">
        <w:rPr>
          <w:color w:val="222222"/>
          <w:sz w:val="24"/>
          <w:szCs w:val="24"/>
          <w:shd w:val="clear" w:color="auto" w:fill="FFFFFF"/>
          <w:lang w:val="en-US"/>
        </w:rPr>
        <w:t xml:space="preserve"> ME, CE </w:t>
      </w:r>
      <w:proofErr w:type="spellStart"/>
      <w:r w:rsidRPr="006D3F76">
        <w:rPr>
          <w:color w:val="222222"/>
          <w:sz w:val="24"/>
          <w:szCs w:val="24"/>
          <w:shd w:val="clear" w:color="auto" w:fill="FFFFFF"/>
          <w:lang w:val="en-US"/>
        </w:rPr>
        <w:t>Odjadjare</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NF </w:t>
      </w:r>
      <w:proofErr w:type="spellStart"/>
      <w:r w:rsidRPr="006D3F76">
        <w:rPr>
          <w:color w:val="222222"/>
          <w:sz w:val="24"/>
          <w:szCs w:val="24"/>
          <w:shd w:val="clear" w:color="auto" w:fill="FFFFFF"/>
          <w:lang w:val="en-US"/>
        </w:rPr>
        <w:t>Tanih</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E Green, RN </w:t>
      </w:r>
      <w:proofErr w:type="spellStart"/>
      <w:r w:rsidRPr="006D3F76">
        <w:rPr>
          <w:color w:val="222222"/>
          <w:sz w:val="24"/>
          <w:szCs w:val="24"/>
          <w:shd w:val="clear" w:color="auto" w:fill="FFFFFF"/>
          <w:lang w:val="en-US"/>
        </w:rPr>
        <w:t>Ndip</w:t>
      </w:r>
      <w:proofErr w:type="spellEnd"/>
      <w:r w:rsidRPr="006D3F76">
        <w:rPr>
          <w:color w:val="222222"/>
          <w:sz w:val="24"/>
          <w:szCs w:val="24"/>
          <w:shd w:val="clear" w:color="auto" w:fill="FFFFFF"/>
          <w:lang w:val="en-US"/>
        </w:rPr>
        <w:t xml:space="preserve"> </w:t>
      </w:r>
      <w:r w:rsidR="00135EA5" w:rsidRPr="006D3F76">
        <w:rPr>
          <w:color w:val="222222"/>
          <w:sz w:val="24"/>
          <w:szCs w:val="24"/>
          <w:shd w:val="clear" w:color="auto" w:fill="FFFFFF"/>
          <w:lang w:val="en-US"/>
        </w:rPr>
        <w:t>(</w:t>
      </w:r>
      <w:r w:rsidRPr="006D3F76">
        <w:rPr>
          <w:bCs/>
          <w:color w:val="222222"/>
          <w:sz w:val="24"/>
          <w:szCs w:val="24"/>
          <w:shd w:val="clear" w:color="auto" w:fill="FFFFFF"/>
          <w:lang w:val="en-US"/>
        </w:rPr>
        <w:t>2012)</w:t>
      </w:r>
      <w:r w:rsidR="00182370" w:rsidRPr="006D3F76">
        <w:rPr>
          <w:bCs/>
          <w:color w:val="222222"/>
          <w:sz w:val="24"/>
          <w:szCs w:val="24"/>
          <w:shd w:val="clear" w:color="auto" w:fill="FFFFFF"/>
          <w:lang w:val="en-US"/>
        </w:rPr>
        <w:t>.</w:t>
      </w:r>
      <w:r w:rsidRPr="006D3F76">
        <w:rPr>
          <w:color w:val="222222"/>
          <w:sz w:val="24"/>
          <w:szCs w:val="24"/>
          <w:shd w:val="clear" w:color="auto" w:fill="FFFFFF"/>
          <w:lang w:val="en-US"/>
        </w:rPr>
        <w:t xml:space="preserve"> Foodborne pathogens recovered from ready-to-eat foods from roadside cafes and retail outlets in Alice, Eastern Cape Province, South Africa: public health implications. </w:t>
      </w:r>
      <w:proofErr w:type="spellStart"/>
      <w:r w:rsidR="00A4218D">
        <w:rPr>
          <w:rStyle w:val="html-italic"/>
          <w:i/>
          <w:iCs/>
          <w:color w:val="222222"/>
          <w:sz w:val="24"/>
          <w:szCs w:val="24"/>
          <w:shd w:val="clear" w:color="auto" w:fill="FFFFFF"/>
          <w:lang w:val="en-US"/>
        </w:rPr>
        <w:t>Int</w:t>
      </w:r>
      <w:proofErr w:type="spellEnd"/>
      <w:r w:rsidR="00A4218D">
        <w:rPr>
          <w:rStyle w:val="html-italic"/>
          <w:i/>
          <w:iCs/>
          <w:color w:val="222222"/>
          <w:sz w:val="24"/>
          <w:szCs w:val="24"/>
          <w:shd w:val="clear" w:color="auto" w:fill="FFFFFF"/>
          <w:lang w:val="en-US"/>
        </w:rPr>
        <w:t xml:space="preserve"> J </w:t>
      </w:r>
      <w:proofErr w:type="spellStart"/>
      <w:r w:rsidR="00A4218D">
        <w:rPr>
          <w:rStyle w:val="html-italic"/>
          <w:i/>
          <w:iCs/>
          <w:color w:val="222222"/>
          <w:sz w:val="24"/>
          <w:szCs w:val="24"/>
          <w:shd w:val="clear" w:color="auto" w:fill="FFFFFF"/>
          <w:lang w:val="en-US"/>
        </w:rPr>
        <w:t>Environmen</w:t>
      </w:r>
      <w:proofErr w:type="spellEnd"/>
      <w:r w:rsidR="00A4218D">
        <w:rPr>
          <w:rStyle w:val="html-italic"/>
          <w:i/>
          <w:iCs/>
          <w:color w:val="222222"/>
          <w:sz w:val="24"/>
          <w:szCs w:val="24"/>
          <w:shd w:val="clear" w:color="auto" w:fill="FFFFFF"/>
          <w:lang w:val="en-US"/>
        </w:rPr>
        <w:t>. Res</w:t>
      </w:r>
      <w:r w:rsidRPr="006D3F76">
        <w:rPr>
          <w:rStyle w:val="html-italic"/>
          <w:i/>
          <w:iCs/>
          <w:color w:val="222222"/>
          <w:sz w:val="24"/>
          <w:szCs w:val="24"/>
          <w:shd w:val="clear" w:color="auto" w:fill="FFFFFF"/>
          <w:lang w:val="en-US"/>
        </w:rPr>
        <w:t xml:space="preserve"> Public health</w:t>
      </w:r>
      <w:r w:rsidRPr="006D3F76">
        <w:rPr>
          <w:color w:val="222222"/>
          <w:sz w:val="24"/>
          <w:szCs w:val="24"/>
          <w:shd w:val="clear" w:color="auto" w:fill="FFFFFF"/>
          <w:lang w:val="en-US"/>
        </w:rPr>
        <w:t> </w:t>
      </w:r>
      <w:r w:rsidRPr="006D3F76">
        <w:rPr>
          <w:rStyle w:val="html-italic"/>
          <w:iCs/>
          <w:color w:val="222222"/>
          <w:sz w:val="24"/>
          <w:szCs w:val="24"/>
          <w:shd w:val="clear" w:color="auto" w:fill="FFFFFF"/>
          <w:lang w:val="en-US"/>
        </w:rPr>
        <w:t>9</w:t>
      </w:r>
      <w:r w:rsidR="00BE7C4F">
        <w:rPr>
          <w:rStyle w:val="html-italic"/>
          <w:iCs/>
          <w:color w:val="222222"/>
          <w:sz w:val="24"/>
          <w:szCs w:val="24"/>
          <w:shd w:val="clear" w:color="auto" w:fill="FFFFFF"/>
          <w:lang w:val="en-US"/>
        </w:rPr>
        <w:t>:</w:t>
      </w:r>
      <w:r w:rsidR="00AE26B9">
        <w:rPr>
          <w:color w:val="222222"/>
          <w:sz w:val="24"/>
          <w:szCs w:val="24"/>
          <w:shd w:val="clear" w:color="auto" w:fill="FFFFFF"/>
          <w:lang w:val="en-US"/>
        </w:rPr>
        <w:t>2608-2619</w:t>
      </w:r>
    </w:p>
    <w:p w14:paraId="4366119F" w14:textId="42E7376C" w:rsidR="00ED209E" w:rsidRPr="006D3F76" w:rsidRDefault="00ED209E" w:rsidP="00236714">
      <w:pPr>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Ostrosky</w:t>
      </w:r>
      <w:proofErr w:type="spellEnd"/>
      <w:r w:rsidRPr="006D3F76">
        <w:rPr>
          <w:color w:val="222222"/>
          <w:sz w:val="24"/>
          <w:szCs w:val="24"/>
          <w:shd w:val="clear" w:color="auto" w:fill="FFFFFF"/>
          <w:lang w:val="en-US"/>
        </w:rPr>
        <w:t xml:space="preserve"> EA, MK </w:t>
      </w:r>
      <w:proofErr w:type="spellStart"/>
      <w:r w:rsidRPr="006D3F76">
        <w:rPr>
          <w:color w:val="222222"/>
          <w:sz w:val="24"/>
          <w:szCs w:val="24"/>
          <w:shd w:val="clear" w:color="auto" w:fill="FFFFFF"/>
          <w:lang w:val="en-US"/>
        </w:rPr>
        <w:t>Mizumoto</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ME Lima, TM Kaneko</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SO Nishikawa</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BR Freitas (2008). </w:t>
      </w:r>
      <w:proofErr w:type="gramStart"/>
      <w:r w:rsidRPr="006D3F76">
        <w:rPr>
          <w:color w:val="222222"/>
          <w:sz w:val="24"/>
          <w:szCs w:val="24"/>
          <w:shd w:val="clear" w:color="auto" w:fill="FFFFFF"/>
          <w:lang w:val="en-US"/>
        </w:rPr>
        <w:t>Methods for the evaluation of antimicrobial activity and determination of the minimum inhibitory concentration (MIC) of medicinal plants.</w:t>
      </w:r>
      <w:proofErr w:type="gramEnd"/>
      <w:r w:rsidRPr="006D3F76">
        <w:rPr>
          <w:color w:val="222222"/>
          <w:sz w:val="24"/>
          <w:szCs w:val="24"/>
          <w:shd w:val="clear" w:color="auto" w:fill="FFFFFF"/>
          <w:lang w:val="en-US"/>
        </w:rPr>
        <w:t xml:space="preserve"> </w:t>
      </w:r>
      <w:r w:rsidR="00A4218D">
        <w:rPr>
          <w:i/>
          <w:iCs/>
          <w:color w:val="222222"/>
          <w:sz w:val="24"/>
          <w:szCs w:val="24"/>
          <w:shd w:val="clear" w:color="auto" w:fill="FFFFFF"/>
          <w:lang w:val="en-US"/>
        </w:rPr>
        <w:t xml:space="preserve">Rev Bras </w:t>
      </w:r>
      <w:proofErr w:type="spellStart"/>
      <w:r w:rsidR="00A4218D">
        <w:rPr>
          <w:i/>
          <w:iCs/>
          <w:color w:val="222222"/>
          <w:sz w:val="24"/>
          <w:szCs w:val="24"/>
          <w:shd w:val="clear" w:color="auto" w:fill="FFFFFF"/>
          <w:lang w:val="en-US"/>
        </w:rPr>
        <w:t>Farmacogn</w:t>
      </w:r>
      <w:proofErr w:type="spellEnd"/>
      <w:r w:rsidR="00A4218D">
        <w:rPr>
          <w:i/>
          <w:iCs/>
          <w:color w:val="222222"/>
          <w:sz w:val="24"/>
          <w:szCs w:val="24"/>
          <w:shd w:val="clear" w:color="auto" w:fill="FFFFFF"/>
          <w:lang w:val="en-US"/>
        </w:rPr>
        <w:t xml:space="preserve"> </w:t>
      </w:r>
      <w:r w:rsidRPr="006D3F76">
        <w:rPr>
          <w:iCs/>
          <w:color w:val="222222"/>
          <w:sz w:val="24"/>
          <w:szCs w:val="24"/>
          <w:shd w:val="clear" w:color="auto" w:fill="FFFFFF"/>
          <w:lang w:val="en-US"/>
        </w:rPr>
        <w:t>18</w:t>
      </w:r>
      <w:r w:rsidR="00BE7C4F">
        <w:rPr>
          <w:iCs/>
          <w:color w:val="222222"/>
          <w:sz w:val="24"/>
          <w:szCs w:val="24"/>
          <w:shd w:val="clear" w:color="auto" w:fill="FFFFFF"/>
          <w:lang w:val="en-US"/>
        </w:rPr>
        <w:t>:</w:t>
      </w:r>
      <w:r w:rsidRPr="006D3F76">
        <w:rPr>
          <w:color w:val="222222"/>
          <w:sz w:val="24"/>
          <w:szCs w:val="24"/>
          <w:shd w:val="clear" w:color="auto" w:fill="FFFFFF"/>
          <w:lang w:val="en-US"/>
        </w:rPr>
        <w:t>301-307</w:t>
      </w:r>
    </w:p>
    <w:p w14:paraId="3DBEE278" w14:textId="08229E10" w:rsidR="00ED209E" w:rsidRPr="006D3F76" w:rsidRDefault="00ED209E" w:rsidP="00236714">
      <w:pPr>
        <w:spacing w:line="480" w:lineRule="auto"/>
        <w:ind w:left="567" w:hanging="425"/>
        <w:jc w:val="both"/>
        <w:rPr>
          <w:sz w:val="24"/>
          <w:szCs w:val="24"/>
          <w:lang w:val="en-US" w:eastAsia="pt-BR"/>
        </w:rPr>
      </w:pPr>
      <w:r w:rsidRPr="006D3F76">
        <w:rPr>
          <w:color w:val="222222"/>
          <w:sz w:val="24"/>
          <w:szCs w:val="24"/>
          <w:shd w:val="clear" w:color="auto" w:fill="FFFFFF"/>
          <w:lang w:val="en-US"/>
        </w:rPr>
        <w:t xml:space="preserve">Palomino JC, A Martin, M Camacho, H Guerra, J Swings, F </w:t>
      </w:r>
      <w:proofErr w:type="spellStart"/>
      <w:r w:rsidRPr="006D3F76">
        <w:rPr>
          <w:color w:val="222222"/>
          <w:sz w:val="24"/>
          <w:szCs w:val="24"/>
          <w:shd w:val="clear" w:color="auto" w:fill="FFFFFF"/>
          <w:lang w:val="en-US"/>
        </w:rPr>
        <w:t>Portaels</w:t>
      </w:r>
      <w:proofErr w:type="spellEnd"/>
      <w:r w:rsidRPr="006D3F76">
        <w:rPr>
          <w:color w:val="222222"/>
          <w:sz w:val="24"/>
          <w:szCs w:val="24"/>
          <w:shd w:val="clear" w:color="auto" w:fill="FFFFFF"/>
          <w:lang w:val="en-US"/>
        </w:rPr>
        <w:t xml:space="preserve"> </w:t>
      </w:r>
      <w:r w:rsidRPr="006D3F76">
        <w:rPr>
          <w:sz w:val="24"/>
          <w:szCs w:val="24"/>
          <w:lang w:val="en-US" w:eastAsia="pt-BR"/>
        </w:rPr>
        <w:t xml:space="preserve">(2002). Resazurin microtiter assay plate: simple and inexpensive method for detection of drug resistance Mycobacterium tuberculosis. </w:t>
      </w:r>
      <w:proofErr w:type="spellStart"/>
      <w:r w:rsidR="00A4218D">
        <w:rPr>
          <w:i/>
          <w:sz w:val="24"/>
          <w:szCs w:val="24"/>
          <w:lang w:val="en-US" w:eastAsia="pt-BR"/>
        </w:rPr>
        <w:t>Antimicrob</w:t>
      </w:r>
      <w:proofErr w:type="spellEnd"/>
      <w:r w:rsidR="00A4218D">
        <w:rPr>
          <w:i/>
          <w:sz w:val="24"/>
          <w:szCs w:val="24"/>
          <w:lang w:val="en-US" w:eastAsia="pt-BR"/>
        </w:rPr>
        <w:t xml:space="preserve"> </w:t>
      </w:r>
      <w:r w:rsidR="006E69DB" w:rsidRPr="006E69DB">
        <w:rPr>
          <w:i/>
          <w:sz w:val="24"/>
          <w:szCs w:val="24"/>
          <w:lang w:val="en-US" w:eastAsia="pt-BR"/>
        </w:rPr>
        <w:t xml:space="preserve">Agents </w:t>
      </w:r>
      <w:proofErr w:type="spellStart"/>
      <w:r w:rsidR="006E69DB" w:rsidRPr="006E69DB">
        <w:rPr>
          <w:i/>
          <w:sz w:val="24"/>
          <w:szCs w:val="24"/>
          <w:lang w:val="en-US" w:eastAsia="pt-BR"/>
        </w:rPr>
        <w:t>Chemother</w:t>
      </w:r>
      <w:proofErr w:type="spellEnd"/>
      <w:r w:rsidR="006E69DB" w:rsidRPr="006E69DB">
        <w:rPr>
          <w:i/>
          <w:sz w:val="24"/>
          <w:szCs w:val="24"/>
          <w:lang w:val="en-US" w:eastAsia="pt-BR"/>
        </w:rPr>
        <w:t xml:space="preserve"> </w:t>
      </w:r>
      <w:r w:rsidR="00BE7C4F">
        <w:rPr>
          <w:sz w:val="24"/>
          <w:szCs w:val="24"/>
          <w:lang w:val="en-US" w:eastAsia="pt-BR"/>
        </w:rPr>
        <w:t>46:</w:t>
      </w:r>
      <w:r w:rsidRPr="00784173">
        <w:rPr>
          <w:sz w:val="24"/>
          <w:szCs w:val="24"/>
          <w:lang w:val="en-US" w:eastAsia="pt-BR"/>
        </w:rPr>
        <w:t>2720-2722</w:t>
      </w:r>
    </w:p>
    <w:p w14:paraId="5F02EA09" w14:textId="7E9468C7" w:rsidR="00ED209E" w:rsidRPr="006D3F76" w:rsidRDefault="00ED209E" w:rsidP="00236714">
      <w:pPr>
        <w:spacing w:line="480" w:lineRule="auto"/>
        <w:ind w:left="567" w:hanging="425"/>
        <w:jc w:val="both"/>
        <w:rPr>
          <w:sz w:val="24"/>
          <w:szCs w:val="24"/>
          <w:lang w:val="en-US"/>
        </w:rPr>
      </w:pPr>
      <w:r w:rsidRPr="006D3F76">
        <w:rPr>
          <w:color w:val="222222"/>
          <w:sz w:val="24"/>
          <w:szCs w:val="24"/>
          <w:shd w:val="clear" w:color="auto" w:fill="FFFFFF"/>
          <w:lang w:val="en-US"/>
        </w:rPr>
        <w:t xml:space="preserve">Retajczyk M, A Wróblewska </w:t>
      </w:r>
      <w:r w:rsidR="00135EA5" w:rsidRPr="006D3F76">
        <w:rPr>
          <w:color w:val="222222"/>
          <w:sz w:val="24"/>
          <w:szCs w:val="24"/>
          <w:shd w:val="clear" w:color="auto" w:fill="FFFFFF"/>
          <w:lang w:val="en-US"/>
        </w:rPr>
        <w:t>(</w:t>
      </w:r>
      <w:r w:rsidRPr="006D3F76">
        <w:rPr>
          <w:bCs/>
          <w:color w:val="222222"/>
          <w:sz w:val="24"/>
          <w:szCs w:val="24"/>
          <w:shd w:val="clear" w:color="auto" w:fill="FFFFFF"/>
          <w:lang w:val="en-US"/>
        </w:rPr>
        <w:t>2018</w:t>
      </w:r>
      <w:r w:rsidR="00137421" w:rsidRPr="006D3F76">
        <w:rPr>
          <w:bCs/>
          <w:color w:val="222222"/>
          <w:sz w:val="24"/>
          <w:szCs w:val="24"/>
          <w:shd w:val="clear" w:color="auto" w:fill="FFFFFF"/>
          <w:lang w:val="en-US"/>
        </w:rPr>
        <w:t>)</w:t>
      </w:r>
      <w:r w:rsidRPr="006D3F76">
        <w:rPr>
          <w:color w:val="222222"/>
          <w:sz w:val="24"/>
          <w:szCs w:val="24"/>
          <w:shd w:val="clear" w:color="auto" w:fill="FFFFFF"/>
          <w:lang w:val="en-US"/>
        </w:rPr>
        <w:t xml:space="preserve">. </w:t>
      </w:r>
      <w:proofErr w:type="spellStart"/>
      <w:proofErr w:type="gramStart"/>
      <w:r w:rsidRPr="006D3F76">
        <w:rPr>
          <w:color w:val="222222"/>
          <w:sz w:val="24"/>
          <w:szCs w:val="24"/>
          <w:shd w:val="clear" w:color="auto" w:fill="FFFFFF"/>
          <w:lang w:val="en-US"/>
        </w:rPr>
        <w:t>Le</w:t>
      </w:r>
      <w:r w:rsidR="006E69DB">
        <w:rPr>
          <w:color w:val="222222"/>
          <w:sz w:val="24"/>
          <w:szCs w:val="24"/>
          <w:shd w:val="clear" w:color="auto" w:fill="FFFFFF"/>
          <w:lang w:val="en-US"/>
        </w:rPr>
        <w:t>cznicze</w:t>
      </w:r>
      <w:proofErr w:type="spellEnd"/>
      <w:r w:rsidR="006E69DB">
        <w:rPr>
          <w:color w:val="222222"/>
          <w:sz w:val="24"/>
          <w:szCs w:val="24"/>
          <w:shd w:val="clear" w:color="auto" w:fill="FFFFFF"/>
          <w:lang w:val="en-US"/>
        </w:rPr>
        <w:t xml:space="preserve"> </w:t>
      </w:r>
      <w:proofErr w:type="spellStart"/>
      <w:r w:rsidR="006E69DB">
        <w:rPr>
          <w:color w:val="222222"/>
          <w:sz w:val="24"/>
          <w:szCs w:val="24"/>
          <w:shd w:val="clear" w:color="auto" w:fill="FFFFFF"/>
          <w:lang w:val="en-US"/>
        </w:rPr>
        <w:t>zastosowanie</w:t>
      </w:r>
      <w:proofErr w:type="spellEnd"/>
      <w:r w:rsidR="006E69DB">
        <w:rPr>
          <w:color w:val="222222"/>
          <w:sz w:val="24"/>
          <w:szCs w:val="24"/>
          <w:shd w:val="clear" w:color="auto" w:fill="FFFFFF"/>
          <w:lang w:val="en-US"/>
        </w:rPr>
        <w:t xml:space="preserve"> le</w:t>
      </w:r>
      <w:bookmarkStart w:id="0" w:name="_GoBack"/>
      <w:bookmarkEnd w:id="0"/>
      <w:r w:rsidR="006E69DB">
        <w:rPr>
          <w:color w:val="222222"/>
          <w:sz w:val="24"/>
          <w:szCs w:val="24"/>
          <w:shd w:val="clear" w:color="auto" w:fill="FFFFFF"/>
          <w:lang w:val="en-US"/>
        </w:rPr>
        <w:t xml:space="preserve">monade </w:t>
      </w:r>
      <w:proofErr w:type="spellStart"/>
      <w:r w:rsidRPr="006D3F76">
        <w:rPr>
          <w:rStyle w:val="html-italic"/>
          <w:i/>
          <w:iCs/>
          <w:color w:val="222222"/>
          <w:sz w:val="24"/>
          <w:szCs w:val="24"/>
          <w:shd w:val="clear" w:color="auto" w:fill="FFFFFF"/>
          <w:lang w:val="en-US"/>
        </w:rPr>
        <w:t>pom</w:t>
      </w:r>
      <w:proofErr w:type="spellEnd"/>
      <w:r w:rsidR="00182370" w:rsidRPr="006D3F76">
        <w:rPr>
          <w:rStyle w:val="html-italic"/>
          <w:i/>
          <w:iCs/>
          <w:color w:val="222222"/>
          <w:sz w:val="24"/>
          <w:szCs w:val="24"/>
          <w:shd w:val="clear" w:color="auto" w:fill="FFFFFF"/>
          <w:lang w:val="en-US"/>
        </w:rPr>
        <w:t>.</w:t>
      </w:r>
      <w:proofErr w:type="gramEnd"/>
      <w:r w:rsidR="00A4218D">
        <w:rPr>
          <w:rStyle w:val="html-italic"/>
          <w:i/>
          <w:iCs/>
          <w:color w:val="222222"/>
          <w:sz w:val="24"/>
          <w:szCs w:val="24"/>
          <w:shd w:val="clear" w:color="auto" w:fill="FFFFFF"/>
          <w:lang w:val="en-US"/>
        </w:rPr>
        <w:t xml:space="preserve"> J Vida </w:t>
      </w:r>
      <w:proofErr w:type="spellStart"/>
      <w:r w:rsidR="00A4218D">
        <w:rPr>
          <w:rStyle w:val="html-italic"/>
          <w:i/>
          <w:iCs/>
          <w:color w:val="222222"/>
          <w:sz w:val="24"/>
          <w:szCs w:val="24"/>
          <w:shd w:val="clear" w:color="auto" w:fill="FFFFFF"/>
          <w:lang w:val="en-US"/>
        </w:rPr>
        <w:t>Sci</w:t>
      </w:r>
      <w:proofErr w:type="spellEnd"/>
      <w:r w:rsidRPr="006D3F76">
        <w:rPr>
          <w:rStyle w:val="html-italic"/>
          <w:i/>
          <w:iCs/>
          <w:color w:val="222222"/>
          <w:sz w:val="24"/>
          <w:szCs w:val="24"/>
          <w:shd w:val="clear" w:color="auto" w:fill="FFFFFF"/>
          <w:lang w:val="en-US"/>
        </w:rPr>
        <w:t xml:space="preserve"> </w:t>
      </w:r>
      <w:r w:rsidRPr="006D3F76">
        <w:rPr>
          <w:rStyle w:val="html-italic"/>
          <w:iCs/>
          <w:color w:val="222222"/>
          <w:sz w:val="24"/>
          <w:szCs w:val="24"/>
          <w:shd w:val="clear" w:color="auto" w:fill="FFFFFF"/>
          <w:lang w:val="en-US"/>
        </w:rPr>
        <w:t>64</w:t>
      </w:r>
      <w:r w:rsidR="00BE7C4F">
        <w:rPr>
          <w:rStyle w:val="html-italic"/>
          <w:iCs/>
          <w:color w:val="222222"/>
          <w:sz w:val="24"/>
          <w:szCs w:val="24"/>
          <w:shd w:val="clear" w:color="auto" w:fill="FFFFFF"/>
          <w:lang w:val="en-US"/>
        </w:rPr>
        <w:t>:</w:t>
      </w:r>
      <w:r w:rsidRPr="006D3F76">
        <w:rPr>
          <w:color w:val="222222"/>
          <w:sz w:val="24"/>
          <w:szCs w:val="24"/>
          <w:shd w:val="clear" w:color="auto" w:fill="FFFFFF"/>
          <w:lang w:val="en-US"/>
        </w:rPr>
        <w:t>51-57</w:t>
      </w:r>
    </w:p>
    <w:p w14:paraId="0DD95050" w14:textId="64DE43C4" w:rsidR="00ED209E" w:rsidRPr="006D3F76" w:rsidRDefault="00ED209E" w:rsidP="00236714">
      <w:pPr>
        <w:spacing w:line="480" w:lineRule="auto"/>
        <w:ind w:left="567" w:hanging="425"/>
        <w:jc w:val="both"/>
        <w:rPr>
          <w:color w:val="222222"/>
          <w:sz w:val="24"/>
          <w:szCs w:val="24"/>
          <w:shd w:val="clear" w:color="auto" w:fill="FFFFFF"/>
          <w:lang w:val="en-US"/>
        </w:rPr>
      </w:pPr>
      <w:r w:rsidRPr="006D3F76">
        <w:rPr>
          <w:color w:val="222222"/>
          <w:sz w:val="24"/>
          <w:szCs w:val="24"/>
          <w:shd w:val="clear" w:color="auto" w:fill="FFFFFF"/>
          <w:lang w:val="en-US"/>
        </w:rPr>
        <w:t xml:space="preserve">Retajczyk M, A Wróblewska (2019). Isomerization and </w:t>
      </w:r>
      <w:proofErr w:type="spellStart"/>
      <w:r w:rsidRPr="006D3F76">
        <w:rPr>
          <w:color w:val="222222"/>
          <w:sz w:val="24"/>
          <w:szCs w:val="24"/>
          <w:shd w:val="clear" w:color="auto" w:fill="FFFFFF"/>
          <w:lang w:val="en-US"/>
        </w:rPr>
        <w:t>dehydroaromatization</w:t>
      </w:r>
      <w:proofErr w:type="spellEnd"/>
      <w:r w:rsidRPr="006D3F76">
        <w:rPr>
          <w:color w:val="222222"/>
          <w:sz w:val="24"/>
          <w:szCs w:val="24"/>
          <w:shd w:val="clear" w:color="auto" w:fill="FFFFFF"/>
          <w:lang w:val="en-US"/>
        </w:rPr>
        <w:t xml:space="preserve"> of R (+)-limonene over the Ti-MCM-41 catalyst: effect of temperature, reaction time and catalyst content on product yield. </w:t>
      </w:r>
      <w:r w:rsidR="006E69DB">
        <w:rPr>
          <w:i/>
          <w:iCs/>
          <w:color w:val="222222"/>
          <w:sz w:val="24"/>
          <w:szCs w:val="24"/>
          <w:shd w:val="clear" w:color="auto" w:fill="FFFFFF"/>
          <w:lang w:val="en-US"/>
        </w:rPr>
        <w:t>C</w:t>
      </w:r>
      <w:r w:rsidRPr="006D3F76">
        <w:rPr>
          <w:i/>
          <w:iCs/>
          <w:color w:val="222222"/>
          <w:sz w:val="24"/>
          <w:szCs w:val="24"/>
          <w:shd w:val="clear" w:color="auto" w:fill="FFFFFF"/>
          <w:lang w:val="en-US"/>
        </w:rPr>
        <w:t>atalysts</w:t>
      </w:r>
      <w:r w:rsidRPr="006D3F76">
        <w:rPr>
          <w:color w:val="222222"/>
          <w:sz w:val="24"/>
          <w:szCs w:val="24"/>
          <w:shd w:val="clear" w:color="auto" w:fill="FFFFFF"/>
          <w:lang w:val="en-US"/>
        </w:rPr>
        <w:t xml:space="preserve"> </w:t>
      </w:r>
      <w:r w:rsidRPr="006D3F76">
        <w:rPr>
          <w:iCs/>
          <w:color w:val="222222"/>
          <w:sz w:val="24"/>
          <w:szCs w:val="24"/>
          <w:shd w:val="clear" w:color="auto" w:fill="FFFFFF"/>
          <w:lang w:val="en-US"/>
        </w:rPr>
        <w:t>9</w:t>
      </w:r>
      <w:r w:rsidR="00BE7C4F">
        <w:rPr>
          <w:iCs/>
          <w:color w:val="222222"/>
          <w:sz w:val="24"/>
          <w:szCs w:val="24"/>
          <w:shd w:val="clear" w:color="auto" w:fill="FFFFFF"/>
          <w:lang w:val="en-US"/>
        </w:rPr>
        <w:t>:</w:t>
      </w:r>
      <w:r w:rsidRPr="006D3F76">
        <w:rPr>
          <w:color w:val="222222"/>
          <w:sz w:val="24"/>
          <w:szCs w:val="24"/>
          <w:shd w:val="clear" w:color="auto" w:fill="FFFFFF"/>
          <w:lang w:val="en-US"/>
        </w:rPr>
        <w:t>508</w:t>
      </w:r>
    </w:p>
    <w:p w14:paraId="64EAB5E6" w14:textId="00F57D8D" w:rsidR="00ED209E" w:rsidRPr="006D3F76" w:rsidRDefault="00ED209E" w:rsidP="007F5FEE">
      <w:pPr>
        <w:spacing w:line="480" w:lineRule="auto"/>
        <w:ind w:left="567" w:hanging="425"/>
        <w:jc w:val="both"/>
        <w:rPr>
          <w:color w:val="222222"/>
          <w:sz w:val="24"/>
          <w:szCs w:val="24"/>
          <w:shd w:val="clear" w:color="auto" w:fill="FFFFFF"/>
          <w:lang w:val="en-US"/>
        </w:rPr>
      </w:pPr>
      <w:proofErr w:type="gramStart"/>
      <w:r w:rsidRPr="006D3F76">
        <w:rPr>
          <w:color w:val="222222"/>
          <w:sz w:val="24"/>
          <w:szCs w:val="24"/>
          <w:shd w:val="clear" w:color="auto" w:fill="FFFFFF"/>
          <w:lang w:val="en-US"/>
        </w:rPr>
        <w:t xml:space="preserve">Sánchez Cabrera A, R </w:t>
      </w:r>
      <w:proofErr w:type="spellStart"/>
      <w:r w:rsidRPr="006D3F76">
        <w:rPr>
          <w:color w:val="222222"/>
          <w:sz w:val="24"/>
          <w:szCs w:val="24"/>
          <w:shd w:val="clear" w:color="auto" w:fill="FFFFFF"/>
          <w:lang w:val="en-US"/>
        </w:rPr>
        <w:t>Parada</w:t>
      </w:r>
      <w:proofErr w:type="spellEnd"/>
      <w:r w:rsidRPr="006D3F76">
        <w:rPr>
          <w:color w:val="222222"/>
          <w:sz w:val="24"/>
          <w:szCs w:val="24"/>
          <w:shd w:val="clear" w:color="auto" w:fill="FFFFFF"/>
          <w:lang w:val="en-US"/>
        </w:rPr>
        <w:t xml:space="preserve">, E </w:t>
      </w:r>
      <w:proofErr w:type="spellStart"/>
      <w:r w:rsidRPr="006D3F76">
        <w:rPr>
          <w:color w:val="222222"/>
          <w:sz w:val="24"/>
          <w:szCs w:val="24"/>
          <w:shd w:val="clear" w:color="auto" w:fill="FFFFFF"/>
          <w:lang w:val="en-US"/>
        </w:rPr>
        <w:t>Marguet</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M Vallejo (2021).</w:t>
      </w:r>
      <w:proofErr w:type="gramEnd"/>
      <w:r w:rsidRPr="006D3F76">
        <w:rPr>
          <w:color w:val="222222"/>
          <w:sz w:val="24"/>
          <w:szCs w:val="24"/>
          <w:shd w:val="clear" w:color="auto" w:fill="FFFFFF"/>
          <w:lang w:val="en-US"/>
        </w:rPr>
        <w:t xml:space="preserve"> Virulence factors</w:t>
      </w:r>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an</w:t>
      </w:r>
      <w:r w:rsidR="00ED119F" w:rsidRPr="006D3F76">
        <w:rPr>
          <w:color w:val="222222"/>
          <w:sz w:val="24"/>
          <w:szCs w:val="24"/>
          <w:shd w:val="clear" w:color="auto" w:fill="FFFFFF"/>
          <w:lang w:val="en-US"/>
        </w:rPr>
        <w:t xml:space="preserve">timicrobial resistance </w:t>
      </w:r>
      <w:proofErr w:type="spellStart"/>
      <w:r w:rsidR="00ED119F" w:rsidRPr="006D3F76">
        <w:rPr>
          <w:color w:val="222222"/>
          <w:sz w:val="24"/>
          <w:szCs w:val="24"/>
          <w:shd w:val="clear" w:color="auto" w:fill="FFFFFF"/>
          <w:lang w:val="en-US"/>
        </w:rPr>
        <w:t>ya</w:t>
      </w:r>
      <w:proofErr w:type="spellEnd"/>
      <w:r w:rsidR="00ED119F" w:rsidRPr="006D3F76">
        <w:rPr>
          <w:color w:val="222222"/>
          <w:sz w:val="24"/>
          <w:szCs w:val="24"/>
          <w:shd w:val="clear" w:color="auto" w:fill="FFFFFF"/>
          <w:lang w:val="en-US"/>
        </w:rPr>
        <w:t xml:space="preserve"> </w:t>
      </w:r>
      <w:r w:rsidRPr="006D3F76">
        <w:rPr>
          <w:color w:val="222222"/>
          <w:sz w:val="24"/>
          <w:szCs w:val="24"/>
          <w:shd w:val="clear" w:color="auto" w:fill="FFFFFF"/>
          <w:lang w:val="en-US"/>
        </w:rPr>
        <w:t>heavy metals in Enterococcus spp. isolated from foods of animal origin</w:t>
      </w:r>
      <w:r w:rsidR="00182370" w:rsidRPr="006D3F76">
        <w:rPr>
          <w:color w:val="222222"/>
          <w:sz w:val="24"/>
          <w:szCs w:val="24"/>
          <w:shd w:val="clear" w:color="auto" w:fill="FFFFFF"/>
          <w:lang w:val="en-US"/>
        </w:rPr>
        <w:t>.</w:t>
      </w:r>
      <w:r w:rsidRPr="006D3F76">
        <w:rPr>
          <w:color w:val="222222"/>
          <w:sz w:val="24"/>
          <w:szCs w:val="24"/>
          <w:shd w:val="clear" w:color="auto" w:fill="FFFFFF"/>
          <w:lang w:val="en-US"/>
        </w:rPr>
        <w:t xml:space="preserve"> </w:t>
      </w:r>
      <w:proofErr w:type="spellStart"/>
      <w:r w:rsidR="00A4218D">
        <w:rPr>
          <w:i/>
          <w:iCs/>
          <w:color w:val="222222"/>
          <w:sz w:val="24"/>
          <w:szCs w:val="24"/>
          <w:shd w:val="clear" w:color="auto" w:fill="FFFFFF"/>
          <w:lang w:val="en-US"/>
        </w:rPr>
        <w:t>Acta</w:t>
      </w:r>
      <w:proofErr w:type="spellEnd"/>
      <w:r w:rsidR="00A4218D">
        <w:rPr>
          <w:i/>
          <w:iCs/>
          <w:color w:val="222222"/>
          <w:sz w:val="24"/>
          <w:szCs w:val="24"/>
          <w:shd w:val="clear" w:color="auto" w:fill="FFFFFF"/>
          <w:lang w:val="en-US"/>
        </w:rPr>
        <w:t xml:space="preserve"> </w:t>
      </w:r>
      <w:proofErr w:type="spellStart"/>
      <w:r w:rsidR="00A4218D">
        <w:rPr>
          <w:i/>
          <w:iCs/>
          <w:color w:val="222222"/>
          <w:sz w:val="24"/>
          <w:szCs w:val="24"/>
          <w:shd w:val="clear" w:color="auto" w:fill="FFFFFF"/>
          <w:lang w:val="en-US"/>
        </w:rPr>
        <w:t>bioquim</w:t>
      </w:r>
      <w:proofErr w:type="spellEnd"/>
      <w:r w:rsidR="00A4218D">
        <w:rPr>
          <w:i/>
          <w:iCs/>
          <w:color w:val="222222"/>
          <w:sz w:val="24"/>
          <w:szCs w:val="24"/>
          <w:shd w:val="clear" w:color="auto" w:fill="FFFFFF"/>
          <w:lang w:val="en-US"/>
        </w:rPr>
        <w:t xml:space="preserve"> </w:t>
      </w:r>
      <w:proofErr w:type="spellStart"/>
      <w:r w:rsidR="00A4218D">
        <w:rPr>
          <w:i/>
          <w:iCs/>
          <w:color w:val="222222"/>
          <w:sz w:val="24"/>
          <w:szCs w:val="24"/>
          <w:shd w:val="clear" w:color="auto" w:fill="FFFFFF"/>
          <w:lang w:val="en-US"/>
        </w:rPr>
        <w:t>clin</w:t>
      </w:r>
      <w:proofErr w:type="spellEnd"/>
      <w:r w:rsidR="000D1021" w:rsidRPr="000D1021">
        <w:rPr>
          <w:i/>
          <w:iCs/>
          <w:color w:val="222222"/>
          <w:sz w:val="24"/>
          <w:szCs w:val="24"/>
          <w:shd w:val="clear" w:color="auto" w:fill="FFFFFF"/>
          <w:lang w:val="en-US"/>
        </w:rPr>
        <w:t xml:space="preserve"> </w:t>
      </w:r>
      <w:proofErr w:type="spellStart"/>
      <w:r w:rsidR="000D1021" w:rsidRPr="000D1021">
        <w:rPr>
          <w:i/>
          <w:iCs/>
          <w:color w:val="222222"/>
          <w:sz w:val="24"/>
          <w:szCs w:val="24"/>
          <w:shd w:val="clear" w:color="auto" w:fill="FFFFFF"/>
          <w:lang w:val="en-US"/>
        </w:rPr>
        <w:t>latinoam</w:t>
      </w:r>
      <w:proofErr w:type="spellEnd"/>
      <w:r w:rsidR="000D1021" w:rsidRPr="000D1021">
        <w:rPr>
          <w:i/>
          <w:iCs/>
          <w:color w:val="222222"/>
          <w:sz w:val="24"/>
          <w:szCs w:val="24"/>
          <w:shd w:val="clear" w:color="auto" w:fill="FFFFFF"/>
          <w:lang w:val="en-US"/>
        </w:rPr>
        <w:t xml:space="preserve"> </w:t>
      </w:r>
      <w:r w:rsidRPr="006D3F76">
        <w:rPr>
          <w:iCs/>
          <w:color w:val="222222"/>
          <w:sz w:val="24"/>
          <w:szCs w:val="24"/>
          <w:shd w:val="clear" w:color="auto" w:fill="FFFFFF"/>
          <w:lang w:val="en-US"/>
        </w:rPr>
        <w:t>55</w:t>
      </w:r>
      <w:r w:rsidR="00BE7C4F">
        <w:rPr>
          <w:iCs/>
          <w:color w:val="222222"/>
          <w:sz w:val="24"/>
          <w:szCs w:val="24"/>
          <w:shd w:val="clear" w:color="auto" w:fill="FFFFFF"/>
          <w:lang w:val="en-US"/>
        </w:rPr>
        <w:t>:</w:t>
      </w:r>
      <w:r w:rsidRPr="006D3F76">
        <w:rPr>
          <w:color w:val="222222"/>
          <w:sz w:val="24"/>
          <w:szCs w:val="24"/>
          <w:shd w:val="clear" w:color="auto" w:fill="FFFFFF"/>
          <w:lang w:val="en-US"/>
        </w:rPr>
        <w:t>127-135</w:t>
      </w:r>
    </w:p>
    <w:p w14:paraId="7619D60F" w14:textId="77777777" w:rsidR="002824AE" w:rsidRDefault="002824AE" w:rsidP="00236714">
      <w:pPr>
        <w:spacing w:line="480" w:lineRule="auto"/>
        <w:ind w:left="567" w:hanging="425"/>
        <w:jc w:val="both"/>
        <w:rPr>
          <w:color w:val="222222"/>
          <w:sz w:val="24"/>
          <w:szCs w:val="24"/>
          <w:shd w:val="clear" w:color="auto" w:fill="FFFFFF"/>
          <w:lang w:val="en-US"/>
        </w:rPr>
      </w:pPr>
    </w:p>
    <w:p w14:paraId="5835E6D6" w14:textId="77777777" w:rsidR="002824AE" w:rsidRDefault="002824AE" w:rsidP="00236714">
      <w:pPr>
        <w:spacing w:line="480" w:lineRule="auto"/>
        <w:ind w:left="567" w:hanging="425"/>
        <w:jc w:val="both"/>
        <w:rPr>
          <w:color w:val="222222"/>
          <w:sz w:val="24"/>
          <w:szCs w:val="24"/>
          <w:shd w:val="clear" w:color="auto" w:fill="FFFFFF"/>
          <w:lang w:val="en-US"/>
        </w:rPr>
      </w:pPr>
    </w:p>
    <w:p w14:paraId="1B51122C" w14:textId="07B4B207" w:rsidR="00ED209E" w:rsidRPr="006D3F76" w:rsidRDefault="00ED209E" w:rsidP="00236714">
      <w:pPr>
        <w:spacing w:line="480" w:lineRule="auto"/>
        <w:ind w:left="567" w:hanging="425"/>
        <w:jc w:val="both"/>
        <w:rPr>
          <w:color w:val="222222"/>
          <w:sz w:val="24"/>
          <w:szCs w:val="24"/>
          <w:shd w:val="clear" w:color="auto" w:fill="FFFFFF"/>
          <w:lang w:val="en-US"/>
        </w:rPr>
      </w:pPr>
      <w:r w:rsidRPr="006D3F76">
        <w:rPr>
          <w:color w:val="222222"/>
          <w:sz w:val="24"/>
          <w:szCs w:val="24"/>
          <w:shd w:val="clear" w:color="auto" w:fill="FFFFFF"/>
          <w:lang w:val="en-US"/>
        </w:rPr>
        <w:lastRenderedPageBreak/>
        <w:t xml:space="preserve">Santana MTP, TA dos Santos, LL Gomes, MASG Alves, PL </w:t>
      </w:r>
      <w:proofErr w:type="spellStart"/>
      <w:r w:rsidRPr="006D3F76">
        <w:rPr>
          <w:color w:val="222222"/>
          <w:sz w:val="24"/>
          <w:szCs w:val="24"/>
          <w:shd w:val="clear" w:color="auto" w:fill="FFFFFF"/>
          <w:lang w:val="en-US"/>
        </w:rPr>
        <w:t>Nogueira</w:t>
      </w:r>
      <w:proofErr w:type="spellEnd"/>
      <w:r w:rsidRPr="006D3F76">
        <w:rPr>
          <w:color w:val="222222"/>
          <w:sz w:val="24"/>
          <w:szCs w:val="24"/>
          <w:shd w:val="clear" w:color="auto" w:fill="FFFFFF"/>
          <w:lang w:val="en-US"/>
        </w:rPr>
        <w:t xml:space="preserve">, MVO </w:t>
      </w:r>
      <w:proofErr w:type="spellStart"/>
      <w:r w:rsidRPr="006D3F76">
        <w:rPr>
          <w:color w:val="222222"/>
          <w:sz w:val="24"/>
          <w:szCs w:val="24"/>
          <w:shd w:val="clear" w:color="auto" w:fill="FFFFFF"/>
          <w:lang w:val="en-US"/>
        </w:rPr>
        <w:t>Dantas</w:t>
      </w:r>
      <w:proofErr w:type="spellEnd"/>
      <w:r w:rsidRPr="006D3F76">
        <w:rPr>
          <w:color w:val="222222"/>
          <w:sz w:val="24"/>
          <w:szCs w:val="24"/>
          <w:shd w:val="clear" w:color="auto" w:fill="FFFFFF"/>
          <w:lang w:val="en-US"/>
        </w:rPr>
        <w:t xml:space="preserve">, AA de Oliveira Filho (2021). Antibacterial activity of Lavandula essential oil hybrida Grosso associated with </w:t>
      </w:r>
      <w:r w:rsidR="00D24D06">
        <w:rPr>
          <w:color w:val="222222"/>
          <w:sz w:val="24"/>
          <w:szCs w:val="24"/>
          <w:shd w:val="clear" w:color="auto" w:fill="FFFFFF"/>
          <w:lang w:val="en-US"/>
        </w:rPr>
        <w:t xml:space="preserve">       </w:t>
      </w:r>
      <w:proofErr w:type="spellStart"/>
      <w:r w:rsidRPr="006D3F76">
        <w:rPr>
          <w:color w:val="222222"/>
          <w:sz w:val="24"/>
          <w:szCs w:val="24"/>
          <w:shd w:val="clear" w:color="auto" w:fill="FFFFFF"/>
          <w:lang w:val="en-US"/>
        </w:rPr>
        <w:t>cephalothin</w:t>
      </w:r>
      <w:proofErr w:type="spellEnd"/>
      <w:r w:rsidRPr="006D3F76">
        <w:rPr>
          <w:color w:val="222222"/>
          <w:sz w:val="24"/>
          <w:szCs w:val="24"/>
          <w:shd w:val="clear" w:color="auto" w:fill="FFFFFF"/>
          <w:lang w:val="en-US"/>
        </w:rPr>
        <w:t xml:space="preserve"> against strains of Staphylococcus aureus. </w:t>
      </w:r>
      <w:r w:rsidR="00A4218D">
        <w:rPr>
          <w:i/>
          <w:color w:val="000000" w:themeColor="text1"/>
          <w:sz w:val="24"/>
          <w:szCs w:val="24"/>
          <w:lang w:val="en-US"/>
        </w:rPr>
        <w:t xml:space="preserve">Res </w:t>
      </w:r>
      <w:proofErr w:type="spellStart"/>
      <w:r w:rsidR="00A4218D">
        <w:rPr>
          <w:i/>
          <w:color w:val="000000" w:themeColor="text1"/>
          <w:sz w:val="24"/>
          <w:szCs w:val="24"/>
          <w:lang w:val="en-US"/>
        </w:rPr>
        <w:t>Soc</w:t>
      </w:r>
      <w:proofErr w:type="spellEnd"/>
      <w:r w:rsidR="00A4218D">
        <w:rPr>
          <w:i/>
          <w:color w:val="000000" w:themeColor="text1"/>
          <w:sz w:val="24"/>
          <w:szCs w:val="24"/>
          <w:lang w:val="en-US"/>
        </w:rPr>
        <w:t xml:space="preserve"> Dev</w:t>
      </w:r>
      <w:r w:rsidR="00E519FA" w:rsidRPr="006D3F76">
        <w:rPr>
          <w:i/>
          <w:color w:val="000000" w:themeColor="text1"/>
          <w:sz w:val="24"/>
          <w:szCs w:val="24"/>
          <w:lang w:val="en-US"/>
        </w:rPr>
        <w:t xml:space="preserve"> </w:t>
      </w:r>
      <w:r w:rsidRPr="006D3F76">
        <w:rPr>
          <w:iCs/>
          <w:color w:val="222222"/>
          <w:sz w:val="24"/>
          <w:szCs w:val="24"/>
          <w:shd w:val="clear" w:color="auto" w:fill="FFFFFF"/>
          <w:lang w:val="en-US"/>
        </w:rPr>
        <w:t>10</w:t>
      </w:r>
      <w:r w:rsidR="00BE7C4F">
        <w:rPr>
          <w:iCs/>
          <w:color w:val="222222"/>
          <w:sz w:val="24"/>
          <w:szCs w:val="24"/>
          <w:shd w:val="clear" w:color="auto" w:fill="FFFFFF"/>
          <w:lang w:val="en-US"/>
        </w:rPr>
        <w:t>:</w:t>
      </w:r>
      <w:r w:rsidR="00AE26B9">
        <w:rPr>
          <w:color w:val="222222"/>
          <w:sz w:val="24"/>
          <w:szCs w:val="24"/>
          <w:shd w:val="clear" w:color="auto" w:fill="FFFFFF"/>
          <w:lang w:val="en-US"/>
        </w:rPr>
        <w:t xml:space="preserve"> e47110212682-e47110212682</w:t>
      </w:r>
    </w:p>
    <w:p w14:paraId="1032DEC1" w14:textId="5B1D7C60" w:rsidR="00ED209E" w:rsidRPr="006D3F76" w:rsidRDefault="00ED209E" w:rsidP="00236714">
      <w:pPr>
        <w:pStyle w:val="PargrafodaLista"/>
        <w:adjustRightInd w:val="0"/>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Sartoratto</w:t>
      </w:r>
      <w:proofErr w:type="spellEnd"/>
      <w:r w:rsidRPr="006D3F76">
        <w:rPr>
          <w:color w:val="222222"/>
          <w:sz w:val="24"/>
          <w:szCs w:val="24"/>
          <w:shd w:val="clear" w:color="auto" w:fill="FFFFFF"/>
          <w:lang w:val="en-US"/>
        </w:rPr>
        <w:t xml:space="preserve"> A, ALM Machado, C </w:t>
      </w:r>
      <w:proofErr w:type="spellStart"/>
      <w:r w:rsidRPr="006D3F76">
        <w:rPr>
          <w:color w:val="222222"/>
          <w:sz w:val="24"/>
          <w:szCs w:val="24"/>
          <w:shd w:val="clear" w:color="auto" w:fill="FFFFFF"/>
          <w:lang w:val="en-US"/>
        </w:rPr>
        <w:t>Delarmelina</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GM </w:t>
      </w:r>
      <w:proofErr w:type="spellStart"/>
      <w:r w:rsidRPr="006D3F76">
        <w:rPr>
          <w:color w:val="222222"/>
          <w:sz w:val="24"/>
          <w:szCs w:val="24"/>
          <w:shd w:val="clear" w:color="auto" w:fill="FFFFFF"/>
          <w:lang w:val="en-US"/>
        </w:rPr>
        <w:t>Figueira</w:t>
      </w:r>
      <w:proofErr w:type="spellEnd"/>
      <w:r w:rsidRPr="006D3F76">
        <w:rPr>
          <w:color w:val="222222"/>
          <w:sz w:val="24"/>
          <w:szCs w:val="24"/>
          <w:shd w:val="clear" w:color="auto" w:fill="FFFFFF"/>
          <w:lang w:val="en-US"/>
        </w:rPr>
        <w:t xml:space="preserve">, MCT Duarte, VLG </w:t>
      </w:r>
      <w:proofErr w:type="spellStart"/>
      <w:r w:rsidRPr="006D3F76">
        <w:rPr>
          <w:color w:val="222222"/>
          <w:sz w:val="24"/>
          <w:szCs w:val="24"/>
          <w:shd w:val="clear" w:color="auto" w:fill="FFFFFF"/>
          <w:lang w:val="en-US"/>
        </w:rPr>
        <w:t>Rehder</w:t>
      </w:r>
      <w:proofErr w:type="spellEnd"/>
      <w:r w:rsidRPr="006D3F76">
        <w:rPr>
          <w:color w:val="222222"/>
          <w:sz w:val="24"/>
          <w:szCs w:val="24"/>
          <w:shd w:val="clear" w:color="auto" w:fill="FFFFFF"/>
          <w:lang w:val="en-US"/>
        </w:rPr>
        <w:t xml:space="preserve"> (2004). </w:t>
      </w:r>
      <w:proofErr w:type="gramStart"/>
      <w:r w:rsidRPr="006D3F76">
        <w:rPr>
          <w:color w:val="222222"/>
          <w:sz w:val="24"/>
          <w:szCs w:val="24"/>
          <w:shd w:val="clear" w:color="auto" w:fill="FFFFFF"/>
          <w:lang w:val="en-US"/>
        </w:rPr>
        <w:t>Composition and antimicrobial activity of essential oils from aromatic plants used in Brazil.</w:t>
      </w:r>
      <w:proofErr w:type="gramEnd"/>
      <w:r w:rsidRPr="006D3F76">
        <w:rPr>
          <w:color w:val="222222"/>
          <w:sz w:val="24"/>
          <w:szCs w:val="24"/>
          <w:shd w:val="clear" w:color="auto" w:fill="FFFFFF"/>
          <w:lang w:val="en-US"/>
        </w:rPr>
        <w:t xml:space="preserve"> </w:t>
      </w:r>
      <w:proofErr w:type="spellStart"/>
      <w:r w:rsidR="00A4218D">
        <w:rPr>
          <w:bCs/>
          <w:i/>
          <w:color w:val="222222"/>
          <w:sz w:val="24"/>
          <w:szCs w:val="24"/>
          <w:shd w:val="clear" w:color="auto" w:fill="FFFFFF"/>
          <w:lang w:val="en-US"/>
        </w:rPr>
        <w:t>Braz</w:t>
      </w:r>
      <w:proofErr w:type="spellEnd"/>
      <w:r w:rsidR="00A4218D">
        <w:rPr>
          <w:bCs/>
          <w:i/>
          <w:color w:val="222222"/>
          <w:sz w:val="24"/>
          <w:szCs w:val="24"/>
          <w:shd w:val="clear" w:color="auto" w:fill="FFFFFF"/>
          <w:lang w:val="en-US"/>
        </w:rPr>
        <w:t xml:space="preserve"> J </w:t>
      </w:r>
      <w:proofErr w:type="spellStart"/>
      <w:r w:rsidR="00A4218D">
        <w:rPr>
          <w:bCs/>
          <w:i/>
          <w:color w:val="222222"/>
          <w:sz w:val="24"/>
          <w:szCs w:val="24"/>
          <w:shd w:val="clear" w:color="auto" w:fill="FFFFFF"/>
          <w:lang w:val="en-US"/>
        </w:rPr>
        <w:t>Microbiol</w:t>
      </w:r>
      <w:proofErr w:type="spellEnd"/>
      <w:r w:rsidR="00E519FA" w:rsidRPr="00E519FA">
        <w:rPr>
          <w:bCs/>
          <w:i/>
          <w:color w:val="222222"/>
          <w:sz w:val="24"/>
          <w:szCs w:val="24"/>
          <w:shd w:val="clear" w:color="auto" w:fill="FFFFFF"/>
          <w:lang w:val="en-US"/>
        </w:rPr>
        <w:t xml:space="preserve"> </w:t>
      </w:r>
      <w:r w:rsidRPr="006D3F76">
        <w:rPr>
          <w:color w:val="222222"/>
          <w:sz w:val="24"/>
          <w:szCs w:val="24"/>
          <w:shd w:val="clear" w:color="auto" w:fill="FFFFFF"/>
          <w:lang w:val="en-US"/>
        </w:rPr>
        <w:t>35:275-280</w:t>
      </w:r>
    </w:p>
    <w:p w14:paraId="107B8EF8" w14:textId="617B7530" w:rsidR="00ED209E" w:rsidRPr="006D3F76" w:rsidRDefault="00ED209E" w:rsidP="00236714">
      <w:pPr>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Settanni</w:t>
      </w:r>
      <w:proofErr w:type="spellEnd"/>
      <w:r w:rsidRPr="006D3F76">
        <w:rPr>
          <w:color w:val="222222"/>
          <w:sz w:val="24"/>
          <w:szCs w:val="24"/>
          <w:shd w:val="clear" w:color="auto" w:fill="FFFFFF"/>
          <w:lang w:val="en-US"/>
        </w:rPr>
        <w:t xml:space="preserve"> L, E </w:t>
      </w:r>
      <w:proofErr w:type="spellStart"/>
      <w:r w:rsidRPr="006D3F76">
        <w:rPr>
          <w:color w:val="222222"/>
          <w:sz w:val="24"/>
          <w:szCs w:val="24"/>
          <w:shd w:val="clear" w:color="auto" w:fill="FFFFFF"/>
          <w:lang w:val="en-US"/>
        </w:rPr>
        <w:t>Palazzolo</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V </w:t>
      </w:r>
      <w:proofErr w:type="spellStart"/>
      <w:r w:rsidRPr="006D3F76">
        <w:rPr>
          <w:color w:val="222222"/>
          <w:sz w:val="24"/>
          <w:szCs w:val="24"/>
          <w:shd w:val="clear" w:color="auto" w:fill="FFFFFF"/>
          <w:lang w:val="en-US"/>
        </w:rPr>
        <w:t>Guarrasi</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w:t>
      </w:r>
      <w:proofErr w:type="gramStart"/>
      <w:r w:rsidRPr="006D3F76">
        <w:rPr>
          <w:color w:val="222222"/>
          <w:sz w:val="24"/>
          <w:szCs w:val="24"/>
          <w:shd w:val="clear" w:color="auto" w:fill="FFFFFF"/>
          <w:lang w:val="en-US"/>
        </w:rPr>
        <w:t>A</w:t>
      </w:r>
      <w:proofErr w:type="gramEnd"/>
      <w:r w:rsidRPr="006D3F76">
        <w:rPr>
          <w:color w:val="222222"/>
          <w:sz w:val="24"/>
          <w:szCs w:val="24"/>
          <w:shd w:val="clear" w:color="auto" w:fill="FFFFFF"/>
          <w:lang w:val="en-US"/>
        </w:rPr>
        <w:t xml:space="preserve"> </w:t>
      </w:r>
      <w:proofErr w:type="spellStart"/>
      <w:r w:rsidRPr="006D3F76">
        <w:rPr>
          <w:color w:val="222222"/>
          <w:sz w:val="24"/>
          <w:szCs w:val="24"/>
          <w:shd w:val="clear" w:color="auto" w:fill="FFFFFF"/>
          <w:lang w:val="en-US"/>
        </w:rPr>
        <w:t>Aleo</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C </w:t>
      </w:r>
      <w:proofErr w:type="spellStart"/>
      <w:r w:rsidRPr="006D3F76">
        <w:rPr>
          <w:color w:val="222222"/>
          <w:sz w:val="24"/>
          <w:szCs w:val="24"/>
          <w:shd w:val="clear" w:color="auto" w:fill="FFFFFF"/>
          <w:lang w:val="en-US"/>
        </w:rPr>
        <w:t>Mammina</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G </w:t>
      </w:r>
      <w:proofErr w:type="spellStart"/>
      <w:r w:rsidRPr="006D3F76">
        <w:rPr>
          <w:color w:val="222222"/>
          <w:sz w:val="24"/>
          <w:szCs w:val="24"/>
          <w:shd w:val="clear" w:color="auto" w:fill="FFFFFF"/>
          <w:lang w:val="en-US"/>
        </w:rPr>
        <w:t>Moschetti</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MA </w:t>
      </w:r>
      <w:proofErr w:type="spellStart"/>
      <w:r w:rsidRPr="006D3F76">
        <w:rPr>
          <w:color w:val="222222"/>
          <w:sz w:val="24"/>
          <w:szCs w:val="24"/>
          <w:shd w:val="clear" w:color="auto" w:fill="FFFFFF"/>
          <w:lang w:val="en-US"/>
        </w:rPr>
        <w:t>Germanà</w:t>
      </w:r>
      <w:proofErr w:type="spellEnd"/>
      <w:r w:rsidRPr="006D3F76">
        <w:rPr>
          <w:color w:val="222222"/>
          <w:sz w:val="24"/>
          <w:szCs w:val="24"/>
          <w:shd w:val="clear" w:color="auto" w:fill="FFFFFF"/>
          <w:lang w:val="en-US"/>
        </w:rPr>
        <w:t xml:space="preserve"> (2012). Inhibition of foodborne pathogen bacteria by essential oils extracted from citrus fruits cultivated in Sicily. </w:t>
      </w:r>
      <w:r w:rsidRPr="006D3F76">
        <w:rPr>
          <w:i/>
          <w:color w:val="222222"/>
          <w:sz w:val="24"/>
          <w:szCs w:val="24"/>
          <w:shd w:val="clear" w:color="auto" w:fill="FFFFFF"/>
          <w:lang w:val="en-US"/>
        </w:rPr>
        <w:t xml:space="preserve">Food Control </w:t>
      </w:r>
      <w:r w:rsidR="00AE26B9">
        <w:rPr>
          <w:color w:val="222222"/>
          <w:sz w:val="24"/>
          <w:szCs w:val="24"/>
          <w:shd w:val="clear" w:color="auto" w:fill="FFFFFF"/>
          <w:lang w:val="en-US"/>
        </w:rPr>
        <w:t>26:326–330</w:t>
      </w:r>
    </w:p>
    <w:p w14:paraId="6F28700C" w14:textId="0CCC080A" w:rsidR="00ED209E" w:rsidRPr="006D3F76" w:rsidRDefault="00ED209E" w:rsidP="00236714">
      <w:pPr>
        <w:spacing w:line="480" w:lineRule="auto"/>
        <w:ind w:left="567" w:hanging="425"/>
        <w:jc w:val="both"/>
        <w:rPr>
          <w:color w:val="222222"/>
          <w:sz w:val="24"/>
          <w:szCs w:val="24"/>
          <w:shd w:val="clear" w:color="auto" w:fill="FFFFFF"/>
          <w:lang w:val="en-US"/>
        </w:rPr>
      </w:pPr>
      <w:proofErr w:type="gramStart"/>
      <w:r w:rsidRPr="006D3F76">
        <w:rPr>
          <w:color w:val="222222"/>
          <w:sz w:val="24"/>
          <w:szCs w:val="24"/>
          <w:shd w:val="clear" w:color="auto" w:fill="FFFFFF"/>
          <w:lang w:val="en-US"/>
        </w:rPr>
        <w:t xml:space="preserve">Shaker R, T </w:t>
      </w:r>
      <w:proofErr w:type="spellStart"/>
      <w:r w:rsidRPr="006D3F76">
        <w:rPr>
          <w:color w:val="222222"/>
          <w:sz w:val="24"/>
          <w:szCs w:val="24"/>
          <w:shd w:val="clear" w:color="auto" w:fill="FFFFFF"/>
          <w:lang w:val="en-US"/>
        </w:rPr>
        <w:t>Osaili</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W Al- </w:t>
      </w:r>
      <w:proofErr w:type="spellStart"/>
      <w:r w:rsidRPr="006D3F76">
        <w:rPr>
          <w:color w:val="222222"/>
          <w:sz w:val="24"/>
          <w:szCs w:val="24"/>
          <w:shd w:val="clear" w:color="auto" w:fill="FFFFFF"/>
          <w:lang w:val="en-US"/>
        </w:rPr>
        <w:t>Omary</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Z </w:t>
      </w:r>
      <w:proofErr w:type="spellStart"/>
      <w:r w:rsidRPr="006D3F76">
        <w:rPr>
          <w:color w:val="222222"/>
          <w:sz w:val="24"/>
          <w:szCs w:val="24"/>
          <w:shd w:val="clear" w:color="auto" w:fill="FFFFFF"/>
          <w:lang w:val="en-US"/>
        </w:rPr>
        <w:t>Jaradat</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M Al- </w:t>
      </w:r>
      <w:proofErr w:type="spellStart"/>
      <w:r w:rsidRPr="006D3F76">
        <w:rPr>
          <w:color w:val="222222"/>
          <w:sz w:val="24"/>
          <w:szCs w:val="24"/>
          <w:shd w:val="clear" w:color="auto" w:fill="FFFFFF"/>
          <w:lang w:val="en-US"/>
        </w:rPr>
        <w:t>Zuby</w:t>
      </w:r>
      <w:proofErr w:type="spellEnd"/>
      <w:r w:rsidRPr="006D3F76">
        <w:rPr>
          <w:color w:val="222222"/>
          <w:sz w:val="24"/>
          <w:szCs w:val="24"/>
          <w:shd w:val="clear" w:color="auto" w:fill="FFFFFF"/>
          <w:lang w:val="en-US"/>
        </w:rPr>
        <w:t xml:space="preserve"> (2007).</w:t>
      </w:r>
      <w:proofErr w:type="gramEnd"/>
      <w:r w:rsidRPr="006D3F76">
        <w:rPr>
          <w:color w:val="222222"/>
          <w:sz w:val="24"/>
          <w:szCs w:val="24"/>
          <w:shd w:val="clear" w:color="auto" w:fill="FFFFFF"/>
          <w:lang w:val="en-US"/>
        </w:rPr>
        <w:t xml:space="preserve"> </w:t>
      </w:r>
      <w:proofErr w:type="gramStart"/>
      <w:r w:rsidRPr="006D3F76">
        <w:rPr>
          <w:color w:val="222222"/>
          <w:sz w:val="24"/>
          <w:szCs w:val="24"/>
          <w:shd w:val="clear" w:color="auto" w:fill="FFFFFF"/>
          <w:lang w:val="en-US"/>
        </w:rPr>
        <w:t xml:space="preserve">Isolation of Enterobacter </w:t>
      </w:r>
      <w:proofErr w:type="spellStart"/>
      <w:r w:rsidRPr="006D3F76">
        <w:rPr>
          <w:color w:val="222222"/>
          <w:sz w:val="24"/>
          <w:szCs w:val="24"/>
          <w:shd w:val="clear" w:color="auto" w:fill="FFFFFF"/>
          <w:lang w:val="en-US"/>
        </w:rPr>
        <w:t>sakazakii</w:t>
      </w:r>
      <w:proofErr w:type="spellEnd"/>
      <w:r w:rsidRPr="006D3F76">
        <w:rPr>
          <w:color w:val="222222"/>
          <w:sz w:val="24"/>
          <w:szCs w:val="24"/>
          <w:shd w:val="clear" w:color="auto" w:fill="FFFFFF"/>
          <w:lang w:val="en-US"/>
        </w:rPr>
        <w:t xml:space="preserve"> and other Enterobacter sp. from food and food production environments.</w:t>
      </w:r>
      <w:proofErr w:type="gramEnd"/>
      <w:r w:rsidRPr="006D3F76">
        <w:rPr>
          <w:color w:val="222222"/>
          <w:sz w:val="24"/>
          <w:szCs w:val="24"/>
          <w:shd w:val="clear" w:color="auto" w:fill="FFFFFF"/>
          <w:lang w:val="en-US"/>
        </w:rPr>
        <w:t xml:space="preserve"> </w:t>
      </w:r>
      <w:r w:rsidRPr="006D3F76">
        <w:rPr>
          <w:i/>
          <w:color w:val="222222"/>
          <w:sz w:val="24"/>
          <w:szCs w:val="24"/>
          <w:shd w:val="clear" w:color="auto" w:fill="FFFFFF"/>
          <w:lang w:val="en-US"/>
        </w:rPr>
        <w:t xml:space="preserve">Food Control </w:t>
      </w:r>
      <w:r w:rsidRPr="006D3F76">
        <w:rPr>
          <w:color w:val="222222"/>
          <w:sz w:val="24"/>
          <w:szCs w:val="24"/>
          <w:shd w:val="clear" w:color="auto" w:fill="FFFFFF"/>
          <w:lang w:val="en-US"/>
        </w:rPr>
        <w:t>18:1241-1245</w:t>
      </w:r>
    </w:p>
    <w:p w14:paraId="7D5F5FC9" w14:textId="5D0C0E6E" w:rsidR="00ED209E" w:rsidRPr="006D3F76" w:rsidRDefault="00ED209E" w:rsidP="00236714">
      <w:pPr>
        <w:pStyle w:val="PargrafodaLista"/>
        <w:adjustRightInd w:val="0"/>
        <w:spacing w:line="480" w:lineRule="auto"/>
        <w:ind w:left="567" w:hanging="425"/>
        <w:jc w:val="both"/>
        <w:rPr>
          <w:color w:val="000000" w:themeColor="text1"/>
          <w:sz w:val="24"/>
          <w:szCs w:val="24"/>
          <w:shd w:val="clear" w:color="auto" w:fill="FFFFFF"/>
          <w:lang w:val="en-US"/>
        </w:rPr>
      </w:pPr>
      <w:r w:rsidRPr="006D3F76">
        <w:rPr>
          <w:color w:val="000000" w:themeColor="text1"/>
          <w:sz w:val="24"/>
          <w:szCs w:val="24"/>
          <w:shd w:val="clear" w:color="auto" w:fill="FFFFFF"/>
          <w:lang w:val="en-US"/>
        </w:rPr>
        <w:t xml:space="preserve">Silva EG, G </w:t>
      </w:r>
      <w:proofErr w:type="spellStart"/>
      <w:r w:rsidRPr="006D3F76">
        <w:rPr>
          <w:color w:val="000000" w:themeColor="text1"/>
          <w:sz w:val="24"/>
          <w:szCs w:val="24"/>
          <w:shd w:val="clear" w:color="auto" w:fill="FFFFFF"/>
          <w:lang w:val="en-US"/>
        </w:rPr>
        <w:t>Bandeira</w:t>
      </w:r>
      <w:proofErr w:type="spellEnd"/>
      <w:r w:rsidRPr="006D3F76">
        <w:rPr>
          <w:color w:val="000000" w:themeColor="text1"/>
          <w:sz w:val="24"/>
          <w:szCs w:val="24"/>
          <w:shd w:val="clear" w:color="auto" w:fill="FFFFFF"/>
          <w:lang w:val="en-US"/>
        </w:rPr>
        <w:t xml:space="preserve"> Junior, JF </w:t>
      </w:r>
      <w:proofErr w:type="spellStart"/>
      <w:r w:rsidRPr="006D3F76">
        <w:rPr>
          <w:color w:val="000000" w:themeColor="text1"/>
          <w:sz w:val="24"/>
          <w:szCs w:val="24"/>
          <w:shd w:val="clear" w:color="auto" w:fill="FFFFFF"/>
          <w:lang w:val="en-US"/>
        </w:rPr>
        <w:t>Cargnelutti</w:t>
      </w:r>
      <w:proofErr w:type="spellEnd"/>
      <w:r w:rsidR="007F10F8"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RCV Santos, </w:t>
      </w:r>
      <w:proofErr w:type="gramStart"/>
      <w:r w:rsidRPr="006D3F76">
        <w:rPr>
          <w:color w:val="000000" w:themeColor="text1"/>
          <w:sz w:val="24"/>
          <w:szCs w:val="24"/>
          <w:shd w:val="clear" w:color="auto" w:fill="FFFFFF"/>
          <w:lang w:val="en-US"/>
        </w:rPr>
        <w:t>A</w:t>
      </w:r>
      <w:proofErr w:type="gramEnd"/>
      <w:r w:rsidRPr="006D3F76">
        <w:rPr>
          <w:color w:val="000000" w:themeColor="text1"/>
          <w:sz w:val="24"/>
          <w:szCs w:val="24"/>
          <w:shd w:val="clear" w:color="auto" w:fill="FFFFFF"/>
          <w:lang w:val="en-US"/>
        </w:rPr>
        <w:t xml:space="preserve"> </w:t>
      </w:r>
      <w:proofErr w:type="spellStart"/>
      <w:r w:rsidRPr="006D3F76">
        <w:rPr>
          <w:color w:val="000000" w:themeColor="text1"/>
          <w:sz w:val="24"/>
          <w:szCs w:val="24"/>
          <w:shd w:val="clear" w:color="auto" w:fill="FFFFFF"/>
          <w:lang w:val="en-US"/>
        </w:rPr>
        <w:t>Gündel</w:t>
      </w:r>
      <w:proofErr w:type="spellEnd"/>
      <w:r w:rsidR="007F10F8"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B </w:t>
      </w:r>
      <w:proofErr w:type="spellStart"/>
      <w:r w:rsidRPr="006D3F76">
        <w:rPr>
          <w:color w:val="000000" w:themeColor="text1"/>
          <w:sz w:val="24"/>
          <w:szCs w:val="24"/>
          <w:shd w:val="clear" w:color="auto" w:fill="FFFFFF"/>
          <w:lang w:val="en-US"/>
        </w:rPr>
        <w:t>Baldisserotto</w:t>
      </w:r>
      <w:proofErr w:type="spellEnd"/>
      <w:r w:rsidRPr="006D3F76">
        <w:rPr>
          <w:color w:val="000000" w:themeColor="text1"/>
          <w:sz w:val="24"/>
          <w:szCs w:val="24"/>
          <w:shd w:val="clear" w:color="auto" w:fill="FFFFFF"/>
          <w:lang w:val="en-US"/>
        </w:rPr>
        <w:t xml:space="preserve"> (2021). </w:t>
      </w:r>
      <w:proofErr w:type="gramStart"/>
      <w:r w:rsidRPr="006D3F76">
        <w:rPr>
          <w:color w:val="000000" w:themeColor="text1"/>
          <w:sz w:val="24"/>
          <w:szCs w:val="24"/>
          <w:shd w:val="clear" w:color="auto" w:fill="FFFFFF"/>
          <w:lang w:val="en-US"/>
        </w:rPr>
        <w:t xml:space="preserve">In Vitro Antimicrobial and </w:t>
      </w:r>
      <w:proofErr w:type="spellStart"/>
      <w:r w:rsidRPr="006D3F76">
        <w:rPr>
          <w:color w:val="000000" w:themeColor="text1"/>
          <w:sz w:val="24"/>
          <w:szCs w:val="24"/>
          <w:shd w:val="clear" w:color="auto" w:fill="FFFFFF"/>
          <w:lang w:val="en-US"/>
        </w:rPr>
        <w:t>Antibiofilm</w:t>
      </w:r>
      <w:proofErr w:type="spellEnd"/>
      <w:r w:rsidRPr="006D3F76">
        <w:rPr>
          <w:color w:val="000000" w:themeColor="text1"/>
          <w:sz w:val="24"/>
          <w:szCs w:val="24"/>
          <w:shd w:val="clear" w:color="auto" w:fill="FFFFFF"/>
          <w:lang w:val="en-US"/>
        </w:rPr>
        <w:t xml:space="preserve"> Activity of S-(-)-</w:t>
      </w:r>
      <w:r w:rsidR="007F10F8" w:rsidRPr="006D3F76">
        <w:rPr>
          <w:color w:val="000000" w:themeColor="text1"/>
          <w:sz w:val="24"/>
          <w:szCs w:val="24"/>
          <w:shd w:val="clear" w:color="auto" w:fill="FFFFFF"/>
          <w:lang w:val="en-US"/>
        </w:rPr>
        <w:t>limonene</w:t>
      </w:r>
      <w:r w:rsidRPr="006D3F76">
        <w:rPr>
          <w:color w:val="000000" w:themeColor="text1"/>
          <w:sz w:val="24"/>
          <w:szCs w:val="24"/>
          <w:shd w:val="clear" w:color="auto" w:fill="FFFFFF"/>
          <w:lang w:val="en-US"/>
        </w:rPr>
        <w:t xml:space="preserve"> and R-(+)-</w:t>
      </w:r>
      <w:r w:rsidR="007F10F8" w:rsidRPr="006D3F76">
        <w:rPr>
          <w:color w:val="000000" w:themeColor="text1"/>
          <w:sz w:val="24"/>
          <w:szCs w:val="24"/>
          <w:shd w:val="clear" w:color="auto" w:fill="FFFFFF"/>
          <w:lang w:val="en-US"/>
        </w:rPr>
        <w:t>limonene</w:t>
      </w:r>
      <w:r w:rsidR="00E519FA">
        <w:rPr>
          <w:color w:val="000000" w:themeColor="text1"/>
          <w:sz w:val="24"/>
          <w:szCs w:val="24"/>
          <w:shd w:val="clear" w:color="auto" w:fill="FFFFFF"/>
          <w:lang w:val="en-US"/>
        </w:rPr>
        <w:t xml:space="preserve"> against Fish Bacteria.</w:t>
      </w:r>
      <w:proofErr w:type="gramEnd"/>
      <w:r w:rsidR="00E519FA">
        <w:rPr>
          <w:color w:val="000000" w:themeColor="text1"/>
          <w:sz w:val="24"/>
          <w:szCs w:val="24"/>
          <w:shd w:val="clear" w:color="auto" w:fill="FFFFFF"/>
          <w:lang w:val="en-US"/>
        </w:rPr>
        <w:t xml:space="preserve"> </w:t>
      </w:r>
      <w:r w:rsidR="00E519FA" w:rsidRPr="00E519FA">
        <w:rPr>
          <w:i/>
          <w:color w:val="000000" w:themeColor="text1"/>
          <w:sz w:val="24"/>
          <w:szCs w:val="24"/>
          <w:shd w:val="clear" w:color="auto" w:fill="FFFFFF"/>
          <w:lang w:val="en-US"/>
        </w:rPr>
        <w:t>F</w:t>
      </w:r>
      <w:r w:rsidRPr="006D3F76">
        <w:rPr>
          <w:i/>
          <w:color w:val="000000" w:themeColor="text1"/>
          <w:sz w:val="24"/>
          <w:szCs w:val="24"/>
          <w:shd w:val="clear" w:color="auto" w:fill="FFFFFF"/>
          <w:lang w:val="en-US"/>
        </w:rPr>
        <w:t>ishes</w:t>
      </w:r>
      <w:r w:rsidRPr="006D3F76">
        <w:rPr>
          <w:color w:val="000000" w:themeColor="text1"/>
          <w:sz w:val="24"/>
          <w:szCs w:val="24"/>
          <w:shd w:val="clear" w:color="auto" w:fill="FFFFFF"/>
          <w:lang w:val="en-US"/>
        </w:rPr>
        <w:t> </w:t>
      </w:r>
      <w:r w:rsidRPr="006D3F76">
        <w:rPr>
          <w:iCs/>
          <w:color w:val="000000" w:themeColor="text1"/>
          <w:sz w:val="24"/>
          <w:szCs w:val="24"/>
          <w:shd w:val="clear" w:color="auto" w:fill="FFFFFF"/>
          <w:lang w:val="en-US"/>
        </w:rPr>
        <w:t xml:space="preserve">6:32 </w:t>
      </w:r>
    </w:p>
    <w:p w14:paraId="4EEAA3B8" w14:textId="3D7120FF" w:rsidR="00ED209E" w:rsidRPr="006D3F76" w:rsidRDefault="00ED209E" w:rsidP="00236714">
      <w:pPr>
        <w:spacing w:line="480" w:lineRule="auto"/>
        <w:ind w:left="567" w:hanging="425"/>
        <w:jc w:val="both"/>
        <w:rPr>
          <w:color w:val="000000" w:themeColor="text1"/>
          <w:sz w:val="24"/>
          <w:szCs w:val="24"/>
          <w:shd w:val="clear" w:color="auto" w:fill="FFFFFF"/>
          <w:lang w:val="en-US"/>
        </w:rPr>
      </w:pPr>
      <w:r w:rsidRPr="006D3F76">
        <w:rPr>
          <w:color w:val="000000" w:themeColor="text1"/>
          <w:sz w:val="24"/>
          <w:szCs w:val="24"/>
          <w:shd w:val="clear" w:color="auto" w:fill="FFFFFF"/>
          <w:lang w:val="en-US"/>
        </w:rPr>
        <w:t xml:space="preserve">Souza SP, MG Cardoso, PE Souza, LGL </w:t>
      </w:r>
      <w:proofErr w:type="spellStart"/>
      <w:r w:rsidRPr="006D3F76">
        <w:rPr>
          <w:color w:val="000000" w:themeColor="text1"/>
          <w:sz w:val="24"/>
          <w:szCs w:val="24"/>
          <w:shd w:val="clear" w:color="auto" w:fill="FFFFFF"/>
          <w:lang w:val="en-US"/>
        </w:rPr>
        <w:t>Guimarães</w:t>
      </w:r>
      <w:proofErr w:type="spellEnd"/>
      <w:r w:rsidR="007F10F8"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J Andrade, ACT Mallet, DL Nelson (2011). </w:t>
      </w:r>
      <w:proofErr w:type="spellStart"/>
      <w:proofErr w:type="gramStart"/>
      <w:r w:rsidRPr="006D3F76">
        <w:rPr>
          <w:color w:val="000000" w:themeColor="text1"/>
          <w:sz w:val="24"/>
          <w:szCs w:val="24"/>
          <w:shd w:val="clear" w:color="auto" w:fill="FFFFFF"/>
          <w:lang w:val="en-US"/>
        </w:rPr>
        <w:t>Baccharis</w:t>
      </w:r>
      <w:proofErr w:type="spellEnd"/>
      <w:r w:rsidRPr="006D3F76">
        <w:rPr>
          <w:color w:val="000000" w:themeColor="text1"/>
          <w:sz w:val="24"/>
          <w:szCs w:val="24"/>
          <w:shd w:val="clear" w:color="auto" w:fill="FFFFFF"/>
          <w:lang w:val="en-US"/>
        </w:rPr>
        <w:t xml:space="preserve"> essential oil </w:t>
      </w:r>
      <w:proofErr w:type="spellStart"/>
      <w:r w:rsidRPr="006D3F76">
        <w:rPr>
          <w:color w:val="000000" w:themeColor="text1"/>
          <w:sz w:val="24"/>
          <w:szCs w:val="24"/>
          <w:shd w:val="clear" w:color="auto" w:fill="FFFFFF"/>
          <w:lang w:val="en-US"/>
        </w:rPr>
        <w:t>tridentata</w:t>
      </w:r>
      <w:proofErr w:type="spellEnd"/>
      <w:r w:rsidRPr="006D3F76">
        <w:rPr>
          <w:color w:val="000000" w:themeColor="text1"/>
          <w:sz w:val="24"/>
          <w:szCs w:val="24"/>
          <w:shd w:val="clear" w:color="auto" w:fill="FFFFFF"/>
          <w:lang w:val="en-US"/>
        </w:rPr>
        <w:t xml:space="preserve"> </w:t>
      </w:r>
      <w:proofErr w:type="spellStart"/>
      <w:r w:rsidRPr="006D3F76">
        <w:rPr>
          <w:color w:val="000000" w:themeColor="text1"/>
          <w:sz w:val="24"/>
          <w:szCs w:val="24"/>
          <w:shd w:val="clear" w:color="auto" w:fill="FFFFFF"/>
          <w:lang w:val="en-US"/>
        </w:rPr>
        <w:t>Vahl</w:t>
      </w:r>
      <w:proofErr w:type="spellEnd"/>
      <w:r w:rsidR="00622536"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chemical composition, antioxidant and </w:t>
      </w:r>
      <w:proofErr w:type="spellStart"/>
      <w:r w:rsidRPr="006D3F76">
        <w:rPr>
          <w:color w:val="000000" w:themeColor="text1"/>
          <w:sz w:val="24"/>
          <w:szCs w:val="24"/>
          <w:shd w:val="clear" w:color="auto" w:fill="FFFFFF"/>
          <w:lang w:val="en-US"/>
        </w:rPr>
        <w:t>fungitoxic</w:t>
      </w:r>
      <w:proofErr w:type="spellEnd"/>
      <w:r w:rsidRPr="006D3F76">
        <w:rPr>
          <w:color w:val="000000" w:themeColor="text1"/>
          <w:sz w:val="24"/>
          <w:szCs w:val="24"/>
          <w:shd w:val="clear" w:color="auto" w:fill="FFFFFF"/>
          <w:lang w:val="en-US"/>
        </w:rPr>
        <w:t xml:space="preserve"> activity</w:t>
      </w:r>
      <w:r w:rsidR="007F10F8" w:rsidRPr="006D3F76">
        <w:rPr>
          <w:color w:val="000000" w:themeColor="text1"/>
          <w:sz w:val="24"/>
          <w:szCs w:val="24"/>
          <w:shd w:val="clear" w:color="auto" w:fill="FFFFFF"/>
          <w:lang w:val="en-US"/>
        </w:rPr>
        <w:t>,</w:t>
      </w:r>
      <w:r w:rsidRPr="006D3F76">
        <w:rPr>
          <w:color w:val="000000" w:themeColor="text1"/>
          <w:sz w:val="24"/>
          <w:szCs w:val="24"/>
          <w:shd w:val="clear" w:color="auto" w:fill="FFFFFF"/>
          <w:lang w:val="en-US"/>
        </w:rPr>
        <w:t xml:space="preserve"> and morphological characterization of secretory structures by scanning electron microscopy.</w:t>
      </w:r>
      <w:proofErr w:type="gramEnd"/>
      <w:r w:rsidRPr="006D3F76">
        <w:rPr>
          <w:color w:val="000000" w:themeColor="text1"/>
          <w:sz w:val="24"/>
          <w:szCs w:val="24"/>
          <w:shd w:val="clear" w:color="auto" w:fill="FFFFFF"/>
          <w:lang w:val="en-US"/>
        </w:rPr>
        <w:t xml:space="preserve"> </w:t>
      </w:r>
      <w:r w:rsidR="00A4218D">
        <w:rPr>
          <w:i/>
          <w:iCs/>
          <w:color w:val="000000" w:themeColor="text1"/>
          <w:sz w:val="24"/>
          <w:szCs w:val="24"/>
          <w:shd w:val="clear" w:color="auto" w:fill="FFFFFF"/>
          <w:lang w:val="en-US"/>
        </w:rPr>
        <w:t xml:space="preserve">Rev Bras </w:t>
      </w:r>
      <w:proofErr w:type="spellStart"/>
      <w:r w:rsidR="00A4218D">
        <w:rPr>
          <w:i/>
          <w:iCs/>
          <w:color w:val="000000" w:themeColor="text1"/>
          <w:sz w:val="24"/>
          <w:szCs w:val="24"/>
          <w:shd w:val="clear" w:color="auto" w:fill="FFFFFF"/>
          <w:lang w:val="en-US"/>
        </w:rPr>
        <w:t>Plantas</w:t>
      </w:r>
      <w:proofErr w:type="spellEnd"/>
      <w:r w:rsidR="00A4218D">
        <w:rPr>
          <w:i/>
          <w:iCs/>
          <w:color w:val="000000" w:themeColor="text1"/>
          <w:sz w:val="24"/>
          <w:szCs w:val="24"/>
          <w:shd w:val="clear" w:color="auto" w:fill="FFFFFF"/>
          <w:lang w:val="en-US"/>
        </w:rPr>
        <w:t xml:space="preserve"> Med</w:t>
      </w:r>
      <w:r w:rsidR="00E519FA" w:rsidRPr="00E519FA">
        <w:rPr>
          <w:i/>
          <w:iCs/>
          <w:color w:val="000000" w:themeColor="text1"/>
          <w:sz w:val="24"/>
          <w:szCs w:val="24"/>
          <w:shd w:val="clear" w:color="auto" w:fill="FFFFFF"/>
          <w:lang w:val="en-US"/>
        </w:rPr>
        <w:t xml:space="preserve"> </w:t>
      </w:r>
      <w:r w:rsidRPr="006D3F76">
        <w:rPr>
          <w:iCs/>
          <w:color w:val="000000" w:themeColor="text1"/>
          <w:sz w:val="24"/>
          <w:szCs w:val="24"/>
          <w:shd w:val="clear" w:color="auto" w:fill="FFFFFF"/>
          <w:lang w:val="en-US"/>
        </w:rPr>
        <w:t>13</w:t>
      </w:r>
      <w:r w:rsidR="00BE7C4F">
        <w:rPr>
          <w:iCs/>
          <w:color w:val="000000" w:themeColor="text1"/>
          <w:sz w:val="24"/>
          <w:szCs w:val="24"/>
          <w:shd w:val="clear" w:color="auto" w:fill="FFFFFF"/>
          <w:lang w:val="en-US"/>
        </w:rPr>
        <w:t>:</w:t>
      </w:r>
      <w:r w:rsidR="00AE26B9">
        <w:rPr>
          <w:color w:val="000000" w:themeColor="text1"/>
          <w:sz w:val="24"/>
          <w:szCs w:val="24"/>
          <w:shd w:val="clear" w:color="auto" w:fill="FFFFFF"/>
          <w:lang w:val="en-US"/>
        </w:rPr>
        <w:t>456-466</w:t>
      </w:r>
    </w:p>
    <w:p w14:paraId="5602E7B2" w14:textId="77777777" w:rsidR="007F5FEE" w:rsidRDefault="00ED209E" w:rsidP="007F5FEE">
      <w:pPr>
        <w:spacing w:line="480" w:lineRule="auto"/>
        <w:ind w:left="567" w:hanging="425"/>
        <w:jc w:val="both"/>
        <w:rPr>
          <w:i/>
          <w:color w:val="222222"/>
          <w:sz w:val="24"/>
          <w:szCs w:val="24"/>
          <w:shd w:val="clear" w:color="auto" w:fill="FFFFFF"/>
          <w:lang w:val="en-US"/>
        </w:rPr>
      </w:pPr>
      <w:proofErr w:type="gramStart"/>
      <w:r w:rsidRPr="006D3F76">
        <w:rPr>
          <w:color w:val="222222"/>
          <w:sz w:val="24"/>
          <w:szCs w:val="24"/>
          <w:shd w:val="clear" w:color="auto" w:fill="FFFFFF"/>
          <w:lang w:val="en-US"/>
        </w:rPr>
        <w:t xml:space="preserve">Souza ERL, JH de </w:t>
      </w:r>
      <w:proofErr w:type="spellStart"/>
      <w:r w:rsidRPr="006D3F76">
        <w:rPr>
          <w:color w:val="222222"/>
          <w:sz w:val="24"/>
          <w:szCs w:val="24"/>
          <w:shd w:val="clear" w:color="auto" w:fill="FFFFFF"/>
          <w:lang w:val="en-US"/>
        </w:rPr>
        <w:t>Araújo</w:t>
      </w:r>
      <w:proofErr w:type="spellEnd"/>
      <w:r w:rsidRPr="006D3F76">
        <w:rPr>
          <w:color w:val="222222"/>
          <w:sz w:val="24"/>
          <w:szCs w:val="24"/>
          <w:shd w:val="clear" w:color="auto" w:fill="FFFFFF"/>
          <w:lang w:val="en-US"/>
        </w:rPr>
        <w:t xml:space="preserve"> Cruz, JLS Ferreira, HMBF de Oliveira, AA de Oliveira Filho (2021).</w:t>
      </w:r>
      <w:proofErr w:type="gramEnd"/>
      <w:r w:rsidRPr="006D3F76">
        <w:rPr>
          <w:color w:val="222222"/>
          <w:sz w:val="24"/>
          <w:szCs w:val="24"/>
          <w:shd w:val="clear" w:color="auto" w:fill="FFFFFF"/>
          <w:lang w:val="en-US"/>
        </w:rPr>
        <w:t xml:space="preserve"> Antimicrobial and non-adherent potential of Lavandula essential oil hybrid thick against</w:t>
      </w:r>
      <w:r w:rsidR="00ED119F" w:rsidRPr="006D3F76">
        <w:rPr>
          <w:color w:val="222222"/>
          <w:sz w:val="24"/>
          <w:szCs w:val="24"/>
          <w:shd w:val="clear" w:color="auto" w:fill="FFFFFF"/>
          <w:lang w:val="en-US"/>
        </w:rPr>
        <w:t xml:space="preserve"> </w:t>
      </w:r>
      <w:proofErr w:type="spellStart"/>
      <w:r w:rsidR="007F5FEE">
        <w:rPr>
          <w:i/>
          <w:color w:val="222222"/>
          <w:sz w:val="24"/>
          <w:szCs w:val="24"/>
          <w:shd w:val="clear" w:color="auto" w:fill="FFFFFF"/>
          <w:lang w:val="en-US"/>
        </w:rPr>
        <w:t>Klebsiella</w:t>
      </w:r>
      <w:proofErr w:type="spellEnd"/>
    </w:p>
    <w:p w14:paraId="1A97B3DF" w14:textId="315902B2" w:rsidR="00ED209E" w:rsidRPr="007F5FEE" w:rsidRDefault="00CC4837" w:rsidP="007F5FEE">
      <w:pPr>
        <w:spacing w:line="480" w:lineRule="auto"/>
        <w:ind w:left="567" w:hanging="425"/>
        <w:jc w:val="both"/>
        <w:rPr>
          <w:i/>
          <w:color w:val="222222"/>
          <w:sz w:val="24"/>
          <w:szCs w:val="24"/>
          <w:shd w:val="clear" w:color="auto" w:fill="FFFFFF"/>
          <w:lang w:val="en-US"/>
        </w:rPr>
      </w:pPr>
      <w:proofErr w:type="gramStart"/>
      <w:r>
        <w:rPr>
          <w:color w:val="222222"/>
          <w:sz w:val="24"/>
          <w:szCs w:val="24"/>
          <w:shd w:val="clear" w:color="auto" w:fill="FFFFFF"/>
          <w:lang w:val="en-US"/>
        </w:rPr>
        <w:t>strains</w:t>
      </w:r>
      <w:proofErr w:type="gramEnd"/>
      <w:r w:rsidR="00ED209E" w:rsidRPr="006D3F76">
        <w:rPr>
          <w:i/>
          <w:color w:val="222222"/>
          <w:sz w:val="24"/>
          <w:szCs w:val="24"/>
          <w:shd w:val="clear" w:color="auto" w:fill="FFFFFF"/>
          <w:lang w:val="en-US"/>
        </w:rPr>
        <w:t xml:space="preserve"> pneumoniae</w:t>
      </w:r>
      <w:r w:rsidR="00182370" w:rsidRPr="006D3F76">
        <w:rPr>
          <w:i/>
          <w:color w:val="222222"/>
          <w:sz w:val="24"/>
          <w:szCs w:val="24"/>
          <w:shd w:val="clear" w:color="auto" w:fill="FFFFFF"/>
          <w:lang w:val="en-US"/>
        </w:rPr>
        <w:t>.</w:t>
      </w:r>
      <w:r w:rsidR="00ED209E" w:rsidRPr="006D3F76">
        <w:rPr>
          <w:color w:val="222222"/>
          <w:sz w:val="24"/>
          <w:szCs w:val="24"/>
          <w:shd w:val="clear" w:color="auto" w:fill="FFFFFF"/>
          <w:lang w:val="en-US"/>
        </w:rPr>
        <w:t xml:space="preserve"> </w:t>
      </w:r>
      <w:r w:rsidR="00A4218D">
        <w:rPr>
          <w:i/>
          <w:iCs/>
          <w:color w:val="222222"/>
          <w:sz w:val="24"/>
          <w:szCs w:val="24"/>
          <w:shd w:val="clear" w:color="auto" w:fill="FFFFFF"/>
          <w:lang w:val="en-US"/>
        </w:rPr>
        <w:t xml:space="preserve">Arch health invest </w:t>
      </w:r>
      <w:r w:rsidR="00ED209E" w:rsidRPr="006D3F76">
        <w:rPr>
          <w:iCs/>
          <w:color w:val="222222"/>
          <w:sz w:val="24"/>
          <w:szCs w:val="24"/>
          <w:shd w:val="clear" w:color="auto" w:fill="FFFFFF"/>
          <w:lang w:val="en-US"/>
        </w:rPr>
        <w:t>10</w:t>
      </w:r>
      <w:r w:rsidR="00BE7C4F">
        <w:rPr>
          <w:iCs/>
          <w:color w:val="222222"/>
          <w:sz w:val="24"/>
          <w:szCs w:val="24"/>
          <w:shd w:val="clear" w:color="auto" w:fill="FFFFFF"/>
          <w:lang w:val="en-US"/>
        </w:rPr>
        <w:t>:</w:t>
      </w:r>
      <w:r w:rsidR="00ED209E" w:rsidRPr="006D3F76">
        <w:rPr>
          <w:color w:val="222222"/>
          <w:sz w:val="24"/>
          <w:szCs w:val="24"/>
          <w:shd w:val="clear" w:color="auto" w:fill="FFFFFF"/>
          <w:lang w:val="en-US"/>
        </w:rPr>
        <w:t>906-912</w:t>
      </w:r>
    </w:p>
    <w:p w14:paraId="4C539C5A" w14:textId="77777777" w:rsidR="002824AE" w:rsidRDefault="00ED209E" w:rsidP="002824AE">
      <w:pPr>
        <w:spacing w:line="480" w:lineRule="auto"/>
        <w:ind w:left="567" w:hanging="425"/>
        <w:jc w:val="both"/>
        <w:rPr>
          <w:color w:val="222222"/>
          <w:sz w:val="24"/>
          <w:szCs w:val="24"/>
          <w:shd w:val="clear" w:color="auto" w:fill="FFFFFF"/>
          <w:lang w:val="en-US"/>
        </w:rPr>
      </w:pPr>
      <w:proofErr w:type="spellStart"/>
      <w:r w:rsidRPr="006D3F76">
        <w:rPr>
          <w:color w:val="222222"/>
          <w:sz w:val="24"/>
          <w:szCs w:val="24"/>
          <w:shd w:val="clear" w:color="auto" w:fill="FFFFFF"/>
          <w:lang w:val="en-US"/>
        </w:rPr>
        <w:t>Storti</w:t>
      </w:r>
      <w:proofErr w:type="spellEnd"/>
      <w:r w:rsidRPr="006D3F76">
        <w:rPr>
          <w:color w:val="222222"/>
          <w:sz w:val="24"/>
          <w:szCs w:val="24"/>
          <w:shd w:val="clear" w:color="auto" w:fill="FFFFFF"/>
          <w:lang w:val="en-US"/>
        </w:rPr>
        <w:t xml:space="preserve"> A, AC </w:t>
      </w:r>
      <w:proofErr w:type="spellStart"/>
      <w:r w:rsidRPr="006D3F76">
        <w:rPr>
          <w:color w:val="222222"/>
          <w:sz w:val="24"/>
          <w:szCs w:val="24"/>
          <w:shd w:val="clear" w:color="auto" w:fill="FFFFFF"/>
          <w:lang w:val="en-US"/>
        </w:rPr>
        <w:t>Pizzolitto</w:t>
      </w:r>
      <w:proofErr w:type="spellEnd"/>
      <w:r w:rsidR="007F10F8" w:rsidRPr="006D3F76">
        <w:rPr>
          <w:color w:val="222222"/>
          <w:sz w:val="24"/>
          <w:szCs w:val="24"/>
          <w:shd w:val="clear" w:color="auto" w:fill="FFFFFF"/>
          <w:lang w:val="en-US"/>
        </w:rPr>
        <w:t>,</w:t>
      </w:r>
      <w:r w:rsidRPr="006D3F76">
        <w:rPr>
          <w:color w:val="222222"/>
          <w:sz w:val="24"/>
          <w:szCs w:val="24"/>
          <w:shd w:val="clear" w:color="auto" w:fill="FFFFFF"/>
          <w:lang w:val="en-US"/>
        </w:rPr>
        <w:t xml:space="preserve"> EL </w:t>
      </w:r>
      <w:proofErr w:type="spellStart"/>
      <w:r w:rsidRPr="006D3F76">
        <w:rPr>
          <w:color w:val="222222"/>
          <w:sz w:val="24"/>
          <w:szCs w:val="24"/>
          <w:shd w:val="clear" w:color="auto" w:fill="FFFFFF"/>
          <w:lang w:val="en-US"/>
        </w:rPr>
        <w:t>Pizzolitto</w:t>
      </w:r>
      <w:proofErr w:type="spellEnd"/>
      <w:r w:rsidRPr="006D3F76">
        <w:rPr>
          <w:color w:val="222222"/>
          <w:sz w:val="24"/>
          <w:szCs w:val="24"/>
          <w:shd w:val="clear" w:color="auto" w:fill="FFFFFF"/>
          <w:lang w:val="en-US"/>
        </w:rPr>
        <w:t xml:space="preserve"> </w:t>
      </w:r>
      <w:r w:rsidR="00135EA5" w:rsidRPr="006D3F76">
        <w:rPr>
          <w:color w:val="222222"/>
          <w:sz w:val="24"/>
          <w:szCs w:val="24"/>
          <w:shd w:val="clear" w:color="auto" w:fill="FFFFFF"/>
          <w:lang w:val="en-US"/>
        </w:rPr>
        <w:t>(</w:t>
      </w:r>
      <w:r w:rsidRPr="006D3F76">
        <w:rPr>
          <w:bCs/>
          <w:color w:val="222222"/>
          <w:sz w:val="24"/>
          <w:szCs w:val="24"/>
          <w:shd w:val="clear" w:color="auto" w:fill="FFFFFF"/>
          <w:lang w:val="en-US"/>
        </w:rPr>
        <w:t>2005).</w:t>
      </w:r>
      <w:r w:rsidRPr="006D3F76">
        <w:rPr>
          <w:b/>
          <w:bCs/>
          <w:color w:val="222222"/>
          <w:sz w:val="24"/>
          <w:szCs w:val="24"/>
          <w:shd w:val="clear" w:color="auto" w:fill="FFFFFF"/>
          <w:lang w:val="en-US"/>
        </w:rPr>
        <w:t xml:space="preserve"> </w:t>
      </w:r>
      <w:r w:rsidRPr="006D3F76">
        <w:rPr>
          <w:color w:val="222222"/>
          <w:sz w:val="24"/>
          <w:szCs w:val="24"/>
          <w:shd w:val="clear" w:color="auto" w:fill="FFFFFF"/>
          <w:lang w:val="en-US"/>
        </w:rPr>
        <w:t xml:space="preserve">Detection of mixed microbial biofilms in central venous </w:t>
      </w:r>
    </w:p>
    <w:p w14:paraId="69E04113" w14:textId="77777777" w:rsidR="002824AE" w:rsidRDefault="002824AE" w:rsidP="002824AE">
      <w:pPr>
        <w:spacing w:line="480" w:lineRule="auto"/>
        <w:ind w:left="567" w:hanging="425"/>
        <w:jc w:val="both"/>
        <w:rPr>
          <w:color w:val="222222"/>
          <w:sz w:val="24"/>
          <w:szCs w:val="24"/>
          <w:shd w:val="clear" w:color="auto" w:fill="FFFFFF"/>
          <w:lang w:val="en-US"/>
        </w:rPr>
      </w:pPr>
    </w:p>
    <w:p w14:paraId="5B2D6BEA" w14:textId="77777777" w:rsidR="002824AE" w:rsidRDefault="002824AE" w:rsidP="002824AE">
      <w:pPr>
        <w:spacing w:line="480" w:lineRule="auto"/>
        <w:ind w:left="567" w:hanging="425"/>
        <w:jc w:val="both"/>
        <w:rPr>
          <w:color w:val="222222"/>
          <w:sz w:val="24"/>
          <w:szCs w:val="24"/>
          <w:shd w:val="clear" w:color="auto" w:fill="FFFFFF"/>
          <w:lang w:val="en-US"/>
        </w:rPr>
      </w:pPr>
    </w:p>
    <w:p w14:paraId="48DC2650" w14:textId="374106A9" w:rsidR="00ED209E" w:rsidRPr="006D3F76" w:rsidRDefault="00ED209E" w:rsidP="002824AE">
      <w:pPr>
        <w:spacing w:line="480" w:lineRule="auto"/>
        <w:ind w:left="567"/>
        <w:jc w:val="both"/>
        <w:rPr>
          <w:color w:val="222222"/>
          <w:sz w:val="24"/>
          <w:szCs w:val="24"/>
          <w:shd w:val="clear" w:color="auto" w:fill="FFFFFF"/>
          <w:lang w:val="en-US"/>
        </w:rPr>
      </w:pPr>
      <w:proofErr w:type="gramStart"/>
      <w:r w:rsidRPr="006D3F76">
        <w:rPr>
          <w:color w:val="222222"/>
          <w:sz w:val="24"/>
          <w:szCs w:val="24"/>
          <w:shd w:val="clear" w:color="auto" w:fill="FFFFFF"/>
          <w:lang w:val="en-US"/>
        </w:rPr>
        <w:lastRenderedPageBreak/>
        <w:t>catheters</w:t>
      </w:r>
      <w:proofErr w:type="gramEnd"/>
      <w:r w:rsidRPr="006D3F76">
        <w:rPr>
          <w:color w:val="222222"/>
          <w:sz w:val="24"/>
          <w:szCs w:val="24"/>
          <w:shd w:val="clear" w:color="auto" w:fill="FFFFFF"/>
          <w:lang w:val="en-US"/>
        </w:rPr>
        <w:t xml:space="preserve"> removed from intensive care unit patients. </w:t>
      </w:r>
      <w:proofErr w:type="spellStart"/>
      <w:r w:rsidR="00A4218D">
        <w:rPr>
          <w:rStyle w:val="html-italic"/>
          <w:i/>
          <w:iCs/>
          <w:color w:val="222222"/>
          <w:sz w:val="24"/>
          <w:szCs w:val="24"/>
          <w:shd w:val="clear" w:color="auto" w:fill="FFFFFF"/>
        </w:rPr>
        <w:t>Braz</w:t>
      </w:r>
      <w:proofErr w:type="spellEnd"/>
      <w:r w:rsidR="00A4218D">
        <w:rPr>
          <w:rStyle w:val="html-italic"/>
          <w:i/>
          <w:iCs/>
          <w:color w:val="222222"/>
          <w:sz w:val="24"/>
          <w:szCs w:val="24"/>
          <w:shd w:val="clear" w:color="auto" w:fill="FFFFFF"/>
        </w:rPr>
        <w:t> J</w:t>
      </w:r>
      <w:r w:rsidR="00CC4837" w:rsidRPr="00B44FD4">
        <w:rPr>
          <w:rStyle w:val="html-italic"/>
          <w:i/>
          <w:iCs/>
          <w:color w:val="222222"/>
          <w:sz w:val="24"/>
          <w:szCs w:val="24"/>
          <w:shd w:val="clear" w:color="auto" w:fill="FFFFFF"/>
        </w:rPr>
        <w:t xml:space="preserve"> </w:t>
      </w:r>
      <w:proofErr w:type="spellStart"/>
      <w:r w:rsidR="00CC4837" w:rsidRPr="00B44FD4">
        <w:rPr>
          <w:rStyle w:val="html-italic"/>
          <w:i/>
          <w:iCs/>
          <w:color w:val="222222"/>
          <w:sz w:val="24"/>
          <w:szCs w:val="24"/>
          <w:shd w:val="clear" w:color="auto" w:fill="FFFFFF"/>
        </w:rPr>
        <w:t>Microbiol</w:t>
      </w:r>
      <w:proofErr w:type="spellEnd"/>
      <w:r w:rsidR="00CC4837" w:rsidRPr="00B44FD4">
        <w:rPr>
          <w:color w:val="222222"/>
          <w:sz w:val="24"/>
          <w:szCs w:val="24"/>
          <w:shd w:val="clear" w:color="auto" w:fill="FFFFFF"/>
        </w:rPr>
        <w:t> </w:t>
      </w:r>
      <w:r w:rsidRPr="006D3F76">
        <w:rPr>
          <w:rStyle w:val="html-italic"/>
          <w:iCs/>
          <w:color w:val="222222"/>
          <w:sz w:val="24"/>
          <w:szCs w:val="24"/>
          <w:shd w:val="clear" w:color="auto" w:fill="FFFFFF"/>
          <w:lang w:val="en-US"/>
        </w:rPr>
        <w:t>36</w:t>
      </w:r>
      <w:r w:rsidR="00C846E4">
        <w:rPr>
          <w:rStyle w:val="html-italic"/>
          <w:iCs/>
          <w:color w:val="222222"/>
          <w:sz w:val="24"/>
          <w:szCs w:val="24"/>
          <w:shd w:val="clear" w:color="auto" w:fill="FFFFFF"/>
          <w:lang w:val="en-US"/>
        </w:rPr>
        <w:t>:</w:t>
      </w:r>
      <w:r w:rsidRPr="006D3F76">
        <w:rPr>
          <w:color w:val="222222"/>
          <w:sz w:val="24"/>
          <w:szCs w:val="24"/>
          <w:shd w:val="clear" w:color="auto" w:fill="FFFFFF"/>
          <w:lang w:val="en-US"/>
        </w:rPr>
        <w:t>275-280</w:t>
      </w:r>
    </w:p>
    <w:p w14:paraId="6EBDA4AE" w14:textId="046EF08B" w:rsidR="00D24D06" w:rsidRPr="00AE26B9" w:rsidRDefault="00ED209E" w:rsidP="00236714">
      <w:pPr>
        <w:spacing w:line="480" w:lineRule="auto"/>
        <w:ind w:left="567" w:hanging="425"/>
        <w:jc w:val="both"/>
        <w:rPr>
          <w:color w:val="222222"/>
          <w:sz w:val="24"/>
          <w:szCs w:val="24"/>
          <w:shd w:val="clear" w:color="auto" w:fill="FFFFFF"/>
          <w:lang w:val="en-US"/>
        </w:rPr>
      </w:pPr>
      <w:r w:rsidRPr="006D3F76">
        <w:rPr>
          <w:sz w:val="24"/>
          <w:szCs w:val="24"/>
          <w:lang w:val="en-US"/>
        </w:rPr>
        <w:t>Sun J (2007). D-</w:t>
      </w:r>
      <w:r w:rsidR="007F10F8" w:rsidRPr="006D3F76">
        <w:rPr>
          <w:sz w:val="24"/>
          <w:szCs w:val="24"/>
          <w:lang w:val="en-US"/>
        </w:rPr>
        <w:t>limonene</w:t>
      </w:r>
      <w:r w:rsidRPr="006D3F76">
        <w:rPr>
          <w:sz w:val="24"/>
          <w:szCs w:val="24"/>
          <w:lang w:val="en-US"/>
        </w:rPr>
        <w:t xml:space="preserve">: Safety and clinical applications. </w:t>
      </w:r>
      <w:proofErr w:type="spellStart"/>
      <w:r w:rsidR="00A4218D">
        <w:rPr>
          <w:i/>
          <w:sz w:val="24"/>
          <w:szCs w:val="24"/>
        </w:rPr>
        <w:t>Altern</w:t>
      </w:r>
      <w:proofErr w:type="spellEnd"/>
      <w:r w:rsidR="00A4218D">
        <w:rPr>
          <w:i/>
          <w:sz w:val="24"/>
          <w:szCs w:val="24"/>
        </w:rPr>
        <w:t xml:space="preserve"> Med </w:t>
      </w:r>
      <w:r w:rsidR="00CC4837" w:rsidRPr="00B44FD4">
        <w:rPr>
          <w:i/>
          <w:sz w:val="24"/>
          <w:szCs w:val="24"/>
        </w:rPr>
        <w:t>Rev</w:t>
      </w:r>
      <w:r w:rsidR="00CC4837" w:rsidRPr="00B44FD4">
        <w:rPr>
          <w:sz w:val="24"/>
          <w:szCs w:val="24"/>
        </w:rPr>
        <w:t xml:space="preserve"> </w:t>
      </w:r>
      <w:r w:rsidR="00AE26B9">
        <w:rPr>
          <w:sz w:val="24"/>
          <w:szCs w:val="24"/>
          <w:lang w:val="en-US"/>
        </w:rPr>
        <w:t>12:259</w:t>
      </w:r>
    </w:p>
    <w:p w14:paraId="38A4D1D1" w14:textId="19EDDAF5" w:rsidR="00ED209E" w:rsidRPr="006D3F76" w:rsidRDefault="00ED209E" w:rsidP="00236714">
      <w:pPr>
        <w:spacing w:line="480" w:lineRule="auto"/>
        <w:ind w:left="567" w:hanging="425"/>
        <w:jc w:val="both"/>
        <w:rPr>
          <w:sz w:val="24"/>
          <w:szCs w:val="24"/>
          <w:lang w:val="en-US"/>
        </w:rPr>
      </w:pPr>
      <w:proofErr w:type="spellStart"/>
      <w:r w:rsidRPr="006D3F76">
        <w:rPr>
          <w:sz w:val="24"/>
          <w:szCs w:val="24"/>
          <w:lang w:val="en-US"/>
        </w:rPr>
        <w:t>Verraes</w:t>
      </w:r>
      <w:proofErr w:type="spellEnd"/>
      <w:r w:rsidRPr="006D3F76">
        <w:rPr>
          <w:sz w:val="24"/>
          <w:szCs w:val="24"/>
          <w:lang w:val="en-US"/>
        </w:rPr>
        <w:t xml:space="preserve"> C, S Van </w:t>
      </w:r>
      <w:proofErr w:type="spellStart"/>
      <w:r w:rsidRPr="006D3F76">
        <w:rPr>
          <w:sz w:val="24"/>
          <w:szCs w:val="24"/>
          <w:lang w:val="en-US"/>
        </w:rPr>
        <w:t>Boxstael</w:t>
      </w:r>
      <w:proofErr w:type="spellEnd"/>
      <w:r w:rsidR="007F10F8" w:rsidRPr="006D3F76">
        <w:rPr>
          <w:sz w:val="24"/>
          <w:szCs w:val="24"/>
          <w:lang w:val="en-US"/>
        </w:rPr>
        <w:t>,</w:t>
      </w:r>
      <w:r w:rsidRPr="006D3F76">
        <w:rPr>
          <w:sz w:val="24"/>
          <w:szCs w:val="24"/>
          <w:lang w:val="en-US"/>
        </w:rPr>
        <w:t xml:space="preserve"> E Van </w:t>
      </w:r>
      <w:proofErr w:type="spellStart"/>
      <w:r w:rsidRPr="006D3F76">
        <w:rPr>
          <w:sz w:val="24"/>
          <w:szCs w:val="24"/>
          <w:lang w:val="en-US"/>
        </w:rPr>
        <w:t>Meervenne</w:t>
      </w:r>
      <w:proofErr w:type="spellEnd"/>
      <w:r w:rsidR="007F10F8" w:rsidRPr="006D3F76">
        <w:rPr>
          <w:sz w:val="24"/>
          <w:szCs w:val="24"/>
          <w:lang w:val="en-US"/>
        </w:rPr>
        <w:t>,</w:t>
      </w:r>
      <w:r w:rsidRPr="006D3F76">
        <w:rPr>
          <w:sz w:val="24"/>
          <w:szCs w:val="24"/>
          <w:lang w:val="en-US"/>
        </w:rPr>
        <w:t xml:space="preserve"> E Van </w:t>
      </w:r>
      <w:proofErr w:type="spellStart"/>
      <w:r w:rsidRPr="006D3F76">
        <w:rPr>
          <w:sz w:val="24"/>
          <w:szCs w:val="24"/>
          <w:lang w:val="en-US"/>
        </w:rPr>
        <w:t>Coillie</w:t>
      </w:r>
      <w:proofErr w:type="spellEnd"/>
      <w:r w:rsidR="007F10F8" w:rsidRPr="006D3F76">
        <w:rPr>
          <w:sz w:val="24"/>
          <w:szCs w:val="24"/>
          <w:lang w:val="en-US"/>
        </w:rPr>
        <w:t>,</w:t>
      </w:r>
      <w:r w:rsidRPr="006D3F76">
        <w:rPr>
          <w:sz w:val="24"/>
          <w:szCs w:val="24"/>
          <w:lang w:val="en-US"/>
        </w:rPr>
        <w:t xml:space="preserve"> P </w:t>
      </w:r>
      <w:proofErr w:type="spellStart"/>
      <w:r w:rsidRPr="006D3F76">
        <w:rPr>
          <w:sz w:val="24"/>
          <w:szCs w:val="24"/>
          <w:lang w:val="en-US"/>
        </w:rPr>
        <w:t>Butaye</w:t>
      </w:r>
      <w:proofErr w:type="spellEnd"/>
      <w:r w:rsidR="007F10F8" w:rsidRPr="006D3F76">
        <w:rPr>
          <w:sz w:val="24"/>
          <w:szCs w:val="24"/>
          <w:lang w:val="en-US"/>
        </w:rPr>
        <w:t>,</w:t>
      </w:r>
      <w:r w:rsidRPr="006D3F76">
        <w:rPr>
          <w:sz w:val="24"/>
          <w:szCs w:val="24"/>
          <w:lang w:val="en-US"/>
        </w:rPr>
        <w:t xml:space="preserve"> B </w:t>
      </w:r>
      <w:proofErr w:type="spellStart"/>
      <w:r w:rsidRPr="006D3F76">
        <w:rPr>
          <w:sz w:val="24"/>
          <w:szCs w:val="24"/>
          <w:lang w:val="en-US"/>
        </w:rPr>
        <w:t>Catry</w:t>
      </w:r>
      <w:proofErr w:type="spellEnd"/>
      <w:r w:rsidR="007F10F8" w:rsidRPr="006D3F76">
        <w:rPr>
          <w:sz w:val="24"/>
          <w:szCs w:val="24"/>
          <w:lang w:val="en-US"/>
        </w:rPr>
        <w:t>,</w:t>
      </w:r>
      <w:r w:rsidRPr="006D3F76">
        <w:rPr>
          <w:sz w:val="24"/>
          <w:szCs w:val="24"/>
          <w:lang w:val="en-US"/>
        </w:rPr>
        <w:t xml:space="preserve"> De MA </w:t>
      </w:r>
      <w:proofErr w:type="spellStart"/>
      <w:r w:rsidRPr="006D3F76">
        <w:rPr>
          <w:sz w:val="24"/>
          <w:szCs w:val="24"/>
          <w:lang w:val="en-US"/>
        </w:rPr>
        <w:t>Schaetzen</w:t>
      </w:r>
      <w:proofErr w:type="spellEnd"/>
      <w:r w:rsidR="007F10F8" w:rsidRPr="006D3F76">
        <w:rPr>
          <w:sz w:val="24"/>
          <w:szCs w:val="24"/>
          <w:lang w:val="en-US"/>
        </w:rPr>
        <w:t>,</w:t>
      </w:r>
      <w:r w:rsidRPr="006D3F76">
        <w:rPr>
          <w:sz w:val="24"/>
          <w:szCs w:val="24"/>
          <w:lang w:val="en-US"/>
        </w:rPr>
        <w:t xml:space="preserve"> X Van </w:t>
      </w:r>
      <w:proofErr w:type="spellStart"/>
      <w:r w:rsidRPr="006D3F76">
        <w:rPr>
          <w:sz w:val="24"/>
          <w:szCs w:val="24"/>
          <w:lang w:val="en-US"/>
        </w:rPr>
        <w:t>Huffel</w:t>
      </w:r>
      <w:proofErr w:type="spellEnd"/>
      <w:r w:rsidR="007F10F8" w:rsidRPr="006D3F76">
        <w:rPr>
          <w:sz w:val="24"/>
          <w:szCs w:val="24"/>
          <w:lang w:val="en-US"/>
        </w:rPr>
        <w:t>,</w:t>
      </w:r>
      <w:r w:rsidRPr="006D3F76">
        <w:rPr>
          <w:sz w:val="24"/>
          <w:szCs w:val="24"/>
          <w:lang w:val="en-US"/>
        </w:rPr>
        <w:t xml:space="preserve"> H </w:t>
      </w:r>
      <w:proofErr w:type="spellStart"/>
      <w:r w:rsidRPr="006D3F76">
        <w:rPr>
          <w:sz w:val="24"/>
          <w:szCs w:val="24"/>
          <w:lang w:val="en-US"/>
        </w:rPr>
        <w:t>Imberechts</w:t>
      </w:r>
      <w:proofErr w:type="spellEnd"/>
      <w:r w:rsidR="007F10F8" w:rsidRPr="006D3F76">
        <w:rPr>
          <w:sz w:val="24"/>
          <w:szCs w:val="24"/>
          <w:lang w:val="en-US"/>
        </w:rPr>
        <w:t>,</w:t>
      </w:r>
      <w:r w:rsidRPr="006D3F76">
        <w:rPr>
          <w:sz w:val="24"/>
          <w:szCs w:val="24"/>
          <w:lang w:val="en-US"/>
        </w:rPr>
        <w:t xml:space="preserve"> K </w:t>
      </w:r>
      <w:proofErr w:type="spellStart"/>
      <w:r w:rsidRPr="006D3F76">
        <w:rPr>
          <w:sz w:val="24"/>
          <w:szCs w:val="24"/>
          <w:lang w:val="en-US"/>
        </w:rPr>
        <w:t>Dierick</w:t>
      </w:r>
      <w:proofErr w:type="spellEnd"/>
      <w:r w:rsidR="007F10F8" w:rsidRPr="006D3F76">
        <w:rPr>
          <w:sz w:val="24"/>
          <w:szCs w:val="24"/>
          <w:lang w:val="en-US"/>
        </w:rPr>
        <w:t>,</w:t>
      </w:r>
      <w:r w:rsidRPr="006D3F76">
        <w:rPr>
          <w:sz w:val="24"/>
          <w:szCs w:val="24"/>
          <w:lang w:val="en-US"/>
        </w:rPr>
        <w:t xml:space="preserve"> G Daube, C </w:t>
      </w:r>
      <w:proofErr w:type="spellStart"/>
      <w:r w:rsidRPr="006D3F76">
        <w:rPr>
          <w:sz w:val="24"/>
          <w:szCs w:val="24"/>
          <w:lang w:val="en-US"/>
        </w:rPr>
        <w:t>Saegerman</w:t>
      </w:r>
      <w:proofErr w:type="spellEnd"/>
      <w:r w:rsidR="007F10F8" w:rsidRPr="006D3F76">
        <w:rPr>
          <w:sz w:val="24"/>
          <w:szCs w:val="24"/>
          <w:lang w:val="en-US"/>
        </w:rPr>
        <w:t>,</w:t>
      </w:r>
      <w:r w:rsidRPr="006D3F76">
        <w:rPr>
          <w:sz w:val="24"/>
          <w:szCs w:val="24"/>
          <w:lang w:val="en-US"/>
        </w:rPr>
        <w:t xml:space="preserve"> J De Block, J </w:t>
      </w:r>
      <w:proofErr w:type="spellStart"/>
      <w:r w:rsidRPr="006D3F76">
        <w:rPr>
          <w:sz w:val="24"/>
          <w:szCs w:val="24"/>
          <w:lang w:val="en-US"/>
        </w:rPr>
        <w:t>Dewulf</w:t>
      </w:r>
      <w:proofErr w:type="spellEnd"/>
      <w:r w:rsidR="007F10F8" w:rsidRPr="006D3F76">
        <w:rPr>
          <w:sz w:val="24"/>
          <w:szCs w:val="24"/>
          <w:lang w:val="en-US"/>
        </w:rPr>
        <w:t>,</w:t>
      </w:r>
      <w:r w:rsidRPr="006D3F76">
        <w:rPr>
          <w:sz w:val="24"/>
          <w:szCs w:val="24"/>
          <w:lang w:val="en-US"/>
        </w:rPr>
        <w:t xml:space="preserve"> L Herman (2013). Antimicrobial Resistance in the Food Chain: A Review. </w:t>
      </w:r>
      <w:proofErr w:type="spellStart"/>
      <w:r w:rsidR="00CC4837" w:rsidRPr="00CC4837">
        <w:rPr>
          <w:i/>
          <w:sz w:val="24"/>
          <w:szCs w:val="24"/>
          <w:lang w:val="en-US"/>
        </w:rPr>
        <w:t>Int</w:t>
      </w:r>
      <w:proofErr w:type="spellEnd"/>
      <w:r w:rsidR="00CC4837" w:rsidRPr="00CC4837">
        <w:rPr>
          <w:i/>
          <w:sz w:val="24"/>
          <w:szCs w:val="24"/>
          <w:lang w:val="en-US"/>
        </w:rPr>
        <w:t xml:space="preserve"> J Environ Res Public Health</w:t>
      </w:r>
      <w:r w:rsidRPr="006D3F76">
        <w:rPr>
          <w:i/>
          <w:sz w:val="24"/>
          <w:szCs w:val="24"/>
          <w:lang w:val="en-US"/>
        </w:rPr>
        <w:t xml:space="preserve"> </w:t>
      </w:r>
      <w:r w:rsidRPr="006D3F76">
        <w:rPr>
          <w:sz w:val="24"/>
          <w:szCs w:val="24"/>
          <w:lang w:val="en-US"/>
        </w:rPr>
        <w:t>10:2643-2669</w:t>
      </w:r>
    </w:p>
    <w:p w14:paraId="1E2D75CF" w14:textId="5E646B34" w:rsidR="00ED209E" w:rsidRPr="00182370" w:rsidRDefault="00ED209E" w:rsidP="00236714">
      <w:pPr>
        <w:spacing w:line="480" w:lineRule="auto"/>
        <w:ind w:left="567" w:hanging="425"/>
        <w:jc w:val="both"/>
        <w:rPr>
          <w:sz w:val="24"/>
          <w:szCs w:val="24"/>
          <w:lang w:val="en-US"/>
        </w:rPr>
      </w:pPr>
      <w:r w:rsidRPr="006D3F76">
        <w:rPr>
          <w:sz w:val="24"/>
          <w:szCs w:val="24"/>
          <w:lang w:val="en-US"/>
        </w:rPr>
        <w:t xml:space="preserve">Werner G, TM </w:t>
      </w:r>
      <w:proofErr w:type="spellStart"/>
      <w:r w:rsidRPr="006D3F76">
        <w:rPr>
          <w:sz w:val="24"/>
          <w:szCs w:val="24"/>
          <w:lang w:val="en-US"/>
        </w:rPr>
        <w:t>Coque</w:t>
      </w:r>
      <w:proofErr w:type="spellEnd"/>
      <w:r w:rsidR="007F10F8" w:rsidRPr="006D3F76">
        <w:rPr>
          <w:sz w:val="24"/>
          <w:szCs w:val="24"/>
          <w:lang w:val="en-US"/>
        </w:rPr>
        <w:t>,</w:t>
      </w:r>
      <w:r w:rsidRPr="006D3F76">
        <w:rPr>
          <w:sz w:val="24"/>
          <w:szCs w:val="24"/>
          <w:lang w:val="en-US"/>
        </w:rPr>
        <w:t xml:space="preserve"> CM Franz, E </w:t>
      </w:r>
      <w:proofErr w:type="spellStart"/>
      <w:r w:rsidRPr="006D3F76">
        <w:rPr>
          <w:sz w:val="24"/>
          <w:szCs w:val="24"/>
          <w:lang w:val="en-US"/>
        </w:rPr>
        <w:t>Grohmann</w:t>
      </w:r>
      <w:proofErr w:type="spellEnd"/>
      <w:r w:rsidR="007F10F8" w:rsidRPr="006D3F76">
        <w:rPr>
          <w:sz w:val="24"/>
          <w:szCs w:val="24"/>
          <w:lang w:val="en-US"/>
        </w:rPr>
        <w:t>,</w:t>
      </w:r>
      <w:r w:rsidRPr="006D3F76">
        <w:rPr>
          <w:sz w:val="24"/>
          <w:szCs w:val="24"/>
          <w:lang w:val="en-US"/>
        </w:rPr>
        <w:t xml:space="preserve"> K </w:t>
      </w:r>
      <w:proofErr w:type="spellStart"/>
      <w:r w:rsidRPr="006D3F76">
        <w:rPr>
          <w:sz w:val="24"/>
          <w:szCs w:val="24"/>
          <w:lang w:val="en-US"/>
        </w:rPr>
        <w:t>Hegstad</w:t>
      </w:r>
      <w:proofErr w:type="spellEnd"/>
      <w:r w:rsidR="007F10F8" w:rsidRPr="006D3F76">
        <w:rPr>
          <w:sz w:val="24"/>
          <w:szCs w:val="24"/>
          <w:lang w:val="en-US"/>
        </w:rPr>
        <w:t>,</w:t>
      </w:r>
      <w:r w:rsidRPr="006D3F76">
        <w:rPr>
          <w:sz w:val="24"/>
          <w:szCs w:val="24"/>
          <w:lang w:val="en-US"/>
        </w:rPr>
        <w:t xml:space="preserve"> L Jensen, W Schaik K Weaver (2013). </w:t>
      </w:r>
      <w:proofErr w:type="gramStart"/>
      <w:r w:rsidRPr="006D3F76">
        <w:rPr>
          <w:sz w:val="24"/>
          <w:szCs w:val="24"/>
          <w:lang w:val="en-US"/>
        </w:rPr>
        <w:t>Antibiotic resistant enterococci - tales of a drug resistance gene trafficker.</w:t>
      </w:r>
      <w:proofErr w:type="gramEnd"/>
      <w:r w:rsidRPr="006D3F76">
        <w:rPr>
          <w:sz w:val="24"/>
          <w:szCs w:val="24"/>
          <w:lang w:val="en-US"/>
        </w:rPr>
        <w:t xml:space="preserve"> </w:t>
      </w:r>
      <w:proofErr w:type="spellStart"/>
      <w:r w:rsidR="00A4218D">
        <w:rPr>
          <w:i/>
          <w:sz w:val="24"/>
          <w:szCs w:val="24"/>
          <w:lang w:val="en-US"/>
        </w:rPr>
        <w:t>Int</w:t>
      </w:r>
      <w:proofErr w:type="spellEnd"/>
      <w:r w:rsidR="00A4218D">
        <w:rPr>
          <w:i/>
          <w:sz w:val="24"/>
          <w:szCs w:val="24"/>
          <w:lang w:val="en-US"/>
        </w:rPr>
        <w:t xml:space="preserve"> J Med </w:t>
      </w:r>
      <w:proofErr w:type="spellStart"/>
      <w:r w:rsidR="00A4218D">
        <w:rPr>
          <w:i/>
          <w:sz w:val="24"/>
          <w:szCs w:val="24"/>
          <w:lang w:val="en-US"/>
        </w:rPr>
        <w:t>Microbiol</w:t>
      </w:r>
      <w:proofErr w:type="spellEnd"/>
      <w:r w:rsidR="00A4218D">
        <w:rPr>
          <w:i/>
          <w:sz w:val="24"/>
          <w:szCs w:val="24"/>
          <w:lang w:val="en-US"/>
        </w:rPr>
        <w:t xml:space="preserve"> </w:t>
      </w:r>
      <w:r w:rsidRPr="006D3F76">
        <w:rPr>
          <w:sz w:val="24"/>
          <w:szCs w:val="24"/>
          <w:lang w:val="en-US"/>
        </w:rPr>
        <w:t>303:360-379.</w:t>
      </w:r>
    </w:p>
    <w:p w14:paraId="510D55B3" w14:textId="77777777" w:rsidR="00AB4519" w:rsidRPr="00182370" w:rsidRDefault="00AB4519" w:rsidP="00236714">
      <w:pPr>
        <w:pStyle w:val="Corpodetexto"/>
        <w:spacing w:before="72"/>
        <w:ind w:left="164"/>
        <w:jc w:val="both"/>
        <w:rPr>
          <w:i/>
          <w:lang w:val="en-US"/>
        </w:rPr>
      </w:pPr>
    </w:p>
    <w:sectPr w:rsidR="00AB4519" w:rsidRPr="00182370" w:rsidSect="00B64B64">
      <w:pgSz w:w="12240" w:h="15840"/>
      <w:pgMar w:top="1361" w:right="1077" w:bottom="278" w:left="106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BD41D0" w15:done="0"/>
  <w15:commentEx w15:paraId="3792AFD1" w15:done="0"/>
  <w15:commentEx w15:paraId="116FA3F2" w15:done="0"/>
  <w15:commentEx w15:paraId="02F1252D" w15:done="0"/>
  <w15:commentEx w15:paraId="782BF3E7" w15:done="0"/>
  <w15:commentEx w15:paraId="4938ECD7" w15:done="0"/>
  <w15:commentEx w15:paraId="27E2D1B1" w15:done="0"/>
  <w15:commentEx w15:paraId="4393481F" w15:done="0"/>
  <w15:commentEx w15:paraId="0442986B" w15:done="0"/>
  <w15:commentEx w15:paraId="09DDFB78" w15:done="0"/>
  <w15:commentEx w15:paraId="2404DFB8" w15:done="0"/>
  <w15:commentEx w15:paraId="6A07675D" w15:done="0"/>
  <w15:commentEx w15:paraId="39154C9A" w15:done="0"/>
  <w15:commentEx w15:paraId="0128866B" w15:done="0"/>
  <w15:commentEx w15:paraId="0AB95B84" w15:done="0"/>
  <w15:commentEx w15:paraId="03F8839E" w15:done="0"/>
  <w15:commentEx w15:paraId="6FDDE6E6" w15:done="0"/>
  <w15:commentEx w15:paraId="2EF00B57" w15:done="0"/>
  <w15:commentEx w15:paraId="49EFDB8D" w15:done="0"/>
  <w15:commentEx w15:paraId="11C68CFD" w15:done="0"/>
  <w15:commentEx w15:paraId="091B7472" w15:done="0"/>
  <w15:commentEx w15:paraId="7D4EE52B" w15:done="0"/>
  <w15:commentEx w15:paraId="56BAA5D2" w15:done="0"/>
  <w15:commentEx w15:paraId="517845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96C8" w14:textId="77777777" w:rsidR="00B44049" w:rsidRDefault="00B44049" w:rsidP="007F299E">
      <w:r>
        <w:separator/>
      </w:r>
    </w:p>
  </w:endnote>
  <w:endnote w:type="continuationSeparator" w:id="0">
    <w:p w14:paraId="492A7B11" w14:textId="77777777" w:rsidR="00B44049" w:rsidRDefault="00B44049" w:rsidP="007F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E90A" w14:textId="77777777" w:rsidR="00B44049" w:rsidRDefault="00B44049" w:rsidP="007F299E">
      <w:r>
        <w:separator/>
      </w:r>
    </w:p>
  </w:footnote>
  <w:footnote w:type="continuationSeparator" w:id="0">
    <w:p w14:paraId="0BA977B6" w14:textId="77777777" w:rsidR="00B44049" w:rsidRDefault="00B44049" w:rsidP="007F29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17">
    <w15:presenceInfo w15:providerId="None" w15:userId="La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19"/>
    <w:rsid w:val="00082EAB"/>
    <w:rsid w:val="000D1021"/>
    <w:rsid w:val="000D6321"/>
    <w:rsid w:val="00111EF2"/>
    <w:rsid w:val="0011239C"/>
    <w:rsid w:val="0012467E"/>
    <w:rsid w:val="00135EA5"/>
    <w:rsid w:val="00137421"/>
    <w:rsid w:val="0014229D"/>
    <w:rsid w:val="00165C93"/>
    <w:rsid w:val="0017335A"/>
    <w:rsid w:val="00177302"/>
    <w:rsid w:val="00182370"/>
    <w:rsid w:val="001F5B45"/>
    <w:rsid w:val="00200B82"/>
    <w:rsid w:val="0020122D"/>
    <w:rsid w:val="00236714"/>
    <w:rsid w:val="0025451E"/>
    <w:rsid w:val="00275D9D"/>
    <w:rsid w:val="002824AE"/>
    <w:rsid w:val="00286A55"/>
    <w:rsid w:val="002E1570"/>
    <w:rsid w:val="002E2D8E"/>
    <w:rsid w:val="003035F5"/>
    <w:rsid w:val="003119CA"/>
    <w:rsid w:val="00314D1A"/>
    <w:rsid w:val="003227B2"/>
    <w:rsid w:val="00350AF6"/>
    <w:rsid w:val="003663AE"/>
    <w:rsid w:val="00394639"/>
    <w:rsid w:val="003E07AA"/>
    <w:rsid w:val="003F5749"/>
    <w:rsid w:val="00403A3F"/>
    <w:rsid w:val="00412DA5"/>
    <w:rsid w:val="00423253"/>
    <w:rsid w:val="00424BBF"/>
    <w:rsid w:val="004314D0"/>
    <w:rsid w:val="004436A1"/>
    <w:rsid w:val="00452803"/>
    <w:rsid w:val="00452C8D"/>
    <w:rsid w:val="004734FD"/>
    <w:rsid w:val="00484DD6"/>
    <w:rsid w:val="00493CD3"/>
    <w:rsid w:val="0049453C"/>
    <w:rsid w:val="004950BD"/>
    <w:rsid w:val="004A087B"/>
    <w:rsid w:val="004D78C3"/>
    <w:rsid w:val="005030F4"/>
    <w:rsid w:val="005066E4"/>
    <w:rsid w:val="005246BF"/>
    <w:rsid w:val="005329E1"/>
    <w:rsid w:val="00541D2C"/>
    <w:rsid w:val="00550CDD"/>
    <w:rsid w:val="00564AB3"/>
    <w:rsid w:val="005A0D1D"/>
    <w:rsid w:val="005A725C"/>
    <w:rsid w:val="00622536"/>
    <w:rsid w:val="00650733"/>
    <w:rsid w:val="00664447"/>
    <w:rsid w:val="00685CB3"/>
    <w:rsid w:val="006907EF"/>
    <w:rsid w:val="00692C92"/>
    <w:rsid w:val="006B26EA"/>
    <w:rsid w:val="006C4072"/>
    <w:rsid w:val="006D3F76"/>
    <w:rsid w:val="006E1598"/>
    <w:rsid w:val="006E69DB"/>
    <w:rsid w:val="0077439E"/>
    <w:rsid w:val="00784173"/>
    <w:rsid w:val="007872C9"/>
    <w:rsid w:val="007B4E5D"/>
    <w:rsid w:val="007B5E81"/>
    <w:rsid w:val="007D7E45"/>
    <w:rsid w:val="007E33E4"/>
    <w:rsid w:val="007F10F8"/>
    <w:rsid w:val="007F299E"/>
    <w:rsid w:val="007F520E"/>
    <w:rsid w:val="007F5FEE"/>
    <w:rsid w:val="007F704A"/>
    <w:rsid w:val="00816A66"/>
    <w:rsid w:val="00836AB7"/>
    <w:rsid w:val="008829FF"/>
    <w:rsid w:val="0088301F"/>
    <w:rsid w:val="008862EC"/>
    <w:rsid w:val="008D03D8"/>
    <w:rsid w:val="008F0EB5"/>
    <w:rsid w:val="00921A03"/>
    <w:rsid w:val="009476C3"/>
    <w:rsid w:val="00967DDA"/>
    <w:rsid w:val="009770EC"/>
    <w:rsid w:val="0098440F"/>
    <w:rsid w:val="00986F74"/>
    <w:rsid w:val="00995122"/>
    <w:rsid w:val="009B5D30"/>
    <w:rsid w:val="009D02A1"/>
    <w:rsid w:val="009D3260"/>
    <w:rsid w:val="00A12A96"/>
    <w:rsid w:val="00A160A3"/>
    <w:rsid w:val="00A37D39"/>
    <w:rsid w:val="00A4218D"/>
    <w:rsid w:val="00A430FD"/>
    <w:rsid w:val="00A56D67"/>
    <w:rsid w:val="00A632DF"/>
    <w:rsid w:val="00A84599"/>
    <w:rsid w:val="00AB4519"/>
    <w:rsid w:val="00AB7CB4"/>
    <w:rsid w:val="00AC1938"/>
    <w:rsid w:val="00AE0903"/>
    <w:rsid w:val="00AE26B9"/>
    <w:rsid w:val="00B3117F"/>
    <w:rsid w:val="00B3687D"/>
    <w:rsid w:val="00B44049"/>
    <w:rsid w:val="00B47F14"/>
    <w:rsid w:val="00B5462B"/>
    <w:rsid w:val="00B62BF5"/>
    <w:rsid w:val="00B63684"/>
    <w:rsid w:val="00B64B64"/>
    <w:rsid w:val="00B7405C"/>
    <w:rsid w:val="00BC4983"/>
    <w:rsid w:val="00BD664B"/>
    <w:rsid w:val="00BE6242"/>
    <w:rsid w:val="00BE73CB"/>
    <w:rsid w:val="00BE7C4F"/>
    <w:rsid w:val="00BF3D02"/>
    <w:rsid w:val="00BF3EBF"/>
    <w:rsid w:val="00C11665"/>
    <w:rsid w:val="00C1736D"/>
    <w:rsid w:val="00C35987"/>
    <w:rsid w:val="00C74E7A"/>
    <w:rsid w:val="00C846E4"/>
    <w:rsid w:val="00CC39AA"/>
    <w:rsid w:val="00CC4837"/>
    <w:rsid w:val="00D1561B"/>
    <w:rsid w:val="00D23F0A"/>
    <w:rsid w:val="00D24D06"/>
    <w:rsid w:val="00D576B2"/>
    <w:rsid w:val="00D641EB"/>
    <w:rsid w:val="00D86B1C"/>
    <w:rsid w:val="00DB60D5"/>
    <w:rsid w:val="00DC2B1D"/>
    <w:rsid w:val="00DE2BEF"/>
    <w:rsid w:val="00E40232"/>
    <w:rsid w:val="00E4062A"/>
    <w:rsid w:val="00E519FA"/>
    <w:rsid w:val="00E755C8"/>
    <w:rsid w:val="00ED119F"/>
    <w:rsid w:val="00ED209E"/>
    <w:rsid w:val="00EE63A1"/>
    <w:rsid w:val="00F2686C"/>
    <w:rsid w:val="00F73FB7"/>
    <w:rsid w:val="00F811C0"/>
    <w:rsid w:val="00F8125B"/>
    <w:rsid w:val="00F858A5"/>
    <w:rsid w:val="00F86FE4"/>
    <w:rsid w:val="00FD4FC9"/>
    <w:rsid w:val="00FF3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6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pPr>
      <w:spacing w:line="210" w:lineRule="exact"/>
      <w:ind w:left="200"/>
    </w:pPr>
  </w:style>
  <w:style w:type="character" w:customStyle="1" w:styleId="html-italic">
    <w:name w:val="html-italic"/>
    <w:basedOn w:val="Fontepargpadro"/>
    <w:rsid w:val="00C74E7A"/>
  </w:style>
  <w:style w:type="paragraph" w:customStyle="1" w:styleId="Default">
    <w:name w:val="Default"/>
    <w:rsid w:val="00C74E7A"/>
    <w:pPr>
      <w:widowControl/>
      <w:adjustRightInd w:val="0"/>
    </w:pPr>
    <w:rPr>
      <w:rFonts w:ascii="Times New Roman" w:eastAsiaTheme="minorEastAsia" w:hAnsi="Times New Roman" w:cs="Times New Roman"/>
      <w:color w:val="000000"/>
      <w:sz w:val="24"/>
      <w:szCs w:val="24"/>
      <w:lang w:eastAsia="pt-BR"/>
    </w:rPr>
  </w:style>
  <w:style w:type="paragraph" w:styleId="Cabealho">
    <w:name w:val="header"/>
    <w:basedOn w:val="Normal"/>
    <w:link w:val="CabealhoChar"/>
    <w:uiPriority w:val="99"/>
    <w:unhideWhenUsed/>
    <w:rsid w:val="007F299E"/>
    <w:pPr>
      <w:tabs>
        <w:tab w:val="center" w:pos="4252"/>
        <w:tab w:val="right" w:pos="8504"/>
      </w:tabs>
    </w:pPr>
  </w:style>
  <w:style w:type="character" w:customStyle="1" w:styleId="CabealhoChar">
    <w:name w:val="Cabeçalho Char"/>
    <w:basedOn w:val="Fontepargpadro"/>
    <w:link w:val="Cabealho"/>
    <w:uiPriority w:val="99"/>
    <w:rsid w:val="007F299E"/>
    <w:rPr>
      <w:rFonts w:ascii="Times New Roman" w:eastAsia="Times New Roman" w:hAnsi="Times New Roman" w:cs="Times New Roman"/>
    </w:rPr>
  </w:style>
  <w:style w:type="paragraph" w:styleId="Rodap">
    <w:name w:val="footer"/>
    <w:basedOn w:val="Normal"/>
    <w:link w:val="RodapChar"/>
    <w:uiPriority w:val="99"/>
    <w:unhideWhenUsed/>
    <w:rsid w:val="007F299E"/>
    <w:pPr>
      <w:tabs>
        <w:tab w:val="center" w:pos="4252"/>
        <w:tab w:val="right" w:pos="8504"/>
      </w:tabs>
    </w:pPr>
  </w:style>
  <w:style w:type="character" w:customStyle="1" w:styleId="RodapChar">
    <w:name w:val="Rodapé Char"/>
    <w:basedOn w:val="Fontepargpadro"/>
    <w:link w:val="Rodap"/>
    <w:uiPriority w:val="99"/>
    <w:rsid w:val="007F299E"/>
    <w:rPr>
      <w:rFonts w:ascii="Times New Roman" w:eastAsia="Times New Roman" w:hAnsi="Times New Roman" w:cs="Times New Roman"/>
    </w:rPr>
  </w:style>
  <w:style w:type="table" w:styleId="Tabelacomgrade">
    <w:name w:val="Table Grid"/>
    <w:basedOn w:val="Tabelanormal"/>
    <w:uiPriority w:val="39"/>
    <w:rsid w:val="00ED20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ED209E"/>
    <w:pPr>
      <w:widowControl/>
      <w:autoSpaceDE/>
      <w:autoSpaceDN/>
      <w:spacing w:after="160"/>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rsid w:val="00ED209E"/>
    <w:rPr>
      <w:sz w:val="20"/>
      <w:szCs w:val="20"/>
      <w:lang w:val="en"/>
    </w:rPr>
  </w:style>
  <w:style w:type="character" w:styleId="nfase">
    <w:name w:val="Emphasis"/>
    <w:basedOn w:val="Fontepargpadro"/>
    <w:uiPriority w:val="20"/>
    <w:qFormat/>
    <w:rsid w:val="00ED209E"/>
    <w:rPr>
      <w:i/>
      <w:iCs/>
    </w:rPr>
  </w:style>
  <w:style w:type="character" w:styleId="Refdecomentrio">
    <w:name w:val="annotation reference"/>
    <w:basedOn w:val="Fontepargpadro"/>
    <w:uiPriority w:val="99"/>
    <w:semiHidden/>
    <w:unhideWhenUsed/>
    <w:rsid w:val="00967DDA"/>
    <w:rPr>
      <w:sz w:val="16"/>
      <w:szCs w:val="16"/>
    </w:rPr>
  </w:style>
  <w:style w:type="paragraph" w:styleId="Assuntodocomentrio">
    <w:name w:val="annotation subject"/>
    <w:basedOn w:val="Textodecomentrio"/>
    <w:next w:val="Textodecomentrio"/>
    <w:link w:val="AssuntodocomentrioChar"/>
    <w:uiPriority w:val="99"/>
    <w:semiHidden/>
    <w:unhideWhenUsed/>
    <w:rsid w:val="00967DDA"/>
    <w:pPr>
      <w:widowControl w:val="0"/>
      <w:autoSpaceDE w:val="0"/>
      <w:autoSpaceDN w:val="0"/>
      <w:spacing w:after="0"/>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967DDA"/>
    <w:rPr>
      <w:rFonts w:ascii="Times New Roman" w:eastAsia="Times New Roman" w:hAnsi="Times New Roman" w:cs="Times New Roman"/>
      <w:b/>
      <w:bCs/>
      <w:sz w:val="20"/>
      <w:szCs w:val="20"/>
      <w:lang w:val="en"/>
    </w:rPr>
  </w:style>
  <w:style w:type="paragraph" w:styleId="Textodebalo">
    <w:name w:val="Balloon Text"/>
    <w:basedOn w:val="Normal"/>
    <w:link w:val="TextodebaloChar"/>
    <w:uiPriority w:val="99"/>
    <w:semiHidden/>
    <w:unhideWhenUsed/>
    <w:rsid w:val="00967DDA"/>
    <w:rPr>
      <w:rFonts w:ascii="Segoe UI" w:hAnsi="Segoe UI" w:cs="Segoe UI"/>
      <w:sz w:val="18"/>
      <w:szCs w:val="18"/>
    </w:rPr>
  </w:style>
  <w:style w:type="character" w:customStyle="1" w:styleId="TextodebaloChar">
    <w:name w:val="Texto de balão Char"/>
    <w:basedOn w:val="Fontepargpadro"/>
    <w:link w:val="Textodebalo"/>
    <w:uiPriority w:val="99"/>
    <w:semiHidden/>
    <w:rsid w:val="00967DDA"/>
    <w:rPr>
      <w:rFonts w:ascii="Segoe UI" w:eastAsia="Times New Roman" w:hAnsi="Segoe UI" w:cs="Segoe UI"/>
      <w:sz w:val="18"/>
      <w:szCs w:val="18"/>
    </w:rPr>
  </w:style>
  <w:style w:type="character" w:styleId="Hyperlink">
    <w:name w:val="Hyperlink"/>
    <w:basedOn w:val="Fontepargpadro"/>
    <w:uiPriority w:val="99"/>
    <w:unhideWhenUsed/>
    <w:rsid w:val="00177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6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pPr>
      <w:spacing w:line="210" w:lineRule="exact"/>
      <w:ind w:left="200"/>
    </w:pPr>
  </w:style>
  <w:style w:type="character" w:customStyle="1" w:styleId="html-italic">
    <w:name w:val="html-italic"/>
    <w:basedOn w:val="Fontepargpadro"/>
    <w:rsid w:val="00C74E7A"/>
  </w:style>
  <w:style w:type="paragraph" w:customStyle="1" w:styleId="Default">
    <w:name w:val="Default"/>
    <w:rsid w:val="00C74E7A"/>
    <w:pPr>
      <w:widowControl/>
      <w:adjustRightInd w:val="0"/>
    </w:pPr>
    <w:rPr>
      <w:rFonts w:ascii="Times New Roman" w:eastAsiaTheme="minorEastAsia" w:hAnsi="Times New Roman" w:cs="Times New Roman"/>
      <w:color w:val="000000"/>
      <w:sz w:val="24"/>
      <w:szCs w:val="24"/>
      <w:lang w:eastAsia="pt-BR"/>
    </w:rPr>
  </w:style>
  <w:style w:type="paragraph" w:styleId="Cabealho">
    <w:name w:val="header"/>
    <w:basedOn w:val="Normal"/>
    <w:link w:val="CabealhoChar"/>
    <w:uiPriority w:val="99"/>
    <w:unhideWhenUsed/>
    <w:rsid w:val="007F299E"/>
    <w:pPr>
      <w:tabs>
        <w:tab w:val="center" w:pos="4252"/>
        <w:tab w:val="right" w:pos="8504"/>
      </w:tabs>
    </w:pPr>
  </w:style>
  <w:style w:type="character" w:customStyle="1" w:styleId="CabealhoChar">
    <w:name w:val="Cabeçalho Char"/>
    <w:basedOn w:val="Fontepargpadro"/>
    <w:link w:val="Cabealho"/>
    <w:uiPriority w:val="99"/>
    <w:rsid w:val="007F299E"/>
    <w:rPr>
      <w:rFonts w:ascii="Times New Roman" w:eastAsia="Times New Roman" w:hAnsi="Times New Roman" w:cs="Times New Roman"/>
    </w:rPr>
  </w:style>
  <w:style w:type="paragraph" w:styleId="Rodap">
    <w:name w:val="footer"/>
    <w:basedOn w:val="Normal"/>
    <w:link w:val="RodapChar"/>
    <w:uiPriority w:val="99"/>
    <w:unhideWhenUsed/>
    <w:rsid w:val="007F299E"/>
    <w:pPr>
      <w:tabs>
        <w:tab w:val="center" w:pos="4252"/>
        <w:tab w:val="right" w:pos="8504"/>
      </w:tabs>
    </w:pPr>
  </w:style>
  <w:style w:type="character" w:customStyle="1" w:styleId="RodapChar">
    <w:name w:val="Rodapé Char"/>
    <w:basedOn w:val="Fontepargpadro"/>
    <w:link w:val="Rodap"/>
    <w:uiPriority w:val="99"/>
    <w:rsid w:val="007F299E"/>
    <w:rPr>
      <w:rFonts w:ascii="Times New Roman" w:eastAsia="Times New Roman" w:hAnsi="Times New Roman" w:cs="Times New Roman"/>
    </w:rPr>
  </w:style>
  <w:style w:type="table" w:styleId="Tabelacomgrade">
    <w:name w:val="Table Grid"/>
    <w:basedOn w:val="Tabelanormal"/>
    <w:uiPriority w:val="39"/>
    <w:rsid w:val="00ED20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ED209E"/>
    <w:pPr>
      <w:widowControl/>
      <w:autoSpaceDE/>
      <w:autoSpaceDN/>
      <w:spacing w:after="160"/>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rsid w:val="00ED209E"/>
    <w:rPr>
      <w:sz w:val="20"/>
      <w:szCs w:val="20"/>
      <w:lang w:val="en"/>
    </w:rPr>
  </w:style>
  <w:style w:type="character" w:styleId="nfase">
    <w:name w:val="Emphasis"/>
    <w:basedOn w:val="Fontepargpadro"/>
    <w:uiPriority w:val="20"/>
    <w:qFormat/>
    <w:rsid w:val="00ED209E"/>
    <w:rPr>
      <w:i/>
      <w:iCs/>
    </w:rPr>
  </w:style>
  <w:style w:type="character" w:styleId="Refdecomentrio">
    <w:name w:val="annotation reference"/>
    <w:basedOn w:val="Fontepargpadro"/>
    <w:uiPriority w:val="99"/>
    <w:semiHidden/>
    <w:unhideWhenUsed/>
    <w:rsid w:val="00967DDA"/>
    <w:rPr>
      <w:sz w:val="16"/>
      <w:szCs w:val="16"/>
    </w:rPr>
  </w:style>
  <w:style w:type="paragraph" w:styleId="Assuntodocomentrio">
    <w:name w:val="annotation subject"/>
    <w:basedOn w:val="Textodecomentrio"/>
    <w:next w:val="Textodecomentrio"/>
    <w:link w:val="AssuntodocomentrioChar"/>
    <w:uiPriority w:val="99"/>
    <w:semiHidden/>
    <w:unhideWhenUsed/>
    <w:rsid w:val="00967DDA"/>
    <w:pPr>
      <w:widowControl w:val="0"/>
      <w:autoSpaceDE w:val="0"/>
      <w:autoSpaceDN w:val="0"/>
      <w:spacing w:after="0"/>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967DDA"/>
    <w:rPr>
      <w:rFonts w:ascii="Times New Roman" w:eastAsia="Times New Roman" w:hAnsi="Times New Roman" w:cs="Times New Roman"/>
      <w:b/>
      <w:bCs/>
      <w:sz w:val="20"/>
      <w:szCs w:val="20"/>
      <w:lang w:val="en"/>
    </w:rPr>
  </w:style>
  <w:style w:type="paragraph" w:styleId="Textodebalo">
    <w:name w:val="Balloon Text"/>
    <w:basedOn w:val="Normal"/>
    <w:link w:val="TextodebaloChar"/>
    <w:uiPriority w:val="99"/>
    <w:semiHidden/>
    <w:unhideWhenUsed/>
    <w:rsid w:val="00967DDA"/>
    <w:rPr>
      <w:rFonts w:ascii="Segoe UI" w:hAnsi="Segoe UI" w:cs="Segoe UI"/>
      <w:sz w:val="18"/>
      <w:szCs w:val="18"/>
    </w:rPr>
  </w:style>
  <w:style w:type="character" w:customStyle="1" w:styleId="TextodebaloChar">
    <w:name w:val="Texto de balão Char"/>
    <w:basedOn w:val="Fontepargpadro"/>
    <w:link w:val="Textodebalo"/>
    <w:uiPriority w:val="99"/>
    <w:semiHidden/>
    <w:rsid w:val="00967DDA"/>
    <w:rPr>
      <w:rFonts w:ascii="Segoe UI" w:eastAsia="Times New Roman" w:hAnsi="Segoe UI" w:cs="Segoe UI"/>
      <w:sz w:val="18"/>
      <w:szCs w:val="18"/>
    </w:rPr>
  </w:style>
  <w:style w:type="character" w:styleId="Hyperlink">
    <w:name w:val="Hyperlink"/>
    <w:basedOn w:val="Fontepargpadro"/>
    <w:uiPriority w:val="99"/>
    <w:unhideWhenUsed/>
    <w:rsid w:val="00177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6840">
      <w:bodyDiv w:val="1"/>
      <w:marLeft w:val="0"/>
      <w:marRight w:val="0"/>
      <w:marTop w:val="0"/>
      <w:marBottom w:val="0"/>
      <w:divBdr>
        <w:top w:val="none" w:sz="0" w:space="0" w:color="auto"/>
        <w:left w:val="none" w:sz="0" w:space="0" w:color="auto"/>
        <w:bottom w:val="none" w:sz="0" w:space="0" w:color="auto"/>
        <w:right w:val="none" w:sz="0" w:space="0" w:color="auto"/>
      </w:divBdr>
    </w:div>
    <w:div w:id="460684183">
      <w:bodyDiv w:val="1"/>
      <w:marLeft w:val="0"/>
      <w:marRight w:val="0"/>
      <w:marTop w:val="0"/>
      <w:marBottom w:val="0"/>
      <w:divBdr>
        <w:top w:val="none" w:sz="0" w:space="0" w:color="auto"/>
        <w:left w:val="none" w:sz="0" w:space="0" w:color="auto"/>
        <w:bottom w:val="none" w:sz="0" w:space="0" w:color="auto"/>
        <w:right w:val="none" w:sz="0" w:space="0" w:color="auto"/>
      </w:divBdr>
    </w:div>
    <w:div w:id="134671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2D8A-2D5E-4F2B-B02A-01D8C7C4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18</Pages>
  <Words>4720</Words>
  <Characters>25491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UNIVERSITY OF AGRICULTURE, FAISALABAD</vt:lpstr>
    </vt:vector>
  </TitlesOfParts>
  <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Usuário do Windows</cp:lastModifiedBy>
  <cp:revision>61</cp:revision>
  <dcterms:created xsi:type="dcterms:W3CDTF">2022-04-02T19:18:00Z</dcterms:created>
  <dcterms:modified xsi:type="dcterms:W3CDTF">2022-11-01T19:42:00Z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2010</vt:lpwstr>
  </property>
  <property fmtid="{D5CDD505-2E9C-101B-9397-08002B2CF9AE}" pid="4" name="LastSaved">
    <vt:filetime>2022-03-28T00:00:00Z</vt:filetime>
  </property>
</Properties>
</file>