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40" w:lineRule="auto"/>
        <w:ind w:right="-46"/>
        <w:rPr>
          <w:rFonts w:hint="default"/>
          <w:bCs/>
          <w:lang w:val="en-US"/>
        </w:rPr>
      </w:pPr>
      <w:bookmarkStart w:id="0" w:name="_Hlk82536564"/>
      <w:bookmarkStart w:id="4" w:name="_GoBack"/>
      <w:r>
        <w:rPr>
          <w:rFonts w:hint="default"/>
          <w:bCs/>
          <w:lang w:val="en-US"/>
        </w:rPr>
        <w:t>VIABILITY AND GROWTH YIELD  TESTS OF VARIOUS SOYBEAN VARIETIES UNDER WATER SHORTAGE CONDITION</w:t>
      </w:r>
    </w:p>
    <w:bookmarkEnd w:id="4"/>
    <w:p>
      <w:pPr>
        <w:pStyle w:val="10"/>
        <w:spacing w:line="240" w:lineRule="auto"/>
        <w:ind w:right="-46"/>
        <w:rPr>
          <w:bCs/>
          <w:lang w:val="en-US"/>
        </w:rPr>
      </w:pPr>
    </w:p>
    <w:bookmarkEnd w:id="0"/>
    <w:p>
      <w:pPr>
        <w:tabs>
          <w:tab w:val="left" w:pos="9498"/>
        </w:tabs>
        <w:spacing w:line="240" w:lineRule="auto"/>
        <w:ind w:right="-46"/>
        <w:jc w:val="center"/>
        <w:rPr>
          <w:rStyle w:val="21"/>
          <w:b/>
          <w:color w:val="1E1E1E"/>
          <w:sz w:val="20"/>
          <w:szCs w:val="20"/>
        </w:rPr>
      </w:pPr>
      <w:r>
        <w:rPr>
          <w:b/>
          <w:sz w:val="20"/>
          <w:szCs w:val="20"/>
          <w:lang w:val="id-ID"/>
        </w:rPr>
        <w:t>Iman Budisantoso</w:t>
      </w:r>
      <w:r>
        <w:rPr>
          <w:b/>
          <w:sz w:val="20"/>
          <w:szCs w:val="20"/>
        </w:rPr>
        <w:t>,</w:t>
      </w:r>
      <w:r>
        <w:rPr>
          <w:b/>
          <w:sz w:val="20"/>
          <w:szCs w:val="20"/>
          <w:lang w:val="id-ID"/>
        </w:rPr>
        <w:t xml:space="preserve"> </w:t>
      </w:r>
      <w:r>
        <w:rPr>
          <w:rStyle w:val="21"/>
          <w:b/>
          <w:color w:val="1E1E1E"/>
          <w:sz w:val="20"/>
          <w:szCs w:val="20"/>
        </w:rPr>
        <w:t>Dwi Nugroho Wibowo, dan</w:t>
      </w:r>
      <w:r>
        <w:rPr>
          <w:b/>
          <w:sz w:val="20"/>
          <w:szCs w:val="20"/>
          <w:lang w:val="id-ID"/>
        </w:rPr>
        <w:t xml:space="preserve"> </w:t>
      </w:r>
      <w:r>
        <w:rPr>
          <w:rStyle w:val="21"/>
          <w:b/>
          <w:color w:val="1E1E1E"/>
          <w:sz w:val="20"/>
          <w:szCs w:val="20"/>
        </w:rPr>
        <w:t>Nurtjahjo Dwi Sasongko</w:t>
      </w:r>
      <w:r>
        <w:rPr>
          <w:b/>
          <w:sz w:val="20"/>
          <w:szCs w:val="20"/>
        </w:rPr>
        <w:t>*</w:t>
      </w:r>
    </w:p>
    <w:p>
      <w:pPr>
        <w:tabs>
          <w:tab w:val="left" w:pos="9498"/>
        </w:tabs>
        <w:spacing w:line="240" w:lineRule="auto"/>
        <w:ind w:right="-46"/>
        <w:jc w:val="center"/>
        <w:rPr>
          <w:rStyle w:val="21"/>
          <w:bCs/>
          <w:color w:val="1E1E1E"/>
          <w:sz w:val="20"/>
          <w:szCs w:val="20"/>
        </w:rPr>
      </w:pPr>
      <w:r>
        <w:rPr>
          <w:rStyle w:val="21"/>
          <w:bCs/>
          <w:color w:val="1E1E1E"/>
          <w:sz w:val="20"/>
          <w:szCs w:val="20"/>
        </w:rPr>
        <w:t>Fakultas Biologi Universitas Jenderal Soedirman</w:t>
      </w:r>
    </w:p>
    <w:p>
      <w:pPr>
        <w:tabs>
          <w:tab w:val="left" w:pos="9498"/>
        </w:tabs>
        <w:spacing w:line="240" w:lineRule="auto"/>
        <w:ind w:right="-46"/>
        <w:jc w:val="center"/>
        <w:rPr>
          <w:rStyle w:val="21"/>
          <w:rFonts w:hint="default"/>
          <w:bCs/>
          <w:color w:val="1E1E1E"/>
          <w:sz w:val="20"/>
          <w:szCs w:val="20"/>
          <w:lang w:val="en-US"/>
        </w:rPr>
      </w:pPr>
      <w:r>
        <w:rPr>
          <w:rStyle w:val="21"/>
          <w:bCs/>
          <w:color w:val="1E1E1E"/>
          <w:sz w:val="20"/>
          <w:szCs w:val="20"/>
        </w:rPr>
        <w:t>Jl. Dr. Soeparno no 63 Karang Wangkal 53122,  Purwokerto</w:t>
      </w:r>
      <w:r>
        <w:rPr>
          <w:rStyle w:val="21"/>
          <w:rFonts w:hint="default"/>
          <w:bCs/>
          <w:color w:val="1E1E1E"/>
          <w:sz w:val="20"/>
          <w:szCs w:val="20"/>
          <w:lang w:val="en-US"/>
        </w:rPr>
        <w:t>, Indonesia</w:t>
      </w:r>
    </w:p>
    <w:p>
      <w:pPr>
        <w:tabs>
          <w:tab w:val="left" w:pos="9498"/>
        </w:tabs>
        <w:spacing w:line="240" w:lineRule="auto"/>
        <w:ind w:right="-46"/>
        <w:jc w:val="center"/>
        <w:rPr>
          <w:bCs/>
          <w:color w:val="4D5156"/>
          <w:sz w:val="20"/>
          <w:szCs w:val="20"/>
          <w:shd w:val="clear" w:color="auto" w:fill="FFFFFF"/>
        </w:rPr>
      </w:pPr>
      <w:r>
        <w:rPr>
          <w:rStyle w:val="21"/>
          <w:bCs/>
          <w:color w:val="1E1E1E"/>
          <w:sz w:val="20"/>
          <w:szCs w:val="20"/>
        </w:rPr>
        <w:t>No Telp/</w:t>
      </w:r>
      <w:r>
        <w:rPr>
          <w:rStyle w:val="13"/>
          <w:bCs/>
          <w:i w:val="0"/>
          <w:iCs w:val="0"/>
          <w:color w:val="5F6368"/>
          <w:sz w:val="20"/>
          <w:szCs w:val="20"/>
          <w:shd w:val="clear" w:color="auto" w:fill="FFFFFF"/>
        </w:rPr>
        <w:t>Faksimili</w:t>
      </w:r>
      <w:r>
        <w:rPr>
          <w:bCs/>
          <w:color w:val="4D5156"/>
          <w:sz w:val="20"/>
          <w:szCs w:val="20"/>
          <w:shd w:val="clear" w:color="auto" w:fill="FFFFFF"/>
        </w:rPr>
        <w:t> </w:t>
      </w:r>
      <w:r>
        <w:rPr>
          <w:rStyle w:val="21"/>
          <w:bCs/>
          <w:color w:val="1E1E1E"/>
          <w:sz w:val="20"/>
          <w:szCs w:val="20"/>
        </w:rPr>
        <w:t xml:space="preserve">: </w:t>
      </w:r>
      <w:r>
        <w:rPr>
          <w:bCs/>
          <w:color w:val="4D5156"/>
          <w:sz w:val="20"/>
          <w:szCs w:val="20"/>
          <w:shd w:val="clear" w:color="auto" w:fill="FFFFFF"/>
        </w:rPr>
        <w:t>0281 638794-HP: 081391150256</w:t>
      </w:r>
    </w:p>
    <w:p>
      <w:pPr>
        <w:tabs>
          <w:tab w:val="left" w:pos="9498"/>
        </w:tabs>
        <w:spacing w:line="240" w:lineRule="auto"/>
        <w:ind w:right="-46"/>
        <w:jc w:val="center"/>
        <w:rPr>
          <w:rFonts w:hint="default"/>
          <w:bCs/>
          <w:color w:val="4D5156"/>
          <w:sz w:val="20"/>
          <w:szCs w:val="20"/>
          <w:shd w:val="clear" w:color="auto" w:fill="FFFFFF"/>
          <w:lang w:val="en-US"/>
        </w:rPr>
      </w:pPr>
      <w:r>
        <w:rPr>
          <w:b/>
          <w:sz w:val="20"/>
          <w:szCs w:val="20"/>
        </w:rPr>
        <w:t>*</w:t>
      </w:r>
      <w:r>
        <w:rPr>
          <w:rFonts w:hint="default"/>
          <w:b/>
          <w:sz w:val="20"/>
          <w:szCs w:val="20"/>
          <w:lang w:val="en-US"/>
        </w:rPr>
        <w:t>Corresponding author</w:t>
      </w:r>
    </w:p>
    <w:p>
      <w:pPr>
        <w:tabs>
          <w:tab w:val="left" w:pos="9498"/>
        </w:tabs>
        <w:spacing w:line="240" w:lineRule="auto"/>
        <w:ind w:right="-46"/>
        <w:jc w:val="center"/>
        <w:rPr>
          <w:rStyle w:val="21"/>
          <w:color w:val="1E1E1E"/>
        </w:rPr>
      </w:pPr>
      <w:r>
        <w:rPr>
          <w:sz w:val="20"/>
          <w:szCs w:val="20"/>
        </w:rPr>
        <w:fldChar w:fldCharType="begin"/>
      </w:r>
      <w:r>
        <w:rPr>
          <w:sz w:val="20"/>
          <w:szCs w:val="20"/>
        </w:rPr>
        <w:instrText xml:space="preserve"> HYPERLINK "mailto:*iman.budisantoso@unsoed.ac.id" </w:instrText>
      </w:r>
      <w:r>
        <w:rPr>
          <w:sz w:val="20"/>
          <w:szCs w:val="20"/>
        </w:rPr>
        <w:fldChar w:fldCharType="separate"/>
      </w:r>
      <w:r>
        <w:rPr>
          <w:rStyle w:val="14"/>
          <w:rFonts w:hint="default"/>
          <w:sz w:val="20"/>
          <w:szCs w:val="20"/>
          <w:lang w:val="en-US"/>
        </w:rPr>
        <w:t>nurtjahyo.sasongko</w:t>
      </w:r>
      <w:r>
        <w:rPr>
          <w:rStyle w:val="14"/>
          <w:sz w:val="20"/>
          <w:szCs w:val="20"/>
        </w:rPr>
        <w:t>@unsoed.ac.id</w:t>
      </w:r>
      <w:r>
        <w:rPr>
          <w:rStyle w:val="14"/>
          <w:sz w:val="20"/>
          <w:szCs w:val="20"/>
        </w:rPr>
        <w:fldChar w:fldCharType="end"/>
      </w:r>
      <w:r>
        <w:rPr>
          <w:rStyle w:val="21"/>
          <w:color w:val="1E1E1E"/>
        </w:rPr>
        <w:t xml:space="preserve"> </w:t>
      </w:r>
    </w:p>
    <w:p>
      <w:pPr>
        <w:tabs>
          <w:tab w:val="left" w:pos="9498"/>
        </w:tabs>
        <w:spacing w:line="240" w:lineRule="auto"/>
        <w:ind w:right="-46"/>
        <w:jc w:val="center"/>
        <w:rPr>
          <w:rStyle w:val="21"/>
          <w:color w:val="1E1E1E"/>
        </w:rPr>
      </w:pPr>
    </w:p>
    <w:p>
      <w:pPr>
        <w:tabs>
          <w:tab w:val="left" w:pos="9498"/>
        </w:tabs>
        <w:spacing w:line="240" w:lineRule="auto"/>
        <w:ind w:right="-46"/>
        <w:jc w:val="center"/>
        <w:rPr>
          <w:rStyle w:val="21"/>
          <w:color w:val="1E1E1E"/>
        </w:rPr>
      </w:pPr>
    </w:p>
    <w:p>
      <w:pPr>
        <w:ind w:right="-46"/>
        <w:jc w:val="both"/>
        <w:rPr>
          <w:rFonts w:hint="default"/>
          <w:b/>
          <w:lang w:val="en-US"/>
        </w:rPr>
      </w:pPr>
      <w:r>
        <w:rPr>
          <w:rFonts w:hint="default"/>
          <w:b/>
          <w:lang w:val="en-US"/>
        </w:rPr>
        <w:t>Running title: Soy bean on an induced water stress</w:t>
      </w:r>
    </w:p>
    <w:p>
      <w:pPr>
        <w:ind w:right="-46"/>
        <w:jc w:val="both"/>
        <w:rPr>
          <w:rFonts w:hint="default"/>
          <w:b/>
          <w:lang w:val="en-US"/>
        </w:rPr>
      </w:pPr>
    </w:p>
    <w:p>
      <w:pPr>
        <w:spacing w:line="480" w:lineRule="auto"/>
        <w:ind w:right="-46"/>
        <w:jc w:val="both"/>
        <w:rPr>
          <w:b/>
        </w:rPr>
      </w:pPr>
      <w:r>
        <w:rPr>
          <w:rFonts w:hint="default"/>
          <w:b/>
          <w:lang w:val="en-US"/>
        </w:rPr>
        <w:t>ABSTRACT</w:t>
      </w:r>
    </w:p>
    <w:p>
      <w:pPr>
        <w:spacing w:line="240" w:lineRule="auto"/>
        <w:ind w:right="-46"/>
        <w:jc w:val="both"/>
      </w:pPr>
      <w:r>
        <w:rPr>
          <w:color w:val="202124"/>
          <w:shd w:val="clear" w:color="auto" w:fill="FFFFFF"/>
        </w:rPr>
        <w:t>Polyethylene glycol</w:t>
      </w:r>
      <w:r>
        <w:t xml:space="preserve"> (PEG)</w:t>
      </w:r>
      <w:r>
        <w:rPr>
          <w:rFonts w:hint="default"/>
          <w:lang w:val="en-US"/>
        </w:rPr>
        <w:t>, a non-ionic, non-toxic, and non-metabolic polymer, and is hard to be broken down by microorganisms. This compound is therefore can be used to induce drought stress to the cultivated plants.</w:t>
      </w:r>
      <w:r>
        <w:t xml:space="preserve"> </w:t>
      </w:r>
      <w:bookmarkStart w:id="1" w:name="_Hlk86465256"/>
      <w:r>
        <w:rPr>
          <w:rFonts w:hint="default"/>
          <w:lang w:val="en-US"/>
        </w:rPr>
        <w:t>The current data were the first published data from three consecutive years of study with the aims to test the adaptability</w:t>
      </w:r>
      <w:r>
        <w:t xml:space="preserve"> </w:t>
      </w:r>
      <w:r>
        <w:rPr>
          <w:rFonts w:hint="default"/>
          <w:lang w:val="en-US"/>
        </w:rPr>
        <w:t>level of seven soybean varieties</w:t>
      </w:r>
      <w:r>
        <w:t xml:space="preserve"> </w:t>
      </w:r>
      <w:r>
        <w:rPr>
          <w:rFonts w:hint="default"/>
          <w:lang w:val="en-US"/>
        </w:rPr>
        <w:t xml:space="preserve">and find out the two most adaptive varieties before the next step of this three year-based-research. </w:t>
      </w:r>
      <w:bookmarkEnd w:id="1"/>
      <w:r>
        <w:rPr>
          <w:rFonts w:hint="default"/>
          <w:lang w:val="en-US"/>
        </w:rPr>
        <w:t>The study applied an experimental study with different concentrations of PEG i.e.:</w:t>
      </w:r>
      <w:r>
        <w:t xml:space="preserve"> 0%, 10%, 20% </w:t>
      </w:r>
      <w:r>
        <w:rPr>
          <w:rFonts w:hint="default"/>
          <w:lang w:val="en-US"/>
        </w:rPr>
        <w:t>and</w:t>
      </w:r>
      <w:r>
        <w:t xml:space="preserve"> 30% (</w:t>
      </w:r>
      <w:r>
        <w:rPr>
          <w:rFonts w:hint="default"/>
          <w:lang w:val="en-US"/>
        </w:rPr>
        <w:t>w</w:t>
      </w:r>
      <w:r>
        <w:t>.v</w:t>
      </w:r>
      <w:r>
        <w:rPr>
          <w:vertAlign w:val="superscript"/>
        </w:rPr>
        <w:t>-1</w:t>
      </w:r>
      <w:r>
        <w:t xml:space="preserve">) PEG. </w:t>
      </w:r>
      <w:r>
        <w:rPr>
          <w:rFonts w:hint="default"/>
          <w:lang w:val="en-US"/>
        </w:rPr>
        <w:t>There were two different phases of study namely test of viability and test of growing ability on the field. The viability test showed that</w:t>
      </w:r>
      <w:r>
        <w:t xml:space="preserve"> Deja 1 </w:t>
      </w:r>
      <w:r>
        <w:rPr>
          <w:rFonts w:hint="default"/>
          <w:lang w:val="en-US"/>
        </w:rPr>
        <w:t xml:space="preserve">and </w:t>
      </w:r>
      <w:r>
        <w:t xml:space="preserve">Depak Kuning </w:t>
      </w:r>
      <w:r>
        <w:rPr>
          <w:rFonts w:hint="default"/>
          <w:lang w:val="en-US"/>
        </w:rPr>
        <w:t>were the two most viable varieties in comparison with those three others</w:t>
      </w:r>
      <w:r>
        <w:t xml:space="preserve"> Dega, Dena 1, Detap 1, </w:t>
      </w:r>
      <w:r>
        <w:rPr>
          <w:rFonts w:hint="default"/>
          <w:lang w:val="en-US"/>
        </w:rPr>
        <w:t xml:space="preserve">and </w:t>
      </w:r>
      <w:r>
        <w:t xml:space="preserve">Anjasmoro. </w:t>
      </w:r>
      <w:r>
        <w:rPr>
          <w:rFonts w:hint="default"/>
          <w:lang w:val="en-US"/>
        </w:rPr>
        <w:t>Of the physiological characters, those two most viable varieties showed also the best sensitivity index between medium to tolerant</w:t>
      </w:r>
      <w:r>
        <w:t xml:space="preserve">. </w:t>
      </w:r>
      <w:r>
        <w:rPr>
          <w:rFonts w:hint="default"/>
          <w:lang w:val="en-US"/>
        </w:rPr>
        <w:t>The Tukey test revealed that the treatment of PEG gave a significant effect on the plant’s growth as well as yield</w:t>
      </w:r>
      <w:r>
        <w:t xml:space="preserve">, </w:t>
      </w:r>
      <w:r>
        <w:rPr>
          <w:rFonts w:hint="default"/>
          <w:lang w:val="en-US"/>
        </w:rPr>
        <w:t>although the PEG did not cause significant effect on the chlorophyll content, total chlorophyll and carotene. In terms of proline content, it showed that the PEG reveal that the Anjasmoro variety increased the proline content sharply</w:t>
      </w:r>
      <w:r>
        <w:t xml:space="preserve">. </w:t>
      </w:r>
    </w:p>
    <w:p>
      <w:pPr>
        <w:ind w:right="-46"/>
        <w:jc w:val="both"/>
        <w:rPr>
          <w:b/>
          <w:i/>
          <w:lang w:val="id-ID"/>
        </w:rPr>
      </w:pPr>
      <w:r>
        <w:rPr>
          <w:rFonts w:hint="default"/>
          <w:b/>
          <w:i/>
          <w:lang w:val="en-US"/>
        </w:rPr>
        <w:t>Key words</w:t>
      </w:r>
      <w:r>
        <w:rPr>
          <w:b/>
          <w:i/>
          <w:lang w:val="id-ID"/>
        </w:rPr>
        <w:t xml:space="preserve"> : </w:t>
      </w:r>
      <w:r>
        <w:rPr>
          <w:rFonts w:hint="default"/>
          <w:b/>
          <w:i/>
          <w:lang w:val="en-US"/>
        </w:rPr>
        <w:t>a</w:t>
      </w:r>
      <w:r>
        <w:rPr>
          <w:b/>
          <w:i/>
          <w:lang w:val="id-ID"/>
        </w:rPr>
        <w:t>dapta</w:t>
      </w:r>
      <w:r>
        <w:rPr>
          <w:rFonts w:hint="default"/>
          <w:b/>
          <w:i/>
          <w:lang w:val="en-US"/>
        </w:rPr>
        <w:t>bility, drought stress,</w:t>
      </w:r>
      <w:r>
        <w:rPr>
          <w:b/>
          <w:i/>
          <w:lang w:val="id-ID"/>
        </w:rPr>
        <w:t xml:space="preserve"> PEG</w:t>
      </w:r>
    </w:p>
    <w:p>
      <w:pPr>
        <w:spacing w:after="160" w:line="259" w:lineRule="auto"/>
      </w:pPr>
    </w:p>
    <w:p>
      <w:pPr>
        <w:spacing w:after="160" w:line="259" w:lineRule="auto"/>
        <w:rPr>
          <w:b/>
          <w:lang w:val="id-ID"/>
        </w:rPr>
      </w:pPr>
      <w:r>
        <w:br w:type="page"/>
      </w:r>
    </w:p>
    <w:p>
      <w:pPr>
        <w:pStyle w:val="10"/>
        <w:spacing w:line="480" w:lineRule="auto"/>
        <w:ind w:right="-46"/>
      </w:pPr>
      <w:r>
        <w:rPr>
          <w:rFonts w:hint="default"/>
          <w:lang w:val="en-US"/>
        </w:rPr>
        <w:t xml:space="preserve">INTRODUCTION </w:t>
      </w:r>
    </w:p>
    <w:p>
      <w:pPr>
        <w:pStyle w:val="3"/>
        <w:spacing w:line="480" w:lineRule="auto"/>
        <w:ind w:left="0"/>
        <w:rPr>
          <w:rFonts w:hint="default"/>
          <w:lang w:val="en-US"/>
        </w:rPr>
      </w:pPr>
      <w:r>
        <w:rPr>
          <w:rFonts w:hint="default"/>
          <w:lang w:val="en-US"/>
        </w:rPr>
        <w:t>In agriculture, drought is defined as a period when the rain falls are lesser than its normal average</w:t>
      </w:r>
      <w:r>
        <w:t xml:space="preserve"> </w:t>
      </w:r>
      <w:r>
        <w:rPr>
          <w:rFonts w:hint="default"/>
          <w:lang w:val="en-US"/>
        </w:rPr>
        <w:t xml:space="preserve">and will cause the total amount of water in the rhizosphere to be  lesser than its normal level for plant’s growth leading to a lower yield than supposed to be </w:t>
      </w:r>
      <w:r>
        <w:t xml:space="preserve"> </w:t>
      </w:r>
      <w:r>
        <w:fldChar w:fldCharType="begin">
          <w:fldData xml:space="preserve">PEVuZE5vdGU+PENpdGU+PEF1dGhvcj5Pc21vbG92c2theWE8L0F1dGhvcj48WWVhcj4yMDE4PC9Z
ZWFyPjxSZWNOdW0+MTA2PC9SZWNOdW0+PERpc3BsYXlUZXh0PihPc21vbG92c2theWEgZXQgYWwu
LCAyMDE4KTwvRGlzcGxheVRleHQ+PHJlY29yZD48cmVjLW51bWJlcj4xMDY8L3JlYy1udW1iZXI+
PGZvcmVpZ24ta2V5cz48a2V5IGFwcD0iRU4iIGRiLWlkPSJyenJ0YWVlMGNzYXhyOGVyZWVxNWFh
YTZwZGZ2d3h6ZDlwOTAiIHRpbWVzdGFtcD0iMTYwNTExOTYwOCI+MTA2PC9rZXk+PC9mb3JlaWdu
LWtleXM+PHJlZi10eXBlIG5hbWU9IkpvdXJuYWwgQXJ0aWNsZSI+MTc8L3JlZi10eXBlPjxjb250
cmlidXRvcnM+PGF1dGhvcnM+PGF1dGhvcj5Pc21vbG92c2theWEsIE4uPC9hdXRob3I+PGF1dGhv
cj5TaHVtaWxpbmEsIEouPC9hdXRob3I+PGF1dGhvcj5LaW0sIEEuPC9hdXRob3I+PGF1dGhvcj5E
aWRpbywgQS48L2F1dGhvcj48YXV0aG9yPkdyaXNoaW5hLCBULjwvYXV0aG9yPjxhdXRob3I+Qmls
b3ZhLCBULjwvYXV0aG9yPjxhdXRob3I+S2VsdHNpZXZhLCBPLiBBLjwvYXV0aG9yPjxhdXRob3I+
Wmh1a292LCBWLjwvYXV0aG9yPjxhdXRob3I+VGlraG9ub3ZpY2gsIEkuPC9hdXRob3I+PGF1dGhv
cj5UYXJha2hvdnNrYXlhLCBFLjwvYXV0aG9yPjxhdXRob3I+RnJvbG92LCBBLjwvYXV0aG9yPjxh
dXRob3I+V2Vzc2pvaGFubiwgTC4gQS48L2F1dGhvcj48L2F1dGhvcnM+PC9jb250cmlidXRvcnM+
PGF1dGgtYWRkcmVzcz5EZXBhcnRtZW50IG9mIFBsYW50IFBoeXNpb2xvZ3kgYW5kIEJpb2NoZW1p
c3RyeSwgU3QuIFBldGVyc2J1cmcgU3RhdGUgVW5pdmVyc2l0eSwgMTk5MDM0IFN0LiBQZXRlcnNi
dXJnLCBSdXNzaWEuIG5hdGFsaWFfb3NtQG1haWwucnUuJiN4RDtEZXBhcnRtZW50IG9mIEJpb2No
ZW1pc3RyeSwgU3QuIFBldGVyc2J1cmcgU3RhdGUgVW5pdmVyc2l0eSwgMTk5OTA0IFN0LiBQZXRl
cnNidXJnLCBSdXNzaWEuIHNjaHVtaWxpbmEudUB5YW5kZXgucnUuJiN4RDtEZXBhcnRtZW50IG9m
IEJpb29yZ2FuaWMgQ2hlbWlzdHJ5LCBMZWlibml6IEluc3RpdHV0ZSBvZiBQbGFudCBCaW9jaGVt
aXN0cnksIDA2MTIwIEhhbGxlIChTYWFsZSksIEdlcm1hbnkuIHNjaHVtaWxpbmEudUB5YW5kZXgu
cnUuJiN4RDtEZXBhcnRtZW50IG9mIEJpb29yZ2FuaWMgQ2hlbWlzdHJ5LCBMZWlibml6IEluc3Rp
dHV0ZSBvZiBQbGFudCBCaW9jaGVtaXN0cnksIDA2MTIwIEhhbGxlIChTYWFsZSksIEdlcm1hbnku
IGFyaXlvbmcxMDAyQGdtYWlsLmNvbS4mI3hEO0RlcGFydG1lbnQgb2YgQmlvY2hlbWlzdHJ5LCBT
dC4gUGV0ZXJzYnVyZyBTdGF0ZSBVbml2ZXJzaXR5LCAxOTk5MDQgU3QuIFBldGVyc2J1cmcsIFJ1
c3NpYS4gZGlkaW8xOTkyQHlhbmRleC5ydS4mI3hEO0RlcGFydG1lbnQgb2YgQmlvb3JnYW5pYyBD
aGVtaXN0cnksIExlaWJuaXogSW5zdGl0dXRlIG9mIFBsYW50IEJpb2NoZW1pc3RyeSwgMDYxMjAg
SGFsbGUgKFNhYWxlKSwgR2VybWFueS4gZGlkaW8xOTkyQHlhbmRleC5ydS4mI3hEO0RlcGFydG1l
bnQgb2YgQmlvY2hlbWlzdHJ5LCBTdC4gUGV0ZXJzYnVyZyBTdGF0ZSBVbml2ZXJzaXR5LCAxOTk5
MDQgU3QuIFBldGVyc2J1cmcsIFJ1c3NpYS4gdGdyaXNoaW5hQG1haWwucnUuJiN4RDtEZXBhcnRt
ZW50IG9mIFBsYW50IFBoeXNpb2xvZ3kgYW5kIEJpb2NoZW1pc3RyeSwgU3QuIFBldGVyc2J1cmcg
U3RhdGUgVW5pdmVyc2l0eSwgMTk5MDM0IFN0LiBQZXRlcnNidXJnLCBSdXNzaWEuIGJpbG92YS50
YXRpYW5hQGdtYWlsLmNvbS4mI3hEO0RlcGFydG1lbnQgb2YgQmlvb3JnYW5pYyBDaGVtaXN0cnks
IExlaWJuaXogSW5zdGl0dXRlIG9mIFBsYW50IEJpb2NoZW1pc3RyeSwgMDYxMjAgSGFsbGUgKFNh
YWxlKSwgR2VybWFueS4gYmlsb3ZhLnRhdGlhbmFAZ21haWwuY29tLiYjeEQ7SW5zdGl0dXRlIG9m
IEFuYWx5dGljYWwgSW5zdHJ1bWVudGF0aW9uLCBSdXNzaWFuIEFjYWRlbXkgb2YgU2NpZW5jZSwg
MTkwMTAzIFN0LiBQZXRlcnNidXJnLCBSdXNzaWEuIGtlbHRjaWV2YUBnbWFpbC5jb20uJiN4RDtB
bGwtUnVzc2lhIFJlc2VhcmNoIEluc3RpdHV0ZSBmb3IgQWdyaWN1bHR1cmFsIE1pY3JvYmlvbG9n
eSwgMTk2NjA4IFN0LiBQZXRlcnNidXJnLCBSdXNzaWEuIHZsYWRpbWlyLnpodWtvZmZAZ21haWwu
Y29tLiYjeEQ7QWxsLVJ1c3NpYSBSZXNlYXJjaCBJbnN0aXR1dGUgZm9yIEFncmljdWx0dXJhbCBN
aWNyb2Jpb2xvZ3ksIDE5NjYwOCBTdC4gUGV0ZXJzYnVyZywgUnVzc2lhLiBhcnJpYW0yMDA4QHlh
bmRleC5ydS4mI3hEO0RlcGFydG1lbnQgb2YgR2VuZXRpY3MgYW5kIEJpb3RlY2hub2xvZ3ksIFN0
LiBQZXRlcnNidXJnIFN0YXRlIFVuaXZlcnNpdHksIDE5OTAzNCBTdC4gUGV0ZXJzYnVyZywgUnVz
c2lhLiBhcnJpYW0yMDA4QHlhbmRleC5ydS4mI3hEO0RlcGFydG1lbnQgb2YgUGxhbnQgUGh5c2lv
bG9neSBhbmQgQmlvY2hlbWlzdHJ5LCBTdC4gUGV0ZXJzYnVyZyBTdGF0ZSBVbml2ZXJzaXR5LCAx
OTkwMzQgU3QuIFBldGVyc2J1cmcsIFJ1c3NpYS4gZWxlbmEudGFyYWtob3Zza2F5YUBnbWFpbC5j
b20uJiN4RDtEZXBhcnRtZW50IG9mIFNjaWVudGlmaWMgSW5mb3JtYXRpb24sIFJ1c3NpYW4gQWNh
ZGVteSBvZiBTY2llbmNlcyBMaWJyYXJ5LCAxOTkwMzQgU3QuIFBldGVyc2J1cmcsIFJ1c3NpYS4g
ZWxlbmEudGFyYWtob3Zza2F5YUBnbWFpbC5jb20uJiN4RDtEZXBhcnRtZW50IG9mIEJpb2NoZW1p
c3RyeSwgU3QuIFBldGVyc2J1cmcgU3RhdGUgVW5pdmVyc2l0eSwgMTk5OTA0IFN0LiBQZXRlcnNi
dXJnLCBSdXNzaWEuIGFmcm9sb3ZAaXBiLWhhbGxlLmRlLiYjeEQ7RGVwYXJ0bWVudCBvZiBCaW9v
cmdhbmljIENoZW1pc3RyeSwgTGVpYm5peiBJbnN0aXR1dGUgb2YgUGxhbnQgQmlvY2hlbWlzdHJ5
LCAwNjEyMCBIYWxsZSAoU2FhbGUpLCBHZXJtYW55LiBhZnJvbG92QGlwYi1oYWxsZS5kZS4mI3hE
O0RlcGFydG1lbnQgb2YgQmlvb3JnYW5pYyBDaGVtaXN0cnksIExlaWJuaXogSW5zdGl0dXRlIG9m
IFBsYW50IEJpb2NoZW1pc3RyeSwgMDYxMjAgSGFsbGUgKFNhYWxlKSwgR2VybWFueS4gd2Vzc2pv
aGFubkBpcGItaGFsbGUuZGUuPC9hdXRoLWFkZHJlc3M+PHRpdGxlcz48dGl0bGU+TWV0aG9kb2xv
Z3kgb2YgRHJvdWdodCBTdHJlc3MgUmVzZWFyY2g6IEV4cGVyaW1lbnRhbCBTZXR1cCBhbmQgUGh5
c2lvbG9naWNhbCBDaGFyYWN0ZXJpemF0aW9uPC90aXRsZT48c2Vjb25kYXJ5LXRpdGxlPkludCBK
IE1vbCBTY2k8L3NlY29uZGFyeS10aXRsZT48L3RpdGxlcz48cGVyaW9kaWNhbD48ZnVsbC10aXRs
ZT5JbnQgSiBNb2wgU2NpPC9mdWxsLXRpdGxlPjwvcGVyaW9kaWNhbD48cGFnZXM+NDA4OTwvcGFn
ZXM+PHZvbHVtZT4xOTwvdm9sdW1lPjxudW1iZXI+MTI8L251bWJlcj48a2V5d29yZHM+PGtleXdv
cmQ+KkFkYXB0YXRpb24sIFBoeXNpb2xvZ2ljYWw8L2tleXdvcmQ+PGtleXdvcmQ+RGVoeWRyYXRp
b24vZ2VuZXRpY3MvbWV0YWJvbGlzbTwva2V5d29yZD48a2V5d29yZD4qUGxhbnQgR3Jvd3RoIFJl
Z3VsYXRvcnMvZ2VuZXRpY3MvbWV0YWJvbGlzbTwva2V5d29yZD48a2V5d29yZD4qUGxhbnQgUHJv
dGVpbnMvZ2VuZXRpY3MvbWV0YWJvbGlzbTwva2V5d29yZD48a2V5d29yZD4qUGxhbnRzL2dlbmV0
aWNzL21ldGFib2xpc208L2tleXdvcmQ+PGtleXdvcmQ+KlByb3Rlb21lL2dlbmV0aWNzL21ldGFi
b2xpc208L2tleXdvcmQ+PGtleXdvcmQ+KlN0cmVzcywgUGh5c2lvbG9naWNhbDwva2V5d29yZD48
a2V5d29yZD4qVHJhbnNjcmlwdG9tZTwva2V5d29yZD48a2V5d29yZD5Ecm91Z2h0IHN0cmVzczwv
a2V5d29yZD48a2V5d29yZD5kcm91Z2h0IG1vZGVsczwva2V5d29yZD48a2V5d29yZD5kcm91Z2h0
IHRvbGVyYW5jZTwva2V5d29yZD48a2V5d29yZD5veGlkYXRpdmUgc3RyZXNzPC9rZXl3b3JkPjxr
ZXl3b3JkPnBoeXRvaG9ybW9uZXM8L2tleXdvcmQ+PGtleXdvcmQ+cG9seWV0aHlsZW5lIGdseWNv
bCAoUEVHKTwva2V5d29yZD48a2V5d29yZD5zdHJlc3MgbWFya2Vyczwva2V5d29yZD48L2tleXdv
cmRzPjxkYXRlcz48eWVhcj4yMDE4PC95ZWFyPjxwdWItZGF0ZXM+PGRhdGU+RGVjIDE3PC9kYXRl
PjwvcHViLWRhdGVzPjwvZGF0ZXM+PGlzYm4+MTQyMi0wMDY3IChFbGVjdHJvbmljKSYjeEQ7MTQy
Mi0wMDY3IChMaW5raW5nKTwvaXNibj48YWNjZXNzaW9uLW51bT4zMDU2MzAwMDwvYWNjZXNzaW9u
LW51bT48dXJscz48cmVsYXRlZC11cmxzPjx1cmw+aHR0cHM6Ly93d3cubmNiaS5ubG0ubmloLmdv
di9wdWJtZWQvMzA1NjMwMDA8L3VybD48L3JlbGF0ZWQtdXJscz48L3VybHM+PGN1c3RvbTI+UE1D
NjMyMTE1MzwvY3VzdG9tMj48ZWxlY3Ryb25pYy1yZXNvdXJjZS1udW0+MTAuMzM5MC9pam1zMTkx
MjQwODk8L2VsZWN0cm9uaWMtcmVzb3VyY2UtbnVtPjwvcmVjb3JkPjwvQ2l0ZT48L0VuZE5vdGU+
</w:fldData>
        </w:fldChar>
      </w:r>
      <w:r>
        <w:instrText xml:space="preserve"> ADDIN EN.CITE </w:instrText>
      </w:r>
      <w:r>
        <w:fldChar w:fldCharType="begin">
          <w:fldData xml:space="preserve">PEVuZE5vdGU+PENpdGU+PEF1dGhvcj5Pc21vbG92c2theWE8L0F1dGhvcj48WWVhcj4yMDE4PC9Z
ZWFyPjxSZWNOdW0+MTA2PC9SZWNOdW0+PERpc3BsYXlUZXh0PihPc21vbG92c2theWEgZXQgYWwu
LCAyMDE4KTwvRGlzcGxheVRleHQ+PHJlY29yZD48cmVjLW51bWJlcj4xMDY8L3JlYy1udW1iZXI+
PGZvcmVpZ24ta2V5cz48a2V5IGFwcD0iRU4iIGRiLWlkPSJyenJ0YWVlMGNzYXhyOGVyZWVxNWFh
YTZwZGZ2d3h6ZDlwOTAiIHRpbWVzdGFtcD0iMTYwNTExOTYwOCI+MTA2PC9rZXk+PC9mb3JlaWdu
LWtleXM+PHJlZi10eXBlIG5hbWU9IkpvdXJuYWwgQXJ0aWNsZSI+MTc8L3JlZi10eXBlPjxjb250
cmlidXRvcnM+PGF1dGhvcnM+PGF1dGhvcj5Pc21vbG92c2theWEsIE4uPC9hdXRob3I+PGF1dGhv
cj5TaHVtaWxpbmEsIEouPC9hdXRob3I+PGF1dGhvcj5LaW0sIEEuPC9hdXRob3I+PGF1dGhvcj5E
aWRpbywgQS48L2F1dGhvcj48YXV0aG9yPkdyaXNoaW5hLCBULjwvYXV0aG9yPjxhdXRob3I+Qmls
b3ZhLCBULjwvYXV0aG9yPjxhdXRob3I+S2VsdHNpZXZhLCBPLiBBLjwvYXV0aG9yPjxhdXRob3I+
Wmh1a292LCBWLjwvYXV0aG9yPjxhdXRob3I+VGlraG9ub3ZpY2gsIEkuPC9hdXRob3I+PGF1dGhv
cj5UYXJha2hvdnNrYXlhLCBFLjwvYXV0aG9yPjxhdXRob3I+RnJvbG92LCBBLjwvYXV0aG9yPjxh
dXRob3I+V2Vzc2pvaGFubiwgTC4gQS48L2F1dGhvcj48L2F1dGhvcnM+PC9jb250cmlidXRvcnM+
PGF1dGgtYWRkcmVzcz5EZXBhcnRtZW50IG9mIFBsYW50IFBoeXNpb2xvZ3kgYW5kIEJpb2NoZW1p
c3RyeSwgU3QuIFBldGVyc2J1cmcgU3RhdGUgVW5pdmVyc2l0eSwgMTk5MDM0IFN0LiBQZXRlcnNi
dXJnLCBSdXNzaWEuIG5hdGFsaWFfb3NtQG1haWwucnUuJiN4RDtEZXBhcnRtZW50IG9mIEJpb2No
ZW1pc3RyeSwgU3QuIFBldGVyc2J1cmcgU3RhdGUgVW5pdmVyc2l0eSwgMTk5OTA0IFN0LiBQZXRl
cnNidXJnLCBSdXNzaWEuIHNjaHVtaWxpbmEudUB5YW5kZXgucnUuJiN4RDtEZXBhcnRtZW50IG9m
IEJpb29yZ2FuaWMgQ2hlbWlzdHJ5LCBMZWlibml6IEluc3RpdHV0ZSBvZiBQbGFudCBCaW9jaGVt
aXN0cnksIDA2MTIwIEhhbGxlIChTYWFsZSksIEdlcm1hbnkuIHNjaHVtaWxpbmEudUB5YW5kZXgu
cnUuJiN4RDtEZXBhcnRtZW50IG9mIEJpb29yZ2FuaWMgQ2hlbWlzdHJ5LCBMZWlibml6IEluc3Rp
dHV0ZSBvZiBQbGFudCBCaW9jaGVtaXN0cnksIDA2MTIwIEhhbGxlIChTYWFsZSksIEdlcm1hbnku
IGFyaXlvbmcxMDAyQGdtYWlsLmNvbS4mI3hEO0RlcGFydG1lbnQgb2YgQmlvY2hlbWlzdHJ5LCBT
dC4gUGV0ZXJzYnVyZyBTdGF0ZSBVbml2ZXJzaXR5LCAxOTk5MDQgU3QuIFBldGVyc2J1cmcsIFJ1
c3NpYS4gZGlkaW8xOTkyQHlhbmRleC5ydS4mI3hEO0RlcGFydG1lbnQgb2YgQmlvb3JnYW5pYyBD
aGVtaXN0cnksIExlaWJuaXogSW5zdGl0dXRlIG9mIFBsYW50IEJpb2NoZW1pc3RyeSwgMDYxMjAg
SGFsbGUgKFNhYWxlKSwgR2VybWFueS4gZGlkaW8xOTkyQHlhbmRleC5ydS4mI3hEO0RlcGFydG1l
bnQgb2YgQmlvY2hlbWlzdHJ5LCBTdC4gUGV0ZXJzYnVyZyBTdGF0ZSBVbml2ZXJzaXR5LCAxOTk5
MDQgU3QuIFBldGVyc2J1cmcsIFJ1c3NpYS4gdGdyaXNoaW5hQG1haWwucnUuJiN4RDtEZXBhcnRt
ZW50IG9mIFBsYW50IFBoeXNpb2xvZ3kgYW5kIEJpb2NoZW1pc3RyeSwgU3QuIFBldGVyc2J1cmcg
U3RhdGUgVW5pdmVyc2l0eSwgMTk5MDM0IFN0LiBQZXRlcnNidXJnLCBSdXNzaWEuIGJpbG92YS50
YXRpYW5hQGdtYWlsLmNvbS4mI3hEO0RlcGFydG1lbnQgb2YgQmlvb3JnYW5pYyBDaGVtaXN0cnks
IExlaWJuaXogSW5zdGl0dXRlIG9mIFBsYW50IEJpb2NoZW1pc3RyeSwgMDYxMjAgSGFsbGUgKFNh
YWxlKSwgR2VybWFueS4gYmlsb3ZhLnRhdGlhbmFAZ21haWwuY29tLiYjeEQ7SW5zdGl0dXRlIG9m
IEFuYWx5dGljYWwgSW5zdHJ1bWVudGF0aW9uLCBSdXNzaWFuIEFjYWRlbXkgb2YgU2NpZW5jZSwg
MTkwMTAzIFN0LiBQZXRlcnNidXJnLCBSdXNzaWEuIGtlbHRjaWV2YUBnbWFpbC5jb20uJiN4RDtB
bGwtUnVzc2lhIFJlc2VhcmNoIEluc3RpdHV0ZSBmb3IgQWdyaWN1bHR1cmFsIE1pY3JvYmlvbG9n
eSwgMTk2NjA4IFN0LiBQZXRlcnNidXJnLCBSdXNzaWEuIHZsYWRpbWlyLnpodWtvZmZAZ21haWwu
Y29tLiYjeEQ7QWxsLVJ1c3NpYSBSZXNlYXJjaCBJbnN0aXR1dGUgZm9yIEFncmljdWx0dXJhbCBN
aWNyb2Jpb2xvZ3ksIDE5NjYwOCBTdC4gUGV0ZXJzYnVyZywgUnVzc2lhLiBhcnJpYW0yMDA4QHlh
bmRleC5ydS4mI3hEO0RlcGFydG1lbnQgb2YgR2VuZXRpY3MgYW5kIEJpb3RlY2hub2xvZ3ksIFN0
LiBQZXRlcnNidXJnIFN0YXRlIFVuaXZlcnNpdHksIDE5OTAzNCBTdC4gUGV0ZXJzYnVyZywgUnVz
c2lhLiBhcnJpYW0yMDA4QHlhbmRleC5ydS4mI3hEO0RlcGFydG1lbnQgb2YgUGxhbnQgUGh5c2lv
bG9neSBhbmQgQmlvY2hlbWlzdHJ5LCBTdC4gUGV0ZXJzYnVyZyBTdGF0ZSBVbml2ZXJzaXR5LCAx
OTkwMzQgU3QuIFBldGVyc2J1cmcsIFJ1c3NpYS4gZWxlbmEudGFyYWtob3Zza2F5YUBnbWFpbC5j
b20uJiN4RDtEZXBhcnRtZW50IG9mIFNjaWVudGlmaWMgSW5mb3JtYXRpb24sIFJ1c3NpYW4gQWNh
ZGVteSBvZiBTY2llbmNlcyBMaWJyYXJ5LCAxOTkwMzQgU3QuIFBldGVyc2J1cmcsIFJ1c3NpYS4g
ZWxlbmEudGFyYWtob3Zza2F5YUBnbWFpbC5jb20uJiN4RDtEZXBhcnRtZW50IG9mIEJpb2NoZW1p
c3RyeSwgU3QuIFBldGVyc2J1cmcgU3RhdGUgVW5pdmVyc2l0eSwgMTk5OTA0IFN0LiBQZXRlcnNi
dXJnLCBSdXNzaWEuIGFmcm9sb3ZAaXBiLWhhbGxlLmRlLiYjeEQ7RGVwYXJ0bWVudCBvZiBCaW9v
cmdhbmljIENoZW1pc3RyeSwgTGVpYm5peiBJbnN0aXR1dGUgb2YgUGxhbnQgQmlvY2hlbWlzdHJ5
LCAwNjEyMCBIYWxsZSAoU2FhbGUpLCBHZXJtYW55LiBhZnJvbG92QGlwYi1oYWxsZS5kZS4mI3hE
O0RlcGFydG1lbnQgb2YgQmlvb3JnYW5pYyBDaGVtaXN0cnksIExlaWJuaXogSW5zdGl0dXRlIG9m
IFBsYW50IEJpb2NoZW1pc3RyeSwgMDYxMjAgSGFsbGUgKFNhYWxlKSwgR2VybWFueS4gd2Vzc2pv
aGFubkBpcGItaGFsbGUuZGUuPC9hdXRoLWFkZHJlc3M+PHRpdGxlcz48dGl0bGU+TWV0aG9kb2xv
Z3kgb2YgRHJvdWdodCBTdHJlc3MgUmVzZWFyY2g6IEV4cGVyaW1lbnRhbCBTZXR1cCBhbmQgUGh5
c2lvbG9naWNhbCBDaGFyYWN0ZXJpemF0aW9uPC90aXRsZT48c2Vjb25kYXJ5LXRpdGxlPkludCBK
IE1vbCBTY2k8L3NlY29uZGFyeS10aXRsZT48L3RpdGxlcz48cGVyaW9kaWNhbD48ZnVsbC10aXRs
ZT5JbnQgSiBNb2wgU2NpPC9mdWxsLXRpdGxlPjwvcGVyaW9kaWNhbD48cGFnZXM+NDA4OTwvcGFn
ZXM+PHZvbHVtZT4xOTwvdm9sdW1lPjxudW1iZXI+MTI8L251bWJlcj48a2V5d29yZHM+PGtleXdv
cmQ+KkFkYXB0YXRpb24sIFBoeXNpb2xvZ2ljYWw8L2tleXdvcmQ+PGtleXdvcmQ+RGVoeWRyYXRp
b24vZ2VuZXRpY3MvbWV0YWJvbGlzbTwva2V5d29yZD48a2V5d29yZD4qUGxhbnQgR3Jvd3RoIFJl
Z3VsYXRvcnMvZ2VuZXRpY3MvbWV0YWJvbGlzbTwva2V5d29yZD48a2V5d29yZD4qUGxhbnQgUHJv
dGVpbnMvZ2VuZXRpY3MvbWV0YWJvbGlzbTwva2V5d29yZD48a2V5d29yZD4qUGxhbnRzL2dlbmV0
aWNzL21ldGFib2xpc208L2tleXdvcmQ+PGtleXdvcmQ+KlByb3Rlb21lL2dlbmV0aWNzL21ldGFi
b2xpc208L2tleXdvcmQ+PGtleXdvcmQ+KlN0cmVzcywgUGh5c2lvbG9naWNhbDwva2V5d29yZD48
a2V5d29yZD4qVHJhbnNjcmlwdG9tZTwva2V5d29yZD48a2V5d29yZD5Ecm91Z2h0IHN0cmVzczwv
a2V5d29yZD48a2V5d29yZD5kcm91Z2h0IG1vZGVsczwva2V5d29yZD48a2V5d29yZD5kcm91Z2h0
IHRvbGVyYW5jZTwva2V5d29yZD48a2V5d29yZD5veGlkYXRpdmUgc3RyZXNzPC9rZXl3b3JkPjxr
ZXl3b3JkPnBoeXRvaG9ybW9uZXM8L2tleXdvcmQ+PGtleXdvcmQ+cG9seWV0aHlsZW5lIGdseWNv
bCAoUEVHKTwva2V5d29yZD48a2V5d29yZD5zdHJlc3MgbWFya2Vyczwva2V5d29yZD48L2tleXdv
cmRzPjxkYXRlcz48eWVhcj4yMDE4PC95ZWFyPjxwdWItZGF0ZXM+PGRhdGU+RGVjIDE3PC9kYXRl
PjwvcHViLWRhdGVzPjwvZGF0ZXM+PGlzYm4+MTQyMi0wMDY3IChFbGVjdHJvbmljKSYjeEQ7MTQy
Mi0wMDY3IChMaW5raW5nKTwvaXNibj48YWNjZXNzaW9uLW51bT4zMDU2MzAwMDwvYWNjZXNzaW9u
LW51bT48dXJscz48cmVsYXRlZC11cmxzPjx1cmw+aHR0cHM6Ly93d3cubmNiaS5ubG0ubmloLmdv
di9wdWJtZWQvMzA1NjMwMDA8L3VybD48L3JlbGF0ZWQtdXJscz48L3VybHM+PGN1c3RvbTI+UE1D
NjMyMTE1MzwvY3VzdG9tMj48ZWxlY3Ryb25pYy1yZXNvdXJjZS1udW0+MTAuMzM5MC9pam1zMTkx
MjQwODk8L2VsZWN0cm9uaWMtcmVzb3VyY2UtbnVtPjwvcmVjb3JkPjwvQ2l0ZT48L0VuZE5vdGU+
</w:fldData>
        </w:fldChar>
      </w:r>
      <w:r>
        <w:instrText xml:space="preserve"> ADDIN EN.CITE.DATA </w:instrText>
      </w:r>
      <w:r>
        <w:fldChar w:fldCharType="end"/>
      </w:r>
      <w:r>
        <w:fldChar w:fldCharType="separate"/>
      </w:r>
      <w:r>
        <w:t xml:space="preserve">(Osmolovskaya </w:t>
      </w:r>
      <w:r>
        <w:rPr>
          <w:i/>
        </w:rPr>
        <w:t>et al</w:t>
      </w:r>
      <w:r>
        <w:t>., 2018)</w:t>
      </w:r>
      <w:r>
        <w:fldChar w:fldCharType="end"/>
      </w:r>
      <w:r>
        <w:t xml:space="preserve">. </w:t>
      </w:r>
      <w:r>
        <w:rPr>
          <w:rFonts w:hint="default"/>
          <w:lang w:val="en-US"/>
        </w:rPr>
        <w:t xml:space="preserve">Moreover, </w:t>
      </w:r>
      <w:r>
        <w:fldChar w:fldCharType="begin"/>
      </w:r>
      <w:r>
        <w:instrText xml:space="preserve"> ADDIN EN.CITE &lt;EndNote&gt;&lt;Cite AuthorYear="1"&gt;&lt;Author&gt;Kumar&lt;/Author&gt;&lt;Year&gt;2018&lt;/Year&gt;&lt;RecNum&gt;104&lt;/RecNum&gt;&lt;DisplayText&gt;Kumar, Prasad, and Sahni (2018)&lt;/DisplayText&gt;&lt;record&gt;&lt;rec-number&gt;104&lt;/rec-number&gt;&lt;foreign-keys&gt;&lt;key app="EN" db-id="rzrtaee0csaxr8ereeq5aaa6pdfvwxzd9p90" timestamp="1604931332"&gt;104&lt;/key&gt;&lt;/foreign-keys&gt;&lt;ref-type name="Journal Article"&gt;17&lt;/ref-type&gt;&lt;contributors&gt;&lt;authors&gt;&lt;author&gt;Kumar, Pankaj&lt;/author&gt;&lt;author&gt;Prasad, Bishun Deo&lt;/author&gt;&lt;author&gt;Sahni, Sangita&lt;/author&gt;&lt;/authors&gt;&lt;/contributors&gt;&lt;titles&gt;&lt;title&gt;In vitro screening of gamma rays induced mutant population in rice for PEG-induced drought stress&lt;/title&gt;&lt;secondary-title&gt;J. of Pharmacognosy and Phytochemistry&lt;/secondary-title&gt;&lt;/titles&gt;&lt;periodical&gt;&lt;full-title&gt;J. of Pharmacognosy and Phytochemistry&lt;/full-title&gt;&lt;/periodical&gt;&lt;pages&gt;3274-3277&lt;/pages&gt;&lt;volume&gt;7&lt;/volume&gt;&lt;number&gt;2&lt;/number&gt;&lt;dates&gt;&lt;year&gt;2018&lt;/year&gt;&lt;/dates&gt;&lt;urls&gt;&lt;/urls&gt;&lt;/record&gt;&lt;/Cite&gt;&lt;/EndNote&gt;</w:instrText>
      </w:r>
      <w:r>
        <w:fldChar w:fldCharType="separate"/>
      </w:r>
      <w:r>
        <w:t xml:space="preserve">Kumar </w:t>
      </w:r>
      <w:r>
        <w:rPr>
          <w:i/>
          <w:iCs/>
        </w:rPr>
        <w:t>et al.</w:t>
      </w:r>
      <w:r>
        <w:t xml:space="preserve"> (2018)</w:t>
      </w:r>
      <w:r>
        <w:fldChar w:fldCharType="end"/>
      </w:r>
      <w:r>
        <w:t xml:space="preserve"> </w:t>
      </w:r>
      <w:r>
        <w:rPr>
          <w:rFonts w:hint="default"/>
          <w:lang w:val="en-US"/>
        </w:rPr>
        <w:t>suggested the use of tolerance plants to overcome the drought</w:t>
      </w:r>
      <w:r>
        <w:t xml:space="preserve">. </w:t>
      </w:r>
      <w:r>
        <w:rPr>
          <w:rFonts w:hint="default"/>
          <w:lang w:val="en-US"/>
        </w:rPr>
        <w:t xml:space="preserve">To have tolerant soybean plants, </w:t>
      </w:r>
      <w:r>
        <w:t xml:space="preserve">Budisantoso </w:t>
      </w:r>
      <w:r>
        <w:rPr>
          <w:rFonts w:hint="default"/>
          <w:lang w:val="en-US"/>
        </w:rPr>
        <w:t>and</w:t>
      </w:r>
      <w:r>
        <w:t xml:space="preserve"> Kamsinah, </w:t>
      </w:r>
      <w:r>
        <w:rPr>
          <w:rFonts w:hint="default"/>
          <w:lang w:val="en-US"/>
        </w:rPr>
        <w:t>(</w:t>
      </w:r>
      <w:r>
        <w:t>2009)</w:t>
      </w:r>
      <w:r>
        <w:rPr>
          <w:rFonts w:hint="default"/>
          <w:lang w:val="en-US"/>
        </w:rPr>
        <w:t xml:space="preserve"> for example, reported the use of mutagenic agent colchicine, and </w:t>
      </w:r>
      <w:r>
        <w:t xml:space="preserve"> </w:t>
      </w:r>
      <w:r>
        <w:fldChar w:fldCharType="begin"/>
      </w:r>
      <w:r>
        <w:instrText xml:space="preserve"> ADDIN EN.CITE &lt;EndNote&gt;&lt;Cite&gt;&lt;Author&gt;Zuyasna&lt;/Author&gt;&lt;Year&gt;2016&lt;/Year&gt;&lt;RecNum&gt;99&lt;/RecNum&gt;&lt;DisplayText&gt;(Zuyasna, Effendi, Chairunnas, &amp;amp; Arwin, 2016)&lt;/DisplayText&gt;&lt;record&gt;&lt;rec-number&gt;99&lt;/rec-number&gt;&lt;foreign-keys&gt;&lt;key app="EN" db-id="rzrtaee0csaxr8ereeq5aaa6pdfvwxzd9p90" timestamp="1604892044"&gt;99&lt;/key&gt;&lt;/foreign-keys&gt;&lt;ref-type name="Journal Article"&gt;17&lt;/ref-type&gt;&lt;contributors&gt;&lt;authors&gt;&lt;author&gt;Zuyasna, Zuyasna&lt;/author&gt;&lt;author&gt;Effendi, Effendi&lt;/author&gt;&lt;author&gt;Chairunnas, Chairunnas&lt;/author&gt;&lt;author&gt;Arwin, Arwin&lt;/author&gt;&lt;/authors&gt;&lt;/contributors&gt;&lt;titles&gt;&lt;title&gt;Efektivitas Polietilen Glikol sebagai Bahan Penyeleksi Kedelai Kipas Merah Bireun yang Diradiasi Sinar Gamma untuk Toleransi terhadap Cekaman Kekeringan&lt;/title&gt;&lt;secondary-title&gt;Jurnal Floratek&lt;/secondary-title&gt;&lt;/titles&gt;&lt;periodical&gt;&lt;full-title&gt;Jurnal Floratek&lt;/full-title&gt;&lt;/periodical&gt;&lt;pages&gt;66-74&lt;/pages&gt;&lt;volume&gt;11&lt;/volume&gt;&lt;number&gt;1&lt;/number&gt;&lt;dates&gt;&lt;year&gt;2016&lt;/year&gt;&lt;/dates&gt;&lt;isbn&gt;2597-9108&lt;/isbn&gt;&lt;urls&gt;&lt;/urls&gt;&lt;/record&gt;&lt;/Cite&gt;&lt;/EndNote&gt;</w:instrText>
      </w:r>
      <w:r>
        <w:fldChar w:fldCharType="separate"/>
      </w:r>
      <w:r>
        <w:t xml:space="preserve">Zuyasna </w:t>
      </w:r>
      <w:r>
        <w:rPr>
          <w:i/>
          <w:iCs/>
        </w:rPr>
        <w:t>et al.</w:t>
      </w:r>
      <w:r>
        <w:t xml:space="preserve">, </w:t>
      </w:r>
      <w:r>
        <w:rPr>
          <w:rFonts w:hint="default"/>
          <w:lang w:val="en-US"/>
        </w:rPr>
        <w:t>(</w:t>
      </w:r>
      <w:r>
        <w:t>2016)</w:t>
      </w:r>
      <w:r>
        <w:fldChar w:fldCharType="end"/>
      </w:r>
      <w:r>
        <w:t xml:space="preserve"> </w:t>
      </w:r>
      <w:r>
        <w:rPr>
          <w:rFonts w:hint="default"/>
          <w:lang w:val="en-US"/>
        </w:rPr>
        <w:t>used radioactive irradiation toward the soybean</w:t>
      </w:r>
      <w:r>
        <w:t xml:space="preserve">. </w:t>
      </w:r>
      <w:r>
        <w:rPr>
          <w:rFonts w:hint="default"/>
          <w:lang w:val="en-US"/>
        </w:rPr>
        <w:t xml:space="preserve">However, according to </w:t>
      </w:r>
      <w:r>
        <w:fldChar w:fldCharType="begin"/>
      </w:r>
      <w:r>
        <w:instrText xml:space="preserve"> ADDIN EN.CITE &lt;EndNote&gt;&lt;Cite&gt;&lt;Author&gt;Purba&lt;/Author&gt;&lt;Year&gt;2013&lt;/Year&gt;&lt;RecNum&gt;95&lt;/RecNum&gt;&lt;DisplayText&gt;(Purba, Bayu, &amp;amp; Nuriadi, 2013)&lt;/DisplayText&gt;&lt;record&gt;&lt;rec-number&gt;95&lt;/rec-number&gt;&lt;foreign-keys&gt;&lt;key app="EN" db-id="rzrtaee0csaxr8ereeq5aaa6pdfvwxzd9p90" timestamp="1604618404"&gt;95&lt;/key&gt;&lt;/foreign-keys&gt;&lt;ref-type name="Journal Article"&gt;17&lt;/ref-type&gt;&lt;contributors&gt;&lt;authors&gt;&lt;author&gt;Purba, Kurnia Ramadani Purba1 Ramadani&lt;/author&gt;&lt;author&gt;Bayu, Eva Bayu&lt;/author&gt;&lt;author&gt;Nuriadi, Isman&lt;/author&gt;&lt;/authors&gt;&lt;/contributors&gt;&lt;titles&gt;&lt;title&gt;Induksi Mutasi Radiasi Sinar Gammapada Beberapa Varietas Kedelai Hitam (Glycine Max (L.) Merrill)&lt;/title&gt;&lt;secondary-title&gt;Jurnal Agroekoteknologi Universitas Sumatera Utara&lt;/secondary-title&gt;&lt;/titles&gt;&lt;periodical&gt;&lt;full-title&gt;Jurnal Agroekoteknologi Universitas Sumatera Utara&lt;/full-title&gt;&lt;/periodical&gt;&lt;pages&gt;94420&lt;/pages&gt;&lt;volume&gt;1&lt;/volume&gt;&lt;number&gt;2&lt;/number&gt;&lt;dates&gt;&lt;year&gt;2013&lt;/year&gt;&lt;/dates&gt;&lt;isbn&gt;2337-6597&lt;/isbn&gt;&lt;urls&gt;&lt;/urls&gt;&lt;/record&gt;&lt;/Cite&gt;&lt;/EndNote&gt;</w:instrText>
      </w:r>
      <w:r>
        <w:fldChar w:fldCharType="separate"/>
      </w:r>
      <w:r>
        <w:t xml:space="preserve">Purba </w:t>
      </w:r>
      <w:r>
        <w:rPr>
          <w:i/>
          <w:iCs/>
        </w:rPr>
        <w:t>et al.</w:t>
      </w:r>
      <w:r>
        <w:t xml:space="preserve">, </w:t>
      </w:r>
      <w:r>
        <w:rPr>
          <w:rFonts w:hint="default"/>
          <w:lang w:val="en-US"/>
        </w:rPr>
        <w:t>(</w:t>
      </w:r>
      <w:r>
        <w:t>2013)</w:t>
      </w:r>
      <w:r>
        <w:fldChar w:fldCharType="end"/>
      </w:r>
      <w:r>
        <w:rPr>
          <w:rFonts w:hint="default"/>
          <w:lang w:val="en-US"/>
        </w:rPr>
        <w:t>, the last two methods were not effective in producing tolerant plants since the use of mutagenic agent colchicine will cause multinucleate plants</w:t>
      </w:r>
      <w:r>
        <w:t xml:space="preserve"> (Budisantoso </w:t>
      </w:r>
      <w:r>
        <w:rPr>
          <w:rFonts w:hint="default"/>
          <w:lang w:val="en-US"/>
        </w:rPr>
        <w:t>and</w:t>
      </w:r>
      <w:r>
        <w:t xml:space="preserve"> Kamsinah, 2009) </w:t>
      </w:r>
      <w:r>
        <w:rPr>
          <w:rFonts w:hint="default"/>
          <w:lang w:val="en-US"/>
        </w:rPr>
        <w:t>and still requested fieldwork before getting  a tolerant individual plant.</w:t>
      </w:r>
    </w:p>
    <w:p>
      <w:pPr>
        <w:pStyle w:val="3"/>
        <w:spacing w:line="480" w:lineRule="auto"/>
        <w:ind w:left="0"/>
        <w:rPr>
          <w:rFonts w:hint="default"/>
          <w:lang w:val="en-US"/>
        </w:rPr>
      </w:pPr>
      <w:r>
        <w:rPr>
          <w:rFonts w:hint="default"/>
          <w:lang w:val="en-US"/>
        </w:rPr>
        <w:t>Plants that are forced to be adapted to drought might cause growth reduction as well as their yield; the later the drought comes the more severe the plant’s growth. The drought which comes during the vegetative growth phase, for example, will cause dwarfism and reduction in leaves width only. In another hand, the drought which comes</w:t>
      </w:r>
      <w:r>
        <w:rPr>
          <w:lang w:val="id-ID"/>
        </w:rPr>
        <w:t>,</w:t>
      </w:r>
      <w:r>
        <w:rPr>
          <w:rFonts w:hint="default"/>
          <w:lang w:val="en-US"/>
        </w:rPr>
        <w:t xml:space="preserve"> during the plant’s generative</w:t>
      </w:r>
      <w:r>
        <w:rPr>
          <w:lang w:val="id-ID"/>
        </w:rPr>
        <w:t xml:space="preserve"> </w:t>
      </w:r>
      <w:r>
        <w:rPr>
          <w:rFonts w:hint="default"/>
          <w:lang w:val="en-US"/>
        </w:rPr>
        <w:t xml:space="preserve">phase may cause a more severe effect like reduction in the total number of blooming flowers, reduce the total number of pods and 100 seeds weight </w:t>
      </w:r>
      <w:r>
        <w:rPr>
          <w:lang w:val="id-ID"/>
        </w:rPr>
        <w:t xml:space="preserve"> (Budisantoso dan Kamsinah, 2009</w:t>
      </w:r>
      <w:r>
        <w:rPr>
          <w:rFonts w:hint="default"/>
          <w:lang w:val="en-US"/>
        </w:rPr>
        <w:t xml:space="preserve">; </w:t>
      </w:r>
      <w:r>
        <w:rPr>
          <w:lang w:val="id-ID"/>
        </w:rPr>
        <w:fldChar w:fldCharType="begin"/>
      </w:r>
      <w:r>
        <w:rPr>
          <w:lang w:val="id-ID"/>
        </w:rPr>
        <w:instrText xml:space="preserve"> ADDIN EN.CITE &lt;EndNote&gt;&lt;Cite&gt;&lt;Author&gt;Suryanti&lt;/Author&gt;&lt;Year&gt;2015&lt;/Year&gt;&lt;RecNum&gt;85&lt;/RecNum&gt;&lt;DisplayText&gt;(Suryanti, Indradewa, Sudira, &amp;amp; Widada, 2015)&lt;/DisplayText&gt;&lt;record&gt;&lt;rec-number&gt;85&lt;/rec-number&gt;&lt;foreign-keys&gt;&lt;key app="EN" db-id="rzrtaee0csaxr8ereeq5aaa6pdfvwxzd9p90" timestamp="1604616824"&gt;85&lt;/key&gt;&lt;/foreign-keys&gt;&lt;ref-type name="Journal Article"&gt;17&lt;/ref-type&gt;&lt;contributors&gt;&lt;authors&gt;&lt;author&gt;Suryanti, Sri&lt;/author&gt;&lt;author&gt;Indradewa, Didik&lt;/author&gt;&lt;author&gt;Sudira, Putu&lt;/author&gt;&lt;author&gt;Widada, Jaka&lt;/author&gt;&lt;/authors&gt;&lt;/contributors&gt;&lt;titles&gt;&lt;title&gt;Kebutuhan air, efisiensi penggunaan air dan ketahanan kekeringan kultivar kedelai&lt;/title&gt;&lt;secondary-title&gt;Agritech&lt;/secondary-title&gt;&lt;/titles&gt;&lt;periodical&gt;&lt;full-title&gt;Agritech&lt;/full-title&gt;&lt;/periodical&gt;&lt;pages&gt;114-120&lt;/pages&gt;&lt;volume&gt;35&lt;/volume&gt;&lt;number&gt;1&lt;/number&gt;&lt;dates&gt;&lt;year&gt;2015&lt;/year&gt;&lt;/dates&gt;&lt;isbn&gt;2527-3825&lt;/isbn&gt;&lt;urls&gt;&lt;/urls&gt;&lt;/record&gt;&lt;/Cite&gt;&lt;/EndNote&gt;</w:instrText>
      </w:r>
      <w:r>
        <w:rPr>
          <w:lang w:val="id-ID"/>
        </w:rPr>
        <w:fldChar w:fldCharType="separate"/>
      </w:r>
      <w:r>
        <w:rPr>
          <w:lang w:val="id-ID"/>
        </w:rPr>
        <w:t>(Suryanti</w:t>
      </w:r>
      <w:r>
        <w:t xml:space="preserve"> </w:t>
      </w:r>
      <w:r>
        <w:rPr>
          <w:rFonts w:hint="default"/>
          <w:lang w:val="en-US"/>
        </w:rPr>
        <w:t>e</w:t>
      </w:r>
      <w:r>
        <w:rPr>
          <w:i/>
          <w:iCs/>
        </w:rPr>
        <w:t>t al.</w:t>
      </w:r>
      <w:r>
        <w:rPr>
          <w:lang w:val="id-ID"/>
        </w:rPr>
        <w:t>, 2015)</w:t>
      </w:r>
      <w:r>
        <w:rPr>
          <w:lang w:val="id-ID"/>
        </w:rPr>
        <w:fldChar w:fldCharType="end"/>
      </w:r>
      <w:r>
        <w:rPr>
          <w:rFonts w:hint="default"/>
          <w:lang w:val="en-US"/>
        </w:rPr>
        <w:t>, because of plant’s physiological disorders like blocking of nutrient translocations and photosynthesis.</w:t>
      </w:r>
    </w:p>
    <w:p>
      <w:pPr>
        <w:pStyle w:val="3"/>
        <w:spacing w:line="480" w:lineRule="auto"/>
        <w:ind w:left="0"/>
      </w:pPr>
      <w:r>
        <w:rPr>
          <w:lang w:val="id-ID"/>
        </w:rPr>
        <w:t xml:space="preserve">Hamayun </w:t>
      </w:r>
      <w:r>
        <w:rPr>
          <w:i/>
          <w:lang w:val="id-ID"/>
        </w:rPr>
        <w:t>et al</w:t>
      </w:r>
      <w:r>
        <w:rPr>
          <w:lang w:val="id-ID"/>
        </w:rPr>
        <w:t xml:space="preserve">., </w:t>
      </w:r>
      <w:r>
        <w:rPr>
          <w:rFonts w:hint="default"/>
          <w:lang w:val="en-US"/>
        </w:rPr>
        <w:t>(</w:t>
      </w:r>
      <w:r>
        <w:rPr>
          <w:lang w:val="id-ID"/>
        </w:rPr>
        <w:t>2010)</w:t>
      </w:r>
      <w:r>
        <w:rPr>
          <w:rFonts w:hint="default"/>
          <w:lang w:val="en-US"/>
        </w:rPr>
        <w:t xml:space="preserve"> reported an approach to have such individual plants tolerant to drought by using the polyethylene glycol (PEG) especially because of the PEG is known as a non-ionic long polymer, stable and soluble in water sp reduce the water potential </w:t>
      </w:r>
      <w:r>
        <w:rPr>
          <w:lang w:val="id-ID"/>
        </w:rPr>
        <w:fldChar w:fldCharType="begin"/>
      </w:r>
      <w:r>
        <w:rPr>
          <w:lang w:val="id-ID"/>
        </w:rPr>
        <w:instrText xml:space="preserve"> ADDIN EN.CITE &lt;EndNote&gt;&lt;Cite&gt;&lt;Author&gt;Zuyasna&lt;/Author&gt;&lt;Year&gt;2016&lt;/Year&gt;&lt;RecNum&gt;99&lt;/RecNum&gt;&lt;DisplayText&gt;(Zuyasna et al., 2016)&lt;/DisplayText&gt;&lt;record&gt;&lt;rec-number&gt;99&lt;/rec-number&gt;&lt;foreign-keys&gt;&lt;key app="EN" db-id="rzrtaee0csaxr8ereeq5aaa6pdfvwxzd9p90" timestamp="1604892044"&gt;99&lt;/key&gt;&lt;/foreign-keys&gt;&lt;ref-type name="Journal Article"&gt;17&lt;/ref-type&gt;&lt;contributors&gt;&lt;authors&gt;&lt;author&gt;Zuyasna, Zuyasna&lt;/author&gt;&lt;author&gt;Effendi, Effendi&lt;/author&gt;&lt;author&gt;Chairunnas, Chairunnas&lt;/author&gt;&lt;author&gt;Arwin, Arwin&lt;/author&gt;&lt;/authors&gt;&lt;/contributors&gt;&lt;titles&gt;&lt;title&gt;Efektivitas Polietilen Glikol sebagai Bahan Penyeleksi Kedelai Kipas Merah Bireun yang Diradiasi Sinar Gamma untuk Toleransi terhadap Cekaman Kekeringan&lt;/title&gt;&lt;secondary-title&gt;Jurnal Floratek&lt;/secondary-title&gt;&lt;/titles&gt;&lt;periodical&gt;&lt;full-title&gt;Jurnal Floratek&lt;/full-title&gt;&lt;/periodical&gt;&lt;pages&gt;66-74&lt;/pages&gt;&lt;volume&gt;11&lt;/volume&gt;&lt;number&gt;1&lt;/number&gt;&lt;dates&gt;&lt;year&gt;2016&lt;/year&gt;&lt;/dates&gt;&lt;isbn&gt;2597-9108&lt;/isbn&gt;&lt;urls&gt;&lt;/urls&gt;&lt;/record&gt;&lt;/Cite&gt;&lt;/EndNote&gt;</w:instrText>
      </w:r>
      <w:r>
        <w:rPr>
          <w:lang w:val="id-ID"/>
        </w:rPr>
        <w:fldChar w:fldCharType="separate"/>
      </w:r>
      <w:r>
        <w:rPr>
          <w:lang w:val="id-ID"/>
        </w:rPr>
        <w:t xml:space="preserve">(Zuyasna </w:t>
      </w:r>
      <w:r>
        <w:rPr>
          <w:i/>
          <w:lang w:val="id-ID"/>
        </w:rPr>
        <w:t>et al</w:t>
      </w:r>
      <w:r>
        <w:rPr>
          <w:lang w:val="id-ID"/>
        </w:rPr>
        <w:t>., 2016)</w:t>
      </w:r>
      <w:r>
        <w:rPr>
          <w:lang w:val="id-ID"/>
        </w:rPr>
        <w:fldChar w:fldCharType="end"/>
      </w:r>
      <w:r>
        <w:rPr>
          <w:lang w:val="id-ID"/>
        </w:rPr>
        <w:t xml:space="preserve">. </w:t>
      </w:r>
      <w:r>
        <w:rPr>
          <w:rFonts w:hint="default"/>
          <w:lang w:val="en-US"/>
        </w:rPr>
        <w:t>Some research reports have been published for wheat and rice</w:t>
      </w:r>
      <w:r>
        <w:rPr>
          <w:lang w:val="id-ID"/>
        </w:rPr>
        <w:t xml:space="preserve"> </w:t>
      </w:r>
      <w:r>
        <w:rPr>
          <w:lang w:val="id-ID"/>
        </w:rPr>
        <w:fldChar w:fldCharType="begin"/>
      </w:r>
      <w:r>
        <w:rPr>
          <w:lang w:val="id-ID"/>
        </w:rPr>
        <w:instrText xml:space="preserve"> ADDIN EN.CITE &lt;EndNote&gt;&lt;Cite&gt;&lt;Author&gt;Govindaraj&lt;/Author&gt;&lt;Year&gt;2010&lt;/Year&gt;&lt;RecNum&gt;102&lt;/RecNum&gt;&lt;DisplayText&gt;(Govindaraj, Shanmugasundaram, Sumathi, &amp;amp; Muthiah, 2010)&lt;/DisplayText&gt;&lt;record&gt;&lt;rec-number&gt;102&lt;/rec-number&gt;&lt;foreign-keys&gt;&lt;key app="EN" db-id="rzrtaee0csaxr8ereeq5aaa6pdfvwxzd9p90" timestamp="1604905938"&gt;102&lt;/key&gt;&lt;/foreign-keys&gt;&lt;ref-type name="Journal Article"&gt;17&lt;/ref-type&gt;&lt;contributors&gt;&lt;authors&gt;&lt;author&gt;Govindaraj, Mahalingam&lt;/author&gt;&lt;author&gt;Shanmugasundaram, P&lt;/author&gt;&lt;author&gt;Sumathi, P&lt;/author&gt;&lt;author&gt;Muthiah, AR&lt;/author&gt;&lt;/authors&gt;&lt;/contributors&gt;&lt;titles&gt;&lt;title&gt;Simple, rapid and cost effective screening method for drought resistant breeding in pearl millet&lt;/title&gt;&lt;secondary-title&gt;Electronic journal of plant breeding&lt;/secondary-title&gt;&lt;/titles&gt;&lt;periodical&gt;&lt;full-title&gt;Electronic journal of plant breeding&lt;/full-title&gt;&lt;/periodical&gt;&lt;pages&gt;590-599&lt;/pages&gt;&lt;volume&gt;1&lt;/volume&gt;&lt;number&gt;4&lt;/number&gt;&lt;dates&gt;&lt;year&gt;2010&lt;/year&gt;&lt;/dates&gt;&lt;isbn&gt;0975-928X&lt;/isbn&gt;&lt;urls&gt;&lt;/urls&gt;&lt;/record&gt;&lt;/Cite&gt;&lt;/EndNote&gt;</w:instrText>
      </w:r>
      <w:r>
        <w:rPr>
          <w:lang w:val="id-ID"/>
        </w:rPr>
        <w:fldChar w:fldCharType="separate"/>
      </w:r>
      <w:r>
        <w:rPr>
          <w:lang w:val="id-ID"/>
        </w:rPr>
        <w:t>(Govindaraj</w:t>
      </w:r>
      <w:r>
        <w:t xml:space="preserve"> </w:t>
      </w:r>
      <w:r>
        <w:rPr>
          <w:i/>
          <w:iCs/>
        </w:rPr>
        <w:t>et al.</w:t>
      </w:r>
      <w:r>
        <w:rPr>
          <w:lang w:val="id-ID"/>
        </w:rPr>
        <w:t>, 2010)</w:t>
      </w:r>
      <w:r>
        <w:rPr>
          <w:lang w:val="id-ID"/>
        </w:rPr>
        <w:fldChar w:fldCharType="end"/>
      </w:r>
      <w:r>
        <w:rPr>
          <w:rFonts w:hint="default"/>
          <w:lang w:val="en-US"/>
        </w:rPr>
        <w:t xml:space="preserve">, and soybean </w:t>
      </w:r>
      <w:r>
        <w:rPr>
          <w:lang w:val="id-ID"/>
        </w:rPr>
        <w:fldChar w:fldCharType="begin"/>
      </w:r>
      <w:r>
        <w:rPr>
          <w:lang w:val="id-ID"/>
        </w:rPr>
        <w:instrText xml:space="preserve"> ADDIN EN.CITE &lt;EndNote&gt;&lt;Cite&gt;&lt;Author&gt;Hamayun&lt;/Author&gt;&lt;Year&gt;2010&lt;/Year&gt;&lt;RecNum&gt;100&lt;/RecNum&gt;&lt;DisplayText&gt;(Hamayun et al., 2010)&lt;/DisplayText&gt;&lt;record&gt;&lt;rec-number&gt;100&lt;/rec-number&gt;&lt;foreign-keys&gt;&lt;key app="EN" db-id="rzrtaee0csaxr8ereeq5aaa6pdfvwxzd9p90" timestamp="1604903179"&gt;100&lt;/key&gt;&lt;/foreign-keys&gt;&lt;ref-type name="Journal Article"&gt;17&lt;/ref-type&gt;&lt;contributors&gt;&lt;authors&gt;&lt;author&gt;Hamayun, Muhammad&lt;/author&gt;&lt;author&gt;Khan, S Afzal&lt;/author&gt;&lt;author&gt;Shinwari, Z Khan&lt;/author&gt;&lt;author&gt;Khan, A Latif&lt;/author&gt;&lt;author&gt;Ahmad, Nadeem&lt;/author&gt;&lt;author&gt;Lee, In-Jung&lt;/author&gt;&lt;/authors&gt;&lt;/contributors&gt;&lt;titles&gt;&lt;title&gt;Effect of polyethylene glycol induced drought stress on physio-hormonal attributes of soybean&lt;/title&gt;&lt;secondary-title&gt;Pak. J. Bot&lt;/secondary-title&gt;&lt;/titles&gt;&lt;periodical&gt;&lt;full-title&gt;Pak. J. Bot&lt;/full-title&gt;&lt;/periodical&gt;&lt;pages&gt;977-986&lt;/pages&gt;&lt;volume&gt;42&lt;/volume&gt;&lt;number&gt;2&lt;/number&gt;&lt;dates&gt;&lt;year&gt;2010&lt;/year&gt;&lt;/dates&gt;&lt;urls&gt;&lt;/urls&gt;&lt;/record&gt;&lt;/Cite&gt;&lt;/EndNote&gt;</w:instrText>
      </w:r>
      <w:r>
        <w:rPr>
          <w:lang w:val="id-ID"/>
        </w:rPr>
        <w:fldChar w:fldCharType="separate"/>
      </w:r>
      <w:r>
        <w:rPr>
          <w:lang w:val="id-ID"/>
        </w:rPr>
        <w:t xml:space="preserve">(Hamayun </w:t>
      </w:r>
      <w:r>
        <w:rPr>
          <w:i/>
          <w:lang w:val="id-ID"/>
        </w:rPr>
        <w:t>et al</w:t>
      </w:r>
      <w:r>
        <w:rPr>
          <w:lang w:val="id-ID"/>
        </w:rPr>
        <w:t>., 2010)</w:t>
      </w:r>
      <w:r>
        <w:rPr>
          <w:lang w:val="id-ID"/>
        </w:rPr>
        <w:fldChar w:fldCharType="end"/>
      </w:r>
      <w:r>
        <w:rPr>
          <w:lang w:val="id-ID"/>
        </w:rPr>
        <w:t xml:space="preserve">.  </w:t>
      </w:r>
      <w:r>
        <w:fldChar w:fldCharType="begin"/>
      </w:r>
      <w:r>
        <w:instrText xml:space="preserve"> ADDIN EN.CITE &lt;EndNote&gt;&lt;Cite AuthorYear="1"&gt;&lt;Author&gt;Purwoko&lt;/Author&gt;&lt;Year&gt;2013&lt;/Year&gt;&lt;RecNum&gt;101&lt;/RecNum&gt;&lt;DisplayText&gt;Purwoko, Junaedi, Haridjaja, and Dewi (2013)&lt;/DisplayText&gt;&lt;record&gt;&lt;rec-number&gt;101&lt;/rec-number&gt;&lt;foreign-keys&gt;&lt;key app="EN" db-id="rzrtaee0csaxr8ereeq5aaa6pdfvwxzd9p90" timestamp="1604905620"&gt;101&lt;/key&gt;&lt;/foreign-keys&gt;&lt;ref-type name="Journal Article"&gt;17&lt;/ref-type&gt;&lt;contributors&gt;&lt;authors&gt;&lt;author&gt;Purwoko, Bambang Sapta&lt;/author&gt;&lt;author&gt;Junaedi, Ahmad&lt;/author&gt;&lt;author&gt;Haridjaja, Oteng&lt;/author&gt;&lt;author&gt;Dewi, Iswari Saraswati&lt;/author&gt;&lt;/authors&gt;&lt;/contributors&gt;&lt;titles&gt;&lt;title&gt;Deteksi Dini Toleransi Padi Hibrida terhadap Kekeringan menggunakan PEG 6000&lt;/title&gt;&lt;secondary-title&gt;Jurnal Agronomi Indonesia (Indonesian Journal of Agronomy)&lt;/secondary-title&gt;&lt;/titles&gt;&lt;periodical&gt;&lt;full-title&gt;Jurnal Agronomi Indonesia (Indonesian Journal of Agronomy)&lt;/full-title&gt;&lt;/periodical&gt;&lt;pages&gt;9 - 15&lt;/pages&gt;&lt;volume&gt;41(1)&lt;/volume&gt;&lt;number&gt;1&lt;/number&gt;&lt;dates&gt;&lt;year&gt;2013&lt;/year&gt;&lt;/dates&gt;&lt;isbn&gt;2337-3652&lt;/isbn&gt;&lt;urls&gt;&lt;/urls&gt;&lt;/record&gt;&lt;/Cite&gt;&lt;/EndNote&gt;</w:instrText>
      </w:r>
      <w:r>
        <w:fldChar w:fldCharType="separate"/>
      </w:r>
      <w:r>
        <w:t xml:space="preserve">Purwoko </w:t>
      </w:r>
      <w:r>
        <w:rPr>
          <w:i/>
          <w:iCs/>
        </w:rPr>
        <w:t>et al.</w:t>
      </w:r>
      <w:r>
        <w:t xml:space="preserve"> (2013)</w:t>
      </w:r>
      <w:r>
        <w:fldChar w:fldCharType="end"/>
      </w:r>
      <w:r>
        <w:t xml:space="preserve"> </w:t>
      </w:r>
      <w:r>
        <w:rPr>
          <w:rFonts w:hint="default"/>
          <w:lang w:val="en-US"/>
        </w:rPr>
        <w:t>showed that the use the PEG at different concentrations of</w:t>
      </w:r>
      <w:r>
        <w:t xml:space="preserve"> 5%, 10%, 15%</w:t>
      </w:r>
      <w:r>
        <w:rPr>
          <w:rFonts w:hint="default"/>
          <w:lang w:val="en-US"/>
        </w:rPr>
        <w:t>,</w:t>
      </w:r>
      <w:r>
        <w:t xml:space="preserve"> </w:t>
      </w:r>
      <w:r>
        <w:rPr>
          <w:rFonts w:hint="default"/>
          <w:lang w:val="en-US"/>
        </w:rPr>
        <w:t>and</w:t>
      </w:r>
      <w:r>
        <w:t xml:space="preserve"> 20% </w:t>
      </w:r>
      <w:r>
        <w:rPr>
          <w:rFonts w:hint="default"/>
          <w:lang w:val="en-US"/>
        </w:rPr>
        <w:t>might reveal an osmotic potential of</w:t>
      </w:r>
      <w:r>
        <w:t xml:space="preserve"> -0.03, -0.19, -0.41</w:t>
      </w:r>
      <w:r>
        <w:rPr>
          <w:rFonts w:hint="default"/>
          <w:lang w:val="en-US"/>
        </w:rPr>
        <w:t>,</w:t>
      </w:r>
      <w:r>
        <w:t xml:space="preserve"> an</w:t>
      </w:r>
      <w:r>
        <w:rPr>
          <w:rFonts w:hint="default"/>
          <w:lang w:val="en-US"/>
        </w:rPr>
        <w:t>d</w:t>
      </w:r>
      <w:r>
        <w:t xml:space="preserve"> -0.67 MPa. </w:t>
      </w:r>
      <w:r>
        <w:rPr>
          <w:rFonts w:hint="default"/>
          <w:lang w:val="en-US"/>
        </w:rPr>
        <w:t xml:space="preserve">Moreover, </w:t>
      </w:r>
      <w:r>
        <w:rPr>
          <w:lang w:val="id-ID"/>
        </w:rPr>
        <w:fldChar w:fldCharType="begin"/>
      </w:r>
      <w:r>
        <w:rPr>
          <w:lang w:val="id-ID"/>
        </w:rPr>
        <w:instrText xml:space="preserve"> ADDIN EN.CITE &lt;EndNote&gt;&lt;Cite&gt;&lt;Author&gt;Widyastuti&lt;/Author&gt;&lt;Year&gt;2016&lt;/Year&gt;&lt;RecNum&gt;98&lt;/RecNum&gt;&lt;DisplayText&gt;(Widyastuti, Purwoko, &amp;amp; Yunus, 2016)&lt;/DisplayText&gt;&lt;record&gt;&lt;rec-number&gt;98&lt;/rec-number&gt;&lt;foreign-keys&gt;&lt;key app="EN" db-id="rzrtaee0csaxr8ereeq5aaa6pdfvwxzd9p90" timestamp="1604890060"&gt;98&lt;/key&gt;&lt;/foreign-keys&gt;&lt;ref-type name="Journal Article"&gt;17&lt;/ref-type&gt;&lt;contributors&gt;&lt;authors&gt;&lt;author&gt;Widyastuti, Yuni&lt;/author&gt;&lt;author&gt;Purwoko, Bambang Sapta&lt;/author&gt;&lt;author&gt;Yunus, Muhamad&lt;/author&gt;&lt;/authors&gt;&lt;/contributors&gt;&lt;titles&gt;&lt;title&gt;Identifikasi toleransi kekeringan tetua padi hibrida pada fase perkecambahan menggunakan polietilen glikol (PEG) 6000&lt;/title&gt;&lt;secondary-title&gt;Jurnal Agronomi Indonesia (Indonesian Journal of Agronomy)&lt;/secondary-title&gt;&lt;/titles&gt;&lt;periodical&gt;&lt;full-title&gt;Jurnal Agronomi Indonesia (Indonesian Journal of Agronomy)&lt;/full-title&gt;&lt;/periodical&gt;&lt;pages&gt;235-241&lt;/pages&gt;&lt;volume&gt;44&lt;/volume&gt;&lt;number&gt;3&lt;/number&gt;&lt;dates&gt;&lt;year&gt;2016&lt;/year&gt;&lt;/dates&gt;&lt;isbn&gt;2337-3652&lt;/isbn&gt;&lt;urls&gt;&lt;/urls&gt;&lt;/record&gt;&lt;/Cite&gt;&lt;/EndNote&gt;</w:instrText>
      </w:r>
      <w:r>
        <w:rPr>
          <w:lang w:val="id-ID"/>
        </w:rPr>
        <w:fldChar w:fldCharType="separate"/>
      </w:r>
      <w:r>
        <w:rPr>
          <w:lang w:val="id-ID"/>
        </w:rPr>
        <w:t>Widyastuti</w:t>
      </w:r>
      <w:r>
        <w:t xml:space="preserve"> </w:t>
      </w:r>
      <w:r>
        <w:rPr>
          <w:i/>
          <w:iCs/>
        </w:rPr>
        <w:t>et</w:t>
      </w:r>
      <w:r>
        <w:t xml:space="preserve"> </w:t>
      </w:r>
      <w:r>
        <w:rPr>
          <w:i/>
          <w:iCs/>
        </w:rPr>
        <w:t>al.</w:t>
      </w:r>
      <w:r>
        <w:rPr>
          <w:lang w:val="id-ID"/>
        </w:rPr>
        <w:t xml:space="preserve"> </w:t>
      </w:r>
      <w:r>
        <w:t>(</w:t>
      </w:r>
      <w:r>
        <w:rPr>
          <w:lang w:val="id-ID"/>
        </w:rPr>
        <w:t>2016)</w:t>
      </w:r>
      <w:r>
        <w:rPr>
          <w:lang w:val="id-ID"/>
        </w:rPr>
        <w:fldChar w:fldCharType="end"/>
      </w:r>
      <w:r>
        <w:rPr>
          <w:lang w:val="id-ID"/>
        </w:rPr>
        <w:t xml:space="preserve"> </w:t>
      </w:r>
      <w:r>
        <w:rPr>
          <w:rFonts w:hint="default"/>
          <w:lang w:val="en-US"/>
        </w:rPr>
        <w:t xml:space="preserve">stated that the use of the PEG at </w:t>
      </w:r>
      <w:r>
        <w:rPr>
          <w:lang w:val="id-ID"/>
        </w:rPr>
        <w:t xml:space="preserve">20-25% </w:t>
      </w:r>
      <w:r>
        <w:rPr>
          <w:rFonts w:hint="default"/>
          <w:lang w:val="en-US"/>
        </w:rPr>
        <w:t xml:space="preserve">caused a reduction in water potential as much as </w:t>
      </w:r>
      <w:r>
        <w:rPr>
          <w:lang w:val="id-ID"/>
        </w:rPr>
        <w:t>-6</w:t>
      </w:r>
      <w:r>
        <w:t>.</w:t>
      </w:r>
      <w:r>
        <w:rPr>
          <w:lang w:val="id-ID"/>
        </w:rPr>
        <w:t>7–9</w:t>
      </w:r>
      <w:r>
        <w:t>.</w:t>
      </w:r>
      <w:r>
        <w:rPr>
          <w:lang w:val="id-ID"/>
        </w:rPr>
        <w:t>9 bar</w:t>
      </w:r>
      <w:r>
        <w:rPr>
          <w:rFonts w:hint="default"/>
          <w:lang w:val="en-US"/>
        </w:rPr>
        <w:t>. Meanwhile</w:t>
      </w:r>
      <w:r>
        <w:rPr>
          <w:lang w:val="id-ID"/>
        </w:rPr>
        <w:t xml:space="preserve">, </w:t>
      </w:r>
      <w:r>
        <w:rPr>
          <w:rFonts w:hint="default"/>
          <w:lang w:val="en-US"/>
        </w:rPr>
        <w:t xml:space="preserve">in a normal situation, the water potential of field capacity is </w:t>
      </w:r>
      <w:r>
        <w:rPr>
          <w:lang w:val="id-ID"/>
        </w:rPr>
        <w:t>0</w:t>
      </w:r>
      <w:r>
        <w:t>.</w:t>
      </w:r>
      <w:r>
        <w:rPr>
          <w:lang w:val="id-ID"/>
        </w:rPr>
        <w:t xml:space="preserve">33 bar, </w:t>
      </w:r>
      <w:r>
        <w:rPr>
          <w:rFonts w:hint="default"/>
          <w:lang w:val="en-US"/>
        </w:rPr>
        <w:t xml:space="preserve"> reduction of water potential bu -9.9 bar will become the critical point to the plant</w:t>
      </w:r>
      <w:r>
        <w:rPr>
          <w:lang w:val="id-ID"/>
        </w:rPr>
        <w:t xml:space="preserve">, </w:t>
      </w:r>
      <w:r>
        <w:rPr>
          <w:rFonts w:hint="default"/>
          <w:lang w:val="en-US"/>
        </w:rPr>
        <w:t xml:space="preserve">the plants, therefore, are unable to absorb both water and nutrients </w:t>
      </w:r>
      <w:r>
        <w:rPr>
          <w:lang w:val="id-ID"/>
        </w:rPr>
        <w:fldChar w:fldCharType="begin"/>
      </w:r>
      <w:r>
        <w:rPr>
          <w:lang w:val="id-ID"/>
        </w:rPr>
        <w:instrText xml:space="preserve"> ADDIN EN.CITE &lt;EndNote&gt;&lt;Cite&gt;&lt;Author&gt;Herawati&lt;/Author&gt;&lt;Year&gt;2018&lt;/Year&gt;&lt;RecNum&gt;94&lt;/RecNum&gt;&lt;DisplayText&gt;(Herawati et al., 2018)&lt;/DisplayText&gt;&lt;record&gt;&lt;rec-number&gt;94&lt;/rec-number&gt;&lt;foreign-keys&gt;&lt;key app="EN" db-id="rzrtaee0csaxr8ereeq5aaa6pdfvwxzd9p90" timestamp="1604618314"&gt;94&lt;/key&gt;&lt;/foreign-keys&gt;&lt;ref-type name="Journal Article"&gt;17&lt;/ref-type&gt;&lt;contributors&gt;&lt;authors&gt;&lt;author&gt;Herawati, Nani&lt;/author&gt;&lt;author&gt;Ghulamahdi, Munif&lt;/author&gt;&lt;author&gt;Sulistyono, Eko&lt;/author&gt;&lt;/authors&gt;&lt;/contributors&gt;&lt;titles&gt;&lt;title&gt;Pertumbuhan dan Hasil Tiga Varietas Kedelai dengan Berbagai Interval Pemberian Air Irigasi di Lahan Sawah Beriklim Kering&lt;/title&gt;&lt;secondary-title&gt;Jurnal Agronomi Indonesia (Indonesian Journal of Agronomy)&lt;/secondary-title&gt;&lt;/titles&gt;&lt;periodical&gt;&lt;full-title&gt;Jurnal Agronomi Indonesia (Indonesian Journal of Agronomy)&lt;/full-title&gt;&lt;/periodical&gt;&lt;pages&gt;57-63&lt;/pages&gt;&lt;volume&gt;46&lt;/volume&gt;&lt;number&gt;1&lt;/number&gt;&lt;dates&gt;&lt;year&gt;2018&lt;/year&gt;&lt;/dates&gt;&lt;isbn&gt;2337-3652&lt;/isbn&gt;&lt;urls&gt;&lt;/urls&gt;&lt;/record&gt;&lt;/Cite&gt;&lt;/EndNote&gt;</w:instrText>
      </w:r>
      <w:r>
        <w:rPr>
          <w:lang w:val="id-ID"/>
        </w:rPr>
        <w:fldChar w:fldCharType="separate"/>
      </w:r>
      <w:r>
        <w:rPr>
          <w:lang w:val="id-ID"/>
        </w:rPr>
        <w:t xml:space="preserve">(Herawati </w:t>
      </w:r>
      <w:r>
        <w:rPr>
          <w:i/>
          <w:lang w:val="id-ID"/>
        </w:rPr>
        <w:t>et</w:t>
      </w:r>
      <w:r>
        <w:rPr>
          <w:lang w:val="id-ID"/>
        </w:rPr>
        <w:t xml:space="preserve"> </w:t>
      </w:r>
      <w:r>
        <w:rPr>
          <w:i/>
          <w:lang w:val="id-ID"/>
        </w:rPr>
        <w:t>al</w:t>
      </w:r>
      <w:r>
        <w:rPr>
          <w:lang w:val="id-ID"/>
        </w:rPr>
        <w:t>., 2018)</w:t>
      </w:r>
      <w:r>
        <w:rPr>
          <w:lang w:val="id-ID"/>
        </w:rPr>
        <w:fldChar w:fldCharType="end"/>
      </w:r>
      <w:r>
        <w:t xml:space="preserve">. </w:t>
      </w:r>
    </w:p>
    <w:p>
      <w:pPr>
        <w:pStyle w:val="3"/>
        <w:spacing w:line="480" w:lineRule="auto"/>
        <w:ind w:left="0"/>
      </w:pPr>
      <w:r>
        <w:t xml:space="preserve">Purwoko </w:t>
      </w:r>
      <w:r>
        <w:rPr>
          <w:i/>
        </w:rPr>
        <w:t>et al</w:t>
      </w:r>
      <w:r>
        <w:t xml:space="preserve">., </w:t>
      </w:r>
      <w:r>
        <w:rPr>
          <w:rFonts w:hint="default"/>
          <w:lang w:val="en-US"/>
        </w:rPr>
        <w:t>(</w:t>
      </w:r>
      <w:r>
        <w:t>2013)</w:t>
      </w:r>
      <w:r>
        <w:rPr>
          <w:rFonts w:hint="default"/>
          <w:lang w:val="en-US"/>
        </w:rPr>
        <w:t xml:space="preserve"> also stated that plant’s enforcement to drought might be given either during seeds’ germination, vegetative growth, and generative growth phases; the drought stress which is given along the seed’s germination phases leads to affect the viability of the seeds .</w:t>
      </w:r>
      <w:r>
        <w:t xml:space="preserve"> </w:t>
      </w:r>
      <w:r>
        <w:fldChar w:fldCharType="begin">
          <w:fldData xml:space="preserve">PEVuZE5vdGU+PENpdGUgQXV0aG9yWWVhcj0iMSI+PEF1dGhvcj5Pc21vbG92c2theWE8L0F1dGhv
cj48WWVhcj4yMDE4PC9ZZWFyPjxSZWNOdW0+MTA2PC9SZWNOdW0+PERpc3BsYXlUZXh0Pk9zbW9s
b3Zza2F5YSBldCBhbC4gKDIwMTgpPC9EaXNwbGF5VGV4dD48cmVjb3JkPjxyZWMtbnVtYmVyPjEw
NjwvcmVjLW51bWJlcj48Zm9yZWlnbi1rZXlzPjxrZXkgYXBwPSJFTiIgZGItaWQ9InJ6cnRhZWUw
Y3NheHI4ZXJlZXE1YWFhNnBkZnZ3eHpkOXA5MCIgdGltZXN0YW1wPSIxNjA1MTE5NjA4Ij4xMDY8
L2tleT48L2ZvcmVpZ24ta2V5cz48cmVmLXR5cGUgbmFtZT0iSm91cm5hbCBBcnRpY2xlIj4xNzwv
cmVmLXR5cGU+PGNvbnRyaWJ1dG9ycz48YXV0aG9ycz48YXV0aG9yPk9zbW9sb3Zza2F5YSwgTi48
L2F1dGhvcj48YXV0aG9yPlNodW1pbGluYSwgSi48L2F1dGhvcj48YXV0aG9yPktpbSwgQS48L2F1
dGhvcj48YXV0aG9yPkRpZGlvLCBBLjwvYXV0aG9yPjxhdXRob3I+R3Jpc2hpbmEsIFQuPC9hdXRo
b3I+PGF1dGhvcj5CaWxvdmEsIFQuPC9hdXRob3I+PGF1dGhvcj5LZWx0c2lldmEsIE8uIEEuPC9h
dXRob3I+PGF1dGhvcj5aaHVrb3YsIFYuPC9hdXRob3I+PGF1dGhvcj5UaWtob25vdmljaCwgSS48
L2F1dGhvcj48YXV0aG9yPlRhcmFraG92c2theWEsIEUuPC9hdXRob3I+PGF1dGhvcj5Gcm9sb3Ys
IEEuPC9hdXRob3I+PGF1dGhvcj5XZXNzam9oYW5uLCBMLiBBLjwvYXV0aG9yPjwvYXV0aG9ycz48
L2NvbnRyaWJ1dG9ycz48YXV0aC1hZGRyZXNzPkRlcGFydG1lbnQgb2YgUGxhbnQgUGh5c2lvbG9n
eSBhbmQgQmlvY2hlbWlzdHJ5LCBTdC4gUGV0ZXJzYnVyZyBTdGF0ZSBVbml2ZXJzaXR5LCAxOTkw
MzQgU3QuIFBldGVyc2J1cmcsIFJ1c3NpYS4gbmF0YWxpYV9vc21AbWFpbC5ydS4mI3hEO0RlcGFy
dG1lbnQgb2YgQmlvY2hlbWlzdHJ5LCBTdC4gUGV0ZXJzYnVyZyBTdGF0ZSBVbml2ZXJzaXR5LCAx
OTk5MDQgU3QuIFBldGVyc2J1cmcsIFJ1c3NpYS4gc2NodW1pbGluYS51QHlhbmRleC5ydS4mI3hE
O0RlcGFydG1lbnQgb2YgQmlvb3JnYW5pYyBDaGVtaXN0cnksIExlaWJuaXogSW5zdGl0dXRlIG9m
IFBsYW50IEJpb2NoZW1pc3RyeSwgMDYxMjAgSGFsbGUgKFNhYWxlKSwgR2VybWFueS4gc2NodW1p
bGluYS51QHlhbmRleC5ydS4mI3hEO0RlcGFydG1lbnQgb2YgQmlvb3JnYW5pYyBDaGVtaXN0cnks
IExlaWJuaXogSW5zdGl0dXRlIG9mIFBsYW50IEJpb2NoZW1pc3RyeSwgMDYxMjAgSGFsbGUgKFNh
YWxlKSwgR2VybWFueS4gYXJpeW9uZzEwMDJAZ21haWwuY29tLiYjeEQ7RGVwYXJ0bWVudCBvZiBC
aW9jaGVtaXN0cnksIFN0LiBQZXRlcnNidXJnIFN0YXRlIFVuaXZlcnNpdHksIDE5OTkwNCBTdC4g
UGV0ZXJzYnVyZywgUnVzc2lhLiBkaWRpbzE5OTJAeWFuZGV4LnJ1LiYjeEQ7RGVwYXJ0bWVudCBv
ZiBCaW9vcmdhbmljIENoZW1pc3RyeSwgTGVpYm5peiBJbnN0aXR1dGUgb2YgUGxhbnQgQmlvY2hl
bWlzdHJ5LCAwNjEyMCBIYWxsZSAoU2FhbGUpLCBHZXJtYW55LiBkaWRpbzE5OTJAeWFuZGV4LnJ1
LiYjeEQ7RGVwYXJ0bWVudCBvZiBCaW9jaGVtaXN0cnksIFN0LiBQZXRlcnNidXJnIFN0YXRlIFVu
aXZlcnNpdHksIDE5OTkwNCBTdC4gUGV0ZXJzYnVyZywgUnVzc2lhLiB0Z3Jpc2hpbmFAbWFpbC5y
dS4mI3hEO0RlcGFydG1lbnQgb2YgUGxhbnQgUGh5c2lvbG9neSBhbmQgQmlvY2hlbWlzdHJ5LCBT
dC4gUGV0ZXJzYnVyZyBTdGF0ZSBVbml2ZXJzaXR5LCAxOTkwMzQgU3QuIFBldGVyc2J1cmcsIFJ1
c3NpYS4gYmlsb3ZhLnRhdGlhbmFAZ21haWwuY29tLiYjeEQ7RGVwYXJ0bWVudCBvZiBCaW9vcmdh
bmljIENoZW1pc3RyeSwgTGVpYm5peiBJbnN0aXR1dGUgb2YgUGxhbnQgQmlvY2hlbWlzdHJ5LCAw
NjEyMCBIYWxsZSAoU2FhbGUpLCBHZXJtYW55LiBiaWxvdmEudGF0aWFuYUBnbWFpbC5jb20uJiN4
RDtJbnN0aXR1dGUgb2YgQW5hbHl0aWNhbCBJbnN0cnVtZW50YXRpb24sIFJ1c3NpYW4gQWNhZGVt
eSBvZiBTY2llbmNlLCAxOTAxMDMgU3QuIFBldGVyc2J1cmcsIFJ1c3NpYS4ga2VsdGNpZXZhQGdt
YWlsLmNvbS4mI3hEO0FsbC1SdXNzaWEgUmVzZWFyY2ggSW5zdGl0dXRlIGZvciBBZ3JpY3VsdHVy
YWwgTWljcm9iaW9sb2d5LCAxOTY2MDggU3QuIFBldGVyc2J1cmcsIFJ1c3NpYS4gdmxhZGltaXIu
emh1a29mZkBnbWFpbC5jb20uJiN4RDtBbGwtUnVzc2lhIFJlc2VhcmNoIEluc3RpdHV0ZSBmb3Ig
QWdyaWN1bHR1cmFsIE1pY3JvYmlvbG9neSwgMTk2NjA4IFN0LiBQZXRlcnNidXJnLCBSdXNzaWEu
IGFycmlhbTIwMDhAeWFuZGV4LnJ1LiYjeEQ7RGVwYXJ0bWVudCBvZiBHZW5ldGljcyBhbmQgQmlv
dGVjaG5vbG9neSwgU3QuIFBldGVyc2J1cmcgU3RhdGUgVW5pdmVyc2l0eSwgMTk5MDM0IFN0LiBQ
ZXRlcnNidXJnLCBSdXNzaWEuIGFycmlhbTIwMDhAeWFuZGV4LnJ1LiYjeEQ7RGVwYXJ0bWVudCBv
ZiBQbGFudCBQaHlzaW9sb2d5IGFuZCBCaW9jaGVtaXN0cnksIFN0LiBQZXRlcnNidXJnIFN0YXRl
IFVuaXZlcnNpdHksIDE5OTAzNCBTdC4gUGV0ZXJzYnVyZywgUnVzc2lhLiBlbGVuYS50YXJha2hv
dnNrYXlhQGdtYWlsLmNvbS4mI3hEO0RlcGFydG1lbnQgb2YgU2NpZW50aWZpYyBJbmZvcm1hdGlv
biwgUnVzc2lhbiBBY2FkZW15IG9mIFNjaWVuY2VzIExpYnJhcnksIDE5OTAzNCBTdC4gUGV0ZXJz
YnVyZywgUnVzc2lhLiBlbGVuYS50YXJha2hvdnNrYXlhQGdtYWlsLmNvbS4mI3hEO0RlcGFydG1l
bnQgb2YgQmlvY2hlbWlzdHJ5LCBTdC4gUGV0ZXJzYnVyZyBTdGF0ZSBVbml2ZXJzaXR5LCAxOTk5
MDQgU3QuIFBldGVyc2J1cmcsIFJ1c3NpYS4gYWZyb2xvdkBpcGItaGFsbGUuZGUuJiN4RDtEZXBh
cnRtZW50IG9mIEJpb29yZ2FuaWMgQ2hlbWlzdHJ5LCBMZWlibml6IEluc3RpdHV0ZSBvZiBQbGFu
dCBCaW9jaGVtaXN0cnksIDA2MTIwIEhhbGxlIChTYWFsZSksIEdlcm1hbnkuIGFmcm9sb3ZAaXBi
LWhhbGxlLmRlLiYjeEQ7RGVwYXJ0bWVudCBvZiBCaW9vcmdhbmljIENoZW1pc3RyeSwgTGVpYm5p
eiBJbnN0aXR1dGUgb2YgUGxhbnQgQmlvY2hlbWlzdHJ5LCAwNjEyMCBIYWxsZSAoU2FhbGUpLCBH
ZXJtYW55LiB3ZXNzam9oYW5uQGlwYi1oYWxsZS5kZS48L2F1dGgtYWRkcmVzcz48dGl0bGVzPjx0
aXRsZT5NZXRob2RvbG9neSBvZiBEcm91Z2h0IFN0cmVzcyBSZXNlYXJjaDogRXhwZXJpbWVudGFs
IFNldHVwIGFuZCBQaHlzaW9sb2dpY2FsIENoYXJhY3Rlcml6YXRpb248L3RpdGxlPjxzZWNvbmRh
cnktdGl0bGU+SW50IEogTW9sIFNjaTwvc2Vjb25kYXJ5LXRpdGxlPjwvdGl0bGVzPjxwZXJpb2Rp
Y2FsPjxmdWxsLXRpdGxlPkludCBKIE1vbCBTY2k8L2Z1bGwtdGl0bGU+PC9wZXJpb2RpY2FsPjxw
YWdlcz40MDg5PC9wYWdlcz48dm9sdW1lPjE5PC92b2x1bWU+PG51bWJlcj4xMjwvbnVtYmVyPjxr
ZXl3b3Jkcz48a2V5d29yZD4qQWRhcHRhdGlvbiwgUGh5c2lvbG9naWNhbDwva2V5d29yZD48a2V5
d29yZD5EZWh5ZHJhdGlvbi9nZW5ldGljcy9tZXRhYm9saXNtPC9rZXl3b3JkPjxrZXl3b3JkPipQ
bGFudCBHcm93dGggUmVndWxhdG9ycy9nZW5ldGljcy9tZXRhYm9saXNtPC9rZXl3b3JkPjxrZXl3
b3JkPipQbGFudCBQcm90ZWlucy9nZW5ldGljcy9tZXRhYm9saXNtPC9rZXl3b3JkPjxrZXl3b3Jk
PipQbGFudHMvZ2VuZXRpY3MvbWV0YWJvbGlzbTwva2V5d29yZD48a2V5d29yZD4qUHJvdGVvbWUv
Z2VuZXRpY3MvbWV0YWJvbGlzbTwva2V5d29yZD48a2V5d29yZD4qU3RyZXNzLCBQaHlzaW9sb2dp
Y2FsPC9rZXl3b3JkPjxrZXl3b3JkPipUcmFuc2NyaXB0b21lPC9rZXl3b3JkPjxrZXl3b3JkPkRy
b3VnaHQgc3RyZXNzPC9rZXl3b3JkPjxrZXl3b3JkPmRyb3VnaHQgbW9kZWxzPC9rZXl3b3JkPjxr
ZXl3b3JkPmRyb3VnaHQgdG9sZXJhbmNlPC9rZXl3b3JkPjxrZXl3b3JkPm94aWRhdGl2ZSBzdHJl
c3M8L2tleXdvcmQ+PGtleXdvcmQ+cGh5dG9ob3Jtb25lczwva2V5d29yZD48a2V5d29yZD5wb2x5
ZXRoeWxlbmUgZ2x5Y29sIChQRUcpPC9rZXl3b3JkPjxrZXl3b3JkPnN0cmVzcyBtYXJrZXJzPC9r
ZXl3b3JkPjwva2V5d29yZHM+PGRhdGVzPjx5ZWFyPjIwMTg8L3llYXI+PHB1Yi1kYXRlcz48ZGF0
ZT5EZWMgMTc8L2RhdGU+PC9wdWItZGF0ZXM+PC9kYXRlcz48aXNibj4xNDIyLTAwNjcgKEVsZWN0
cm9uaWMpJiN4RDsxNDIyLTAwNjcgKExpbmtpbmcpPC9pc2JuPjxhY2Nlc3Npb24tbnVtPjMwNTYz
MDAwPC9hY2Nlc3Npb24tbnVtPjx1cmxzPjxyZWxhdGVkLXVybHM+PHVybD5odHRwczovL3d3dy5u
Y2JpLm5sbS5uaWguZ292L3B1Ym1lZC8zMDU2MzAwMDwvdXJsPjwvcmVsYXRlZC11cmxzPjwvdXJs
cz48Y3VzdG9tMj5QTUM2MzIxMTUzPC9jdXN0b20yPjxlbGVjdHJvbmljLXJlc291cmNlLW51bT4x
MC4zMzkwL2lqbXMxOTEyNDA4OTwvZWxlY3Ryb25pYy1yZXNvdXJjZS1udW0+PC9yZWNvcmQ+PC9D
aXRlPjwvRW5kTm90ZT5AAA==
</w:fldData>
        </w:fldChar>
      </w:r>
      <w:r>
        <w:instrText xml:space="preserve"> ADDIN EN.CITE </w:instrText>
      </w:r>
      <w:r>
        <w:fldChar w:fldCharType="begin">
          <w:fldData xml:space="preserve">PEVuZE5vdGU+PENpdGUgQXV0aG9yWWVhcj0iMSI+PEF1dGhvcj5Pc21vbG92c2theWE8L0F1dGhv
cj48WWVhcj4yMDE4PC9ZZWFyPjxSZWNOdW0+MTA2PC9SZWNOdW0+PERpc3BsYXlUZXh0Pk9zbW9s
b3Zza2F5YSBldCBhbC4gKDIwMTgpPC9EaXNwbGF5VGV4dD48cmVjb3JkPjxyZWMtbnVtYmVyPjEw
NjwvcmVjLW51bWJlcj48Zm9yZWlnbi1rZXlzPjxrZXkgYXBwPSJFTiIgZGItaWQ9InJ6cnRhZWUw
Y3NheHI4ZXJlZXE1YWFhNnBkZnZ3eHpkOXA5MCIgdGltZXN0YW1wPSIxNjA1MTE5NjA4Ij4xMDY8
L2tleT48L2ZvcmVpZ24ta2V5cz48cmVmLXR5cGUgbmFtZT0iSm91cm5hbCBBcnRpY2xlIj4xNzwv
cmVmLXR5cGU+PGNvbnRyaWJ1dG9ycz48YXV0aG9ycz48YXV0aG9yPk9zbW9sb3Zza2F5YSwgTi48
L2F1dGhvcj48YXV0aG9yPlNodW1pbGluYSwgSi48L2F1dGhvcj48YXV0aG9yPktpbSwgQS48L2F1
dGhvcj48YXV0aG9yPkRpZGlvLCBBLjwvYXV0aG9yPjxhdXRob3I+R3Jpc2hpbmEsIFQuPC9hdXRo
b3I+PGF1dGhvcj5CaWxvdmEsIFQuPC9hdXRob3I+PGF1dGhvcj5LZWx0c2lldmEsIE8uIEEuPC9h
dXRob3I+PGF1dGhvcj5aaHVrb3YsIFYuPC9hdXRob3I+PGF1dGhvcj5UaWtob25vdmljaCwgSS48
L2F1dGhvcj48YXV0aG9yPlRhcmFraG92c2theWEsIEUuPC9hdXRob3I+PGF1dGhvcj5Gcm9sb3Ys
IEEuPC9hdXRob3I+PGF1dGhvcj5XZXNzam9oYW5uLCBMLiBBLjwvYXV0aG9yPjwvYXV0aG9ycz48
L2NvbnRyaWJ1dG9ycz48YXV0aC1hZGRyZXNzPkRlcGFydG1lbnQgb2YgUGxhbnQgUGh5c2lvbG9n
eSBhbmQgQmlvY2hlbWlzdHJ5LCBTdC4gUGV0ZXJzYnVyZyBTdGF0ZSBVbml2ZXJzaXR5LCAxOTkw
MzQgU3QuIFBldGVyc2J1cmcsIFJ1c3NpYS4gbmF0YWxpYV9vc21AbWFpbC5ydS4mI3hEO0RlcGFy
dG1lbnQgb2YgQmlvY2hlbWlzdHJ5LCBTdC4gUGV0ZXJzYnVyZyBTdGF0ZSBVbml2ZXJzaXR5LCAx
OTk5MDQgU3QuIFBldGVyc2J1cmcsIFJ1c3NpYS4gc2NodW1pbGluYS51QHlhbmRleC5ydS4mI3hE
O0RlcGFydG1lbnQgb2YgQmlvb3JnYW5pYyBDaGVtaXN0cnksIExlaWJuaXogSW5zdGl0dXRlIG9m
IFBsYW50IEJpb2NoZW1pc3RyeSwgMDYxMjAgSGFsbGUgKFNhYWxlKSwgR2VybWFueS4gc2NodW1p
bGluYS51QHlhbmRleC5ydS4mI3hEO0RlcGFydG1lbnQgb2YgQmlvb3JnYW5pYyBDaGVtaXN0cnks
IExlaWJuaXogSW5zdGl0dXRlIG9mIFBsYW50IEJpb2NoZW1pc3RyeSwgMDYxMjAgSGFsbGUgKFNh
YWxlKSwgR2VybWFueS4gYXJpeW9uZzEwMDJAZ21haWwuY29tLiYjeEQ7RGVwYXJ0bWVudCBvZiBC
aW9jaGVtaXN0cnksIFN0LiBQZXRlcnNidXJnIFN0YXRlIFVuaXZlcnNpdHksIDE5OTkwNCBTdC4g
UGV0ZXJzYnVyZywgUnVzc2lhLiBkaWRpbzE5OTJAeWFuZGV4LnJ1LiYjeEQ7RGVwYXJ0bWVudCBv
ZiBCaW9vcmdhbmljIENoZW1pc3RyeSwgTGVpYm5peiBJbnN0aXR1dGUgb2YgUGxhbnQgQmlvY2hl
bWlzdHJ5LCAwNjEyMCBIYWxsZSAoU2FhbGUpLCBHZXJtYW55LiBkaWRpbzE5OTJAeWFuZGV4LnJ1
LiYjeEQ7RGVwYXJ0bWVudCBvZiBCaW9jaGVtaXN0cnksIFN0LiBQZXRlcnNidXJnIFN0YXRlIFVu
aXZlcnNpdHksIDE5OTkwNCBTdC4gUGV0ZXJzYnVyZywgUnVzc2lhLiB0Z3Jpc2hpbmFAbWFpbC5y
dS4mI3hEO0RlcGFydG1lbnQgb2YgUGxhbnQgUGh5c2lvbG9neSBhbmQgQmlvY2hlbWlzdHJ5LCBT
dC4gUGV0ZXJzYnVyZyBTdGF0ZSBVbml2ZXJzaXR5LCAxOTkwMzQgU3QuIFBldGVyc2J1cmcsIFJ1
c3NpYS4gYmlsb3ZhLnRhdGlhbmFAZ21haWwuY29tLiYjeEQ7RGVwYXJ0bWVudCBvZiBCaW9vcmdh
bmljIENoZW1pc3RyeSwgTGVpYm5peiBJbnN0aXR1dGUgb2YgUGxhbnQgQmlvY2hlbWlzdHJ5LCAw
NjEyMCBIYWxsZSAoU2FhbGUpLCBHZXJtYW55LiBiaWxvdmEudGF0aWFuYUBnbWFpbC5jb20uJiN4
RDtJbnN0aXR1dGUgb2YgQW5hbHl0aWNhbCBJbnN0cnVtZW50YXRpb24sIFJ1c3NpYW4gQWNhZGVt
eSBvZiBTY2llbmNlLCAxOTAxMDMgU3QuIFBldGVyc2J1cmcsIFJ1c3NpYS4ga2VsdGNpZXZhQGdt
YWlsLmNvbS4mI3hEO0FsbC1SdXNzaWEgUmVzZWFyY2ggSW5zdGl0dXRlIGZvciBBZ3JpY3VsdHVy
YWwgTWljcm9iaW9sb2d5LCAxOTY2MDggU3QuIFBldGVyc2J1cmcsIFJ1c3NpYS4gdmxhZGltaXIu
emh1a29mZkBnbWFpbC5jb20uJiN4RDtBbGwtUnVzc2lhIFJlc2VhcmNoIEluc3RpdHV0ZSBmb3Ig
QWdyaWN1bHR1cmFsIE1pY3JvYmlvbG9neSwgMTk2NjA4IFN0LiBQZXRlcnNidXJnLCBSdXNzaWEu
IGFycmlhbTIwMDhAeWFuZGV4LnJ1LiYjeEQ7RGVwYXJ0bWVudCBvZiBHZW5ldGljcyBhbmQgQmlv
dGVjaG5vbG9neSwgU3QuIFBldGVyc2J1cmcgU3RhdGUgVW5pdmVyc2l0eSwgMTk5MDM0IFN0LiBQ
ZXRlcnNidXJnLCBSdXNzaWEuIGFycmlhbTIwMDhAeWFuZGV4LnJ1LiYjeEQ7RGVwYXJ0bWVudCBv
ZiBQbGFudCBQaHlzaW9sb2d5IGFuZCBCaW9jaGVtaXN0cnksIFN0LiBQZXRlcnNidXJnIFN0YXRl
IFVuaXZlcnNpdHksIDE5OTAzNCBTdC4gUGV0ZXJzYnVyZywgUnVzc2lhLiBlbGVuYS50YXJha2hv
dnNrYXlhQGdtYWlsLmNvbS4mI3hEO0RlcGFydG1lbnQgb2YgU2NpZW50aWZpYyBJbmZvcm1hdGlv
biwgUnVzc2lhbiBBY2FkZW15IG9mIFNjaWVuY2VzIExpYnJhcnksIDE5OTAzNCBTdC4gUGV0ZXJz
YnVyZywgUnVzc2lhLiBlbGVuYS50YXJha2hvdnNrYXlhQGdtYWlsLmNvbS4mI3hEO0RlcGFydG1l
bnQgb2YgQmlvY2hlbWlzdHJ5LCBTdC4gUGV0ZXJzYnVyZyBTdGF0ZSBVbml2ZXJzaXR5LCAxOTk5
MDQgU3QuIFBldGVyc2J1cmcsIFJ1c3NpYS4gYWZyb2xvdkBpcGItaGFsbGUuZGUuJiN4RDtEZXBh
cnRtZW50IG9mIEJpb29yZ2FuaWMgQ2hlbWlzdHJ5LCBMZWlibml6IEluc3RpdHV0ZSBvZiBQbGFu
dCBCaW9jaGVtaXN0cnksIDA2MTIwIEhhbGxlIChTYWFsZSksIEdlcm1hbnkuIGFmcm9sb3ZAaXBi
LWhhbGxlLmRlLiYjeEQ7RGVwYXJ0bWVudCBvZiBCaW9vcmdhbmljIENoZW1pc3RyeSwgTGVpYm5p
eiBJbnN0aXR1dGUgb2YgUGxhbnQgQmlvY2hlbWlzdHJ5LCAwNjEyMCBIYWxsZSAoU2FhbGUpLCBH
ZXJtYW55LiB3ZXNzam9oYW5uQGlwYi1oYWxsZS5kZS48L2F1dGgtYWRkcmVzcz48dGl0bGVzPjx0
aXRsZT5NZXRob2RvbG9neSBvZiBEcm91Z2h0IFN0cmVzcyBSZXNlYXJjaDogRXhwZXJpbWVudGFs
IFNldHVwIGFuZCBQaHlzaW9sb2dpY2FsIENoYXJhY3Rlcml6YXRpb248L3RpdGxlPjxzZWNvbmRh
cnktdGl0bGU+SW50IEogTW9sIFNjaTwvc2Vjb25kYXJ5LXRpdGxlPjwvdGl0bGVzPjxwZXJpb2Rp
Y2FsPjxmdWxsLXRpdGxlPkludCBKIE1vbCBTY2k8L2Z1bGwtdGl0bGU+PC9wZXJpb2RpY2FsPjxw
YWdlcz40MDg5PC9wYWdlcz48dm9sdW1lPjE5PC92b2x1bWU+PG51bWJlcj4xMjwvbnVtYmVyPjxr
ZXl3b3Jkcz48a2V5d29yZD4qQWRhcHRhdGlvbiwgUGh5c2lvbG9naWNhbDwva2V5d29yZD48a2V5
d29yZD5EZWh5ZHJhdGlvbi9nZW5ldGljcy9tZXRhYm9saXNtPC9rZXl3b3JkPjxrZXl3b3JkPipQ
bGFudCBHcm93dGggUmVndWxhdG9ycy9nZW5ldGljcy9tZXRhYm9saXNtPC9rZXl3b3JkPjxrZXl3
b3JkPipQbGFudCBQcm90ZWlucy9nZW5ldGljcy9tZXRhYm9saXNtPC9rZXl3b3JkPjxrZXl3b3Jk
PipQbGFudHMvZ2VuZXRpY3MvbWV0YWJvbGlzbTwva2V5d29yZD48a2V5d29yZD4qUHJvdGVvbWUv
Z2VuZXRpY3MvbWV0YWJvbGlzbTwva2V5d29yZD48a2V5d29yZD4qU3RyZXNzLCBQaHlzaW9sb2dp
Y2FsPC9rZXl3b3JkPjxrZXl3b3JkPipUcmFuc2NyaXB0b21lPC9rZXl3b3JkPjxrZXl3b3JkPkRy
b3VnaHQgc3RyZXNzPC9rZXl3b3JkPjxrZXl3b3JkPmRyb3VnaHQgbW9kZWxzPC9rZXl3b3JkPjxr
ZXl3b3JkPmRyb3VnaHQgdG9sZXJhbmNlPC9rZXl3b3JkPjxrZXl3b3JkPm94aWRhdGl2ZSBzdHJl
c3M8L2tleXdvcmQ+PGtleXdvcmQ+cGh5dG9ob3Jtb25lczwva2V5d29yZD48a2V5d29yZD5wb2x5
ZXRoeWxlbmUgZ2x5Y29sIChQRUcpPC9rZXl3b3JkPjxrZXl3b3JkPnN0cmVzcyBtYXJrZXJzPC9r
ZXl3b3JkPjwva2V5d29yZHM+PGRhdGVzPjx5ZWFyPjIwMTg8L3llYXI+PHB1Yi1kYXRlcz48ZGF0
ZT5EZWMgMTc8L2RhdGU+PC9wdWItZGF0ZXM+PC9kYXRlcz48aXNibj4xNDIyLTAwNjcgKEVsZWN0
cm9uaWMpJiN4RDsxNDIyLTAwNjcgKExpbmtpbmcpPC9pc2JuPjxhY2Nlc3Npb24tbnVtPjMwNTYz
MDAwPC9hY2Nlc3Npb24tbnVtPjx1cmxzPjxyZWxhdGVkLXVybHM+PHVybD5odHRwczovL3d3dy5u
Y2JpLm5sbS5uaWguZ292L3B1Ym1lZC8zMDU2MzAwMDwvdXJsPjwvcmVsYXRlZC11cmxzPjwvdXJs
cz48Y3VzdG9tMj5QTUM2MzIxMTUzPC9jdXN0b20yPjxlbGVjdHJvbmljLXJlc291cmNlLW51bT4x
MC4zMzkwL2lqbXMxOTEyNDA4OTwvZWxlY3Ryb25pYy1yZXNvdXJjZS1udW0+PC9yZWNvcmQ+PC9D
aXRlPjwvRW5kTm90ZT5AAA==
</w:fldData>
        </w:fldChar>
      </w:r>
      <w:r>
        <w:instrText xml:space="preserve"> ADDIN EN.CITE.DATA </w:instrText>
      </w:r>
      <w:r>
        <w:fldChar w:fldCharType="end"/>
      </w:r>
      <w:r>
        <w:fldChar w:fldCharType="separate"/>
      </w:r>
      <w:r>
        <w:t xml:space="preserve">Osmolovskaya </w:t>
      </w:r>
      <w:r>
        <w:rPr>
          <w:i/>
        </w:rPr>
        <w:t>et al</w:t>
      </w:r>
      <w:r>
        <w:t>. (2018)</w:t>
      </w:r>
      <w:r>
        <w:fldChar w:fldCharType="end"/>
      </w:r>
      <w:r>
        <w:t xml:space="preserve"> </w:t>
      </w:r>
      <w:r>
        <w:rPr>
          <w:rFonts w:hint="default"/>
          <w:lang w:val="en-US"/>
        </w:rPr>
        <w:t xml:space="preserve">said that reduction in water absorption will be followed by a reduction in the seeds viability because of the reduction in activity of hydrolytic enzymes. Meanwhile, </w:t>
      </w:r>
      <w:r>
        <w:rPr>
          <w:bCs/>
        </w:rPr>
        <w:t>Budisantoso</w:t>
      </w:r>
      <w:r>
        <w:t xml:space="preserve"> </w:t>
      </w:r>
      <w:r>
        <w:rPr>
          <w:rFonts w:hint="default"/>
          <w:lang w:val="en-US"/>
        </w:rPr>
        <w:t xml:space="preserve">and </w:t>
      </w:r>
      <w:r>
        <w:t xml:space="preserve">Hartiko (2001); </w:t>
      </w:r>
      <w:r>
        <w:fldChar w:fldCharType="begin"/>
      </w:r>
      <w:r>
        <w:instrText xml:space="preserve"> ADDIN EN.CITE &lt;EndNote&gt;&lt;Cite AuthorYear="1"&gt;&lt;Author&gt;Suryanti&lt;/Author&gt;&lt;Year&gt;2015&lt;/Year&gt;&lt;RecNum&gt;85&lt;/RecNum&gt;&lt;DisplayText&gt;Suryanti et al. (2015)&lt;/DisplayText&gt;&lt;record&gt;&lt;rec-number&gt;85&lt;/rec-number&gt;&lt;foreign-keys&gt;&lt;key app="EN" db-id="rzrtaee0csaxr8ereeq5aaa6pdfvwxzd9p90" timestamp="1604616824"&gt;85&lt;/key&gt;&lt;/foreign-keys&gt;&lt;ref-type name="Journal Article"&gt;17&lt;/ref-type&gt;&lt;contributors&gt;&lt;authors&gt;&lt;author&gt;Suryanti, Sri&lt;/author&gt;&lt;author&gt;Indradewa, Didik&lt;/author&gt;&lt;author&gt;Sudira, Putu&lt;/author&gt;&lt;author&gt;Widada, Jaka&lt;/author&gt;&lt;/authors&gt;&lt;/contributors&gt;&lt;titles&gt;&lt;title&gt;Kebutuhan air, efisiensi penggunaan air dan ketahanan kekeringan kultivar kedelai&lt;/title&gt;&lt;secondary-title&gt;Agritech&lt;/secondary-title&gt;&lt;/titles&gt;&lt;periodical&gt;&lt;full-title&gt;Agritech&lt;/full-title&gt;&lt;/periodical&gt;&lt;pages&gt;114-120&lt;/pages&gt;&lt;volume&gt;35&lt;/volume&gt;&lt;number&gt;1&lt;/number&gt;&lt;dates&gt;&lt;year&gt;2015&lt;/year&gt;&lt;/dates&gt;&lt;isbn&gt;2527-3825&lt;/isbn&gt;&lt;urls&gt;&lt;/urls&gt;&lt;/record&gt;&lt;/Cite&gt;&lt;/EndNote&gt;</w:instrText>
      </w:r>
      <w:r>
        <w:fldChar w:fldCharType="separate"/>
      </w:r>
      <w:r>
        <w:t xml:space="preserve">Suryanti </w:t>
      </w:r>
      <w:r>
        <w:rPr>
          <w:i/>
        </w:rPr>
        <w:t>et al</w:t>
      </w:r>
      <w:r>
        <w:t>. (2015)</w:t>
      </w:r>
      <w:r>
        <w:fldChar w:fldCharType="end"/>
      </w:r>
      <w:r>
        <w:t xml:space="preserve"> </w:t>
      </w:r>
      <w:r>
        <w:rPr>
          <w:rFonts w:hint="default"/>
          <w:lang w:val="en-US"/>
        </w:rPr>
        <w:t>reported that drought stress which happens during the vegetative and reproductive phases might cause lowering the leave’s size</w:t>
      </w:r>
      <w:r>
        <w:t xml:space="preserve">, </w:t>
      </w:r>
      <w:r>
        <w:rPr>
          <w:rFonts w:hint="default"/>
          <w:lang w:val="en-US"/>
        </w:rPr>
        <w:t xml:space="preserve">lowering the photosynthesis rate, lowering the total number of flowers and pods, and finally reduce the total plant’s yield but the proline content increased </w:t>
      </w:r>
      <w:r>
        <w:t xml:space="preserve"> </w:t>
      </w:r>
    </w:p>
    <w:p>
      <w:pPr>
        <w:pStyle w:val="3"/>
        <w:spacing w:line="480" w:lineRule="auto"/>
        <w:ind w:left="0"/>
      </w:pPr>
      <w:r>
        <w:rPr>
          <w:rFonts w:hint="default"/>
          <w:lang w:val="en-US"/>
        </w:rPr>
        <w:t xml:space="preserve">Applying the PEG at the hydroponic system to groundnuts with a combined growing media of </w:t>
      </w:r>
      <w:r>
        <w:rPr>
          <w:i w:val="0"/>
          <w:iCs/>
        </w:rPr>
        <w:t xml:space="preserve">coco peat </w:t>
      </w:r>
      <w:r>
        <w:rPr>
          <w:rFonts w:hint="default"/>
          <w:i w:val="0"/>
          <w:iCs/>
          <w:lang w:val="en-US"/>
        </w:rPr>
        <w:t xml:space="preserve">and rice-husks charcoal </w:t>
      </w:r>
      <w:r>
        <w:rPr>
          <w:i w:val="0"/>
          <w:iCs/>
        </w:rPr>
        <w:t>(4:1 v.v</w:t>
      </w:r>
      <w:r>
        <w:rPr>
          <w:i w:val="0"/>
          <w:iCs/>
          <w:vertAlign w:val="superscript"/>
        </w:rPr>
        <w:t>-1</w:t>
      </w:r>
      <w:r>
        <w:rPr>
          <w:i w:val="0"/>
          <w:iCs/>
        </w:rPr>
        <w:t>)</w:t>
      </w:r>
      <w:r>
        <w:rPr>
          <w:rFonts w:hint="default"/>
          <w:lang w:val="en-US"/>
        </w:rPr>
        <w:t xml:space="preserve">, </w:t>
      </w:r>
      <w:r>
        <w:t xml:space="preserve">Adisyahputra (2005), </w:t>
      </w:r>
      <w:r>
        <w:rPr>
          <w:rFonts w:hint="default"/>
          <w:lang w:val="en-US"/>
        </w:rPr>
        <w:t>reported that the higher concentrations of PEG</w:t>
      </w:r>
      <w:r>
        <w:t xml:space="preserve"> </w:t>
      </w:r>
      <w:r>
        <w:rPr>
          <w:rFonts w:hint="default"/>
          <w:lang w:val="en-US"/>
        </w:rPr>
        <w:t>caused the more severe effect to the plants</w:t>
      </w:r>
      <w:r>
        <w:t xml:space="preserve">. </w:t>
      </w:r>
      <w:r>
        <w:rPr>
          <w:rFonts w:hint="default"/>
          <w:lang w:val="en-US"/>
        </w:rPr>
        <w:t xml:space="preserve">However, </w:t>
      </w:r>
      <w:r>
        <w:fldChar w:fldCharType="begin"/>
      </w:r>
      <w:r>
        <w:instrText xml:space="preserve"> ADDIN EN.CITE &lt;EndNote&gt;&lt;Cite&gt;&lt;Author&gt;Song&lt;/Author&gt;&lt;Year&gt;2010&lt;/Year&gt;&lt;RecNum&gt;113&lt;/RecNum&gt;&lt;DisplayText&gt;(Song, Tondais, &amp;amp; Butarbutar, 2010)&lt;/DisplayText&gt;&lt;record&gt;&lt;rec-number&gt;113&lt;/rec-number&gt;&lt;foreign-keys&gt;&lt;key app="EN" db-id="rzrtaee0csaxr8ereeq5aaa6pdfvwxzd9p90" timestamp="1605186227"&gt;113&lt;/key&gt;&lt;/foreign-keys&gt;&lt;ref-type name="Journal Article"&gt;17&lt;/ref-type&gt;&lt;contributors&gt;&lt;authors&gt;&lt;author&gt;Song, Nio&lt;/author&gt;&lt;author&gt;Tondais, Sri Mariyati&lt;/author&gt;&lt;author&gt;Butarbutar, Regina&lt;/author&gt;&lt;/authors&gt;&lt;/contributors&gt;&lt;titles&gt;&lt;title&gt;Evaluasi indikator toleransi cekaman kekeringan pada fase perkecambahan padi (Oryza sativa L.)&lt;/title&gt;&lt;secondary-title&gt;Jurnal Biologi Udayana&lt;/secondary-title&gt;&lt;/titles&gt;&lt;periodical&gt;&lt;full-title&gt;Jurnal Biologi Udayana&lt;/full-title&gt;&lt;/periodical&gt;&lt;volume&gt;14&lt;/volume&gt;&lt;number&gt;2&lt;/number&gt;&lt;dates&gt;&lt;year&gt;2010&lt;/year&gt;&lt;/dates&gt;&lt;isbn&gt;2599-2856&lt;/isbn&gt;&lt;urls&gt;&lt;/urls&gt;&lt;/record&gt;&lt;/Cite&gt;&lt;/EndNote&gt;</w:instrText>
      </w:r>
      <w:r>
        <w:fldChar w:fldCharType="separate"/>
      </w:r>
      <w:r>
        <w:t xml:space="preserve">Song </w:t>
      </w:r>
      <w:r>
        <w:rPr>
          <w:i/>
          <w:iCs/>
        </w:rPr>
        <w:t>et</w:t>
      </w:r>
      <w:r>
        <w:t xml:space="preserve"> </w:t>
      </w:r>
      <w:r>
        <w:rPr>
          <w:i/>
          <w:iCs/>
        </w:rPr>
        <w:t>al</w:t>
      </w:r>
      <w:r>
        <w:t xml:space="preserve">., </w:t>
      </w:r>
      <w:r>
        <w:rPr>
          <w:rFonts w:hint="default"/>
          <w:lang w:val="en-US"/>
        </w:rPr>
        <w:t>(</w:t>
      </w:r>
      <w:r>
        <w:t>2010)</w:t>
      </w:r>
      <w:r>
        <w:fldChar w:fldCharType="end"/>
      </w:r>
      <w:r>
        <w:t xml:space="preserve">, </w:t>
      </w:r>
      <w:r>
        <w:rPr>
          <w:rFonts w:hint="default"/>
          <w:lang w:val="en-US"/>
        </w:rPr>
        <w:t>disagree with the previous data that in their report on paddy-rice varieties might tolerance to drought stress due to the application of the PEG at 20%</w:t>
      </w:r>
      <w:r>
        <w:t xml:space="preserve">. Musa (2008) </w:t>
      </w:r>
      <w:r>
        <w:rPr>
          <w:rFonts w:hint="default"/>
          <w:lang w:val="en-US"/>
        </w:rPr>
        <w:t xml:space="preserve">tested the use of the PEG of </w:t>
      </w:r>
      <w:r>
        <w:t>100 g.L</w:t>
      </w:r>
      <w:r>
        <w:rPr>
          <w:vertAlign w:val="superscript"/>
        </w:rPr>
        <w:t>-1</w:t>
      </w:r>
      <w:r>
        <w:t xml:space="preserve"> </w:t>
      </w:r>
      <w:r>
        <w:rPr>
          <w:rFonts w:hint="default"/>
          <w:lang w:val="en-US"/>
        </w:rPr>
        <w:t xml:space="preserve"> to the sugar cane callus and found that of the tolerance varieties 55% callus grew further to form the plantlets at the osmotic potential of </w:t>
      </w:r>
      <w:r>
        <w:t>-0.5 MPa</w:t>
      </w:r>
      <w:r>
        <w:rPr>
          <w:rFonts w:hint="default"/>
          <w:lang w:val="en-US"/>
        </w:rPr>
        <w:t>. The varieties with a mediocre tolerance and sensitivity, however, produced a lower percentage (</w:t>
      </w:r>
      <w:r>
        <w:t>7%</w:t>
      </w:r>
      <w:r>
        <w:rPr>
          <w:rFonts w:hint="default"/>
          <w:lang w:val="en-US"/>
        </w:rPr>
        <w:t xml:space="preserve">and </w:t>
      </w:r>
      <w:r>
        <w:t>4%</w:t>
      </w:r>
      <w:r>
        <w:rPr>
          <w:rFonts w:hint="default"/>
          <w:lang w:val="en-US"/>
        </w:rPr>
        <w:t>) of callus grew further</w:t>
      </w:r>
      <w:r>
        <w:t xml:space="preserve"> </w:t>
      </w:r>
      <w:r>
        <w:rPr>
          <w:rFonts w:hint="default"/>
          <w:lang w:val="en-US"/>
        </w:rPr>
        <w:t>and concluded that tolerant capacity of each species or variety was strongly dependent on individual sensitivity to drought stress</w:t>
      </w:r>
      <w:r>
        <w:t>.</w:t>
      </w:r>
    </w:p>
    <w:p>
      <w:pPr>
        <w:pStyle w:val="3"/>
        <w:spacing w:line="480" w:lineRule="auto"/>
        <w:ind w:left="0"/>
        <w:rPr>
          <w:rFonts w:hint="default"/>
          <w:lang w:val="en-US"/>
        </w:rPr>
      </w:pPr>
      <w:r>
        <w:rPr>
          <w:lang w:eastAsia="id-ID"/>
        </w:rPr>
        <w:t xml:space="preserve">Widoretno (2003) </w:t>
      </w:r>
      <w:r>
        <w:rPr>
          <w:rFonts w:hint="default"/>
          <w:lang w:val="en-US" w:eastAsia="id-ID"/>
        </w:rPr>
        <w:t>stated that the PEG reduces the proliferation, plant’s tissues, and even the shoots-regeneration; because of drought stress leads to the increase of proline level in the endogenic and the explant tissues as an important plant physiological response like keeping the turgor pressure at a normal level because of the level is lowering down it might affect further to the physiological and biochemical processes. According to H</w:t>
      </w:r>
      <w:r>
        <w:rPr>
          <w:lang w:eastAsia="id-ID"/>
        </w:rPr>
        <w:t xml:space="preserve">usni (2006), </w:t>
      </w:r>
      <w:r>
        <w:rPr>
          <w:rFonts w:hint="default"/>
          <w:lang w:val="en-US" w:eastAsia="id-ID"/>
        </w:rPr>
        <w:t>a factor to keep the turgor pressure is a reduction in osmotic and ability in accumulating soluble nutrients like sugar and amino acids especially in form of proline. Under drought stress, the proline level in the leaves increases because it is function as an osmoregulator to the plants. The excessive production of proline, however, increases the plant’s tolerance to drought stress</w:t>
      </w:r>
      <w:r>
        <w:rPr>
          <w:lang w:eastAsia="id-ID"/>
        </w:rPr>
        <w:t>.</w:t>
      </w:r>
      <w:r>
        <w:rPr>
          <w:rFonts w:hint="default"/>
          <w:lang w:val="en-US" w:eastAsia="id-ID"/>
        </w:rPr>
        <w:t xml:space="preserve"> </w:t>
      </w:r>
      <w:r>
        <w:rPr>
          <w:lang w:eastAsia="id-ID"/>
        </w:rPr>
        <w:t xml:space="preserve"> </w:t>
      </w:r>
      <w:r>
        <w:rPr>
          <w:rFonts w:hint="default"/>
          <w:lang w:val="en-US" w:eastAsia="id-ID"/>
        </w:rPr>
        <w:t>Such research is testing the tolerance level of soy bean varieties because the PEG level on their growing media becomes a prerequisite.</w:t>
      </w:r>
    </w:p>
    <w:p>
      <w:pPr>
        <w:pStyle w:val="3"/>
        <w:spacing w:line="480" w:lineRule="auto"/>
        <w:ind w:left="0"/>
        <w:rPr>
          <w:rFonts w:hint="default"/>
          <w:lang w:val="en-US"/>
        </w:rPr>
      </w:pPr>
      <w:r>
        <w:rPr>
          <w:rFonts w:hint="default"/>
          <w:lang w:val="en-US"/>
        </w:rPr>
        <w:t>The current study was aimed to force the adaptability level of soybean varieties then selected 2 varieties among them as the most adaptive ones and finally, it is expected to have the tolerant soybeans to drought stress physiologically.</w:t>
      </w:r>
    </w:p>
    <w:p>
      <w:pPr>
        <w:pStyle w:val="3"/>
        <w:spacing w:line="480" w:lineRule="auto"/>
        <w:ind w:left="0"/>
        <w:rPr>
          <w:rFonts w:hint="default"/>
          <w:lang w:val="en-US"/>
        </w:rPr>
      </w:pPr>
    </w:p>
    <w:p>
      <w:pPr>
        <w:pStyle w:val="3"/>
        <w:spacing w:line="480" w:lineRule="auto"/>
        <w:ind w:left="0"/>
        <w:rPr>
          <w:rFonts w:hint="default"/>
          <w:lang w:val="en-US"/>
        </w:rPr>
      </w:pPr>
    </w:p>
    <w:p>
      <w:pPr>
        <w:pStyle w:val="3"/>
        <w:spacing w:line="480" w:lineRule="auto"/>
        <w:ind w:left="0"/>
        <w:rPr>
          <w:rFonts w:hint="default"/>
          <w:lang w:val="en-US"/>
        </w:rPr>
      </w:pPr>
    </w:p>
    <w:p>
      <w:pPr>
        <w:pStyle w:val="3"/>
        <w:spacing w:line="480" w:lineRule="auto"/>
        <w:ind w:left="0"/>
        <w:rPr>
          <w:rFonts w:hint="default"/>
          <w:lang w:val="en-US"/>
        </w:rPr>
      </w:pPr>
    </w:p>
    <w:p>
      <w:pPr>
        <w:pStyle w:val="4"/>
        <w:spacing w:line="360" w:lineRule="auto"/>
        <w:ind w:left="0" w:right="-46"/>
        <w:jc w:val="center"/>
        <w:rPr>
          <w:b/>
        </w:rPr>
      </w:pPr>
      <w:r>
        <w:rPr>
          <w:rFonts w:hint="default"/>
          <w:b/>
          <w:lang w:val="en-US"/>
        </w:rPr>
        <w:t xml:space="preserve">MATERIAL AND METHODS </w:t>
      </w:r>
    </w:p>
    <w:p>
      <w:pPr>
        <w:pStyle w:val="3"/>
        <w:spacing w:line="480" w:lineRule="auto"/>
        <w:ind w:left="0"/>
      </w:pPr>
      <w:r>
        <w:rPr>
          <w:rFonts w:hint="default"/>
          <w:lang w:val="en-US"/>
        </w:rPr>
        <w:t xml:space="preserve">7 soybean varieties namely </w:t>
      </w:r>
      <w:r>
        <w:t xml:space="preserve">Deja 1, Dega, Dena, Detap, Depak Kuning, Argomulyo, </w:t>
      </w:r>
      <w:r>
        <w:rPr>
          <w:rFonts w:hint="default"/>
          <w:lang w:val="en-US"/>
        </w:rPr>
        <w:t xml:space="preserve">and </w:t>
      </w:r>
      <w:r>
        <w:t>Anjasmoro</w:t>
      </w:r>
      <w:r>
        <w:rPr>
          <w:rFonts w:hint="default"/>
          <w:lang w:val="en-US"/>
        </w:rPr>
        <w:t xml:space="preserve"> obtained from the </w:t>
      </w:r>
      <w:r>
        <w:t>Balitkabi</w:t>
      </w:r>
      <w:r>
        <w:rPr>
          <w:rFonts w:hint="default"/>
          <w:lang w:val="en-US"/>
        </w:rPr>
        <w:t xml:space="preserve"> were used along with this study</w:t>
      </w:r>
      <w:r>
        <w:t xml:space="preserve">. </w:t>
      </w:r>
      <w:r>
        <w:rPr>
          <w:rFonts w:hint="default"/>
          <w:lang w:val="en-US"/>
        </w:rPr>
        <w:t xml:space="preserve">The PEG was initially diluted with aquadest to make concentrations of </w:t>
      </w:r>
      <w:r>
        <w:t xml:space="preserve">0%, 10%, 20% </w:t>
      </w:r>
      <w:r>
        <w:rPr>
          <w:rFonts w:hint="default"/>
          <w:lang w:val="en-US"/>
        </w:rPr>
        <w:t xml:space="preserve">and </w:t>
      </w:r>
      <w:r>
        <w:t>30% (b.v</w:t>
      </w:r>
      <w:r>
        <w:rPr>
          <w:vertAlign w:val="superscript"/>
        </w:rPr>
        <w:t>-1</w:t>
      </w:r>
      <w:r>
        <w:t xml:space="preserve">). </w:t>
      </w:r>
    </w:p>
    <w:p>
      <w:pPr>
        <w:pStyle w:val="3"/>
        <w:spacing w:line="480" w:lineRule="auto"/>
        <w:ind w:left="0"/>
        <w:rPr>
          <w:rFonts w:hint="default"/>
          <w:lang w:val="en-US"/>
        </w:rPr>
      </w:pPr>
      <w:r>
        <w:rPr>
          <w:rFonts w:hint="default"/>
          <w:lang w:val="en-US"/>
        </w:rPr>
        <w:t>The current study was split into two stages namely:1. the seeds viability level to germinate under the drought stress because of PEG treatment and 2. test of the plant’s growing ability on the field as well as the plant’s yield and the proline level contained in the leaf</w:t>
      </w:r>
      <w:r>
        <w:t xml:space="preserve">. </w:t>
      </w:r>
      <w:r>
        <w:rPr>
          <w:rFonts w:hint="default"/>
          <w:lang w:val="en-US"/>
        </w:rPr>
        <w:t xml:space="preserve">In the first stage, the soybean seeds were soaked in the PEG solution for 12 hours </w:t>
      </w:r>
      <w:r>
        <w:t xml:space="preserve">(Yuanasari </w:t>
      </w:r>
      <w:r>
        <w:rPr>
          <w:i/>
        </w:rPr>
        <w:t>et al</w:t>
      </w:r>
      <w:r>
        <w:t xml:space="preserve">., 2015). </w:t>
      </w:r>
      <w:r>
        <w:rPr>
          <w:rFonts w:hint="default"/>
          <w:lang w:val="en-US"/>
        </w:rPr>
        <w:t xml:space="preserve">The reduction in plant’s viability is calculated with the following formula: </w:t>
      </w:r>
    </w:p>
    <w:p>
      <w:pPr>
        <w:pStyle w:val="3"/>
        <w:spacing w:line="480" w:lineRule="auto"/>
        <w:ind w:left="0"/>
        <w:rPr>
          <w:rFonts w:ascii="Cambria Math" w:hAnsi="Cambria Math"/>
          <w:i w:val="0"/>
        </w:rPr>
      </w:pPr>
      <w:r>
        <w:rPr>
          <w:rFonts w:ascii="Cambria Math" w:hAnsi="Cambria Math"/>
        </w:rPr>
        <w:t xml:space="preserve">Reduction in </w:t>
      </w:r>
      <w:r>
        <w:rPr>
          <w:rFonts w:hint="default" w:ascii="Cambria Math" w:hAnsi="Cambria Math"/>
          <w:lang w:val="en-US"/>
        </w:rPr>
        <w:t>ave</w:t>
      </w:r>
      <w:r>
        <w:rPr>
          <w:rFonts w:ascii="Cambria Math" w:hAnsi="Cambria Math"/>
        </w:rPr>
        <w:t xml:space="preserve">rage viability (%) = </w:t>
      </w:r>
      <m:oMath>
        <m:r>
          <w:rPr>
            <w:rFonts w:ascii="Cambria Math" w:hAnsi="Cambria Math"/>
          </w:rPr>
          <m:t>{1-</m:t>
        </m:r>
        <m:d>
          <m:dPr>
            <m:ctrlPr>
              <w:rPr>
                <w:rFonts w:ascii="Cambria Math" w:hAnsi="Cambria Math"/>
                <w:i/>
                <w:lang w:val="id-ID"/>
              </w:rPr>
            </m:ctrlPr>
          </m:dPr>
          <m:e>
            <m:f>
              <m:fPr>
                <m:ctrlPr>
                  <w:rPr>
                    <w:rFonts w:ascii="Cambria Math" w:hAnsi="Cambria Math"/>
                    <w:i/>
                    <w:lang w:val="id-ID"/>
                  </w:rPr>
                </m:ctrlPr>
              </m:fPr>
              <m:num>
                <m:r>
                  <w:rPr>
                    <w:rFonts w:ascii="Cambria Math" w:hAnsi="Cambria Math"/>
                  </w:rPr>
                  <m:t>Vs</m:t>
                </m:r>
                <m:ctrlPr>
                  <w:rPr>
                    <w:rFonts w:ascii="Cambria Math" w:hAnsi="Cambria Math"/>
                    <w:i/>
                    <w:lang w:val="id-ID"/>
                  </w:rPr>
                </m:ctrlPr>
              </m:num>
              <m:den>
                <m:r>
                  <w:rPr>
                    <w:rFonts w:ascii="Cambria Math" w:hAnsi="Cambria Math"/>
                  </w:rPr>
                  <m:t>Vp</m:t>
                </m:r>
                <m:ctrlPr>
                  <w:rPr>
                    <w:rFonts w:ascii="Cambria Math" w:hAnsi="Cambria Math"/>
                    <w:i/>
                    <w:lang w:val="id-ID"/>
                  </w:rPr>
                </m:ctrlPr>
              </m:den>
            </m:f>
            <m:ctrlPr>
              <w:rPr>
                <w:rFonts w:ascii="Cambria Math" w:hAnsi="Cambria Math"/>
                <w:i/>
                <w:lang w:val="id-ID"/>
              </w:rPr>
            </m:ctrlPr>
          </m:e>
        </m:d>
        <m:r>
          <w:rPr>
            <w:rFonts w:ascii="Cambria Math" w:hAnsi="Cambria Math"/>
          </w:rPr>
          <m:t>}X100</m:t>
        </m:r>
      </m:oMath>
    </w:p>
    <w:p>
      <w:pPr>
        <w:pStyle w:val="3"/>
        <w:spacing w:line="240" w:lineRule="auto"/>
        <w:ind w:left="720" w:leftChars="300" w:firstLine="0" w:firstLineChars="0"/>
        <w:rPr>
          <w:rFonts w:ascii="Cambria Math" w:hAnsi="Cambria Math"/>
          <w:i w:val="0"/>
          <w:lang w:val="id-ID"/>
        </w:rPr>
      </w:pPr>
      <w:r>
        <w:t xml:space="preserve">Remarks : </w:t>
      </w:r>
      <w:r>
        <w:rPr>
          <w:i/>
          <w:iCs/>
        </w:rPr>
        <w:t xml:space="preserve">Vs </w:t>
      </w:r>
      <w:r>
        <w:t xml:space="preserve"> </w:t>
      </w:r>
      <w:r>
        <w:rPr>
          <w:rFonts w:hint="default"/>
          <w:lang w:val="en-US"/>
        </w:rPr>
        <w:t xml:space="preserve">and </w:t>
      </w:r>
      <w:r>
        <w:t xml:space="preserve"> </w:t>
      </w:r>
      <w:r>
        <w:rPr>
          <w:i/>
          <w:iCs/>
        </w:rPr>
        <w:t>Vp</w:t>
      </w:r>
      <w:r>
        <w:t xml:space="preserve">  </w:t>
      </w:r>
      <w:r>
        <w:rPr>
          <w:rFonts w:hint="default"/>
          <w:lang w:val="en-US"/>
        </w:rPr>
        <w:t xml:space="preserve">is average score of reduction in viability at drought stress </w:t>
      </w:r>
      <w:r>
        <w:t>(</w:t>
      </w:r>
      <w:r>
        <w:rPr>
          <w:i/>
          <w:iCs/>
        </w:rPr>
        <w:t>Vs</w:t>
      </w:r>
      <w:r>
        <w:t>)</w:t>
      </w:r>
      <w:r>
        <w:rPr>
          <w:rFonts w:hint="default"/>
          <w:lang w:val="en-US"/>
        </w:rPr>
        <w:t xml:space="preserve"> and an optimum condition </w:t>
      </w:r>
      <w:r>
        <w:t xml:space="preserve"> (</w:t>
      </w:r>
      <w:r>
        <w:rPr>
          <w:i/>
          <w:iCs/>
        </w:rPr>
        <w:t>Vp</w:t>
      </w:r>
      <w:r>
        <w:t>).</w:t>
      </w:r>
    </w:p>
    <w:p>
      <w:pPr>
        <w:pStyle w:val="3"/>
        <w:spacing w:line="480" w:lineRule="auto"/>
        <w:ind w:left="0"/>
      </w:pPr>
      <w:r>
        <w:rPr>
          <w:rFonts w:hint="default"/>
          <w:lang w:val="en-US"/>
        </w:rPr>
        <w:t>The soybean seeds were grown in the poly bags and after 10 days after plant (DAP) the germs were then treated with the PEG with an interval of 2 days alternating with water until the plants reached 60 days old</w:t>
      </w:r>
      <w:r>
        <w:t xml:space="preserve">,  </w:t>
      </w:r>
    </w:p>
    <w:p>
      <w:pPr>
        <w:pStyle w:val="3"/>
        <w:spacing w:line="480" w:lineRule="auto"/>
        <w:ind w:left="0"/>
        <w:rPr>
          <w:lang w:val="id-ID"/>
        </w:rPr>
      </w:pPr>
      <w:r>
        <w:rPr>
          <w:rFonts w:hint="default"/>
          <w:lang w:val="en-US"/>
        </w:rPr>
        <w:t>Such parameters like leaf size, total biomass, clean assimilation rat,e and plant’s yield were observed by pulling out the plants from their growing media</w:t>
      </w:r>
      <w:r>
        <w:t xml:space="preserve"> </w:t>
      </w:r>
      <w:r>
        <w:rPr>
          <w:rFonts w:hint="default"/>
          <w:lang w:val="en-US"/>
        </w:rPr>
        <w:t xml:space="preserve">followed by statistical analysis applying the t-Test at a significant rate of 95 and 99% and followed by the Tukey test at 95% for understanding the differences among the treatments. </w:t>
      </w:r>
      <w:bookmarkStart w:id="2" w:name="_Hlk82599966"/>
      <w:r>
        <w:rPr>
          <w:rFonts w:hint="default"/>
          <w:lang w:val="en-US"/>
        </w:rPr>
        <w:t xml:space="preserve">The obtained data of each parameter was then calculated for its sensitivity index (S) toward drought stress using the formula of </w:t>
      </w:r>
      <w:r>
        <w:t xml:space="preserve"> Adisyahputra (2005) </w:t>
      </w:r>
    </w:p>
    <w:p>
      <w:pPr>
        <w:pStyle w:val="4"/>
        <w:tabs>
          <w:tab w:val="left" w:pos="851"/>
        </w:tabs>
        <w:spacing w:before="120" w:line="360" w:lineRule="auto"/>
        <w:ind w:left="0" w:right="-46"/>
        <w:jc w:val="center"/>
      </w:pPr>
      <w:r>
        <w:rPr>
          <w:position w:val="-28"/>
        </w:rPr>
        <w:object>
          <v:shape id="_x0000_i1025" o:spt="75" type="#_x0000_t75" style="height:31.5pt;width:80.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pStyle w:val="3"/>
        <w:spacing w:line="480" w:lineRule="auto"/>
        <w:ind w:left="0" w:firstLine="0"/>
        <w:rPr>
          <w:b/>
        </w:rPr>
      </w:pPr>
      <w:r>
        <w:rPr>
          <w:rFonts w:hint="default"/>
          <w:lang w:val="en-US"/>
        </w:rPr>
        <w:t xml:space="preserve">Remarks: </w:t>
      </w:r>
      <w:r>
        <w:t xml:space="preserve">Y </w:t>
      </w:r>
      <w:r>
        <w:rPr>
          <w:rFonts w:hint="default"/>
          <w:lang w:val="en-US"/>
        </w:rPr>
        <w:t xml:space="preserve">and </w:t>
      </w:r>
      <w:r>
        <w:t>Yp</w:t>
      </w:r>
      <w:r>
        <w:rPr>
          <w:rFonts w:hint="default"/>
          <w:lang w:val="en-US"/>
        </w:rPr>
        <w:t xml:space="preserve">, each of them is an average score for observed data of particular soybean variety at particular drought stress </w:t>
      </w:r>
      <w:r>
        <w:t xml:space="preserve">(Yp) </w:t>
      </w:r>
      <w:r>
        <w:rPr>
          <w:rFonts w:hint="default"/>
          <w:lang w:val="en-US"/>
        </w:rPr>
        <w:t xml:space="preserve">and an optimal condition </w:t>
      </w:r>
      <w:r>
        <w:t xml:space="preserve">(Y). X </w:t>
      </w:r>
      <w:r>
        <w:rPr>
          <w:rFonts w:hint="default"/>
          <w:lang w:val="en-US"/>
        </w:rPr>
        <w:t xml:space="preserve">and </w:t>
      </w:r>
      <w:r>
        <w:t>Xp</w:t>
      </w:r>
      <w:r>
        <w:rPr>
          <w:rFonts w:hint="default"/>
          <w:lang w:val="en-US"/>
        </w:rPr>
        <w:t xml:space="preserve">, each of them is an average score for observed data of all soybean varieties </w:t>
      </w:r>
      <w:r>
        <w:t xml:space="preserve"> </w:t>
      </w:r>
      <w:r>
        <w:rPr>
          <w:rFonts w:hint="default"/>
          <w:lang w:val="en-US"/>
        </w:rPr>
        <w:t xml:space="preserve">at  particular level of drought stress </w:t>
      </w:r>
      <w:r>
        <w:t>(Xp)</w:t>
      </w:r>
      <w:r>
        <w:rPr>
          <w:rFonts w:hint="default"/>
          <w:lang w:val="en-US"/>
        </w:rPr>
        <w:t xml:space="preserve"> and an optimal condition </w:t>
      </w:r>
      <w:r>
        <w:t>(X).</w:t>
      </w:r>
    </w:p>
    <w:p>
      <w:pPr>
        <w:pStyle w:val="3"/>
        <w:spacing w:line="480" w:lineRule="auto"/>
        <w:ind w:left="0" w:firstLine="0"/>
      </w:pPr>
      <w:r>
        <w:rPr>
          <w:rFonts w:hint="default"/>
          <w:lang w:val="en-US"/>
        </w:rPr>
        <w:t xml:space="preserve">The sensitivity index is grouped as follows: </w:t>
      </w:r>
    </w:p>
    <w:p>
      <w:pPr>
        <w:pStyle w:val="3"/>
        <w:spacing w:line="480" w:lineRule="auto"/>
        <w:ind w:left="0" w:firstLine="0"/>
      </w:pPr>
      <w:r>
        <w:t xml:space="preserve">S ≤ 0,5  </w:t>
      </w:r>
      <w:r>
        <w:rPr>
          <w:rFonts w:hint="default"/>
          <w:lang w:val="en-US"/>
        </w:rPr>
        <w:t>tolerance to drought stress</w:t>
      </w:r>
      <w:r>
        <w:t>.</w:t>
      </w:r>
    </w:p>
    <w:p>
      <w:pPr>
        <w:pStyle w:val="3"/>
        <w:spacing w:line="480" w:lineRule="auto"/>
        <w:ind w:left="0" w:firstLine="0"/>
      </w:pPr>
      <w:r>
        <w:t xml:space="preserve">0,5 &lt; S &lt; 1  </w:t>
      </w:r>
      <w:r>
        <w:rPr>
          <w:rFonts w:hint="default"/>
          <w:lang w:val="en-US"/>
        </w:rPr>
        <w:t xml:space="preserve">a mediocre level of tolerance to drought stress </w:t>
      </w:r>
      <w:r>
        <w:t>.</w:t>
      </w:r>
    </w:p>
    <w:p>
      <w:pPr>
        <w:pStyle w:val="3"/>
        <w:spacing w:line="480" w:lineRule="auto"/>
        <w:ind w:left="0" w:firstLine="0"/>
      </w:pPr>
      <w:r>
        <w:t xml:space="preserve">S ≥ 1 </w:t>
      </w:r>
      <w:r>
        <w:rPr>
          <w:rFonts w:hint="default"/>
          <w:lang w:val="en-US"/>
        </w:rPr>
        <w:t>sensitive to drought stress</w:t>
      </w:r>
      <w:r>
        <w:t>.</w:t>
      </w: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3"/>
        <w:spacing w:line="480" w:lineRule="auto"/>
        <w:ind w:left="0" w:firstLine="0"/>
      </w:pPr>
    </w:p>
    <w:p>
      <w:pPr>
        <w:pStyle w:val="10"/>
        <w:tabs>
          <w:tab w:val="clear" w:pos="360"/>
        </w:tabs>
        <w:spacing w:line="480" w:lineRule="auto"/>
        <w:ind w:right="-46"/>
        <w:rPr>
          <w:lang w:val="en-US"/>
        </w:rPr>
      </w:pPr>
      <w:r>
        <w:rPr>
          <w:rFonts w:hint="default"/>
          <w:lang w:val="en-US"/>
        </w:rPr>
        <w:t xml:space="preserve">RESULTS </w:t>
      </w:r>
    </w:p>
    <w:p>
      <w:pPr>
        <w:pStyle w:val="3"/>
        <w:spacing w:line="480" w:lineRule="auto"/>
        <w:ind w:left="0"/>
        <w:rPr>
          <w:rFonts w:hint="default"/>
          <w:bCs/>
          <w:lang w:val="en-US"/>
        </w:rPr>
      </w:pPr>
      <w:r>
        <w:rPr>
          <w:rFonts w:hint="default"/>
          <w:lang w:val="en-US"/>
        </w:rPr>
        <w:t xml:space="preserve">The current data revealed that the </w:t>
      </w:r>
      <w:r>
        <w:rPr>
          <w:bCs/>
        </w:rPr>
        <w:t xml:space="preserve">Deja 1 </w:t>
      </w:r>
      <w:r>
        <w:rPr>
          <w:rFonts w:hint="default"/>
          <w:bCs/>
          <w:lang w:val="en-US"/>
        </w:rPr>
        <w:t xml:space="preserve">and </w:t>
      </w:r>
      <w:r>
        <w:rPr>
          <w:bCs/>
        </w:rPr>
        <w:t xml:space="preserve">Depak Kuning </w:t>
      </w:r>
      <w:r>
        <w:rPr>
          <w:rFonts w:hint="default"/>
          <w:bCs/>
          <w:lang w:val="en-US"/>
        </w:rPr>
        <w:t xml:space="preserve">varieties showed as the least severe varieties when water shortage is given during their germination time  </w:t>
      </w:r>
      <w:r>
        <w:rPr>
          <w:bCs/>
        </w:rPr>
        <w:t>(</w:t>
      </w:r>
      <w:r>
        <w:rPr>
          <w:rFonts w:hint="default"/>
          <w:bCs/>
          <w:lang w:val="en-US"/>
        </w:rPr>
        <w:t xml:space="preserve">Figure </w:t>
      </w:r>
      <w:r>
        <w:rPr>
          <w:bCs/>
        </w:rPr>
        <w:t>1)</w:t>
      </w:r>
      <w:r>
        <w:rPr>
          <w:rFonts w:hint="default"/>
          <w:bCs/>
          <w:lang w:val="en-US"/>
        </w:rPr>
        <w:t xml:space="preserve">, where the PEG concentration of 30 % </w:t>
      </w:r>
      <w:r>
        <w:rPr>
          <w:bCs/>
          <w:lang w:val="id-ID"/>
        </w:rPr>
        <w:t>(b</w:t>
      </w:r>
      <w:r>
        <w:rPr>
          <w:bCs/>
        </w:rPr>
        <w:t>.</w:t>
      </w:r>
      <w:r>
        <w:rPr>
          <w:bCs/>
          <w:lang w:val="id-ID"/>
        </w:rPr>
        <w:t>v</w:t>
      </w:r>
      <w:r>
        <w:rPr>
          <w:bCs/>
          <w:vertAlign w:val="superscript"/>
        </w:rPr>
        <w:t>-1</w:t>
      </w:r>
      <w:r>
        <w:rPr>
          <w:bCs/>
          <w:lang w:val="id-ID"/>
        </w:rPr>
        <w:t>)</w:t>
      </w:r>
      <w:r>
        <w:rPr>
          <w:rFonts w:hint="default"/>
          <w:bCs/>
          <w:lang w:val="en-US"/>
        </w:rPr>
        <w:t xml:space="preserve"> could only reduce their viability of less than 10%. On the other hand, a much  higher </w:t>
      </w:r>
      <w:r>
        <w:rPr>
          <w:bCs/>
          <w:lang w:val="id-ID"/>
        </w:rPr>
        <w:t xml:space="preserve"> </w:t>
      </w:r>
      <w:r>
        <w:rPr>
          <w:rFonts w:hint="default"/>
          <w:bCs/>
          <w:lang w:val="en-US"/>
        </w:rPr>
        <w:t>level of  viability reduction was noted from the rest of tested varieties even leads to death on Dega variety.  Interesting phenomenon showed by the Argomulyo variety, which was quite promising when the PEG concentration was given at 10%, but the concentration was higher (20% and 30%) this variety does no longer show its strong viability. Unfortunately, this study did not analyze further its physiological character which made this variety has totally performance on facing the give water shortage.</w:t>
      </w:r>
    </w:p>
    <w:p>
      <w:pPr>
        <w:pStyle w:val="10"/>
        <w:tabs>
          <w:tab w:val="left" w:pos="1276"/>
          <w:tab w:val="clear" w:pos="360"/>
        </w:tabs>
        <w:ind w:right="-46"/>
        <w:jc w:val="both"/>
        <w:rPr>
          <w:b w:val="0"/>
          <w:lang w:val="en-US"/>
        </w:rPr>
      </w:pPr>
    </w:p>
    <w:p>
      <w:pPr>
        <w:spacing w:line="480" w:lineRule="auto"/>
        <w:ind w:right="-46"/>
        <w:jc w:val="both"/>
        <w:rPr>
          <w:bCs/>
          <w:lang w:val="id-ID"/>
        </w:rPr>
      </w:pPr>
      <w:r>
        <w:drawing>
          <wp:inline distT="0" distB="0" distL="0" distR="0">
            <wp:extent cx="5400040" cy="2712085"/>
            <wp:effectExtent l="0" t="0" r="1016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0"/>
        <w:tabs>
          <w:tab w:val="left" w:pos="1276"/>
          <w:tab w:val="clear" w:pos="360"/>
        </w:tabs>
        <w:ind w:left="1276" w:right="-46" w:hanging="1276"/>
        <w:jc w:val="both"/>
        <w:rPr>
          <w:rFonts w:hint="default"/>
          <w:b/>
          <w:bCs/>
          <w:lang w:val="en-US"/>
        </w:rPr>
      </w:pPr>
      <w:r>
        <w:rPr>
          <w:rFonts w:hint="default"/>
          <w:b/>
          <w:bCs/>
          <w:lang w:val="en-US"/>
        </w:rPr>
        <w:t xml:space="preserve">Figure </w:t>
      </w:r>
      <w:r>
        <w:rPr>
          <w:b/>
          <w:bCs/>
          <w:lang w:val="en-US"/>
        </w:rPr>
        <w:t>1.</w:t>
      </w:r>
      <w:r>
        <w:rPr>
          <w:b/>
          <w:bCs/>
          <w:lang w:val="en-US"/>
        </w:rPr>
        <w:tab/>
      </w:r>
      <w:r>
        <w:rPr>
          <w:rFonts w:hint="default"/>
          <w:b/>
          <w:bCs/>
          <w:lang w:val="en-US"/>
        </w:rPr>
        <w:t>The histogram of viability level among the soybean seeds test for their adaptability in viability treated with the PEG</w:t>
      </w:r>
    </w:p>
    <w:p>
      <w:pPr>
        <w:spacing w:line="480" w:lineRule="auto"/>
        <w:ind w:right="-46"/>
        <w:jc w:val="both"/>
        <w:rPr>
          <w:bCs/>
          <w:lang w:val="id-ID"/>
        </w:rPr>
      </w:pPr>
    </w:p>
    <w:p>
      <w:pPr>
        <w:spacing w:line="480" w:lineRule="auto"/>
        <w:ind w:right="-46"/>
        <w:jc w:val="both"/>
        <w:rPr>
          <w:bCs/>
          <w:lang w:val="id-ID"/>
        </w:rPr>
      </w:pPr>
    </w:p>
    <w:p>
      <w:pPr>
        <w:spacing w:line="480" w:lineRule="auto"/>
        <w:ind w:right="-46"/>
        <w:jc w:val="both"/>
        <w:rPr>
          <w:bCs/>
          <w:lang w:val="id-ID"/>
        </w:rPr>
      </w:pPr>
    </w:p>
    <w:p>
      <w:pPr>
        <w:spacing w:line="480" w:lineRule="auto"/>
        <w:ind w:right="-46"/>
        <w:jc w:val="both"/>
        <w:rPr>
          <w:bCs/>
          <w:lang w:val="id-ID"/>
        </w:rPr>
      </w:pPr>
    </w:p>
    <w:p>
      <w:pPr>
        <w:pStyle w:val="10"/>
        <w:tabs>
          <w:tab w:val="clear" w:pos="360"/>
        </w:tabs>
        <w:spacing w:line="360" w:lineRule="auto"/>
        <w:ind w:right="-46"/>
        <w:jc w:val="both"/>
        <w:rPr>
          <w:b w:val="0"/>
        </w:rPr>
      </w:pPr>
      <w:r>
        <w:rPr>
          <w:bCs/>
        </w:rPr>
        <w:t>Tab</w:t>
      </w:r>
      <w:r>
        <w:rPr>
          <w:rFonts w:hint="default"/>
          <w:bCs/>
          <w:lang w:val="en-US"/>
        </w:rPr>
        <w:t>le</w:t>
      </w:r>
      <w:r>
        <w:rPr>
          <w:bCs/>
        </w:rPr>
        <w:t xml:space="preserve">1. </w:t>
      </w:r>
      <w:r>
        <w:rPr>
          <w:rFonts w:hint="default"/>
          <w:bCs/>
          <w:lang w:val="en-US"/>
        </w:rPr>
        <w:t xml:space="preserve">The Tukey test of the effect of variety to growth rate  and yield parameters  </w:t>
      </w:r>
    </w:p>
    <w:tbl>
      <w:tblPr>
        <w:tblStyle w:val="16"/>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2"/>
        <w:gridCol w:w="1002"/>
        <w:gridCol w:w="905"/>
        <w:gridCol w:w="905"/>
        <w:gridCol w:w="938"/>
        <w:gridCol w:w="992"/>
        <w:gridCol w:w="992"/>
        <w:gridCol w:w="992"/>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tcBorders>
              <w:top w:val="single" w:color="auto" w:sz="4" w:space="0"/>
              <w:bottom w:val="single" w:color="auto" w:sz="4" w:space="0"/>
            </w:tcBorders>
            <w:vAlign w:val="center"/>
          </w:tcPr>
          <w:p>
            <w:pPr>
              <w:ind w:right="-46"/>
              <w:jc w:val="center"/>
              <w:rPr>
                <w:rFonts w:hint="default"/>
                <w:bCs/>
                <w:sz w:val="20"/>
                <w:szCs w:val="20"/>
                <w:lang w:val="en-US"/>
              </w:rPr>
            </w:pPr>
            <w:r>
              <w:rPr>
                <w:color w:val="000000"/>
                <w:sz w:val="20"/>
                <w:szCs w:val="20"/>
                <w:lang w:val="id-ID" w:eastAsia="id-ID"/>
              </w:rPr>
              <w:t>Variet</w:t>
            </w:r>
            <w:r>
              <w:rPr>
                <w:rFonts w:hint="default"/>
                <w:color w:val="000000"/>
                <w:sz w:val="20"/>
                <w:szCs w:val="20"/>
                <w:lang w:val="en-US" w:eastAsia="id-ID"/>
              </w:rPr>
              <w:t>y</w:t>
            </w:r>
          </w:p>
        </w:tc>
        <w:tc>
          <w:tcPr>
            <w:tcW w:w="1002"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 xml:space="preserve">Fresh weight </w:t>
            </w:r>
            <w:r>
              <w:rPr>
                <w:color w:val="000000"/>
                <w:sz w:val="20"/>
                <w:szCs w:val="20"/>
                <w:lang w:eastAsia="id-ID"/>
              </w:rPr>
              <w:t>1</w:t>
            </w:r>
          </w:p>
        </w:tc>
        <w:tc>
          <w:tcPr>
            <w:tcW w:w="905"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 xml:space="preserve">Fresh weight </w:t>
            </w:r>
            <w:r>
              <w:rPr>
                <w:color w:val="000000"/>
                <w:sz w:val="20"/>
                <w:szCs w:val="20"/>
                <w:lang w:eastAsia="id-ID"/>
              </w:rPr>
              <w:t xml:space="preserve"> 2</w:t>
            </w:r>
          </w:p>
        </w:tc>
        <w:tc>
          <w:tcPr>
            <w:tcW w:w="905"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 xml:space="preserve">Dry weight </w:t>
            </w:r>
            <w:r>
              <w:rPr>
                <w:color w:val="000000"/>
                <w:sz w:val="20"/>
                <w:szCs w:val="20"/>
                <w:lang w:eastAsia="id-ID"/>
              </w:rPr>
              <w:t>1</w:t>
            </w:r>
          </w:p>
        </w:tc>
        <w:tc>
          <w:tcPr>
            <w:tcW w:w="938"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 xml:space="preserve">Dry weight </w:t>
            </w:r>
            <w:r>
              <w:rPr>
                <w:color w:val="000000"/>
                <w:sz w:val="20"/>
                <w:szCs w:val="20"/>
                <w:lang w:eastAsia="id-ID"/>
              </w:rPr>
              <w:t>2</w:t>
            </w:r>
          </w:p>
        </w:tc>
        <w:tc>
          <w:tcPr>
            <w:tcW w:w="992"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 xml:space="preserve">Total No of pods </w:t>
            </w:r>
          </w:p>
        </w:tc>
        <w:tc>
          <w:tcPr>
            <w:tcW w:w="992" w:type="dxa"/>
            <w:tcBorders>
              <w:top w:val="single" w:color="auto" w:sz="4" w:space="0"/>
              <w:bottom w:val="single" w:color="auto" w:sz="4" w:space="0"/>
            </w:tcBorders>
            <w:vAlign w:val="center"/>
          </w:tcPr>
          <w:p>
            <w:pPr>
              <w:ind w:right="-46"/>
              <w:jc w:val="center"/>
              <w:rPr>
                <w:bCs/>
                <w:sz w:val="20"/>
                <w:szCs w:val="20"/>
                <w:lang w:val="id-ID"/>
              </w:rPr>
            </w:pPr>
            <w:r>
              <w:rPr>
                <w:rFonts w:hint="default"/>
                <w:color w:val="000000"/>
                <w:sz w:val="20"/>
                <w:szCs w:val="20"/>
                <w:lang w:val="en-US" w:eastAsia="id-ID"/>
              </w:rPr>
              <w:t>Ch</w:t>
            </w:r>
            <w:r>
              <w:rPr>
                <w:color w:val="000000"/>
                <w:sz w:val="20"/>
                <w:szCs w:val="20"/>
                <w:lang w:eastAsia="id-ID"/>
              </w:rPr>
              <w:t>loro</w:t>
            </w:r>
            <w:r>
              <w:rPr>
                <w:rFonts w:hint="default"/>
                <w:color w:val="000000"/>
                <w:sz w:val="20"/>
                <w:szCs w:val="20"/>
                <w:lang w:val="en-US" w:eastAsia="id-ID"/>
              </w:rPr>
              <w:t xml:space="preserve">phyll </w:t>
            </w:r>
            <w:r>
              <w:rPr>
                <w:color w:val="000000"/>
                <w:sz w:val="20"/>
                <w:szCs w:val="20"/>
                <w:lang w:eastAsia="id-ID"/>
              </w:rPr>
              <w:t>A</w:t>
            </w:r>
          </w:p>
        </w:tc>
        <w:tc>
          <w:tcPr>
            <w:tcW w:w="992" w:type="dxa"/>
            <w:tcBorders>
              <w:top w:val="single" w:color="auto" w:sz="4" w:space="0"/>
              <w:bottom w:val="single" w:color="auto" w:sz="4" w:space="0"/>
            </w:tcBorders>
            <w:vAlign w:val="center"/>
          </w:tcPr>
          <w:p>
            <w:pPr>
              <w:ind w:right="-46"/>
              <w:jc w:val="center"/>
              <w:rPr>
                <w:rFonts w:hint="default"/>
                <w:bCs/>
                <w:sz w:val="20"/>
                <w:szCs w:val="20"/>
                <w:lang w:val="en-US"/>
              </w:rPr>
            </w:pPr>
            <w:r>
              <w:rPr>
                <w:color w:val="000000"/>
                <w:sz w:val="20"/>
                <w:szCs w:val="20"/>
                <w:lang w:eastAsia="id-ID"/>
              </w:rPr>
              <w:t xml:space="preserve">Total </w:t>
            </w:r>
            <w:r>
              <w:rPr>
                <w:rFonts w:hint="default"/>
                <w:color w:val="000000"/>
                <w:sz w:val="20"/>
                <w:szCs w:val="20"/>
                <w:lang w:val="en-US" w:eastAsia="id-ID"/>
              </w:rPr>
              <w:t>Chlorophyll</w:t>
            </w:r>
          </w:p>
        </w:tc>
        <w:tc>
          <w:tcPr>
            <w:tcW w:w="851" w:type="dxa"/>
            <w:tcBorders>
              <w:top w:val="single" w:color="auto" w:sz="4" w:space="0"/>
              <w:bottom w:val="single" w:color="auto" w:sz="4" w:space="0"/>
            </w:tcBorders>
            <w:vAlign w:val="center"/>
          </w:tcPr>
          <w:p>
            <w:pPr>
              <w:ind w:right="-46"/>
              <w:jc w:val="center"/>
              <w:rPr>
                <w:rFonts w:hint="default"/>
                <w:bCs/>
                <w:sz w:val="20"/>
                <w:szCs w:val="20"/>
                <w:lang w:val="en-US"/>
              </w:rPr>
            </w:pPr>
            <w:r>
              <w:rPr>
                <w:rFonts w:hint="default"/>
                <w:color w:val="000000"/>
                <w:sz w:val="20"/>
                <w:szCs w:val="20"/>
                <w:lang w:val="en-US" w:eastAsia="id-ID"/>
              </w:rPr>
              <w:t>C</w:t>
            </w:r>
            <w:r>
              <w:rPr>
                <w:color w:val="000000"/>
                <w:sz w:val="20"/>
                <w:szCs w:val="20"/>
                <w:lang w:eastAsia="id-ID"/>
              </w:rPr>
              <w:t>aroten</w:t>
            </w:r>
            <w:r>
              <w:rPr>
                <w:rFonts w:hint="default"/>
                <w:color w:val="000000"/>
                <w:sz w:val="20"/>
                <w:szCs w:val="20"/>
                <w:lang w:val="en-US" w:eastAsia="id-ID"/>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tcBorders>
              <w:top w:val="single" w:color="auto" w:sz="4" w:space="0"/>
            </w:tcBorders>
            <w:vAlign w:val="bottom"/>
          </w:tcPr>
          <w:p>
            <w:pPr>
              <w:ind w:right="-46"/>
              <w:jc w:val="both"/>
              <w:rPr>
                <w:bCs/>
                <w:lang w:val="id-ID"/>
              </w:rPr>
            </w:pPr>
            <w:r>
              <w:rPr>
                <w:color w:val="000000"/>
                <w:sz w:val="22"/>
                <w:szCs w:val="22"/>
                <w:lang w:val="id-ID" w:eastAsia="id-ID"/>
              </w:rPr>
              <w:t>Deja 1</w:t>
            </w:r>
          </w:p>
        </w:tc>
        <w:tc>
          <w:tcPr>
            <w:tcW w:w="1002" w:type="dxa"/>
            <w:tcBorders>
              <w:top w:val="single" w:color="auto" w:sz="4" w:space="0"/>
            </w:tcBorders>
            <w:vAlign w:val="center"/>
          </w:tcPr>
          <w:p>
            <w:pPr>
              <w:ind w:right="-46"/>
              <w:jc w:val="both"/>
              <w:rPr>
                <w:bCs/>
                <w:lang w:val="id-ID"/>
              </w:rPr>
            </w:pPr>
            <w:r>
              <w:rPr>
                <w:sz w:val="22"/>
                <w:szCs w:val="22"/>
              </w:rPr>
              <w:t>3.750</w:t>
            </w:r>
            <w:r>
              <w:rPr>
                <w:sz w:val="22"/>
                <w:szCs w:val="22"/>
                <w:lang w:val="id-ID"/>
              </w:rPr>
              <w:t>bc</w:t>
            </w:r>
          </w:p>
        </w:tc>
        <w:tc>
          <w:tcPr>
            <w:tcW w:w="905" w:type="dxa"/>
            <w:tcBorders>
              <w:top w:val="single" w:color="auto" w:sz="4" w:space="0"/>
            </w:tcBorders>
            <w:vAlign w:val="center"/>
          </w:tcPr>
          <w:p>
            <w:pPr>
              <w:ind w:right="-46"/>
              <w:jc w:val="both"/>
              <w:rPr>
                <w:bCs/>
                <w:lang w:val="id-ID"/>
              </w:rPr>
            </w:pPr>
            <w:r>
              <w:rPr>
                <w:sz w:val="22"/>
                <w:szCs w:val="22"/>
              </w:rPr>
              <w:t>10.669</w:t>
            </w:r>
            <w:r>
              <w:rPr>
                <w:sz w:val="22"/>
                <w:szCs w:val="22"/>
                <w:lang w:val="id-ID"/>
              </w:rPr>
              <w:t>a</w:t>
            </w:r>
          </w:p>
        </w:tc>
        <w:tc>
          <w:tcPr>
            <w:tcW w:w="905" w:type="dxa"/>
            <w:tcBorders>
              <w:top w:val="single" w:color="auto" w:sz="4" w:space="0"/>
            </w:tcBorders>
            <w:vAlign w:val="center"/>
          </w:tcPr>
          <w:p>
            <w:pPr>
              <w:ind w:right="-46"/>
              <w:jc w:val="both"/>
              <w:rPr>
                <w:bCs/>
                <w:lang w:val="id-ID"/>
              </w:rPr>
            </w:pPr>
            <w:r>
              <w:rPr>
                <w:sz w:val="22"/>
                <w:szCs w:val="22"/>
              </w:rPr>
              <w:t>0.693</w:t>
            </w:r>
            <w:r>
              <w:rPr>
                <w:sz w:val="22"/>
                <w:szCs w:val="22"/>
                <w:lang w:val="id-ID"/>
              </w:rPr>
              <w:t>ab</w:t>
            </w:r>
          </w:p>
        </w:tc>
        <w:tc>
          <w:tcPr>
            <w:tcW w:w="938" w:type="dxa"/>
            <w:tcBorders>
              <w:top w:val="single" w:color="auto" w:sz="4" w:space="0"/>
            </w:tcBorders>
            <w:vAlign w:val="center"/>
          </w:tcPr>
          <w:p>
            <w:pPr>
              <w:ind w:right="-46"/>
              <w:jc w:val="both"/>
              <w:rPr>
                <w:bCs/>
                <w:lang w:val="id-ID"/>
              </w:rPr>
            </w:pPr>
            <w:r>
              <w:rPr>
                <w:sz w:val="22"/>
                <w:szCs w:val="22"/>
              </w:rPr>
              <w:t>2.603</w:t>
            </w:r>
            <w:r>
              <w:rPr>
                <w:sz w:val="22"/>
                <w:szCs w:val="22"/>
                <w:lang w:val="id-ID"/>
              </w:rPr>
              <w:t>a</w:t>
            </w:r>
          </w:p>
        </w:tc>
        <w:tc>
          <w:tcPr>
            <w:tcW w:w="992" w:type="dxa"/>
            <w:tcBorders>
              <w:top w:val="single" w:color="auto" w:sz="4" w:space="0"/>
            </w:tcBorders>
            <w:vAlign w:val="center"/>
          </w:tcPr>
          <w:p>
            <w:pPr>
              <w:ind w:right="-46"/>
              <w:jc w:val="both"/>
              <w:rPr>
                <w:bCs/>
                <w:lang w:val="id-ID"/>
              </w:rPr>
            </w:pPr>
            <w:r>
              <w:rPr>
                <w:sz w:val="22"/>
                <w:szCs w:val="22"/>
              </w:rPr>
              <w:t>13.250</w:t>
            </w:r>
            <w:r>
              <w:rPr>
                <w:sz w:val="22"/>
                <w:szCs w:val="22"/>
                <w:lang w:val="id-ID"/>
              </w:rPr>
              <w:t>ab</w:t>
            </w:r>
          </w:p>
        </w:tc>
        <w:tc>
          <w:tcPr>
            <w:tcW w:w="992" w:type="dxa"/>
            <w:tcBorders>
              <w:top w:val="single" w:color="auto" w:sz="4" w:space="0"/>
            </w:tcBorders>
            <w:vAlign w:val="center"/>
          </w:tcPr>
          <w:p>
            <w:pPr>
              <w:ind w:right="-46"/>
              <w:jc w:val="both"/>
              <w:rPr>
                <w:bCs/>
                <w:lang w:val="id-ID"/>
              </w:rPr>
            </w:pPr>
            <w:r>
              <w:rPr>
                <w:sz w:val="22"/>
                <w:szCs w:val="22"/>
              </w:rPr>
              <w:t>11.928</w:t>
            </w:r>
            <w:r>
              <w:rPr>
                <w:sz w:val="22"/>
                <w:szCs w:val="22"/>
                <w:lang w:val="id-ID"/>
              </w:rPr>
              <w:t>a</w:t>
            </w:r>
          </w:p>
        </w:tc>
        <w:tc>
          <w:tcPr>
            <w:tcW w:w="992" w:type="dxa"/>
            <w:tcBorders>
              <w:top w:val="single" w:color="auto" w:sz="4" w:space="0"/>
            </w:tcBorders>
            <w:vAlign w:val="center"/>
          </w:tcPr>
          <w:p>
            <w:pPr>
              <w:ind w:right="-46"/>
              <w:jc w:val="both"/>
              <w:rPr>
                <w:bCs/>
                <w:lang w:val="id-ID"/>
              </w:rPr>
            </w:pPr>
            <w:r>
              <w:rPr>
                <w:sz w:val="22"/>
                <w:szCs w:val="22"/>
              </w:rPr>
              <w:t>0.791</w:t>
            </w:r>
            <w:r>
              <w:rPr>
                <w:sz w:val="22"/>
                <w:szCs w:val="22"/>
                <w:lang w:val="id-ID"/>
              </w:rPr>
              <w:t>bc</w:t>
            </w:r>
          </w:p>
        </w:tc>
        <w:tc>
          <w:tcPr>
            <w:tcW w:w="851" w:type="dxa"/>
            <w:tcBorders>
              <w:top w:val="single" w:color="auto" w:sz="4" w:space="0"/>
            </w:tcBorders>
            <w:vAlign w:val="center"/>
          </w:tcPr>
          <w:p>
            <w:pPr>
              <w:ind w:right="-46"/>
              <w:jc w:val="both"/>
              <w:rPr>
                <w:bCs/>
                <w:lang w:val="id-ID"/>
              </w:rPr>
            </w:pPr>
            <w:r>
              <w:rPr>
                <w:sz w:val="22"/>
                <w:szCs w:val="22"/>
              </w:rPr>
              <w:t>2.413</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vAlign w:val="bottom"/>
          </w:tcPr>
          <w:p>
            <w:pPr>
              <w:ind w:right="-46"/>
              <w:jc w:val="both"/>
              <w:rPr>
                <w:bCs/>
                <w:lang w:val="id-ID"/>
              </w:rPr>
            </w:pPr>
            <w:r>
              <w:rPr>
                <w:color w:val="000000"/>
                <w:sz w:val="22"/>
                <w:szCs w:val="22"/>
                <w:lang w:val="id-ID" w:eastAsia="id-ID"/>
              </w:rPr>
              <w:t>Dega</w:t>
            </w:r>
          </w:p>
        </w:tc>
        <w:tc>
          <w:tcPr>
            <w:tcW w:w="1002" w:type="dxa"/>
            <w:vAlign w:val="center"/>
          </w:tcPr>
          <w:p>
            <w:pPr>
              <w:ind w:right="-46"/>
              <w:jc w:val="both"/>
              <w:rPr>
                <w:bCs/>
                <w:lang w:val="id-ID"/>
              </w:rPr>
            </w:pPr>
            <w:r>
              <w:rPr>
                <w:sz w:val="22"/>
                <w:szCs w:val="22"/>
              </w:rPr>
              <w:t>3.969</w:t>
            </w:r>
            <w:r>
              <w:rPr>
                <w:sz w:val="22"/>
                <w:szCs w:val="22"/>
                <w:lang w:val="id-ID"/>
              </w:rPr>
              <w:t>abc</w:t>
            </w:r>
          </w:p>
        </w:tc>
        <w:tc>
          <w:tcPr>
            <w:tcW w:w="905" w:type="dxa"/>
            <w:vAlign w:val="center"/>
          </w:tcPr>
          <w:p>
            <w:pPr>
              <w:ind w:right="-46"/>
              <w:jc w:val="both"/>
              <w:rPr>
                <w:bCs/>
                <w:lang w:val="id-ID"/>
              </w:rPr>
            </w:pPr>
            <w:r>
              <w:rPr>
                <w:sz w:val="22"/>
                <w:szCs w:val="22"/>
              </w:rPr>
              <w:t>10.137</w:t>
            </w:r>
            <w:r>
              <w:rPr>
                <w:sz w:val="22"/>
                <w:szCs w:val="22"/>
                <w:lang w:val="id-ID"/>
              </w:rPr>
              <w:t>a</w:t>
            </w:r>
          </w:p>
        </w:tc>
        <w:tc>
          <w:tcPr>
            <w:tcW w:w="905" w:type="dxa"/>
            <w:vAlign w:val="center"/>
          </w:tcPr>
          <w:p>
            <w:pPr>
              <w:ind w:right="-46"/>
              <w:jc w:val="both"/>
              <w:rPr>
                <w:bCs/>
                <w:lang w:val="id-ID"/>
              </w:rPr>
            </w:pPr>
            <w:r>
              <w:rPr>
                <w:sz w:val="22"/>
                <w:szCs w:val="22"/>
              </w:rPr>
              <w:t>0.918</w:t>
            </w:r>
            <w:r>
              <w:rPr>
                <w:sz w:val="22"/>
                <w:szCs w:val="22"/>
                <w:lang w:val="id-ID"/>
              </w:rPr>
              <w:t>a</w:t>
            </w:r>
          </w:p>
        </w:tc>
        <w:tc>
          <w:tcPr>
            <w:tcW w:w="938" w:type="dxa"/>
            <w:vAlign w:val="center"/>
          </w:tcPr>
          <w:p>
            <w:pPr>
              <w:ind w:right="-46"/>
              <w:jc w:val="both"/>
              <w:rPr>
                <w:bCs/>
                <w:lang w:val="id-ID"/>
              </w:rPr>
            </w:pPr>
            <w:r>
              <w:rPr>
                <w:sz w:val="22"/>
                <w:szCs w:val="22"/>
              </w:rPr>
              <w:t>2.773</w:t>
            </w:r>
            <w:r>
              <w:rPr>
                <w:sz w:val="22"/>
                <w:szCs w:val="22"/>
                <w:lang w:val="id-ID"/>
              </w:rPr>
              <w:t>a</w:t>
            </w:r>
          </w:p>
        </w:tc>
        <w:tc>
          <w:tcPr>
            <w:tcW w:w="992" w:type="dxa"/>
            <w:vAlign w:val="center"/>
          </w:tcPr>
          <w:p>
            <w:pPr>
              <w:ind w:right="-46"/>
              <w:jc w:val="both"/>
              <w:rPr>
                <w:bCs/>
                <w:lang w:val="id-ID"/>
              </w:rPr>
            </w:pPr>
            <w:r>
              <w:rPr>
                <w:sz w:val="22"/>
                <w:szCs w:val="22"/>
              </w:rPr>
              <w:t>7.750</w:t>
            </w:r>
            <w:r>
              <w:rPr>
                <w:sz w:val="22"/>
                <w:szCs w:val="22"/>
                <w:lang w:val="id-ID"/>
              </w:rPr>
              <w:t>b</w:t>
            </w:r>
          </w:p>
        </w:tc>
        <w:tc>
          <w:tcPr>
            <w:tcW w:w="992" w:type="dxa"/>
            <w:vAlign w:val="center"/>
          </w:tcPr>
          <w:p>
            <w:pPr>
              <w:ind w:right="-46"/>
              <w:jc w:val="both"/>
              <w:rPr>
                <w:bCs/>
                <w:lang w:val="id-ID"/>
              </w:rPr>
            </w:pPr>
            <w:r>
              <w:rPr>
                <w:sz w:val="22"/>
                <w:szCs w:val="22"/>
              </w:rPr>
              <w:t>11.55</w:t>
            </w:r>
            <w:r>
              <w:rPr>
                <w:sz w:val="22"/>
                <w:szCs w:val="22"/>
                <w:lang w:val="id-ID"/>
              </w:rPr>
              <w:t>7a</w:t>
            </w:r>
          </w:p>
        </w:tc>
        <w:tc>
          <w:tcPr>
            <w:tcW w:w="992" w:type="dxa"/>
            <w:vAlign w:val="center"/>
          </w:tcPr>
          <w:p>
            <w:pPr>
              <w:ind w:right="-46"/>
              <w:jc w:val="both"/>
              <w:rPr>
                <w:bCs/>
                <w:lang w:val="id-ID"/>
              </w:rPr>
            </w:pPr>
            <w:r>
              <w:rPr>
                <w:sz w:val="22"/>
                <w:szCs w:val="22"/>
              </w:rPr>
              <w:t>0.949</w:t>
            </w:r>
            <w:r>
              <w:rPr>
                <w:sz w:val="22"/>
                <w:szCs w:val="22"/>
                <w:lang w:val="id-ID"/>
              </w:rPr>
              <w:t>ab</w:t>
            </w:r>
          </w:p>
        </w:tc>
        <w:tc>
          <w:tcPr>
            <w:tcW w:w="851" w:type="dxa"/>
            <w:vAlign w:val="center"/>
          </w:tcPr>
          <w:p>
            <w:pPr>
              <w:ind w:right="-46"/>
              <w:jc w:val="both"/>
              <w:rPr>
                <w:bCs/>
                <w:lang w:val="id-ID"/>
              </w:rPr>
            </w:pPr>
            <w:r>
              <w:rPr>
                <w:sz w:val="22"/>
                <w:szCs w:val="22"/>
              </w:rPr>
              <w:t>2.333</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vAlign w:val="bottom"/>
          </w:tcPr>
          <w:p>
            <w:pPr>
              <w:ind w:right="-46"/>
              <w:jc w:val="both"/>
              <w:rPr>
                <w:bCs/>
                <w:lang w:val="id-ID"/>
              </w:rPr>
            </w:pPr>
            <w:r>
              <w:rPr>
                <w:color w:val="000000"/>
                <w:sz w:val="22"/>
                <w:szCs w:val="22"/>
                <w:lang w:val="id-ID" w:eastAsia="id-ID"/>
              </w:rPr>
              <w:t>Dena</w:t>
            </w:r>
          </w:p>
        </w:tc>
        <w:tc>
          <w:tcPr>
            <w:tcW w:w="1002" w:type="dxa"/>
            <w:vAlign w:val="center"/>
          </w:tcPr>
          <w:p>
            <w:pPr>
              <w:ind w:right="-46"/>
              <w:jc w:val="both"/>
              <w:rPr>
                <w:bCs/>
                <w:lang w:val="id-ID"/>
              </w:rPr>
            </w:pPr>
            <w:r>
              <w:rPr>
                <w:sz w:val="22"/>
                <w:szCs w:val="22"/>
              </w:rPr>
              <w:t>5.44</w:t>
            </w:r>
            <w:r>
              <w:rPr>
                <w:sz w:val="22"/>
                <w:szCs w:val="22"/>
                <w:lang w:val="id-ID"/>
              </w:rPr>
              <w:t>7a</w:t>
            </w:r>
          </w:p>
        </w:tc>
        <w:tc>
          <w:tcPr>
            <w:tcW w:w="905" w:type="dxa"/>
            <w:vAlign w:val="center"/>
          </w:tcPr>
          <w:p>
            <w:pPr>
              <w:ind w:right="-46"/>
              <w:jc w:val="both"/>
              <w:rPr>
                <w:bCs/>
                <w:lang w:val="id-ID"/>
              </w:rPr>
            </w:pPr>
            <w:r>
              <w:rPr>
                <w:sz w:val="22"/>
                <w:szCs w:val="22"/>
              </w:rPr>
              <w:t>10.880</w:t>
            </w:r>
            <w:r>
              <w:rPr>
                <w:sz w:val="22"/>
                <w:szCs w:val="22"/>
                <w:lang w:val="id-ID"/>
              </w:rPr>
              <w:t>a</w:t>
            </w:r>
          </w:p>
        </w:tc>
        <w:tc>
          <w:tcPr>
            <w:tcW w:w="905" w:type="dxa"/>
            <w:vAlign w:val="center"/>
          </w:tcPr>
          <w:p>
            <w:pPr>
              <w:ind w:right="-46"/>
              <w:jc w:val="both"/>
              <w:rPr>
                <w:bCs/>
                <w:lang w:val="id-ID"/>
              </w:rPr>
            </w:pPr>
            <w:r>
              <w:rPr>
                <w:sz w:val="22"/>
                <w:szCs w:val="22"/>
              </w:rPr>
              <w:t>0.909</w:t>
            </w:r>
            <w:r>
              <w:rPr>
                <w:sz w:val="22"/>
                <w:szCs w:val="22"/>
                <w:lang w:val="id-ID"/>
              </w:rPr>
              <w:t>a</w:t>
            </w:r>
          </w:p>
        </w:tc>
        <w:tc>
          <w:tcPr>
            <w:tcW w:w="938" w:type="dxa"/>
            <w:vAlign w:val="center"/>
          </w:tcPr>
          <w:p>
            <w:pPr>
              <w:ind w:right="-46"/>
              <w:jc w:val="both"/>
              <w:rPr>
                <w:bCs/>
                <w:lang w:val="id-ID"/>
              </w:rPr>
            </w:pPr>
            <w:r>
              <w:rPr>
                <w:sz w:val="22"/>
                <w:szCs w:val="22"/>
              </w:rPr>
              <w:t>3.18</w:t>
            </w:r>
            <w:r>
              <w:rPr>
                <w:sz w:val="22"/>
                <w:szCs w:val="22"/>
                <w:lang w:val="id-ID"/>
              </w:rPr>
              <w:t>3a</w:t>
            </w:r>
          </w:p>
        </w:tc>
        <w:tc>
          <w:tcPr>
            <w:tcW w:w="992" w:type="dxa"/>
            <w:vAlign w:val="center"/>
          </w:tcPr>
          <w:p>
            <w:pPr>
              <w:ind w:right="-46"/>
              <w:jc w:val="both"/>
              <w:rPr>
                <w:bCs/>
                <w:lang w:val="id-ID"/>
              </w:rPr>
            </w:pPr>
            <w:r>
              <w:rPr>
                <w:sz w:val="22"/>
                <w:szCs w:val="22"/>
              </w:rPr>
              <w:t>14.083</w:t>
            </w:r>
            <w:r>
              <w:rPr>
                <w:sz w:val="22"/>
                <w:szCs w:val="22"/>
                <w:lang w:val="id-ID"/>
              </w:rPr>
              <w:t>ab</w:t>
            </w:r>
          </w:p>
        </w:tc>
        <w:tc>
          <w:tcPr>
            <w:tcW w:w="992" w:type="dxa"/>
            <w:vAlign w:val="center"/>
          </w:tcPr>
          <w:p>
            <w:pPr>
              <w:ind w:right="-46"/>
              <w:jc w:val="both"/>
              <w:rPr>
                <w:bCs/>
                <w:lang w:val="id-ID"/>
              </w:rPr>
            </w:pPr>
            <w:r>
              <w:rPr>
                <w:sz w:val="22"/>
                <w:szCs w:val="22"/>
              </w:rPr>
              <w:t>12.422</w:t>
            </w:r>
            <w:r>
              <w:rPr>
                <w:sz w:val="22"/>
                <w:szCs w:val="22"/>
                <w:lang w:val="id-ID"/>
              </w:rPr>
              <w:t>a</w:t>
            </w:r>
          </w:p>
        </w:tc>
        <w:tc>
          <w:tcPr>
            <w:tcW w:w="992" w:type="dxa"/>
            <w:vAlign w:val="center"/>
          </w:tcPr>
          <w:p>
            <w:pPr>
              <w:ind w:right="-46"/>
              <w:jc w:val="both"/>
              <w:rPr>
                <w:bCs/>
                <w:lang w:val="id-ID"/>
              </w:rPr>
            </w:pPr>
            <w:r>
              <w:rPr>
                <w:sz w:val="22"/>
                <w:szCs w:val="22"/>
              </w:rPr>
              <w:t>0.98</w:t>
            </w:r>
            <w:r>
              <w:rPr>
                <w:sz w:val="22"/>
                <w:szCs w:val="22"/>
                <w:lang w:val="id-ID"/>
              </w:rPr>
              <w:t>5a</w:t>
            </w:r>
          </w:p>
        </w:tc>
        <w:tc>
          <w:tcPr>
            <w:tcW w:w="851" w:type="dxa"/>
            <w:vAlign w:val="center"/>
          </w:tcPr>
          <w:p>
            <w:pPr>
              <w:ind w:right="-46"/>
              <w:jc w:val="both"/>
              <w:rPr>
                <w:bCs/>
                <w:lang w:val="id-ID"/>
              </w:rPr>
            </w:pPr>
            <w:r>
              <w:rPr>
                <w:sz w:val="22"/>
                <w:szCs w:val="22"/>
              </w:rPr>
              <w:t>2.453</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vAlign w:val="bottom"/>
          </w:tcPr>
          <w:p>
            <w:pPr>
              <w:ind w:right="-46"/>
              <w:jc w:val="both"/>
              <w:rPr>
                <w:bCs/>
                <w:lang w:val="id-ID"/>
              </w:rPr>
            </w:pPr>
            <w:r>
              <w:rPr>
                <w:color w:val="000000"/>
                <w:sz w:val="22"/>
                <w:szCs w:val="22"/>
                <w:lang w:val="id-ID" w:eastAsia="id-ID"/>
              </w:rPr>
              <w:t>Detap</w:t>
            </w:r>
          </w:p>
        </w:tc>
        <w:tc>
          <w:tcPr>
            <w:tcW w:w="1002" w:type="dxa"/>
            <w:vAlign w:val="center"/>
          </w:tcPr>
          <w:p>
            <w:pPr>
              <w:ind w:right="-46"/>
              <w:jc w:val="both"/>
              <w:rPr>
                <w:bCs/>
                <w:lang w:val="id-ID"/>
              </w:rPr>
            </w:pPr>
            <w:r>
              <w:rPr>
                <w:sz w:val="22"/>
                <w:szCs w:val="22"/>
              </w:rPr>
              <w:t>2.85</w:t>
            </w:r>
            <w:r>
              <w:rPr>
                <w:sz w:val="22"/>
                <w:szCs w:val="22"/>
                <w:lang w:val="id-ID"/>
              </w:rPr>
              <w:t>3c</w:t>
            </w:r>
          </w:p>
        </w:tc>
        <w:tc>
          <w:tcPr>
            <w:tcW w:w="905" w:type="dxa"/>
            <w:vAlign w:val="center"/>
          </w:tcPr>
          <w:p>
            <w:pPr>
              <w:ind w:right="-46"/>
              <w:jc w:val="both"/>
              <w:rPr>
                <w:bCs/>
                <w:lang w:val="id-ID"/>
              </w:rPr>
            </w:pPr>
            <w:r>
              <w:rPr>
                <w:sz w:val="22"/>
                <w:szCs w:val="22"/>
              </w:rPr>
              <w:t>6.263</w:t>
            </w:r>
            <w:r>
              <w:rPr>
                <w:sz w:val="22"/>
                <w:szCs w:val="22"/>
                <w:lang w:val="id-ID"/>
              </w:rPr>
              <w:t>a</w:t>
            </w:r>
          </w:p>
        </w:tc>
        <w:tc>
          <w:tcPr>
            <w:tcW w:w="905" w:type="dxa"/>
            <w:vAlign w:val="center"/>
          </w:tcPr>
          <w:p>
            <w:pPr>
              <w:ind w:right="-46"/>
              <w:jc w:val="both"/>
              <w:rPr>
                <w:bCs/>
                <w:lang w:val="id-ID"/>
              </w:rPr>
            </w:pPr>
            <w:r>
              <w:rPr>
                <w:sz w:val="22"/>
                <w:szCs w:val="22"/>
              </w:rPr>
              <w:t>0.569</w:t>
            </w:r>
            <w:r>
              <w:rPr>
                <w:sz w:val="22"/>
                <w:szCs w:val="22"/>
                <w:lang w:val="id-ID"/>
              </w:rPr>
              <w:t>b</w:t>
            </w:r>
          </w:p>
        </w:tc>
        <w:tc>
          <w:tcPr>
            <w:tcW w:w="938" w:type="dxa"/>
            <w:vAlign w:val="center"/>
          </w:tcPr>
          <w:p>
            <w:pPr>
              <w:ind w:right="-46"/>
              <w:jc w:val="both"/>
              <w:rPr>
                <w:bCs/>
                <w:lang w:val="id-ID"/>
              </w:rPr>
            </w:pPr>
            <w:r>
              <w:rPr>
                <w:sz w:val="22"/>
                <w:szCs w:val="22"/>
              </w:rPr>
              <w:t>2.008</w:t>
            </w:r>
            <w:r>
              <w:rPr>
                <w:sz w:val="22"/>
                <w:szCs w:val="22"/>
                <w:lang w:val="id-ID"/>
              </w:rPr>
              <w:t>a</w:t>
            </w:r>
          </w:p>
        </w:tc>
        <w:tc>
          <w:tcPr>
            <w:tcW w:w="992" w:type="dxa"/>
            <w:vAlign w:val="center"/>
          </w:tcPr>
          <w:p>
            <w:pPr>
              <w:ind w:right="-46"/>
              <w:jc w:val="both"/>
              <w:rPr>
                <w:bCs/>
                <w:lang w:val="id-ID"/>
              </w:rPr>
            </w:pPr>
            <w:r>
              <w:rPr>
                <w:sz w:val="22"/>
                <w:szCs w:val="22"/>
              </w:rPr>
              <w:t>10.333</w:t>
            </w:r>
            <w:r>
              <w:rPr>
                <w:sz w:val="22"/>
                <w:szCs w:val="22"/>
                <w:lang w:val="id-ID"/>
              </w:rPr>
              <w:t>b</w:t>
            </w:r>
          </w:p>
        </w:tc>
        <w:tc>
          <w:tcPr>
            <w:tcW w:w="992" w:type="dxa"/>
            <w:vAlign w:val="center"/>
          </w:tcPr>
          <w:p>
            <w:pPr>
              <w:ind w:right="-46"/>
              <w:jc w:val="both"/>
              <w:rPr>
                <w:bCs/>
                <w:lang w:val="id-ID"/>
              </w:rPr>
            </w:pPr>
            <w:r>
              <w:rPr>
                <w:sz w:val="22"/>
                <w:szCs w:val="22"/>
              </w:rPr>
              <w:t>10.066</w:t>
            </w:r>
            <w:r>
              <w:rPr>
                <w:sz w:val="22"/>
                <w:szCs w:val="22"/>
                <w:lang w:val="id-ID"/>
              </w:rPr>
              <w:t>a</w:t>
            </w:r>
          </w:p>
        </w:tc>
        <w:tc>
          <w:tcPr>
            <w:tcW w:w="992" w:type="dxa"/>
            <w:vAlign w:val="center"/>
          </w:tcPr>
          <w:p>
            <w:pPr>
              <w:ind w:right="-46"/>
              <w:jc w:val="both"/>
              <w:rPr>
                <w:bCs/>
                <w:lang w:val="id-ID"/>
              </w:rPr>
            </w:pPr>
            <w:r>
              <w:rPr>
                <w:sz w:val="22"/>
                <w:szCs w:val="22"/>
              </w:rPr>
              <w:t>0.6290</w:t>
            </w:r>
            <w:r>
              <w:rPr>
                <w:sz w:val="22"/>
                <w:szCs w:val="22"/>
                <w:lang w:val="id-ID"/>
              </w:rPr>
              <w:t>c</w:t>
            </w:r>
          </w:p>
        </w:tc>
        <w:tc>
          <w:tcPr>
            <w:tcW w:w="851" w:type="dxa"/>
            <w:vAlign w:val="center"/>
          </w:tcPr>
          <w:p>
            <w:pPr>
              <w:ind w:right="-46"/>
              <w:jc w:val="both"/>
              <w:rPr>
                <w:bCs/>
                <w:lang w:val="id-ID"/>
              </w:rPr>
            </w:pPr>
            <w:r>
              <w:rPr>
                <w:sz w:val="22"/>
                <w:szCs w:val="22"/>
              </w:rPr>
              <w:t>1.965</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vAlign w:val="bottom"/>
          </w:tcPr>
          <w:p>
            <w:pPr>
              <w:ind w:right="-46"/>
              <w:jc w:val="both"/>
              <w:rPr>
                <w:bCs/>
                <w:lang w:val="id-ID"/>
              </w:rPr>
            </w:pPr>
            <w:r>
              <w:rPr>
                <w:color w:val="000000"/>
                <w:sz w:val="22"/>
                <w:szCs w:val="22"/>
                <w:lang w:val="id-ID" w:eastAsia="id-ID"/>
              </w:rPr>
              <w:t>Depak Kuning</w:t>
            </w:r>
          </w:p>
        </w:tc>
        <w:tc>
          <w:tcPr>
            <w:tcW w:w="1002" w:type="dxa"/>
            <w:vAlign w:val="center"/>
          </w:tcPr>
          <w:p>
            <w:pPr>
              <w:ind w:right="-46"/>
              <w:jc w:val="both"/>
              <w:rPr>
                <w:bCs/>
                <w:lang w:val="id-ID"/>
              </w:rPr>
            </w:pPr>
            <w:r>
              <w:rPr>
                <w:sz w:val="22"/>
                <w:szCs w:val="22"/>
              </w:rPr>
              <w:t>2.852</w:t>
            </w:r>
            <w:r>
              <w:rPr>
                <w:sz w:val="22"/>
                <w:szCs w:val="22"/>
                <w:lang w:val="id-ID"/>
              </w:rPr>
              <w:t>c</w:t>
            </w:r>
          </w:p>
        </w:tc>
        <w:tc>
          <w:tcPr>
            <w:tcW w:w="905" w:type="dxa"/>
            <w:vAlign w:val="center"/>
          </w:tcPr>
          <w:p>
            <w:pPr>
              <w:ind w:right="-46"/>
              <w:jc w:val="both"/>
              <w:rPr>
                <w:bCs/>
                <w:lang w:val="id-ID"/>
              </w:rPr>
            </w:pPr>
            <w:r>
              <w:rPr>
                <w:sz w:val="22"/>
                <w:szCs w:val="22"/>
              </w:rPr>
              <w:t>9.15</w:t>
            </w:r>
            <w:r>
              <w:rPr>
                <w:sz w:val="22"/>
                <w:szCs w:val="22"/>
                <w:lang w:val="id-ID"/>
              </w:rPr>
              <w:t>7a</w:t>
            </w:r>
          </w:p>
        </w:tc>
        <w:tc>
          <w:tcPr>
            <w:tcW w:w="905" w:type="dxa"/>
            <w:vAlign w:val="center"/>
          </w:tcPr>
          <w:p>
            <w:pPr>
              <w:ind w:right="-46"/>
              <w:jc w:val="both"/>
              <w:rPr>
                <w:bCs/>
                <w:lang w:val="id-ID"/>
              </w:rPr>
            </w:pPr>
            <w:r>
              <w:rPr>
                <w:sz w:val="22"/>
                <w:szCs w:val="22"/>
              </w:rPr>
              <w:t>0.598</w:t>
            </w:r>
            <w:r>
              <w:rPr>
                <w:sz w:val="22"/>
                <w:szCs w:val="22"/>
                <w:lang w:val="id-ID"/>
              </w:rPr>
              <w:t>b</w:t>
            </w:r>
          </w:p>
        </w:tc>
        <w:tc>
          <w:tcPr>
            <w:tcW w:w="938" w:type="dxa"/>
            <w:vAlign w:val="center"/>
          </w:tcPr>
          <w:p>
            <w:pPr>
              <w:ind w:right="-46"/>
              <w:jc w:val="both"/>
              <w:rPr>
                <w:bCs/>
                <w:lang w:val="id-ID"/>
              </w:rPr>
            </w:pPr>
            <w:r>
              <w:rPr>
                <w:sz w:val="22"/>
                <w:szCs w:val="22"/>
              </w:rPr>
              <w:t>2.71</w:t>
            </w:r>
            <w:r>
              <w:rPr>
                <w:sz w:val="22"/>
                <w:szCs w:val="22"/>
                <w:lang w:val="id-ID"/>
              </w:rPr>
              <w:t>8a</w:t>
            </w:r>
          </w:p>
        </w:tc>
        <w:tc>
          <w:tcPr>
            <w:tcW w:w="992" w:type="dxa"/>
            <w:vAlign w:val="center"/>
          </w:tcPr>
          <w:p>
            <w:pPr>
              <w:ind w:right="-46"/>
              <w:jc w:val="both"/>
              <w:rPr>
                <w:bCs/>
                <w:lang w:val="id-ID"/>
              </w:rPr>
            </w:pPr>
            <w:r>
              <w:rPr>
                <w:sz w:val="22"/>
                <w:szCs w:val="22"/>
              </w:rPr>
              <w:t>17.083</w:t>
            </w:r>
            <w:r>
              <w:rPr>
                <w:sz w:val="22"/>
                <w:szCs w:val="22"/>
                <w:lang w:val="id-ID"/>
              </w:rPr>
              <w:t>a</w:t>
            </w:r>
          </w:p>
        </w:tc>
        <w:tc>
          <w:tcPr>
            <w:tcW w:w="992" w:type="dxa"/>
            <w:vAlign w:val="center"/>
          </w:tcPr>
          <w:p>
            <w:pPr>
              <w:ind w:right="-46"/>
              <w:jc w:val="both"/>
              <w:rPr>
                <w:bCs/>
                <w:lang w:val="id-ID"/>
              </w:rPr>
            </w:pPr>
            <w:r>
              <w:rPr>
                <w:sz w:val="22"/>
                <w:szCs w:val="22"/>
              </w:rPr>
              <w:t>9.98</w:t>
            </w:r>
            <w:r>
              <w:rPr>
                <w:sz w:val="22"/>
                <w:szCs w:val="22"/>
                <w:lang w:val="id-ID"/>
              </w:rPr>
              <w:t>1a</w:t>
            </w:r>
          </w:p>
        </w:tc>
        <w:tc>
          <w:tcPr>
            <w:tcW w:w="992" w:type="dxa"/>
            <w:vAlign w:val="center"/>
          </w:tcPr>
          <w:p>
            <w:pPr>
              <w:ind w:right="-46"/>
              <w:jc w:val="both"/>
              <w:rPr>
                <w:bCs/>
                <w:lang w:val="id-ID"/>
              </w:rPr>
            </w:pPr>
            <w:r>
              <w:rPr>
                <w:sz w:val="22"/>
                <w:szCs w:val="22"/>
              </w:rPr>
              <w:t>0.7979</w:t>
            </w:r>
            <w:r>
              <w:rPr>
                <w:sz w:val="22"/>
                <w:szCs w:val="22"/>
                <w:lang w:val="id-ID"/>
              </w:rPr>
              <w:t>b</w:t>
            </w:r>
          </w:p>
        </w:tc>
        <w:tc>
          <w:tcPr>
            <w:tcW w:w="851" w:type="dxa"/>
            <w:vAlign w:val="center"/>
          </w:tcPr>
          <w:p>
            <w:pPr>
              <w:ind w:right="-46"/>
              <w:jc w:val="both"/>
              <w:rPr>
                <w:bCs/>
                <w:lang w:val="id-ID"/>
              </w:rPr>
            </w:pPr>
            <w:r>
              <w:rPr>
                <w:sz w:val="22"/>
                <w:szCs w:val="22"/>
              </w:rPr>
              <w:t>1.930</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vAlign w:val="bottom"/>
          </w:tcPr>
          <w:p>
            <w:pPr>
              <w:ind w:right="-46"/>
              <w:jc w:val="both"/>
              <w:rPr>
                <w:bCs/>
                <w:lang w:val="id-ID"/>
              </w:rPr>
            </w:pPr>
            <w:r>
              <w:rPr>
                <w:color w:val="000000"/>
                <w:sz w:val="22"/>
                <w:szCs w:val="22"/>
                <w:lang w:val="id-ID" w:eastAsia="id-ID"/>
              </w:rPr>
              <w:t>Argomulyo</w:t>
            </w:r>
          </w:p>
        </w:tc>
        <w:tc>
          <w:tcPr>
            <w:tcW w:w="1002" w:type="dxa"/>
            <w:vAlign w:val="center"/>
          </w:tcPr>
          <w:p>
            <w:pPr>
              <w:ind w:right="-46"/>
              <w:jc w:val="both"/>
              <w:rPr>
                <w:bCs/>
                <w:lang w:val="id-ID"/>
              </w:rPr>
            </w:pPr>
            <w:r>
              <w:rPr>
                <w:sz w:val="22"/>
                <w:szCs w:val="22"/>
              </w:rPr>
              <w:t>5.034</w:t>
            </w:r>
            <w:r>
              <w:rPr>
                <w:sz w:val="22"/>
                <w:szCs w:val="22"/>
                <w:lang w:val="id-ID"/>
              </w:rPr>
              <w:t>ab</w:t>
            </w:r>
          </w:p>
        </w:tc>
        <w:tc>
          <w:tcPr>
            <w:tcW w:w="905" w:type="dxa"/>
            <w:vAlign w:val="center"/>
          </w:tcPr>
          <w:p>
            <w:pPr>
              <w:ind w:right="-46"/>
              <w:jc w:val="both"/>
              <w:rPr>
                <w:bCs/>
                <w:lang w:val="id-ID"/>
              </w:rPr>
            </w:pPr>
            <w:r>
              <w:rPr>
                <w:sz w:val="22"/>
                <w:szCs w:val="22"/>
              </w:rPr>
              <w:t>7.16</w:t>
            </w:r>
            <w:r>
              <w:rPr>
                <w:sz w:val="22"/>
                <w:szCs w:val="22"/>
                <w:lang w:val="id-ID"/>
              </w:rPr>
              <w:t>7a</w:t>
            </w:r>
          </w:p>
        </w:tc>
        <w:tc>
          <w:tcPr>
            <w:tcW w:w="905" w:type="dxa"/>
            <w:vAlign w:val="center"/>
          </w:tcPr>
          <w:p>
            <w:pPr>
              <w:ind w:right="-46"/>
              <w:jc w:val="both"/>
              <w:rPr>
                <w:bCs/>
                <w:lang w:val="id-ID"/>
              </w:rPr>
            </w:pPr>
            <w:r>
              <w:rPr>
                <w:sz w:val="22"/>
                <w:szCs w:val="22"/>
              </w:rPr>
              <w:t>0.79</w:t>
            </w:r>
            <w:r>
              <w:rPr>
                <w:sz w:val="22"/>
                <w:szCs w:val="22"/>
                <w:lang w:val="id-ID"/>
              </w:rPr>
              <w:t>2ab</w:t>
            </w:r>
          </w:p>
        </w:tc>
        <w:tc>
          <w:tcPr>
            <w:tcW w:w="938" w:type="dxa"/>
            <w:vAlign w:val="center"/>
          </w:tcPr>
          <w:p>
            <w:pPr>
              <w:ind w:right="-46"/>
              <w:jc w:val="both"/>
              <w:rPr>
                <w:bCs/>
                <w:lang w:val="id-ID"/>
              </w:rPr>
            </w:pPr>
            <w:r>
              <w:rPr>
                <w:sz w:val="22"/>
                <w:szCs w:val="22"/>
              </w:rPr>
              <w:t>2.385</w:t>
            </w:r>
            <w:r>
              <w:rPr>
                <w:sz w:val="22"/>
                <w:szCs w:val="22"/>
                <w:lang w:val="id-ID"/>
              </w:rPr>
              <w:t>a</w:t>
            </w:r>
          </w:p>
        </w:tc>
        <w:tc>
          <w:tcPr>
            <w:tcW w:w="992" w:type="dxa"/>
            <w:vAlign w:val="center"/>
          </w:tcPr>
          <w:p>
            <w:pPr>
              <w:ind w:right="-46"/>
              <w:jc w:val="both"/>
              <w:rPr>
                <w:bCs/>
                <w:lang w:val="id-ID"/>
              </w:rPr>
            </w:pPr>
            <w:r>
              <w:rPr>
                <w:sz w:val="22"/>
                <w:szCs w:val="22"/>
              </w:rPr>
              <w:t>11.583</w:t>
            </w:r>
            <w:r>
              <w:rPr>
                <w:sz w:val="22"/>
                <w:szCs w:val="22"/>
                <w:lang w:val="id-ID"/>
              </w:rPr>
              <w:t>ab</w:t>
            </w:r>
          </w:p>
        </w:tc>
        <w:tc>
          <w:tcPr>
            <w:tcW w:w="992" w:type="dxa"/>
            <w:vAlign w:val="center"/>
          </w:tcPr>
          <w:p>
            <w:pPr>
              <w:ind w:right="-46"/>
              <w:jc w:val="both"/>
              <w:rPr>
                <w:bCs/>
                <w:lang w:val="id-ID"/>
              </w:rPr>
            </w:pPr>
            <w:r>
              <w:rPr>
                <w:sz w:val="22"/>
                <w:szCs w:val="22"/>
              </w:rPr>
              <w:t>11.303</w:t>
            </w:r>
            <w:r>
              <w:rPr>
                <w:sz w:val="22"/>
                <w:szCs w:val="22"/>
                <w:lang w:val="id-ID"/>
              </w:rPr>
              <w:t>a</w:t>
            </w:r>
          </w:p>
        </w:tc>
        <w:tc>
          <w:tcPr>
            <w:tcW w:w="992" w:type="dxa"/>
            <w:vAlign w:val="center"/>
          </w:tcPr>
          <w:p>
            <w:pPr>
              <w:ind w:right="-46"/>
              <w:jc w:val="both"/>
              <w:rPr>
                <w:bCs/>
                <w:lang w:val="id-ID"/>
              </w:rPr>
            </w:pPr>
            <w:r>
              <w:rPr>
                <w:sz w:val="22"/>
                <w:szCs w:val="22"/>
              </w:rPr>
              <w:t>0.929</w:t>
            </w:r>
            <w:r>
              <w:rPr>
                <w:sz w:val="22"/>
                <w:szCs w:val="22"/>
                <w:lang w:val="id-ID"/>
              </w:rPr>
              <w:t>ab</w:t>
            </w:r>
          </w:p>
        </w:tc>
        <w:tc>
          <w:tcPr>
            <w:tcW w:w="851" w:type="dxa"/>
            <w:vAlign w:val="center"/>
          </w:tcPr>
          <w:p>
            <w:pPr>
              <w:ind w:right="-46"/>
              <w:jc w:val="both"/>
              <w:rPr>
                <w:bCs/>
                <w:lang w:val="id-ID"/>
              </w:rPr>
            </w:pPr>
            <w:r>
              <w:rPr>
                <w:sz w:val="22"/>
                <w:szCs w:val="22"/>
              </w:rPr>
              <w:t>2.274</w:t>
            </w:r>
            <w:r>
              <w:rPr>
                <w:sz w:val="22"/>
                <w:szCs w:val="22"/>
                <w:lang w:val="id-ID"/>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12" w:type="dxa"/>
            <w:tcBorders>
              <w:bottom w:val="single" w:color="auto" w:sz="4" w:space="0"/>
            </w:tcBorders>
            <w:vAlign w:val="bottom"/>
          </w:tcPr>
          <w:p>
            <w:pPr>
              <w:ind w:right="-46"/>
              <w:jc w:val="both"/>
              <w:rPr>
                <w:bCs/>
                <w:lang w:val="id-ID"/>
              </w:rPr>
            </w:pPr>
            <w:r>
              <w:rPr>
                <w:color w:val="000000"/>
                <w:sz w:val="22"/>
                <w:szCs w:val="22"/>
                <w:lang w:val="id-ID" w:eastAsia="id-ID"/>
              </w:rPr>
              <w:t>Anjasmoro</w:t>
            </w:r>
          </w:p>
        </w:tc>
        <w:tc>
          <w:tcPr>
            <w:tcW w:w="1002" w:type="dxa"/>
            <w:tcBorders>
              <w:bottom w:val="single" w:color="auto" w:sz="4" w:space="0"/>
            </w:tcBorders>
            <w:vAlign w:val="center"/>
          </w:tcPr>
          <w:p>
            <w:pPr>
              <w:ind w:right="-46"/>
              <w:jc w:val="both"/>
              <w:rPr>
                <w:bCs/>
                <w:lang w:val="id-ID"/>
              </w:rPr>
            </w:pPr>
            <w:r>
              <w:rPr>
                <w:sz w:val="22"/>
                <w:szCs w:val="22"/>
              </w:rPr>
              <w:t>3.128</w:t>
            </w:r>
            <w:r>
              <w:rPr>
                <w:sz w:val="22"/>
                <w:szCs w:val="22"/>
                <w:lang w:val="id-ID"/>
              </w:rPr>
              <w:t>c</w:t>
            </w:r>
          </w:p>
        </w:tc>
        <w:tc>
          <w:tcPr>
            <w:tcW w:w="905" w:type="dxa"/>
            <w:tcBorders>
              <w:bottom w:val="single" w:color="auto" w:sz="4" w:space="0"/>
            </w:tcBorders>
            <w:vAlign w:val="center"/>
          </w:tcPr>
          <w:p>
            <w:pPr>
              <w:ind w:right="-46"/>
              <w:jc w:val="both"/>
              <w:rPr>
                <w:bCs/>
                <w:lang w:val="id-ID"/>
              </w:rPr>
            </w:pPr>
            <w:r>
              <w:rPr>
                <w:sz w:val="22"/>
                <w:szCs w:val="22"/>
              </w:rPr>
              <w:t>6.835</w:t>
            </w:r>
            <w:r>
              <w:rPr>
                <w:sz w:val="22"/>
                <w:szCs w:val="22"/>
                <w:lang w:val="id-ID"/>
              </w:rPr>
              <w:t>a</w:t>
            </w:r>
          </w:p>
        </w:tc>
        <w:tc>
          <w:tcPr>
            <w:tcW w:w="905" w:type="dxa"/>
            <w:tcBorders>
              <w:bottom w:val="single" w:color="auto" w:sz="4" w:space="0"/>
            </w:tcBorders>
            <w:vAlign w:val="center"/>
          </w:tcPr>
          <w:p>
            <w:pPr>
              <w:ind w:right="-46"/>
              <w:jc w:val="both"/>
              <w:rPr>
                <w:bCs/>
                <w:lang w:val="id-ID"/>
              </w:rPr>
            </w:pPr>
            <w:r>
              <w:rPr>
                <w:sz w:val="22"/>
                <w:szCs w:val="22"/>
              </w:rPr>
              <w:t>0.60</w:t>
            </w:r>
            <w:r>
              <w:rPr>
                <w:sz w:val="22"/>
                <w:szCs w:val="22"/>
                <w:lang w:val="id-ID"/>
              </w:rPr>
              <w:t>1b</w:t>
            </w:r>
          </w:p>
        </w:tc>
        <w:tc>
          <w:tcPr>
            <w:tcW w:w="938" w:type="dxa"/>
            <w:tcBorders>
              <w:bottom w:val="single" w:color="auto" w:sz="4" w:space="0"/>
            </w:tcBorders>
            <w:vAlign w:val="center"/>
          </w:tcPr>
          <w:p>
            <w:pPr>
              <w:ind w:right="-46"/>
              <w:jc w:val="both"/>
              <w:rPr>
                <w:bCs/>
                <w:lang w:val="id-ID"/>
              </w:rPr>
            </w:pPr>
            <w:r>
              <w:rPr>
                <w:sz w:val="22"/>
                <w:szCs w:val="22"/>
              </w:rPr>
              <w:t>2.15</w:t>
            </w:r>
            <w:r>
              <w:rPr>
                <w:sz w:val="22"/>
                <w:szCs w:val="22"/>
                <w:lang w:val="id-ID"/>
              </w:rPr>
              <w:t>2a</w:t>
            </w:r>
          </w:p>
        </w:tc>
        <w:tc>
          <w:tcPr>
            <w:tcW w:w="992" w:type="dxa"/>
            <w:tcBorders>
              <w:bottom w:val="single" w:color="auto" w:sz="4" w:space="0"/>
            </w:tcBorders>
            <w:vAlign w:val="center"/>
          </w:tcPr>
          <w:p>
            <w:pPr>
              <w:ind w:right="-46"/>
              <w:jc w:val="both"/>
              <w:rPr>
                <w:bCs/>
                <w:lang w:val="id-ID"/>
              </w:rPr>
            </w:pPr>
            <w:r>
              <w:rPr>
                <w:sz w:val="22"/>
                <w:szCs w:val="22"/>
              </w:rPr>
              <w:t>13.333</w:t>
            </w:r>
            <w:r>
              <w:rPr>
                <w:sz w:val="22"/>
                <w:szCs w:val="22"/>
                <w:lang w:val="id-ID"/>
              </w:rPr>
              <w:t>ab</w:t>
            </w:r>
          </w:p>
        </w:tc>
        <w:tc>
          <w:tcPr>
            <w:tcW w:w="992" w:type="dxa"/>
            <w:tcBorders>
              <w:bottom w:val="single" w:color="auto" w:sz="4" w:space="0"/>
            </w:tcBorders>
            <w:vAlign w:val="center"/>
          </w:tcPr>
          <w:p>
            <w:pPr>
              <w:ind w:right="-46"/>
              <w:jc w:val="both"/>
              <w:rPr>
                <w:bCs/>
                <w:lang w:val="id-ID"/>
              </w:rPr>
            </w:pPr>
            <w:r>
              <w:rPr>
                <w:sz w:val="22"/>
                <w:szCs w:val="22"/>
              </w:rPr>
              <w:t>10.54</w:t>
            </w:r>
            <w:r>
              <w:rPr>
                <w:sz w:val="22"/>
                <w:szCs w:val="22"/>
                <w:lang w:val="id-ID"/>
              </w:rPr>
              <w:t>7a</w:t>
            </w:r>
          </w:p>
        </w:tc>
        <w:tc>
          <w:tcPr>
            <w:tcW w:w="992" w:type="dxa"/>
            <w:tcBorders>
              <w:bottom w:val="single" w:color="auto" w:sz="4" w:space="0"/>
            </w:tcBorders>
            <w:vAlign w:val="center"/>
          </w:tcPr>
          <w:p>
            <w:pPr>
              <w:ind w:right="-46"/>
              <w:jc w:val="both"/>
              <w:rPr>
                <w:bCs/>
                <w:lang w:val="id-ID"/>
              </w:rPr>
            </w:pPr>
            <w:r>
              <w:rPr>
                <w:sz w:val="22"/>
                <w:szCs w:val="22"/>
              </w:rPr>
              <w:t>0.160</w:t>
            </w:r>
            <w:r>
              <w:rPr>
                <w:sz w:val="22"/>
                <w:szCs w:val="22"/>
                <w:lang w:val="id-ID"/>
              </w:rPr>
              <w:t>d</w:t>
            </w:r>
          </w:p>
        </w:tc>
        <w:tc>
          <w:tcPr>
            <w:tcW w:w="851" w:type="dxa"/>
            <w:tcBorders>
              <w:bottom w:val="single" w:color="auto" w:sz="4" w:space="0"/>
            </w:tcBorders>
            <w:vAlign w:val="center"/>
          </w:tcPr>
          <w:p>
            <w:pPr>
              <w:ind w:right="-46"/>
              <w:jc w:val="both"/>
              <w:rPr>
                <w:bCs/>
                <w:lang w:val="id-ID"/>
              </w:rPr>
            </w:pPr>
            <w:r>
              <w:rPr>
                <w:sz w:val="22"/>
                <w:szCs w:val="22"/>
              </w:rPr>
              <w:t>2.38</w:t>
            </w:r>
            <w:r>
              <w:rPr>
                <w:sz w:val="22"/>
                <w:szCs w:val="22"/>
                <w:lang w:val="id-ID"/>
              </w:rPr>
              <w:t>2a</w:t>
            </w:r>
          </w:p>
        </w:tc>
      </w:tr>
    </w:tbl>
    <w:p>
      <w:pPr>
        <w:pStyle w:val="10"/>
        <w:tabs>
          <w:tab w:val="left" w:pos="1276"/>
          <w:tab w:val="clear" w:pos="360"/>
        </w:tabs>
        <w:ind w:left="1276" w:right="-45" w:hanging="1276"/>
        <w:jc w:val="both"/>
        <w:rPr>
          <w:b w:val="0"/>
          <w:sz w:val="20"/>
        </w:rPr>
      </w:pPr>
      <w:r>
        <w:rPr>
          <w:rFonts w:hint="default"/>
          <w:b/>
          <w:bCs/>
          <w:sz w:val="20"/>
          <w:lang w:val="en-US"/>
        </w:rPr>
        <w:t>Remarks</w:t>
      </w:r>
      <w:r>
        <w:rPr>
          <w:b w:val="0"/>
          <w:sz w:val="20"/>
        </w:rPr>
        <w:t>:</w:t>
      </w:r>
      <w:r>
        <w:rPr>
          <w:b w:val="0"/>
          <w:sz w:val="20"/>
        </w:rPr>
        <w:tab/>
      </w:r>
      <w:r>
        <w:rPr>
          <w:rFonts w:hint="default"/>
          <w:b w:val="0"/>
          <w:sz w:val="20"/>
          <w:lang w:val="en-US"/>
        </w:rPr>
        <w:t>Numbers followed by the same letters in the same column showed not significant at the Tukey at 95% different</w:t>
      </w:r>
      <w:r>
        <w:rPr>
          <w:b w:val="0"/>
          <w:sz w:val="20"/>
        </w:rPr>
        <w:t>.</w:t>
      </w:r>
    </w:p>
    <w:p>
      <w:pPr>
        <w:pStyle w:val="10"/>
        <w:tabs>
          <w:tab w:val="left" w:pos="1276"/>
          <w:tab w:val="clear" w:pos="360"/>
        </w:tabs>
        <w:ind w:left="1276" w:right="-45" w:hanging="1276"/>
        <w:jc w:val="both"/>
        <w:rPr>
          <w:b w:val="0"/>
          <w:sz w:val="20"/>
        </w:rPr>
      </w:pPr>
    </w:p>
    <w:p>
      <w:pPr>
        <w:spacing w:line="480" w:lineRule="auto"/>
        <w:ind w:right="-46"/>
        <w:jc w:val="both"/>
        <w:rPr>
          <w:rFonts w:hint="default"/>
          <w:bCs/>
          <w:lang w:val="en-US"/>
        </w:rPr>
      </w:pPr>
      <w:r>
        <w:rPr>
          <w:rFonts w:hint="default"/>
          <w:bCs/>
          <w:lang w:val="en-US"/>
        </w:rPr>
        <w:t>The Tukey test (Table 1) applied for all growth rate parameters of various soybean varieties showed that from the fresh weight 2, the dry weight 2, total number of pod per plant, and total chlorophyll, which were analyzed at the end of the study showed a consistency in physiological effect of those two varieties with the strongest viability (Deja 1 and Depak Kuning). In this table these two varieties revealed a consistent results of highest or at least higher than the rest varieties. Means tht the better viability during germination time the better growth rate would be resulted. However, these two most viable varieties, showed similar carotene content with the rest varieties.</w:t>
      </w:r>
    </w:p>
    <w:p>
      <w:pPr>
        <w:spacing w:line="480" w:lineRule="auto"/>
        <w:ind w:right="-46"/>
        <w:jc w:val="both"/>
        <w:rPr>
          <w:rFonts w:hint="default"/>
          <w:bCs/>
          <w:lang w:val="en-US"/>
        </w:rPr>
      </w:pPr>
    </w:p>
    <w:p>
      <w:pPr>
        <w:pStyle w:val="10"/>
        <w:tabs>
          <w:tab w:val="clear" w:pos="360"/>
        </w:tabs>
        <w:spacing w:line="360" w:lineRule="auto"/>
        <w:ind w:right="-46"/>
        <w:jc w:val="both"/>
        <w:rPr>
          <w:rFonts w:hint="default"/>
          <w:b/>
          <w:bCs/>
          <w:lang w:val="en-US"/>
        </w:rPr>
      </w:pPr>
      <w:r>
        <w:rPr>
          <w:b/>
          <w:bCs/>
        </w:rPr>
        <w:t>Tab</w:t>
      </w:r>
      <w:r>
        <w:rPr>
          <w:rFonts w:hint="default"/>
          <w:b/>
          <w:bCs/>
          <w:lang w:val="en-US"/>
        </w:rPr>
        <w:t xml:space="preserve">le </w:t>
      </w:r>
      <w:r>
        <w:rPr>
          <w:b/>
          <w:bCs/>
        </w:rPr>
        <w:t xml:space="preserve">2. </w:t>
      </w:r>
      <w:r>
        <w:rPr>
          <w:rFonts w:hint="default"/>
          <w:b/>
          <w:bCs/>
          <w:lang w:val="en-US"/>
        </w:rPr>
        <w:t xml:space="preserve">The Tukey test of the PEG application to the plant’s yield </w:t>
      </w:r>
    </w:p>
    <w:tbl>
      <w:tblPr>
        <w:tblStyle w:val="16"/>
        <w:tblW w:w="907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8"/>
        <w:gridCol w:w="1059"/>
        <w:gridCol w:w="1134"/>
        <w:gridCol w:w="992"/>
        <w:gridCol w:w="992"/>
        <w:gridCol w:w="992"/>
        <w:gridCol w:w="1134"/>
        <w:gridCol w:w="851"/>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bottom w:val="single" w:color="auto" w:sz="4" w:space="0"/>
            </w:tcBorders>
            <w:vAlign w:val="center"/>
          </w:tcPr>
          <w:p>
            <w:pPr>
              <w:pStyle w:val="10"/>
              <w:tabs>
                <w:tab w:val="clear" w:pos="360"/>
              </w:tabs>
              <w:ind w:right="-46"/>
              <w:rPr>
                <w:rFonts w:hint="default"/>
                <w:b w:val="0"/>
                <w:sz w:val="20"/>
                <w:szCs w:val="20"/>
                <w:lang w:val="en-US"/>
              </w:rPr>
            </w:pPr>
            <w:r>
              <w:rPr>
                <w:b w:val="0"/>
                <w:color w:val="000000"/>
                <w:sz w:val="20"/>
                <w:szCs w:val="20"/>
                <w:lang w:eastAsia="id-ID"/>
              </w:rPr>
              <w:t>PEG</w:t>
            </w:r>
            <w:r>
              <w:rPr>
                <w:rFonts w:hint="default"/>
                <w:b w:val="0"/>
                <w:color w:val="000000"/>
                <w:sz w:val="20"/>
                <w:szCs w:val="20"/>
                <w:lang w:val="en-US" w:eastAsia="id-ID"/>
              </w:rPr>
              <w:t xml:space="preserve"> concentrations</w:t>
            </w:r>
          </w:p>
        </w:tc>
        <w:tc>
          <w:tcPr>
            <w:tcW w:w="1059"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color w:val="000000"/>
                <w:sz w:val="20"/>
                <w:szCs w:val="20"/>
                <w:lang w:val="en-US" w:eastAsia="id-ID"/>
              </w:rPr>
              <w:t xml:space="preserve">Fresh weight </w:t>
            </w:r>
            <w:r>
              <w:rPr>
                <w:b w:val="0"/>
                <w:color w:val="000000"/>
                <w:sz w:val="20"/>
                <w:szCs w:val="20"/>
                <w:lang w:eastAsia="id-ID"/>
              </w:rPr>
              <w:t>1</w:t>
            </w:r>
          </w:p>
        </w:tc>
        <w:tc>
          <w:tcPr>
            <w:tcW w:w="1134"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color w:val="000000"/>
                <w:sz w:val="20"/>
                <w:szCs w:val="20"/>
                <w:lang w:val="en-US" w:eastAsia="id-ID"/>
              </w:rPr>
              <w:t xml:space="preserve">Fresh weight </w:t>
            </w:r>
            <w:r>
              <w:rPr>
                <w:b w:val="0"/>
                <w:color w:val="000000"/>
                <w:sz w:val="20"/>
                <w:szCs w:val="20"/>
                <w:lang w:eastAsia="id-ID"/>
              </w:rPr>
              <w:t>2</w:t>
            </w:r>
          </w:p>
        </w:tc>
        <w:tc>
          <w:tcPr>
            <w:tcW w:w="992"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color w:val="000000"/>
                <w:sz w:val="20"/>
                <w:szCs w:val="20"/>
                <w:lang w:val="en-US" w:eastAsia="id-ID"/>
              </w:rPr>
              <w:t xml:space="preserve">Dry weight </w:t>
            </w:r>
            <w:r>
              <w:rPr>
                <w:b w:val="0"/>
                <w:color w:val="000000"/>
                <w:sz w:val="20"/>
                <w:szCs w:val="20"/>
                <w:lang w:eastAsia="id-ID"/>
              </w:rPr>
              <w:t>1</w:t>
            </w:r>
          </w:p>
        </w:tc>
        <w:tc>
          <w:tcPr>
            <w:tcW w:w="992"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color w:val="000000"/>
                <w:sz w:val="20"/>
                <w:szCs w:val="20"/>
                <w:lang w:val="en-US" w:eastAsia="id-ID"/>
              </w:rPr>
              <w:t>Dry weight</w:t>
            </w:r>
            <w:r>
              <w:rPr>
                <w:b w:val="0"/>
                <w:color w:val="000000"/>
                <w:sz w:val="20"/>
                <w:szCs w:val="20"/>
                <w:lang w:eastAsia="id-ID"/>
              </w:rPr>
              <w:t xml:space="preserve"> 2</w:t>
            </w:r>
          </w:p>
        </w:tc>
        <w:tc>
          <w:tcPr>
            <w:tcW w:w="992"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color w:val="000000"/>
                <w:sz w:val="20"/>
                <w:szCs w:val="20"/>
                <w:lang w:val="en-US" w:eastAsia="id-ID"/>
              </w:rPr>
              <w:t xml:space="preserve">Total number of pods </w:t>
            </w:r>
          </w:p>
        </w:tc>
        <w:tc>
          <w:tcPr>
            <w:tcW w:w="1134" w:type="dxa"/>
            <w:tcBorders>
              <w:top w:val="single" w:color="auto" w:sz="4" w:space="0"/>
              <w:bottom w:val="single" w:color="auto" w:sz="4" w:space="0"/>
            </w:tcBorders>
            <w:vAlign w:val="center"/>
          </w:tcPr>
          <w:p>
            <w:pPr>
              <w:pStyle w:val="10"/>
              <w:tabs>
                <w:tab w:val="clear" w:pos="360"/>
              </w:tabs>
              <w:ind w:right="-46"/>
              <w:rPr>
                <w:rFonts w:hint="default"/>
                <w:b w:val="0"/>
                <w:sz w:val="20"/>
                <w:szCs w:val="20"/>
                <w:lang w:val="en-US"/>
              </w:rPr>
            </w:pPr>
            <w:r>
              <w:rPr>
                <w:rFonts w:hint="default"/>
                <w:b w:val="0"/>
                <w:color w:val="000000"/>
                <w:sz w:val="20"/>
                <w:szCs w:val="20"/>
                <w:lang w:val="en-US" w:eastAsia="id-ID"/>
              </w:rPr>
              <w:t xml:space="preserve">Chlorophyll </w:t>
            </w:r>
            <w:r>
              <w:rPr>
                <w:b w:val="0"/>
                <w:color w:val="000000"/>
                <w:sz w:val="20"/>
                <w:szCs w:val="20"/>
                <w:lang w:eastAsia="id-ID"/>
              </w:rPr>
              <w:t>A</w:t>
            </w:r>
            <w:r>
              <w:rPr>
                <w:rFonts w:hint="default"/>
                <w:b w:val="0"/>
                <w:color w:val="000000"/>
                <w:sz w:val="20"/>
                <w:szCs w:val="20"/>
                <w:lang w:val="en-US" w:eastAsia="id-ID"/>
              </w:rPr>
              <w:t xml:space="preserve"> content</w:t>
            </w:r>
          </w:p>
        </w:tc>
        <w:tc>
          <w:tcPr>
            <w:tcW w:w="851" w:type="dxa"/>
            <w:tcBorders>
              <w:top w:val="single" w:color="auto" w:sz="4" w:space="0"/>
              <w:bottom w:val="single" w:color="auto" w:sz="4" w:space="0"/>
            </w:tcBorders>
            <w:vAlign w:val="center"/>
          </w:tcPr>
          <w:p>
            <w:pPr>
              <w:pStyle w:val="10"/>
              <w:tabs>
                <w:tab w:val="clear" w:pos="360"/>
              </w:tabs>
              <w:ind w:right="-46"/>
              <w:rPr>
                <w:rFonts w:hint="default"/>
                <w:b w:val="0"/>
                <w:sz w:val="20"/>
                <w:szCs w:val="20"/>
                <w:lang w:val="en-US"/>
              </w:rPr>
            </w:pPr>
            <w:r>
              <w:rPr>
                <w:b w:val="0"/>
                <w:color w:val="000000"/>
                <w:sz w:val="20"/>
                <w:szCs w:val="20"/>
                <w:lang w:eastAsia="id-ID"/>
              </w:rPr>
              <w:t xml:space="preserve">Total </w:t>
            </w:r>
            <w:r>
              <w:rPr>
                <w:rFonts w:hint="default"/>
                <w:b w:val="0"/>
                <w:color w:val="000000"/>
                <w:sz w:val="20"/>
                <w:szCs w:val="20"/>
                <w:lang w:val="en-US" w:eastAsia="id-ID"/>
              </w:rPr>
              <w:t xml:space="preserve">chlorophyll </w:t>
            </w:r>
          </w:p>
        </w:tc>
        <w:tc>
          <w:tcPr>
            <w:tcW w:w="850" w:type="dxa"/>
            <w:tcBorders>
              <w:top w:val="single" w:color="auto" w:sz="4" w:space="0"/>
              <w:bottom w:val="single" w:color="auto" w:sz="4" w:space="0"/>
            </w:tcBorders>
            <w:vAlign w:val="center"/>
          </w:tcPr>
          <w:p>
            <w:pPr>
              <w:pStyle w:val="10"/>
              <w:tabs>
                <w:tab w:val="clear" w:pos="360"/>
              </w:tabs>
              <w:ind w:right="-46"/>
              <w:rPr>
                <w:b w:val="0"/>
                <w:sz w:val="20"/>
                <w:szCs w:val="20"/>
              </w:rPr>
            </w:pPr>
            <w:r>
              <w:rPr>
                <w:rFonts w:hint="default"/>
                <w:b w:val="0"/>
                <w:lang w:val="en-US"/>
              </w:rPr>
              <w:t>carotene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tcBorders>
            <w:vAlign w:val="bottom"/>
          </w:tcPr>
          <w:p>
            <w:pPr>
              <w:pStyle w:val="10"/>
              <w:tabs>
                <w:tab w:val="clear" w:pos="360"/>
              </w:tabs>
              <w:ind w:right="-46"/>
              <w:jc w:val="both"/>
              <w:rPr>
                <w:b w:val="0"/>
                <w:sz w:val="22"/>
                <w:szCs w:val="22"/>
              </w:rPr>
            </w:pPr>
            <w:r>
              <w:rPr>
                <w:rFonts w:hint="default"/>
                <w:b w:val="0"/>
                <w:color w:val="000000"/>
                <w:sz w:val="22"/>
                <w:szCs w:val="22"/>
                <w:lang w:val="en-US" w:eastAsia="id-ID"/>
              </w:rPr>
              <w:t>C</w:t>
            </w:r>
            <w:r>
              <w:rPr>
                <w:b w:val="0"/>
                <w:color w:val="000000"/>
                <w:sz w:val="22"/>
                <w:szCs w:val="22"/>
                <w:lang w:eastAsia="id-ID"/>
              </w:rPr>
              <w:t>ontrol</w:t>
            </w:r>
          </w:p>
        </w:tc>
        <w:tc>
          <w:tcPr>
            <w:tcW w:w="1059"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4.554 a</w:t>
            </w:r>
          </w:p>
        </w:tc>
        <w:tc>
          <w:tcPr>
            <w:tcW w:w="1134"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11.489 a</w:t>
            </w:r>
          </w:p>
        </w:tc>
        <w:tc>
          <w:tcPr>
            <w:tcW w:w="992"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0.840 a</w:t>
            </w:r>
          </w:p>
        </w:tc>
        <w:tc>
          <w:tcPr>
            <w:tcW w:w="992"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3.226 a</w:t>
            </w:r>
          </w:p>
        </w:tc>
        <w:tc>
          <w:tcPr>
            <w:tcW w:w="992"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17.238 a</w:t>
            </w:r>
          </w:p>
        </w:tc>
        <w:tc>
          <w:tcPr>
            <w:tcW w:w="1134"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10.834 a</w:t>
            </w:r>
          </w:p>
        </w:tc>
        <w:tc>
          <w:tcPr>
            <w:tcW w:w="851"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0.759 a</w:t>
            </w:r>
          </w:p>
        </w:tc>
        <w:tc>
          <w:tcPr>
            <w:tcW w:w="850" w:type="dxa"/>
            <w:tcBorders>
              <w:top w:val="single" w:color="auto" w:sz="4" w:space="0"/>
            </w:tcBorders>
            <w:vAlign w:val="center"/>
          </w:tcPr>
          <w:p>
            <w:pPr>
              <w:pStyle w:val="10"/>
              <w:tabs>
                <w:tab w:val="clear" w:pos="360"/>
              </w:tabs>
              <w:ind w:right="-46"/>
              <w:jc w:val="both"/>
              <w:rPr>
                <w:b w:val="0"/>
                <w:sz w:val="22"/>
                <w:szCs w:val="22"/>
              </w:rPr>
            </w:pPr>
            <w:r>
              <w:rPr>
                <w:b w:val="0"/>
                <w:color w:val="000000"/>
                <w:sz w:val="22"/>
                <w:szCs w:val="22"/>
                <w:lang w:eastAsia="id-ID"/>
              </w:rPr>
              <w:t>2.147 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8" w:type="dxa"/>
            <w:vAlign w:val="bottom"/>
          </w:tcPr>
          <w:p>
            <w:pPr>
              <w:pStyle w:val="10"/>
              <w:tabs>
                <w:tab w:val="clear" w:pos="360"/>
              </w:tabs>
              <w:ind w:right="-46"/>
              <w:jc w:val="both"/>
              <w:rPr>
                <w:b w:val="0"/>
                <w:sz w:val="22"/>
                <w:szCs w:val="22"/>
              </w:rPr>
            </w:pPr>
            <w:r>
              <w:rPr>
                <w:b w:val="0"/>
                <w:color w:val="000000"/>
                <w:sz w:val="22"/>
                <w:szCs w:val="22"/>
                <w:lang w:eastAsia="id-ID"/>
              </w:rPr>
              <w:t>PEG 10%</w:t>
            </w:r>
          </w:p>
        </w:tc>
        <w:tc>
          <w:tcPr>
            <w:tcW w:w="1059" w:type="dxa"/>
            <w:vAlign w:val="center"/>
          </w:tcPr>
          <w:p>
            <w:pPr>
              <w:pStyle w:val="10"/>
              <w:tabs>
                <w:tab w:val="clear" w:pos="360"/>
              </w:tabs>
              <w:ind w:right="-46"/>
              <w:jc w:val="both"/>
              <w:rPr>
                <w:b w:val="0"/>
                <w:sz w:val="22"/>
                <w:szCs w:val="22"/>
              </w:rPr>
            </w:pPr>
            <w:r>
              <w:rPr>
                <w:b w:val="0"/>
                <w:color w:val="000000"/>
                <w:sz w:val="22"/>
                <w:szCs w:val="22"/>
                <w:lang w:eastAsia="id-ID"/>
              </w:rPr>
              <w:t>3.509 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9.0981 ab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0.763 ab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2.651 ab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11.761 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10.767 a</w:t>
            </w:r>
          </w:p>
        </w:tc>
        <w:tc>
          <w:tcPr>
            <w:tcW w:w="851" w:type="dxa"/>
            <w:vAlign w:val="center"/>
          </w:tcPr>
          <w:p>
            <w:pPr>
              <w:pStyle w:val="10"/>
              <w:tabs>
                <w:tab w:val="clear" w:pos="360"/>
              </w:tabs>
              <w:ind w:right="-46"/>
              <w:jc w:val="both"/>
              <w:rPr>
                <w:b w:val="0"/>
                <w:sz w:val="22"/>
                <w:szCs w:val="22"/>
              </w:rPr>
            </w:pPr>
            <w:r>
              <w:rPr>
                <w:b w:val="0"/>
                <w:color w:val="000000"/>
                <w:sz w:val="22"/>
                <w:szCs w:val="22"/>
                <w:lang w:eastAsia="id-ID"/>
              </w:rPr>
              <w:t>0.746 a</w:t>
            </w:r>
          </w:p>
        </w:tc>
        <w:tc>
          <w:tcPr>
            <w:tcW w:w="850" w:type="dxa"/>
            <w:vAlign w:val="center"/>
          </w:tcPr>
          <w:p>
            <w:pPr>
              <w:pStyle w:val="10"/>
              <w:tabs>
                <w:tab w:val="clear" w:pos="360"/>
              </w:tabs>
              <w:ind w:right="-46"/>
              <w:jc w:val="both"/>
              <w:rPr>
                <w:b w:val="0"/>
                <w:sz w:val="22"/>
                <w:szCs w:val="22"/>
              </w:rPr>
            </w:pPr>
            <w:r>
              <w:rPr>
                <w:b w:val="0"/>
                <w:color w:val="000000"/>
                <w:sz w:val="22"/>
                <w:szCs w:val="22"/>
                <w:lang w:eastAsia="id-ID"/>
              </w:rPr>
              <w:t>2.159 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8" w:type="dxa"/>
            <w:vAlign w:val="bottom"/>
          </w:tcPr>
          <w:p>
            <w:pPr>
              <w:pStyle w:val="10"/>
              <w:tabs>
                <w:tab w:val="clear" w:pos="360"/>
              </w:tabs>
              <w:ind w:right="-46"/>
              <w:jc w:val="both"/>
              <w:rPr>
                <w:b w:val="0"/>
                <w:sz w:val="22"/>
                <w:szCs w:val="22"/>
              </w:rPr>
            </w:pPr>
            <w:r>
              <w:rPr>
                <w:b w:val="0"/>
                <w:color w:val="000000"/>
                <w:sz w:val="22"/>
                <w:szCs w:val="22"/>
                <w:lang w:eastAsia="id-ID"/>
              </w:rPr>
              <w:t>PEG 20%</w:t>
            </w:r>
          </w:p>
        </w:tc>
        <w:tc>
          <w:tcPr>
            <w:tcW w:w="1059" w:type="dxa"/>
            <w:vAlign w:val="center"/>
          </w:tcPr>
          <w:p>
            <w:pPr>
              <w:pStyle w:val="10"/>
              <w:tabs>
                <w:tab w:val="clear" w:pos="360"/>
              </w:tabs>
              <w:ind w:right="-46"/>
              <w:jc w:val="both"/>
              <w:rPr>
                <w:b w:val="0"/>
                <w:sz w:val="22"/>
                <w:szCs w:val="22"/>
              </w:rPr>
            </w:pPr>
            <w:r>
              <w:rPr>
                <w:b w:val="0"/>
                <w:color w:val="000000"/>
                <w:sz w:val="22"/>
                <w:szCs w:val="22"/>
                <w:lang w:eastAsia="id-ID"/>
              </w:rPr>
              <w:t>3.598 ab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7.7889 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0.664 ab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2.049 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11.333 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10.8617 a</w:t>
            </w:r>
          </w:p>
        </w:tc>
        <w:tc>
          <w:tcPr>
            <w:tcW w:w="851" w:type="dxa"/>
            <w:vAlign w:val="center"/>
          </w:tcPr>
          <w:p>
            <w:pPr>
              <w:pStyle w:val="10"/>
              <w:tabs>
                <w:tab w:val="clear" w:pos="360"/>
              </w:tabs>
              <w:ind w:right="-46"/>
              <w:jc w:val="both"/>
              <w:rPr>
                <w:b w:val="0"/>
                <w:sz w:val="22"/>
                <w:szCs w:val="22"/>
              </w:rPr>
            </w:pPr>
            <w:r>
              <w:rPr>
                <w:b w:val="0"/>
                <w:color w:val="000000"/>
                <w:sz w:val="22"/>
                <w:szCs w:val="22"/>
                <w:lang w:eastAsia="id-ID"/>
              </w:rPr>
              <w:t>0.726 a</w:t>
            </w:r>
          </w:p>
        </w:tc>
        <w:tc>
          <w:tcPr>
            <w:tcW w:w="850" w:type="dxa"/>
            <w:vAlign w:val="center"/>
          </w:tcPr>
          <w:p>
            <w:pPr>
              <w:pStyle w:val="10"/>
              <w:tabs>
                <w:tab w:val="clear" w:pos="360"/>
              </w:tabs>
              <w:ind w:right="-46"/>
              <w:jc w:val="both"/>
              <w:rPr>
                <w:b w:val="0"/>
                <w:sz w:val="22"/>
                <w:szCs w:val="22"/>
              </w:rPr>
            </w:pPr>
            <w:r>
              <w:rPr>
                <w:b w:val="0"/>
                <w:color w:val="000000"/>
                <w:sz w:val="22"/>
                <w:szCs w:val="22"/>
                <w:lang w:eastAsia="id-ID"/>
              </w:rPr>
              <w:t>2.215 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8" w:type="dxa"/>
            <w:vAlign w:val="bottom"/>
          </w:tcPr>
          <w:p>
            <w:pPr>
              <w:pStyle w:val="10"/>
              <w:tabs>
                <w:tab w:val="clear" w:pos="360"/>
              </w:tabs>
              <w:ind w:right="-46"/>
              <w:jc w:val="both"/>
              <w:rPr>
                <w:b w:val="0"/>
                <w:sz w:val="22"/>
                <w:szCs w:val="22"/>
              </w:rPr>
            </w:pPr>
            <w:r>
              <w:rPr>
                <w:b w:val="0"/>
                <w:color w:val="000000"/>
                <w:sz w:val="22"/>
                <w:szCs w:val="22"/>
                <w:lang w:eastAsia="id-ID"/>
              </w:rPr>
              <w:t>PEG 30%</w:t>
            </w:r>
          </w:p>
        </w:tc>
        <w:tc>
          <w:tcPr>
            <w:tcW w:w="1059" w:type="dxa"/>
            <w:vAlign w:val="center"/>
          </w:tcPr>
          <w:p>
            <w:pPr>
              <w:pStyle w:val="10"/>
              <w:tabs>
                <w:tab w:val="clear" w:pos="360"/>
              </w:tabs>
              <w:ind w:right="-46"/>
              <w:jc w:val="both"/>
              <w:rPr>
                <w:b w:val="0"/>
                <w:sz w:val="22"/>
                <w:szCs w:val="22"/>
              </w:rPr>
            </w:pPr>
            <w:r>
              <w:rPr>
                <w:b w:val="0"/>
                <w:color w:val="000000"/>
                <w:sz w:val="22"/>
                <w:szCs w:val="22"/>
                <w:lang w:eastAsia="id-ID"/>
              </w:rPr>
              <w:t>3.827 ab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6.544 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0.636 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2.258 b</w:t>
            </w:r>
          </w:p>
        </w:tc>
        <w:tc>
          <w:tcPr>
            <w:tcW w:w="992" w:type="dxa"/>
            <w:vAlign w:val="center"/>
          </w:tcPr>
          <w:p>
            <w:pPr>
              <w:pStyle w:val="10"/>
              <w:tabs>
                <w:tab w:val="clear" w:pos="360"/>
              </w:tabs>
              <w:ind w:right="-46"/>
              <w:jc w:val="both"/>
              <w:rPr>
                <w:b w:val="0"/>
                <w:sz w:val="22"/>
                <w:szCs w:val="22"/>
              </w:rPr>
            </w:pPr>
            <w:r>
              <w:rPr>
                <w:b w:val="0"/>
                <w:color w:val="000000"/>
                <w:sz w:val="22"/>
                <w:szCs w:val="22"/>
                <w:lang w:eastAsia="id-ID"/>
              </w:rPr>
              <w:t>9.619 b</w:t>
            </w:r>
          </w:p>
        </w:tc>
        <w:tc>
          <w:tcPr>
            <w:tcW w:w="1134" w:type="dxa"/>
            <w:vAlign w:val="center"/>
          </w:tcPr>
          <w:p>
            <w:pPr>
              <w:pStyle w:val="10"/>
              <w:tabs>
                <w:tab w:val="clear" w:pos="360"/>
              </w:tabs>
              <w:ind w:right="-46"/>
              <w:jc w:val="both"/>
              <w:rPr>
                <w:b w:val="0"/>
                <w:sz w:val="22"/>
                <w:szCs w:val="22"/>
              </w:rPr>
            </w:pPr>
            <w:r>
              <w:rPr>
                <w:b w:val="0"/>
                <w:color w:val="000000"/>
                <w:sz w:val="22"/>
                <w:szCs w:val="22"/>
                <w:lang w:eastAsia="id-ID"/>
              </w:rPr>
              <w:t>11.997 a</w:t>
            </w:r>
          </w:p>
        </w:tc>
        <w:tc>
          <w:tcPr>
            <w:tcW w:w="851" w:type="dxa"/>
            <w:vAlign w:val="center"/>
          </w:tcPr>
          <w:p>
            <w:pPr>
              <w:pStyle w:val="10"/>
              <w:tabs>
                <w:tab w:val="clear" w:pos="360"/>
              </w:tabs>
              <w:ind w:right="-46"/>
              <w:jc w:val="both"/>
              <w:rPr>
                <w:b w:val="0"/>
                <w:sz w:val="22"/>
                <w:szCs w:val="22"/>
              </w:rPr>
            </w:pPr>
            <w:r>
              <w:rPr>
                <w:b w:val="0"/>
                <w:color w:val="000000"/>
                <w:sz w:val="22"/>
                <w:szCs w:val="22"/>
                <w:lang w:eastAsia="id-ID"/>
              </w:rPr>
              <w:t>0.764 a</w:t>
            </w:r>
          </w:p>
        </w:tc>
        <w:tc>
          <w:tcPr>
            <w:tcW w:w="850" w:type="dxa"/>
            <w:vAlign w:val="center"/>
          </w:tcPr>
          <w:p>
            <w:pPr>
              <w:pStyle w:val="10"/>
              <w:tabs>
                <w:tab w:val="clear" w:pos="360"/>
              </w:tabs>
              <w:ind w:right="-46"/>
              <w:jc w:val="both"/>
              <w:rPr>
                <w:b w:val="0"/>
                <w:sz w:val="22"/>
                <w:szCs w:val="22"/>
              </w:rPr>
            </w:pPr>
            <w:r>
              <w:rPr>
                <w:b w:val="0"/>
                <w:color w:val="000000"/>
                <w:sz w:val="22"/>
                <w:szCs w:val="22"/>
                <w:lang w:eastAsia="id-ID"/>
              </w:rPr>
              <w:t>2.478 a</w:t>
            </w:r>
          </w:p>
        </w:tc>
      </w:tr>
    </w:tbl>
    <w:p>
      <w:pPr>
        <w:pStyle w:val="10"/>
        <w:tabs>
          <w:tab w:val="left" w:pos="1276"/>
          <w:tab w:val="clear" w:pos="360"/>
        </w:tabs>
        <w:ind w:left="1276" w:right="-45" w:hanging="1276"/>
        <w:jc w:val="both"/>
        <w:rPr>
          <w:b w:val="0"/>
          <w:sz w:val="20"/>
        </w:rPr>
      </w:pPr>
      <w:r>
        <w:rPr>
          <w:rFonts w:hint="default"/>
          <w:sz w:val="20"/>
          <w:lang w:val="en-US"/>
        </w:rPr>
        <w:t>Remarks:</w:t>
      </w:r>
      <w:r>
        <w:rPr>
          <w:b w:val="0"/>
          <w:sz w:val="20"/>
        </w:rPr>
        <w:tab/>
      </w:r>
      <w:r>
        <w:rPr>
          <w:rFonts w:hint="default"/>
          <w:b w:val="0"/>
          <w:sz w:val="20"/>
          <w:lang w:val="en-US"/>
        </w:rPr>
        <w:t>Numbers followed by the same letters in the same column showed a non significant result at</w:t>
      </w:r>
      <w:r>
        <w:rPr>
          <w:b w:val="0"/>
          <w:sz w:val="20"/>
        </w:rPr>
        <w:t xml:space="preserve"> 95%.</w:t>
      </w:r>
    </w:p>
    <w:p>
      <w:pPr>
        <w:spacing w:line="480" w:lineRule="auto"/>
        <w:ind w:right="-46"/>
        <w:jc w:val="both"/>
        <w:rPr>
          <w:bCs/>
          <w:lang w:val="id-ID"/>
        </w:rPr>
      </w:pPr>
    </w:p>
    <w:p>
      <w:pPr>
        <w:spacing w:line="480" w:lineRule="auto"/>
        <w:ind w:right="-46"/>
        <w:jc w:val="both"/>
        <w:rPr>
          <w:rFonts w:hint="default"/>
          <w:bCs/>
          <w:lang w:val="en-US"/>
        </w:rPr>
      </w:pPr>
      <w:r>
        <w:rPr>
          <w:rFonts w:hint="default"/>
          <w:bCs/>
          <w:lang w:val="en-US"/>
        </w:rPr>
        <w:t xml:space="preserve">Of the plant’s yield parameters which are related with the effect of PEG concentrations from absent to the highest of 30% (Table 2) . The control block (the PEG was absent) always showed the highest number in all parameters analyzed. Means that at field capacity of water availability in the soil, all varieties of soybean grew well. However, when the concentrations were increased the results seemed a slight  inconsistency, where the numbers at the concentration of 30% PEG not always the least number one. </w:t>
      </w:r>
    </w:p>
    <w:p>
      <w:pPr>
        <w:spacing w:line="480" w:lineRule="auto"/>
        <w:ind w:right="-46"/>
        <w:jc w:val="both"/>
        <w:rPr>
          <w:bCs/>
          <w:lang w:val="id-ID"/>
        </w:rPr>
      </w:pPr>
    </w:p>
    <w:p>
      <w:pPr>
        <w:pStyle w:val="10"/>
        <w:tabs>
          <w:tab w:val="left" w:pos="993"/>
          <w:tab w:val="clear" w:pos="360"/>
        </w:tabs>
        <w:ind w:left="992" w:right="-45" w:hanging="992"/>
        <w:jc w:val="both"/>
        <w:rPr>
          <w:b w:val="0"/>
        </w:rPr>
      </w:pPr>
      <w:r>
        <w:rPr>
          <w:b/>
          <w:bCs/>
          <w:lang w:val="en-US"/>
        </w:rPr>
        <w:t>Tab</w:t>
      </w:r>
      <w:r>
        <w:rPr>
          <w:rFonts w:hint="default"/>
          <w:b/>
          <w:bCs/>
          <w:lang w:val="en-US"/>
        </w:rPr>
        <w:t xml:space="preserve">le </w:t>
      </w:r>
      <w:r>
        <w:rPr>
          <w:b/>
          <w:bCs/>
        </w:rPr>
        <w:t>3</w:t>
      </w:r>
      <w:r>
        <w:rPr>
          <w:b/>
          <w:bCs/>
          <w:lang w:val="en-US"/>
        </w:rPr>
        <w:t>.</w:t>
      </w:r>
      <w:r>
        <w:rPr>
          <w:b/>
          <w:bCs/>
        </w:rPr>
        <w:tab/>
      </w:r>
      <w:r>
        <w:rPr>
          <w:rFonts w:hint="default"/>
          <w:b/>
          <w:bCs/>
          <w:lang w:val="en-US"/>
        </w:rPr>
        <w:t>The growth sensitivity index of soybean following the PEG applications</w:t>
      </w:r>
      <w:r>
        <w:rPr>
          <w:rFonts w:hint="default"/>
          <w:b w:val="0"/>
          <w:lang w:val="en-US"/>
        </w:rPr>
        <w:t xml:space="preserve"> </w:t>
      </w:r>
    </w:p>
    <w:tbl>
      <w:tblPr>
        <w:tblStyle w:val="15"/>
        <w:tblW w:w="91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92"/>
        <w:gridCol w:w="850"/>
        <w:gridCol w:w="1418"/>
        <w:gridCol w:w="1417"/>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color w:val="000000"/>
                <w:sz w:val="16"/>
                <w:szCs w:val="16"/>
                <w:lang w:eastAsia="zh-CN"/>
              </w:rPr>
            </w:pPr>
            <w:r>
              <w:rPr>
                <w:color w:val="000000"/>
                <w:sz w:val="16"/>
                <w:szCs w:val="16"/>
                <w:lang w:eastAsia="zh-CN"/>
              </w:rPr>
              <w:t>No</w:t>
            </w:r>
          </w:p>
        </w:tc>
        <w:tc>
          <w:tcPr>
            <w:tcW w:w="992" w:type="dxa"/>
            <w:shd w:val="clear" w:color="auto" w:fill="auto"/>
            <w:noWrap/>
            <w:vAlign w:val="center"/>
          </w:tcPr>
          <w:p>
            <w:pPr>
              <w:ind w:right="-46"/>
              <w:jc w:val="center"/>
              <w:rPr>
                <w:color w:val="000000"/>
                <w:sz w:val="16"/>
                <w:szCs w:val="16"/>
                <w:lang w:eastAsia="zh-CN"/>
              </w:rPr>
            </w:pPr>
            <w:r>
              <w:rPr>
                <w:rFonts w:hint="default"/>
                <w:color w:val="000000"/>
                <w:sz w:val="16"/>
                <w:szCs w:val="16"/>
                <w:lang w:val="en-US" w:eastAsia="zh-CN"/>
              </w:rPr>
              <w:t xml:space="preserve">Varieties </w:t>
            </w:r>
          </w:p>
        </w:tc>
        <w:tc>
          <w:tcPr>
            <w:tcW w:w="850" w:type="dxa"/>
            <w:vAlign w:val="center"/>
          </w:tcPr>
          <w:p>
            <w:pPr>
              <w:ind w:right="-46"/>
              <w:jc w:val="center"/>
              <w:rPr>
                <w:color w:val="000000"/>
                <w:sz w:val="16"/>
                <w:szCs w:val="16"/>
                <w:lang w:eastAsia="zh-CN"/>
              </w:rPr>
            </w:pPr>
            <w:r>
              <w:rPr>
                <w:rFonts w:hint="default"/>
                <w:color w:val="000000"/>
                <w:sz w:val="16"/>
                <w:szCs w:val="16"/>
                <w:lang w:val="en-US" w:eastAsia="zh-CN"/>
              </w:rPr>
              <w:t xml:space="preserve">The PEG concentrations </w:t>
            </w:r>
            <w:r>
              <w:rPr>
                <w:color w:val="000000"/>
                <w:sz w:val="16"/>
                <w:szCs w:val="16"/>
                <w:lang w:eastAsia="zh-CN"/>
              </w:rPr>
              <w:t>(%)</w:t>
            </w:r>
          </w:p>
        </w:tc>
        <w:tc>
          <w:tcPr>
            <w:tcW w:w="1418" w:type="dxa"/>
            <w:shd w:val="clear" w:color="auto" w:fill="auto"/>
            <w:noWrap/>
            <w:vAlign w:val="center"/>
          </w:tcPr>
          <w:p>
            <w:pPr>
              <w:ind w:right="-46"/>
              <w:jc w:val="center"/>
              <w:rPr>
                <w:color w:val="000000"/>
                <w:sz w:val="16"/>
                <w:szCs w:val="16"/>
                <w:lang w:eastAsia="zh-CN"/>
              </w:rPr>
            </w:pPr>
            <w:r>
              <w:rPr>
                <w:rFonts w:hint="default"/>
                <w:color w:val="000000"/>
                <w:sz w:val="16"/>
                <w:szCs w:val="16"/>
                <w:lang w:val="en-US" w:eastAsia="zh-CN"/>
              </w:rPr>
              <w:t xml:space="preserve">Fresh Weight 20 days after planting (DAP) </w:t>
            </w:r>
          </w:p>
        </w:tc>
        <w:tc>
          <w:tcPr>
            <w:tcW w:w="1417" w:type="dxa"/>
            <w:vAlign w:val="center"/>
          </w:tcPr>
          <w:p>
            <w:pPr>
              <w:ind w:right="-46"/>
              <w:jc w:val="center"/>
              <w:rPr>
                <w:color w:val="000000"/>
                <w:sz w:val="16"/>
                <w:szCs w:val="16"/>
                <w:lang w:eastAsia="zh-CN"/>
              </w:rPr>
            </w:pPr>
            <w:r>
              <w:rPr>
                <w:rFonts w:hint="default"/>
                <w:color w:val="000000"/>
                <w:sz w:val="16"/>
                <w:szCs w:val="16"/>
                <w:lang w:val="en-US" w:eastAsia="zh-CN"/>
              </w:rPr>
              <w:t>Dry weight 20 days after planting (DAP)</w:t>
            </w:r>
          </w:p>
        </w:tc>
        <w:tc>
          <w:tcPr>
            <w:tcW w:w="1418" w:type="dxa"/>
            <w:vAlign w:val="center"/>
          </w:tcPr>
          <w:p>
            <w:pPr>
              <w:ind w:right="-46"/>
              <w:jc w:val="center"/>
              <w:rPr>
                <w:color w:val="000000"/>
                <w:sz w:val="16"/>
                <w:szCs w:val="16"/>
                <w:lang w:eastAsia="zh-CN"/>
              </w:rPr>
            </w:pPr>
            <w:r>
              <w:rPr>
                <w:rFonts w:hint="default"/>
                <w:color w:val="000000"/>
                <w:sz w:val="16"/>
                <w:szCs w:val="16"/>
                <w:lang w:val="en-US" w:eastAsia="zh-CN"/>
              </w:rPr>
              <w:t>Fresh weight 40 days after planting (DAP)</w:t>
            </w:r>
          </w:p>
        </w:tc>
        <w:tc>
          <w:tcPr>
            <w:tcW w:w="1417" w:type="dxa"/>
            <w:vAlign w:val="center"/>
          </w:tcPr>
          <w:p>
            <w:pPr>
              <w:ind w:right="-46"/>
              <w:jc w:val="center"/>
              <w:rPr>
                <w:color w:val="000000"/>
                <w:sz w:val="16"/>
                <w:szCs w:val="16"/>
                <w:lang w:eastAsia="zh-CN"/>
              </w:rPr>
            </w:pPr>
            <w:r>
              <w:rPr>
                <w:rFonts w:hint="default"/>
                <w:color w:val="000000"/>
                <w:sz w:val="16"/>
                <w:szCs w:val="16"/>
                <w:lang w:val="en-US" w:eastAsia="zh-CN"/>
              </w:rPr>
              <w:t>Dry weight 40 days after planting (DAP)</w:t>
            </w:r>
          </w:p>
        </w:tc>
        <w:tc>
          <w:tcPr>
            <w:tcW w:w="1134" w:type="dxa"/>
            <w:vAlign w:val="center"/>
          </w:tcPr>
          <w:p>
            <w:pPr>
              <w:tabs>
                <w:tab w:val="left" w:pos="702"/>
              </w:tabs>
              <w:ind w:right="-46"/>
              <w:jc w:val="center"/>
              <w:rPr>
                <w:color w:val="000000"/>
                <w:sz w:val="16"/>
                <w:szCs w:val="16"/>
                <w:lang w:eastAsia="zh-CN"/>
              </w:rPr>
            </w:pPr>
            <w:r>
              <w:rPr>
                <w:rFonts w:hint="default"/>
                <w:color w:val="000000"/>
                <w:sz w:val="16"/>
                <w:szCs w:val="16"/>
                <w:lang w:val="en-US" w:eastAsia="zh-CN"/>
              </w:rPr>
              <w:t xml:space="preserve">Clean assimilation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1</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Deja 1</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tcPr>
          <w:p>
            <w:pPr>
              <w:ind w:right="-46"/>
              <w:jc w:val="center"/>
              <w:rPr>
                <w:sz w:val="16"/>
                <w:szCs w:val="16"/>
                <w:lang w:eastAsia="zh-CN"/>
              </w:rPr>
            </w:pPr>
            <w:r>
              <w:rPr>
                <w:sz w:val="16"/>
                <w:szCs w:val="16"/>
                <w:lang w:eastAsia="zh-CN"/>
              </w:rPr>
              <w:t>0</w:t>
            </w:r>
          </w:p>
        </w:tc>
        <w:tc>
          <w:tcPr>
            <w:tcW w:w="1418" w:type="dxa"/>
          </w:tcPr>
          <w:p>
            <w:pPr>
              <w:ind w:right="-46"/>
              <w:jc w:val="center"/>
              <w:rPr>
                <w:sz w:val="16"/>
                <w:szCs w:val="16"/>
                <w:lang w:eastAsia="zh-CN"/>
              </w:rPr>
            </w:pPr>
            <w:r>
              <w:rPr>
                <w:sz w:val="16"/>
                <w:szCs w:val="16"/>
                <w:lang w:eastAsia="zh-CN"/>
              </w:rPr>
              <w:t>0</w:t>
            </w:r>
          </w:p>
        </w:tc>
        <w:tc>
          <w:tcPr>
            <w:tcW w:w="1417" w:type="dxa"/>
          </w:tcPr>
          <w:p>
            <w:pPr>
              <w:ind w:right="-46"/>
              <w:jc w:val="center"/>
              <w:rPr>
                <w:sz w:val="16"/>
                <w:szCs w:val="16"/>
                <w:lang w:eastAsia="zh-CN"/>
              </w:rPr>
            </w:pPr>
            <w:r>
              <w:rPr>
                <w:sz w:val="16"/>
                <w:szCs w:val="16"/>
                <w:lang w:eastAsia="zh-CN"/>
              </w:rPr>
              <w:t>0</w:t>
            </w:r>
          </w:p>
        </w:tc>
        <w:tc>
          <w:tcPr>
            <w:tcW w:w="1134" w:type="dxa"/>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lang w:eastAsia="zh-CN"/>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0.506</w:t>
            </w:r>
          </w:p>
        </w:tc>
        <w:tc>
          <w:tcPr>
            <w:tcW w:w="1417" w:type="dxa"/>
            <w:vAlign w:val="center"/>
          </w:tcPr>
          <w:p>
            <w:pPr>
              <w:ind w:right="-46"/>
              <w:jc w:val="center"/>
              <w:rPr>
                <w:sz w:val="16"/>
                <w:szCs w:val="16"/>
                <w:lang w:eastAsia="zh-CN"/>
              </w:rPr>
            </w:pPr>
            <w:r>
              <w:rPr>
                <w:sz w:val="16"/>
                <w:szCs w:val="16"/>
                <w:lang w:eastAsia="zh-CN"/>
              </w:rPr>
              <w:t>1.833</w:t>
            </w:r>
          </w:p>
        </w:tc>
        <w:tc>
          <w:tcPr>
            <w:tcW w:w="1418" w:type="dxa"/>
            <w:vAlign w:val="center"/>
          </w:tcPr>
          <w:p>
            <w:pPr>
              <w:ind w:right="-46"/>
              <w:jc w:val="center"/>
              <w:rPr>
                <w:sz w:val="16"/>
                <w:szCs w:val="16"/>
                <w:lang w:eastAsia="zh-CN"/>
              </w:rPr>
            </w:pPr>
            <w:r>
              <w:rPr>
                <w:color w:val="000000"/>
                <w:sz w:val="16"/>
                <w:szCs w:val="16"/>
                <w:lang w:eastAsia="zh-CN"/>
              </w:rPr>
              <w:t>0.907</w:t>
            </w:r>
          </w:p>
        </w:tc>
        <w:tc>
          <w:tcPr>
            <w:tcW w:w="1417" w:type="dxa"/>
            <w:vAlign w:val="center"/>
          </w:tcPr>
          <w:p>
            <w:pPr>
              <w:ind w:right="-46"/>
              <w:jc w:val="center"/>
              <w:rPr>
                <w:color w:val="000000"/>
                <w:sz w:val="16"/>
                <w:szCs w:val="16"/>
              </w:rPr>
            </w:pPr>
            <w:r>
              <w:rPr>
                <w:color w:val="000000"/>
                <w:sz w:val="16"/>
                <w:szCs w:val="16"/>
              </w:rPr>
              <w:t>1.323</w:t>
            </w:r>
          </w:p>
        </w:tc>
        <w:tc>
          <w:tcPr>
            <w:tcW w:w="1134" w:type="dxa"/>
            <w:vAlign w:val="center"/>
          </w:tcPr>
          <w:p>
            <w:pPr>
              <w:ind w:right="-46"/>
              <w:jc w:val="center"/>
              <w:rPr>
                <w:color w:val="000000"/>
                <w:sz w:val="16"/>
                <w:szCs w:val="16"/>
              </w:rPr>
            </w:pPr>
            <w:r>
              <w:rPr>
                <w:color w:val="000000"/>
                <w:sz w:val="16"/>
                <w:szCs w:val="16"/>
              </w:rPr>
              <w:t>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rPr>
                <w:b/>
                <w:bCs/>
                <w:color w:val="000000"/>
                <w:sz w:val="16"/>
                <w:szCs w:val="16"/>
                <w:lang w:eastAsia="zh-CN"/>
              </w:rPr>
            </w:pPr>
          </w:p>
        </w:tc>
        <w:tc>
          <w:tcPr>
            <w:tcW w:w="992" w:type="dxa"/>
            <w:shd w:val="clear" w:color="auto" w:fill="auto"/>
            <w:noWrap/>
            <w:vAlign w:val="center"/>
          </w:tcPr>
          <w:p>
            <w:pPr>
              <w:ind w:right="-46"/>
              <w:rPr>
                <w:b/>
                <w:bCs/>
                <w:color w:val="000000"/>
                <w:sz w:val="16"/>
                <w:szCs w:val="16"/>
                <w:lang w:eastAsia="zh-CN"/>
              </w:rPr>
            </w:pPr>
          </w:p>
        </w:tc>
        <w:tc>
          <w:tcPr>
            <w:tcW w:w="850" w:type="dxa"/>
            <w:vAlign w:val="center"/>
          </w:tcPr>
          <w:p>
            <w:pPr>
              <w:ind w:right="-46"/>
              <w:jc w:val="center"/>
              <w:rPr>
                <w:color w:val="000000"/>
                <w:sz w:val="16"/>
                <w:szCs w:val="16"/>
                <w:lang w:eastAsia="zh-CN"/>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1.32</w:t>
            </w:r>
          </w:p>
        </w:tc>
        <w:tc>
          <w:tcPr>
            <w:tcW w:w="1417" w:type="dxa"/>
            <w:vAlign w:val="center"/>
          </w:tcPr>
          <w:p>
            <w:pPr>
              <w:ind w:right="-46"/>
              <w:jc w:val="center"/>
              <w:rPr>
                <w:sz w:val="16"/>
                <w:szCs w:val="16"/>
                <w:lang w:eastAsia="zh-CN"/>
              </w:rPr>
            </w:pPr>
            <w:r>
              <w:rPr>
                <w:sz w:val="16"/>
                <w:szCs w:val="16"/>
                <w:lang w:eastAsia="zh-CN"/>
              </w:rPr>
              <w:t>1.154</w:t>
            </w:r>
          </w:p>
        </w:tc>
        <w:tc>
          <w:tcPr>
            <w:tcW w:w="1418" w:type="dxa"/>
            <w:vAlign w:val="center"/>
          </w:tcPr>
          <w:p>
            <w:pPr>
              <w:ind w:right="-46"/>
              <w:jc w:val="center"/>
              <w:rPr>
                <w:sz w:val="16"/>
                <w:szCs w:val="16"/>
                <w:lang w:eastAsia="zh-CN"/>
              </w:rPr>
            </w:pPr>
            <w:r>
              <w:rPr>
                <w:color w:val="000000"/>
                <w:sz w:val="16"/>
                <w:szCs w:val="16"/>
                <w:lang w:eastAsia="zh-CN"/>
              </w:rPr>
              <w:t>3.362</w:t>
            </w:r>
          </w:p>
        </w:tc>
        <w:tc>
          <w:tcPr>
            <w:tcW w:w="1417" w:type="dxa"/>
            <w:vAlign w:val="center"/>
          </w:tcPr>
          <w:p>
            <w:pPr>
              <w:ind w:right="-46"/>
              <w:jc w:val="center"/>
              <w:rPr>
                <w:color w:val="000000"/>
                <w:sz w:val="16"/>
                <w:szCs w:val="16"/>
              </w:rPr>
            </w:pPr>
            <w:r>
              <w:rPr>
                <w:color w:val="000000"/>
                <w:sz w:val="16"/>
                <w:szCs w:val="16"/>
              </w:rPr>
              <w:t>4,925</w:t>
            </w:r>
          </w:p>
        </w:tc>
        <w:tc>
          <w:tcPr>
            <w:tcW w:w="1134" w:type="dxa"/>
            <w:vAlign w:val="center"/>
          </w:tcPr>
          <w:p>
            <w:pPr>
              <w:ind w:right="-46"/>
              <w:jc w:val="center"/>
              <w:rPr>
                <w:color w:val="000000"/>
                <w:sz w:val="16"/>
                <w:szCs w:val="16"/>
              </w:rPr>
            </w:pPr>
            <w:r>
              <w:rPr>
                <w:color w:val="000000"/>
                <w:sz w:val="16"/>
                <w:szCs w:val="16"/>
              </w:rPr>
              <w:t>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rPr>
                <w:b/>
                <w:bCs/>
                <w:color w:val="000000"/>
                <w:sz w:val="16"/>
                <w:szCs w:val="16"/>
                <w:lang w:eastAsia="zh-CN"/>
              </w:rPr>
            </w:pP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lang w:eastAsia="zh-CN"/>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0.575</w:t>
            </w:r>
          </w:p>
        </w:tc>
        <w:tc>
          <w:tcPr>
            <w:tcW w:w="1417" w:type="dxa"/>
            <w:vAlign w:val="center"/>
          </w:tcPr>
          <w:p>
            <w:pPr>
              <w:ind w:right="-46"/>
              <w:jc w:val="center"/>
              <w:rPr>
                <w:sz w:val="16"/>
                <w:szCs w:val="16"/>
                <w:lang w:eastAsia="zh-CN"/>
              </w:rPr>
            </w:pPr>
            <w:r>
              <w:rPr>
                <w:sz w:val="16"/>
                <w:szCs w:val="16"/>
                <w:lang w:eastAsia="zh-CN"/>
              </w:rPr>
              <w:t>2.166</w:t>
            </w:r>
          </w:p>
        </w:tc>
        <w:tc>
          <w:tcPr>
            <w:tcW w:w="1418" w:type="dxa"/>
            <w:vAlign w:val="center"/>
          </w:tcPr>
          <w:p>
            <w:pPr>
              <w:ind w:right="-46"/>
              <w:jc w:val="center"/>
              <w:rPr>
                <w:sz w:val="16"/>
                <w:szCs w:val="16"/>
                <w:lang w:eastAsia="zh-CN"/>
              </w:rPr>
            </w:pPr>
            <w:r>
              <w:rPr>
                <w:sz w:val="16"/>
                <w:szCs w:val="16"/>
                <w:lang w:eastAsia="zh-CN"/>
              </w:rPr>
              <w:t>2.191</w:t>
            </w:r>
          </w:p>
        </w:tc>
        <w:tc>
          <w:tcPr>
            <w:tcW w:w="1417" w:type="dxa"/>
            <w:vAlign w:val="center"/>
          </w:tcPr>
          <w:p>
            <w:pPr>
              <w:ind w:right="-46"/>
              <w:jc w:val="center"/>
              <w:rPr>
                <w:color w:val="000000"/>
                <w:sz w:val="16"/>
                <w:szCs w:val="16"/>
              </w:rPr>
            </w:pPr>
            <w:r>
              <w:rPr>
                <w:color w:val="000000"/>
                <w:sz w:val="16"/>
                <w:szCs w:val="16"/>
              </w:rPr>
              <w:t>2.967</w:t>
            </w:r>
          </w:p>
        </w:tc>
        <w:tc>
          <w:tcPr>
            <w:tcW w:w="1134" w:type="dxa"/>
            <w:vAlign w:val="center"/>
          </w:tcPr>
          <w:p>
            <w:pPr>
              <w:ind w:right="-46"/>
              <w:jc w:val="center"/>
              <w:rPr>
                <w:color w:val="000000"/>
                <w:sz w:val="16"/>
                <w:szCs w:val="16"/>
              </w:rPr>
            </w:pPr>
            <w:r>
              <w:rPr>
                <w:color w:val="000000"/>
                <w:sz w:val="16"/>
                <w:szCs w:val="16"/>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jc w:val="center"/>
              <w:rPr>
                <w:sz w:val="16"/>
                <w:szCs w:val="16"/>
                <w:lang w:eastAsia="zh-CN"/>
              </w:rPr>
            </w:pPr>
            <w:r>
              <w:rPr>
                <w:rFonts w:hint="default"/>
                <w:sz w:val="16"/>
                <w:szCs w:val="16"/>
                <w:lang w:val="en-US" w:eastAsia="zh-CN"/>
              </w:rPr>
              <w:t xml:space="preserve">Sensitive </w:t>
            </w:r>
          </w:p>
        </w:tc>
        <w:tc>
          <w:tcPr>
            <w:tcW w:w="1418" w:type="dxa"/>
            <w:vAlign w:val="center"/>
          </w:tcPr>
          <w:p>
            <w:pPr>
              <w:ind w:right="-46"/>
              <w:jc w:val="center"/>
              <w:rPr>
                <w:sz w:val="16"/>
                <w:szCs w:val="16"/>
                <w:lang w:eastAsia="zh-CN"/>
              </w:rPr>
            </w:pPr>
            <w:r>
              <w:rPr>
                <w:rFonts w:hint="default"/>
                <w:sz w:val="16"/>
                <w:szCs w:val="16"/>
                <w:lang w:val="en-US" w:eastAsia="zh-CN"/>
              </w:rPr>
              <w:t xml:space="preserve">Sensitive </w:t>
            </w:r>
          </w:p>
        </w:tc>
        <w:tc>
          <w:tcPr>
            <w:tcW w:w="1417" w:type="dxa"/>
            <w:vAlign w:val="center"/>
          </w:tcPr>
          <w:p>
            <w:pPr>
              <w:ind w:right="-46"/>
              <w:jc w:val="center"/>
              <w:rPr>
                <w:sz w:val="16"/>
                <w:szCs w:val="16"/>
                <w:lang w:eastAsia="zh-CN"/>
              </w:rPr>
            </w:pPr>
            <w:r>
              <w:rPr>
                <w:rFonts w:hint="default"/>
                <w:sz w:val="16"/>
                <w:szCs w:val="16"/>
                <w:lang w:val="en-US" w:eastAsia="zh-CN"/>
              </w:rPr>
              <w:t xml:space="preserve">Sensitive </w:t>
            </w:r>
          </w:p>
        </w:tc>
        <w:tc>
          <w:tcPr>
            <w:tcW w:w="1134" w:type="dxa"/>
            <w:vAlign w:val="center"/>
          </w:tcPr>
          <w:p>
            <w:pPr>
              <w:ind w:right="-46"/>
              <w:jc w:val="center"/>
              <w:rPr>
                <w:sz w:val="16"/>
                <w:szCs w:val="16"/>
                <w:lang w:eastAsia="zh-CN"/>
              </w:rPr>
            </w:pPr>
            <w:r>
              <w:rPr>
                <w:rFonts w:hint="default"/>
                <w:sz w:val="16"/>
                <w:szCs w:val="16"/>
                <w:lang w:val="en-US" w:eastAsia="zh-CN"/>
              </w:rPr>
              <w:t xml:space="preserve">Tolerance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2</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xml:space="preserve">Dega </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lang w:eastAsia="zh-CN"/>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0.648</w:t>
            </w:r>
          </w:p>
        </w:tc>
        <w:tc>
          <w:tcPr>
            <w:tcW w:w="1417" w:type="dxa"/>
            <w:vAlign w:val="center"/>
          </w:tcPr>
          <w:p>
            <w:pPr>
              <w:ind w:right="-46"/>
              <w:jc w:val="center"/>
              <w:rPr>
                <w:sz w:val="16"/>
                <w:szCs w:val="16"/>
                <w:lang w:eastAsia="zh-CN"/>
              </w:rPr>
            </w:pPr>
            <w:r>
              <w:rPr>
                <w:sz w:val="16"/>
                <w:szCs w:val="16"/>
                <w:lang w:eastAsia="zh-CN"/>
              </w:rPr>
              <w:t>3.549</w:t>
            </w:r>
          </w:p>
        </w:tc>
        <w:tc>
          <w:tcPr>
            <w:tcW w:w="1418" w:type="dxa"/>
            <w:vAlign w:val="center"/>
          </w:tcPr>
          <w:p>
            <w:pPr>
              <w:ind w:right="-46"/>
              <w:jc w:val="center"/>
              <w:rPr>
                <w:color w:val="000000"/>
                <w:sz w:val="16"/>
                <w:szCs w:val="16"/>
              </w:rPr>
            </w:pPr>
            <w:r>
              <w:rPr>
                <w:color w:val="000000"/>
                <w:sz w:val="16"/>
                <w:szCs w:val="16"/>
              </w:rPr>
              <w:t>0.470</w:t>
            </w:r>
          </w:p>
        </w:tc>
        <w:tc>
          <w:tcPr>
            <w:tcW w:w="1417" w:type="dxa"/>
            <w:vAlign w:val="center"/>
          </w:tcPr>
          <w:p>
            <w:pPr>
              <w:ind w:right="-46"/>
              <w:jc w:val="center"/>
              <w:rPr>
                <w:color w:val="000000"/>
                <w:sz w:val="16"/>
                <w:szCs w:val="16"/>
              </w:rPr>
            </w:pPr>
            <w:r>
              <w:rPr>
                <w:color w:val="000000"/>
                <w:sz w:val="16"/>
                <w:szCs w:val="16"/>
              </w:rPr>
              <w:t>0.372</w:t>
            </w:r>
          </w:p>
        </w:tc>
        <w:tc>
          <w:tcPr>
            <w:tcW w:w="1134" w:type="dxa"/>
            <w:vAlign w:val="center"/>
          </w:tcPr>
          <w:p>
            <w:pPr>
              <w:ind w:right="-46"/>
              <w:jc w:val="center"/>
              <w:rPr>
                <w:color w:val="000000"/>
                <w:sz w:val="16"/>
                <w:szCs w:val="16"/>
              </w:rPr>
            </w:pPr>
            <w:r>
              <w:rPr>
                <w:color w:val="000000"/>
                <w:sz w:val="16"/>
                <w:szCs w:val="16"/>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0.268</w:t>
            </w:r>
          </w:p>
        </w:tc>
        <w:tc>
          <w:tcPr>
            <w:tcW w:w="1417" w:type="dxa"/>
            <w:vAlign w:val="center"/>
          </w:tcPr>
          <w:p>
            <w:pPr>
              <w:ind w:right="-46"/>
              <w:jc w:val="center"/>
              <w:rPr>
                <w:sz w:val="16"/>
                <w:szCs w:val="16"/>
                <w:lang w:eastAsia="zh-CN"/>
              </w:rPr>
            </w:pPr>
            <w:r>
              <w:rPr>
                <w:color w:val="000000"/>
                <w:sz w:val="16"/>
                <w:szCs w:val="16"/>
              </w:rPr>
              <w:t>1.578</w:t>
            </w:r>
          </w:p>
        </w:tc>
        <w:tc>
          <w:tcPr>
            <w:tcW w:w="1418" w:type="dxa"/>
            <w:vAlign w:val="center"/>
          </w:tcPr>
          <w:p>
            <w:pPr>
              <w:ind w:right="-46"/>
              <w:jc w:val="center"/>
              <w:rPr>
                <w:color w:val="000000"/>
                <w:sz w:val="16"/>
                <w:szCs w:val="16"/>
              </w:rPr>
            </w:pPr>
            <w:r>
              <w:rPr>
                <w:color w:val="000000"/>
                <w:sz w:val="16"/>
                <w:szCs w:val="16"/>
              </w:rPr>
              <w:t>1.367</w:t>
            </w:r>
          </w:p>
        </w:tc>
        <w:tc>
          <w:tcPr>
            <w:tcW w:w="1417" w:type="dxa"/>
            <w:vAlign w:val="center"/>
          </w:tcPr>
          <w:p>
            <w:pPr>
              <w:ind w:right="-46"/>
              <w:jc w:val="center"/>
              <w:rPr>
                <w:color w:val="000000"/>
                <w:sz w:val="16"/>
                <w:szCs w:val="16"/>
              </w:rPr>
            </w:pPr>
            <w:r>
              <w:rPr>
                <w:color w:val="000000"/>
                <w:sz w:val="16"/>
                <w:szCs w:val="16"/>
              </w:rPr>
              <w:t>1.071</w:t>
            </w:r>
          </w:p>
        </w:tc>
        <w:tc>
          <w:tcPr>
            <w:tcW w:w="1134" w:type="dxa"/>
            <w:vAlign w:val="center"/>
          </w:tcPr>
          <w:p>
            <w:pPr>
              <w:ind w:right="-46"/>
              <w:jc w:val="center"/>
              <w:rPr>
                <w:color w:val="000000"/>
                <w:sz w:val="16"/>
                <w:szCs w:val="16"/>
              </w:rPr>
            </w:pPr>
            <w:r>
              <w:rPr>
                <w:color w:val="000000"/>
                <w:sz w:val="16"/>
                <w:szCs w:val="16"/>
              </w:rPr>
              <w:t>0.842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0.157</w:t>
            </w:r>
          </w:p>
        </w:tc>
        <w:tc>
          <w:tcPr>
            <w:tcW w:w="1417" w:type="dxa"/>
            <w:vAlign w:val="center"/>
          </w:tcPr>
          <w:p>
            <w:pPr>
              <w:ind w:right="-46"/>
              <w:jc w:val="center"/>
              <w:rPr>
                <w:sz w:val="16"/>
                <w:szCs w:val="16"/>
                <w:lang w:eastAsia="zh-CN"/>
              </w:rPr>
            </w:pPr>
            <w:r>
              <w:rPr>
                <w:color w:val="000000"/>
                <w:sz w:val="16"/>
                <w:szCs w:val="16"/>
              </w:rPr>
              <w:t>0.160</w:t>
            </w:r>
          </w:p>
        </w:tc>
        <w:tc>
          <w:tcPr>
            <w:tcW w:w="1418" w:type="dxa"/>
            <w:vAlign w:val="center"/>
          </w:tcPr>
          <w:p>
            <w:pPr>
              <w:ind w:right="-46"/>
              <w:jc w:val="center"/>
              <w:rPr>
                <w:color w:val="000000"/>
                <w:sz w:val="16"/>
                <w:szCs w:val="16"/>
              </w:rPr>
            </w:pPr>
            <w:r>
              <w:rPr>
                <w:color w:val="000000"/>
                <w:sz w:val="16"/>
                <w:szCs w:val="16"/>
              </w:rPr>
              <w:t>1.021</w:t>
            </w:r>
          </w:p>
        </w:tc>
        <w:tc>
          <w:tcPr>
            <w:tcW w:w="1417" w:type="dxa"/>
            <w:vAlign w:val="center"/>
          </w:tcPr>
          <w:p>
            <w:pPr>
              <w:ind w:right="-46"/>
              <w:jc w:val="center"/>
              <w:rPr>
                <w:color w:val="000000"/>
                <w:sz w:val="16"/>
                <w:szCs w:val="16"/>
              </w:rPr>
            </w:pPr>
            <w:r>
              <w:rPr>
                <w:color w:val="000000"/>
                <w:sz w:val="16"/>
                <w:szCs w:val="16"/>
              </w:rPr>
              <w:t>0.926</w:t>
            </w:r>
          </w:p>
        </w:tc>
        <w:tc>
          <w:tcPr>
            <w:tcW w:w="1134" w:type="dxa"/>
            <w:vAlign w:val="center"/>
          </w:tcPr>
          <w:p>
            <w:pPr>
              <w:ind w:right="-46"/>
              <w:jc w:val="center"/>
              <w:rPr>
                <w:color w:val="000000"/>
                <w:sz w:val="16"/>
                <w:szCs w:val="16"/>
              </w:rPr>
            </w:pPr>
            <w:r>
              <w:rPr>
                <w:color w:val="000000"/>
                <w:sz w:val="16"/>
                <w:szCs w:val="16"/>
              </w:rPr>
              <w:t>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rightChars="0"/>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jc w:val="center"/>
              <w:rPr>
                <w:sz w:val="16"/>
                <w:szCs w:val="16"/>
                <w:lang w:eastAsia="zh-CN"/>
              </w:rPr>
            </w:pPr>
            <w:r>
              <w:rPr>
                <w:rFonts w:hint="default"/>
                <w:sz w:val="16"/>
                <w:szCs w:val="16"/>
                <w:lang w:val="en-US" w:eastAsia="zh-CN"/>
              </w:rPr>
              <w:t xml:space="preserve">Sensitive </w:t>
            </w:r>
          </w:p>
        </w:tc>
        <w:tc>
          <w:tcPr>
            <w:tcW w:w="1418" w:type="dxa"/>
            <w:vAlign w:val="center"/>
          </w:tcPr>
          <w:p>
            <w:pPr>
              <w:ind w:right="-46"/>
              <w:jc w:val="center"/>
              <w:rPr>
                <w:sz w:val="16"/>
                <w:szCs w:val="16"/>
                <w:lang w:eastAsia="zh-CN"/>
              </w:rPr>
            </w:pPr>
            <w:r>
              <w:rPr>
                <w:rFonts w:hint="default"/>
                <w:sz w:val="16"/>
                <w:szCs w:val="16"/>
                <w:lang w:val="en-US" w:eastAsia="zh-CN"/>
              </w:rPr>
              <w:t xml:space="preserve">Sensitive </w:t>
            </w:r>
          </w:p>
        </w:tc>
        <w:tc>
          <w:tcPr>
            <w:tcW w:w="1417" w:type="dxa"/>
            <w:vAlign w:val="center"/>
          </w:tcPr>
          <w:p>
            <w:pPr>
              <w:ind w:right="-46"/>
              <w:jc w:val="center"/>
              <w:rPr>
                <w:sz w:val="16"/>
                <w:szCs w:val="16"/>
                <w:lang w:eastAsia="zh-CN"/>
              </w:rPr>
            </w:pPr>
            <w:r>
              <w:rPr>
                <w:rFonts w:hint="default"/>
                <w:sz w:val="16"/>
                <w:szCs w:val="16"/>
                <w:lang w:val="en-US" w:eastAsia="zh-CN"/>
              </w:rPr>
              <w:t xml:space="preserve">Sensitive </w:t>
            </w:r>
          </w:p>
        </w:tc>
        <w:tc>
          <w:tcPr>
            <w:tcW w:w="1134"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ocre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3</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xml:space="preserve">Dena </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0.821</w:t>
            </w:r>
          </w:p>
        </w:tc>
        <w:tc>
          <w:tcPr>
            <w:tcW w:w="1417" w:type="dxa"/>
            <w:vAlign w:val="center"/>
          </w:tcPr>
          <w:p>
            <w:pPr>
              <w:ind w:right="-46"/>
              <w:jc w:val="center"/>
              <w:rPr>
                <w:sz w:val="16"/>
                <w:szCs w:val="16"/>
                <w:lang w:eastAsia="zh-CN"/>
              </w:rPr>
            </w:pPr>
            <w:r>
              <w:rPr>
                <w:color w:val="000000"/>
                <w:sz w:val="16"/>
                <w:szCs w:val="16"/>
              </w:rPr>
              <w:t>5.381</w:t>
            </w:r>
          </w:p>
        </w:tc>
        <w:tc>
          <w:tcPr>
            <w:tcW w:w="1418" w:type="dxa"/>
            <w:vAlign w:val="center"/>
          </w:tcPr>
          <w:p>
            <w:pPr>
              <w:ind w:right="-46"/>
              <w:jc w:val="center"/>
              <w:rPr>
                <w:color w:val="000000"/>
                <w:sz w:val="16"/>
                <w:szCs w:val="16"/>
              </w:rPr>
            </w:pPr>
            <w:r>
              <w:rPr>
                <w:color w:val="000000"/>
                <w:sz w:val="16"/>
                <w:szCs w:val="16"/>
              </w:rPr>
              <w:t>0.964</w:t>
            </w:r>
          </w:p>
        </w:tc>
        <w:tc>
          <w:tcPr>
            <w:tcW w:w="1417" w:type="dxa"/>
            <w:vAlign w:val="center"/>
          </w:tcPr>
          <w:p>
            <w:pPr>
              <w:ind w:right="-46"/>
              <w:jc w:val="center"/>
              <w:rPr>
                <w:color w:val="000000"/>
                <w:sz w:val="16"/>
                <w:szCs w:val="16"/>
              </w:rPr>
            </w:pPr>
            <w:r>
              <w:rPr>
                <w:color w:val="000000"/>
                <w:sz w:val="16"/>
                <w:szCs w:val="16"/>
              </w:rPr>
              <w:t>1.167</w:t>
            </w:r>
          </w:p>
        </w:tc>
        <w:tc>
          <w:tcPr>
            <w:tcW w:w="1134" w:type="dxa"/>
            <w:vAlign w:val="center"/>
          </w:tcPr>
          <w:p>
            <w:pPr>
              <w:ind w:right="-46"/>
              <w:jc w:val="center"/>
              <w:rPr>
                <w:color w:val="000000"/>
                <w:sz w:val="16"/>
                <w:szCs w:val="16"/>
              </w:rPr>
            </w:pPr>
            <w:r>
              <w:rPr>
                <w:color w:val="000000"/>
                <w:sz w:val="16"/>
                <w:szCs w:val="16"/>
              </w:rPr>
              <w:t>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0.334</w:t>
            </w:r>
          </w:p>
        </w:tc>
        <w:tc>
          <w:tcPr>
            <w:tcW w:w="1417" w:type="dxa"/>
            <w:vAlign w:val="center"/>
          </w:tcPr>
          <w:p>
            <w:pPr>
              <w:ind w:right="-46"/>
              <w:jc w:val="center"/>
              <w:rPr>
                <w:sz w:val="16"/>
                <w:szCs w:val="16"/>
                <w:lang w:eastAsia="zh-CN"/>
              </w:rPr>
            </w:pPr>
            <w:r>
              <w:rPr>
                <w:color w:val="000000"/>
                <w:sz w:val="16"/>
                <w:szCs w:val="16"/>
              </w:rPr>
              <w:t>1.958</w:t>
            </w:r>
          </w:p>
        </w:tc>
        <w:tc>
          <w:tcPr>
            <w:tcW w:w="1418" w:type="dxa"/>
            <w:vAlign w:val="center"/>
          </w:tcPr>
          <w:p>
            <w:pPr>
              <w:ind w:right="-46"/>
              <w:jc w:val="center"/>
              <w:rPr>
                <w:color w:val="000000"/>
                <w:sz w:val="16"/>
                <w:szCs w:val="16"/>
              </w:rPr>
            </w:pPr>
            <w:r>
              <w:rPr>
                <w:color w:val="000000"/>
                <w:sz w:val="16"/>
                <w:szCs w:val="16"/>
              </w:rPr>
              <w:t>0.348</w:t>
            </w:r>
          </w:p>
        </w:tc>
        <w:tc>
          <w:tcPr>
            <w:tcW w:w="1417" w:type="dxa"/>
            <w:vAlign w:val="center"/>
          </w:tcPr>
          <w:p>
            <w:pPr>
              <w:ind w:right="-46"/>
              <w:jc w:val="center"/>
              <w:rPr>
                <w:color w:val="000000"/>
                <w:sz w:val="16"/>
                <w:szCs w:val="16"/>
              </w:rPr>
            </w:pPr>
            <w:r>
              <w:rPr>
                <w:color w:val="000000"/>
                <w:sz w:val="16"/>
                <w:szCs w:val="16"/>
              </w:rPr>
              <w:t>0.348</w:t>
            </w:r>
          </w:p>
        </w:tc>
        <w:tc>
          <w:tcPr>
            <w:tcW w:w="1134" w:type="dxa"/>
            <w:vAlign w:val="center"/>
          </w:tcPr>
          <w:p>
            <w:pPr>
              <w:ind w:right="-46"/>
              <w:jc w:val="center"/>
              <w:rPr>
                <w:color w:val="000000"/>
                <w:sz w:val="16"/>
                <w:szCs w:val="16"/>
              </w:rPr>
            </w:pPr>
            <w:r>
              <w:rPr>
                <w:color w:val="000000"/>
                <w:sz w:val="16"/>
                <w:szCs w:val="16"/>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0.36</w:t>
            </w:r>
          </w:p>
        </w:tc>
        <w:tc>
          <w:tcPr>
            <w:tcW w:w="1417" w:type="dxa"/>
            <w:vAlign w:val="center"/>
          </w:tcPr>
          <w:p>
            <w:pPr>
              <w:ind w:right="-46"/>
              <w:jc w:val="center"/>
              <w:rPr>
                <w:sz w:val="16"/>
                <w:szCs w:val="16"/>
                <w:lang w:eastAsia="zh-CN"/>
              </w:rPr>
            </w:pPr>
            <w:r>
              <w:rPr>
                <w:color w:val="000000"/>
                <w:sz w:val="16"/>
                <w:szCs w:val="16"/>
              </w:rPr>
              <w:t>1.659</w:t>
            </w:r>
          </w:p>
        </w:tc>
        <w:tc>
          <w:tcPr>
            <w:tcW w:w="1418" w:type="dxa"/>
            <w:vAlign w:val="center"/>
          </w:tcPr>
          <w:p>
            <w:pPr>
              <w:ind w:right="-46"/>
              <w:jc w:val="center"/>
              <w:rPr>
                <w:color w:val="000000"/>
                <w:sz w:val="16"/>
                <w:szCs w:val="16"/>
              </w:rPr>
            </w:pPr>
            <w:r>
              <w:rPr>
                <w:color w:val="000000"/>
                <w:sz w:val="16"/>
                <w:szCs w:val="16"/>
              </w:rPr>
              <w:t>0.498</w:t>
            </w:r>
          </w:p>
        </w:tc>
        <w:tc>
          <w:tcPr>
            <w:tcW w:w="1417" w:type="dxa"/>
            <w:vAlign w:val="center"/>
          </w:tcPr>
          <w:p>
            <w:pPr>
              <w:ind w:right="-46"/>
              <w:jc w:val="center"/>
              <w:rPr>
                <w:sz w:val="16"/>
                <w:szCs w:val="16"/>
                <w:lang w:eastAsia="zh-CN"/>
              </w:rPr>
            </w:pPr>
            <w:r>
              <w:rPr>
                <w:sz w:val="16"/>
                <w:szCs w:val="16"/>
                <w:lang w:eastAsia="zh-CN"/>
              </w:rPr>
              <w:t>0.414</w:t>
            </w:r>
          </w:p>
        </w:tc>
        <w:tc>
          <w:tcPr>
            <w:tcW w:w="1134" w:type="dxa"/>
            <w:vAlign w:val="center"/>
          </w:tcPr>
          <w:p>
            <w:pPr>
              <w:ind w:right="-46"/>
              <w:jc w:val="center"/>
              <w:rPr>
                <w:sz w:val="16"/>
                <w:szCs w:val="16"/>
                <w:lang w:eastAsia="zh-CN"/>
              </w:rPr>
            </w:pPr>
            <w:r>
              <w:rPr>
                <w:sz w:val="16"/>
                <w:szCs w:val="16"/>
                <w:lang w:eastAsia="zh-CN"/>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rightChars="0"/>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jc w:val="center"/>
              <w:rPr>
                <w:rFonts w:hint="default"/>
                <w:sz w:val="16"/>
                <w:szCs w:val="16"/>
                <w:lang w:val="en-US" w:eastAsia="zh-CN"/>
              </w:rPr>
            </w:pPr>
            <w:r>
              <w:rPr>
                <w:rFonts w:hint="default"/>
                <w:sz w:val="16"/>
                <w:szCs w:val="16"/>
                <w:lang w:val="en-US" w:eastAsia="zh-CN"/>
              </w:rPr>
              <w:t>Sensitive</w:t>
            </w:r>
          </w:p>
        </w:tc>
        <w:tc>
          <w:tcPr>
            <w:tcW w:w="1418"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 xml:space="preserve">ocre </w:t>
            </w:r>
          </w:p>
        </w:tc>
        <w:tc>
          <w:tcPr>
            <w:tcW w:w="1417"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134"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4</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xml:space="preserve">Detap </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0.345</w:t>
            </w:r>
          </w:p>
        </w:tc>
        <w:tc>
          <w:tcPr>
            <w:tcW w:w="1417" w:type="dxa"/>
            <w:vAlign w:val="center"/>
          </w:tcPr>
          <w:p>
            <w:pPr>
              <w:ind w:right="-46"/>
              <w:jc w:val="center"/>
              <w:rPr>
                <w:sz w:val="16"/>
                <w:szCs w:val="16"/>
                <w:lang w:eastAsia="zh-CN"/>
              </w:rPr>
            </w:pPr>
            <w:r>
              <w:rPr>
                <w:color w:val="000000"/>
                <w:sz w:val="16"/>
                <w:szCs w:val="16"/>
              </w:rPr>
              <w:t>1.249</w:t>
            </w:r>
          </w:p>
        </w:tc>
        <w:tc>
          <w:tcPr>
            <w:tcW w:w="1418" w:type="dxa"/>
            <w:vAlign w:val="center"/>
          </w:tcPr>
          <w:p>
            <w:pPr>
              <w:ind w:right="-46"/>
              <w:jc w:val="center"/>
              <w:rPr>
                <w:sz w:val="16"/>
                <w:szCs w:val="16"/>
                <w:lang w:eastAsia="zh-CN"/>
              </w:rPr>
            </w:pPr>
            <w:r>
              <w:rPr>
                <w:sz w:val="16"/>
                <w:szCs w:val="16"/>
                <w:lang w:eastAsia="zh-CN"/>
              </w:rPr>
              <w:t>0.379</w:t>
            </w:r>
          </w:p>
        </w:tc>
        <w:tc>
          <w:tcPr>
            <w:tcW w:w="1417" w:type="dxa"/>
            <w:vAlign w:val="center"/>
          </w:tcPr>
          <w:p>
            <w:pPr>
              <w:ind w:right="-46"/>
              <w:jc w:val="center"/>
              <w:rPr>
                <w:sz w:val="16"/>
                <w:szCs w:val="16"/>
                <w:lang w:eastAsia="zh-CN"/>
              </w:rPr>
            </w:pPr>
            <w:r>
              <w:rPr>
                <w:sz w:val="16"/>
                <w:szCs w:val="16"/>
                <w:lang w:eastAsia="zh-CN"/>
              </w:rPr>
              <w:t>0.746</w:t>
            </w:r>
          </w:p>
        </w:tc>
        <w:tc>
          <w:tcPr>
            <w:tcW w:w="1134" w:type="dxa"/>
            <w:vAlign w:val="center"/>
          </w:tcPr>
          <w:p>
            <w:pPr>
              <w:ind w:right="-46"/>
              <w:jc w:val="center"/>
              <w:rPr>
                <w:sz w:val="16"/>
                <w:szCs w:val="16"/>
                <w:lang w:eastAsia="zh-CN"/>
              </w:rPr>
            </w:pPr>
            <w:r>
              <w:rPr>
                <w:sz w:val="16"/>
                <w:szCs w:val="16"/>
                <w:lang w:eastAsia="zh-CN"/>
              </w:rPr>
              <w:t>15.348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1.315</w:t>
            </w:r>
          </w:p>
        </w:tc>
        <w:tc>
          <w:tcPr>
            <w:tcW w:w="1417" w:type="dxa"/>
            <w:vAlign w:val="center"/>
          </w:tcPr>
          <w:p>
            <w:pPr>
              <w:ind w:right="-46"/>
              <w:jc w:val="center"/>
              <w:rPr>
                <w:sz w:val="16"/>
                <w:szCs w:val="16"/>
                <w:lang w:eastAsia="zh-CN"/>
              </w:rPr>
            </w:pPr>
            <w:r>
              <w:rPr>
                <w:color w:val="000000"/>
                <w:sz w:val="16"/>
                <w:szCs w:val="16"/>
              </w:rPr>
              <w:t>6.569</w:t>
            </w:r>
          </w:p>
        </w:tc>
        <w:tc>
          <w:tcPr>
            <w:tcW w:w="1418" w:type="dxa"/>
            <w:vAlign w:val="center"/>
          </w:tcPr>
          <w:p>
            <w:pPr>
              <w:ind w:right="-46"/>
              <w:jc w:val="center"/>
              <w:rPr>
                <w:color w:val="000000"/>
                <w:sz w:val="16"/>
                <w:szCs w:val="16"/>
              </w:rPr>
            </w:pPr>
            <w:r>
              <w:rPr>
                <w:color w:val="000000"/>
                <w:sz w:val="16"/>
                <w:szCs w:val="16"/>
              </w:rPr>
              <w:t>4.525</w:t>
            </w:r>
          </w:p>
        </w:tc>
        <w:tc>
          <w:tcPr>
            <w:tcW w:w="1417" w:type="dxa"/>
            <w:vAlign w:val="center"/>
          </w:tcPr>
          <w:p>
            <w:pPr>
              <w:ind w:right="-46"/>
              <w:jc w:val="center"/>
              <w:rPr>
                <w:color w:val="000000"/>
                <w:sz w:val="16"/>
                <w:szCs w:val="16"/>
              </w:rPr>
            </w:pPr>
            <w:r>
              <w:rPr>
                <w:color w:val="000000"/>
                <w:sz w:val="16"/>
                <w:szCs w:val="16"/>
              </w:rPr>
              <w:t>0.153</w:t>
            </w:r>
          </w:p>
        </w:tc>
        <w:tc>
          <w:tcPr>
            <w:tcW w:w="1134" w:type="dxa"/>
            <w:vAlign w:val="center"/>
          </w:tcPr>
          <w:p>
            <w:pPr>
              <w:ind w:right="-46"/>
              <w:jc w:val="center"/>
              <w:rPr>
                <w:color w:val="000000"/>
                <w:sz w:val="16"/>
                <w:szCs w:val="16"/>
              </w:rPr>
            </w:pPr>
            <w:r>
              <w:rPr>
                <w:color w:val="000000"/>
                <w:sz w:val="16"/>
                <w:szCs w:val="16"/>
              </w:rPr>
              <w:t>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0.556</w:t>
            </w:r>
          </w:p>
        </w:tc>
        <w:tc>
          <w:tcPr>
            <w:tcW w:w="1417" w:type="dxa"/>
            <w:vAlign w:val="center"/>
          </w:tcPr>
          <w:p>
            <w:pPr>
              <w:ind w:right="-46"/>
              <w:jc w:val="center"/>
              <w:rPr>
                <w:sz w:val="16"/>
                <w:szCs w:val="16"/>
                <w:lang w:eastAsia="zh-CN"/>
              </w:rPr>
            </w:pPr>
            <w:r>
              <w:rPr>
                <w:color w:val="000000"/>
                <w:sz w:val="16"/>
                <w:szCs w:val="16"/>
              </w:rPr>
              <w:t>1.229</w:t>
            </w:r>
          </w:p>
        </w:tc>
        <w:tc>
          <w:tcPr>
            <w:tcW w:w="1418" w:type="dxa"/>
            <w:vAlign w:val="center"/>
          </w:tcPr>
          <w:p>
            <w:pPr>
              <w:ind w:right="-46"/>
              <w:jc w:val="center"/>
              <w:rPr>
                <w:color w:val="000000"/>
                <w:sz w:val="16"/>
                <w:szCs w:val="16"/>
              </w:rPr>
            </w:pPr>
            <w:r>
              <w:rPr>
                <w:color w:val="000000"/>
                <w:sz w:val="16"/>
                <w:szCs w:val="16"/>
              </w:rPr>
              <w:t>0.210</w:t>
            </w:r>
          </w:p>
        </w:tc>
        <w:tc>
          <w:tcPr>
            <w:tcW w:w="1417" w:type="dxa"/>
            <w:vAlign w:val="center"/>
          </w:tcPr>
          <w:p>
            <w:pPr>
              <w:ind w:right="-46"/>
              <w:jc w:val="center"/>
              <w:rPr>
                <w:color w:val="000000"/>
                <w:sz w:val="16"/>
                <w:szCs w:val="16"/>
              </w:rPr>
            </w:pPr>
            <w:r>
              <w:rPr>
                <w:color w:val="000000"/>
                <w:sz w:val="16"/>
                <w:szCs w:val="16"/>
              </w:rPr>
              <w:t>0.088</w:t>
            </w:r>
          </w:p>
        </w:tc>
        <w:tc>
          <w:tcPr>
            <w:tcW w:w="1134" w:type="dxa"/>
            <w:vAlign w:val="center"/>
          </w:tcPr>
          <w:p>
            <w:pPr>
              <w:ind w:right="-46"/>
              <w:jc w:val="center"/>
              <w:rPr>
                <w:color w:val="000000"/>
                <w:sz w:val="16"/>
                <w:szCs w:val="16"/>
              </w:rPr>
            </w:pPr>
            <w:r>
              <w:rPr>
                <w:color w:val="000000"/>
                <w:sz w:val="16"/>
                <w:szCs w:val="16"/>
              </w:rPr>
              <w:t>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rightChars="0"/>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rightChars="0"/>
              <w:jc w:val="center"/>
              <w:rPr>
                <w:sz w:val="16"/>
                <w:szCs w:val="16"/>
                <w:lang w:eastAsia="zh-CN"/>
              </w:rPr>
            </w:pPr>
            <w:r>
              <w:rPr>
                <w:rFonts w:hint="default"/>
                <w:color w:val="000000"/>
                <w:sz w:val="16"/>
                <w:szCs w:val="16"/>
                <w:lang w:val="en-US" w:eastAsia="zh-CN"/>
              </w:rPr>
              <w:t xml:space="preserve">Sensitive </w:t>
            </w:r>
          </w:p>
        </w:tc>
        <w:tc>
          <w:tcPr>
            <w:tcW w:w="1418"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ocre</w:t>
            </w:r>
          </w:p>
        </w:tc>
        <w:tc>
          <w:tcPr>
            <w:tcW w:w="1134" w:type="dxa"/>
            <w:vAlign w:val="center"/>
          </w:tcPr>
          <w:p>
            <w:pPr>
              <w:ind w:right="-46" w:rightChars="0"/>
              <w:jc w:val="center"/>
              <w:rPr>
                <w:sz w:val="16"/>
                <w:szCs w:val="16"/>
                <w:lang w:eastAsia="zh-CN"/>
              </w:rPr>
            </w:pPr>
            <w:r>
              <w:rPr>
                <w:rFonts w:hint="default"/>
                <w:color w:val="000000"/>
                <w:sz w:val="16"/>
                <w:szCs w:val="16"/>
                <w:lang w:val="en-US" w:eastAsia="zh-CN"/>
              </w:rPr>
              <w:t xml:space="preserve">Sensitive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5</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Depak Kuning</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0.231</w:t>
            </w:r>
          </w:p>
        </w:tc>
        <w:tc>
          <w:tcPr>
            <w:tcW w:w="1417" w:type="dxa"/>
            <w:vAlign w:val="center"/>
          </w:tcPr>
          <w:p>
            <w:pPr>
              <w:ind w:right="-46"/>
              <w:jc w:val="center"/>
              <w:rPr>
                <w:sz w:val="16"/>
                <w:szCs w:val="16"/>
                <w:lang w:eastAsia="zh-CN"/>
              </w:rPr>
            </w:pPr>
            <w:r>
              <w:rPr>
                <w:color w:val="000000"/>
                <w:sz w:val="16"/>
                <w:szCs w:val="16"/>
              </w:rPr>
              <w:t>1.498</w:t>
            </w:r>
          </w:p>
        </w:tc>
        <w:tc>
          <w:tcPr>
            <w:tcW w:w="1418" w:type="dxa"/>
            <w:vAlign w:val="center"/>
          </w:tcPr>
          <w:p>
            <w:pPr>
              <w:ind w:right="-46"/>
              <w:jc w:val="center"/>
              <w:rPr>
                <w:color w:val="000000"/>
                <w:sz w:val="16"/>
                <w:szCs w:val="16"/>
              </w:rPr>
            </w:pPr>
            <w:r>
              <w:rPr>
                <w:color w:val="000000"/>
                <w:sz w:val="16"/>
                <w:szCs w:val="16"/>
              </w:rPr>
              <w:t>0.537</w:t>
            </w:r>
          </w:p>
        </w:tc>
        <w:tc>
          <w:tcPr>
            <w:tcW w:w="1417" w:type="dxa"/>
            <w:vAlign w:val="center"/>
          </w:tcPr>
          <w:p>
            <w:pPr>
              <w:ind w:right="-46"/>
              <w:jc w:val="center"/>
              <w:rPr>
                <w:color w:val="000000"/>
                <w:sz w:val="16"/>
                <w:szCs w:val="16"/>
              </w:rPr>
            </w:pPr>
            <w:r>
              <w:rPr>
                <w:color w:val="000000"/>
                <w:sz w:val="16"/>
                <w:szCs w:val="16"/>
              </w:rPr>
              <w:t>0.681</w:t>
            </w:r>
          </w:p>
        </w:tc>
        <w:tc>
          <w:tcPr>
            <w:tcW w:w="1134" w:type="dxa"/>
            <w:vAlign w:val="center"/>
          </w:tcPr>
          <w:p>
            <w:pPr>
              <w:ind w:right="-46"/>
              <w:jc w:val="center"/>
              <w:rPr>
                <w:color w:val="000000"/>
                <w:sz w:val="16"/>
                <w:szCs w:val="16"/>
              </w:rPr>
            </w:pPr>
            <w:r>
              <w:rPr>
                <w:color w:val="000000"/>
                <w:sz w:val="16"/>
                <w:szCs w:val="16"/>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0.087</w:t>
            </w:r>
          </w:p>
        </w:tc>
        <w:tc>
          <w:tcPr>
            <w:tcW w:w="1417" w:type="dxa"/>
            <w:vAlign w:val="center"/>
          </w:tcPr>
          <w:p>
            <w:pPr>
              <w:ind w:right="-46"/>
              <w:jc w:val="center"/>
              <w:rPr>
                <w:sz w:val="16"/>
                <w:szCs w:val="16"/>
                <w:lang w:eastAsia="zh-CN"/>
              </w:rPr>
            </w:pPr>
            <w:r>
              <w:rPr>
                <w:color w:val="000000"/>
                <w:sz w:val="16"/>
                <w:szCs w:val="16"/>
              </w:rPr>
              <w:t>0.371</w:t>
            </w:r>
          </w:p>
        </w:tc>
        <w:tc>
          <w:tcPr>
            <w:tcW w:w="1418" w:type="dxa"/>
            <w:vAlign w:val="center"/>
          </w:tcPr>
          <w:p>
            <w:pPr>
              <w:ind w:right="-46"/>
              <w:jc w:val="center"/>
              <w:rPr>
                <w:color w:val="000000"/>
                <w:sz w:val="16"/>
                <w:szCs w:val="16"/>
              </w:rPr>
            </w:pPr>
            <w:r>
              <w:rPr>
                <w:color w:val="000000"/>
                <w:sz w:val="16"/>
                <w:szCs w:val="16"/>
              </w:rPr>
              <w:t>0.218</w:t>
            </w:r>
          </w:p>
        </w:tc>
        <w:tc>
          <w:tcPr>
            <w:tcW w:w="1417" w:type="dxa"/>
            <w:vAlign w:val="center"/>
          </w:tcPr>
          <w:p>
            <w:pPr>
              <w:ind w:right="-46"/>
              <w:jc w:val="center"/>
              <w:rPr>
                <w:color w:val="000000"/>
                <w:sz w:val="16"/>
                <w:szCs w:val="16"/>
              </w:rPr>
            </w:pPr>
            <w:r>
              <w:rPr>
                <w:color w:val="000000"/>
                <w:sz w:val="16"/>
                <w:szCs w:val="16"/>
              </w:rPr>
              <w:t>0.167</w:t>
            </w:r>
          </w:p>
        </w:tc>
        <w:tc>
          <w:tcPr>
            <w:tcW w:w="1134" w:type="dxa"/>
            <w:vAlign w:val="center"/>
          </w:tcPr>
          <w:p>
            <w:pPr>
              <w:ind w:right="-46"/>
              <w:jc w:val="center"/>
              <w:rPr>
                <w:color w:val="000000"/>
                <w:sz w:val="16"/>
                <w:szCs w:val="16"/>
              </w:rPr>
            </w:pPr>
            <w:r>
              <w:rPr>
                <w:color w:val="000000"/>
                <w:sz w:val="16"/>
                <w:szCs w:val="16"/>
              </w:rPr>
              <w:t>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0.378</w:t>
            </w:r>
          </w:p>
        </w:tc>
        <w:tc>
          <w:tcPr>
            <w:tcW w:w="1417" w:type="dxa"/>
            <w:vAlign w:val="center"/>
          </w:tcPr>
          <w:p>
            <w:pPr>
              <w:ind w:right="-46"/>
              <w:jc w:val="center"/>
              <w:rPr>
                <w:sz w:val="16"/>
                <w:szCs w:val="16"/>
                <w:lang w:eastAsia="zh-CN"/>
              </w:rPr>
            </w:pPr>
            <w:r>
              <w:rPr>
                <w:color w:val="000000"/>
                <w:sz w:val="16"/>
                <w:szCs w:val="16"/>
              </w:rPr>
              <w:t>2.173</w:t>
            </w:r>
          </w:p>
        </w:tc>
        <w:tc>
          <w:tcPr>
            <w:tcW w:w="1418" w:type="dxa"/>
            <w:vAlign w:val="center"/>
          </w:tcPr>
          <w:p>
            <w:pPr>
              <w:ind w:right="-46"/>
              <w:jc w:val="center"/>
              <w:rPr>
                <w:color w:val="000000"/>
                <w:sz w:val="16"/>
                <w:szCs w:val="16"/>
              </w:rPr>
            </w:pPr>
            <w:r>
              <w:rPr>
                <w:color w:val="000000"/>
                <w:sz w:val="16"/>
                <w:szCs w:val="16"/>
              </w:rPr>
              <w:t>0.730</w:t>
            </w:r>
          </w:p>
        </w:tc>
        <w:tc>
          <w:tcPr>
            <w:tcW w:w="1417" w:type="dxa"/>
            <w:vAlign w:val="center"/>
          </w:tcPr>
          <w:p>
            <w:pPr>
              <w:ind w:right="-46"/>
              <w:jc w:val="center"/>
              <w:rPr>
                <w:color w:val="000000"/>
                <w:sz w:val="16"/>
                <w:szCs w:val="16"/>
              </w:rPr>
            </w:pPr>
            <w:r>
              <w:rPr>
                <w:color w:val="000000"/>
                <w:sz w:val="16"/>
                <w:szCs w:val="16"/>
              </w:rPr>
              <w:t>0.313</w:t>
            </w:r>
          </w:p>
        </w:tc>
        <w:tc>
          <w:tcPr>
            <w:tcW w:w="1134" w:type="dxa"/>
            <w:vAlign w:val="center"/>
          </w:tcPr>
          <w:p>
            <w:pPr>
              <w:ind w:right="-46"/>
              <w:jc w:val="center"/>
              <w:rPr>
                <w:color w:val="000000"/>
                <w:sz w:val="16"/>
                <w:szCs w:val="16"/>
              </w:rPr>
            </w:pPr>
            <w:r>
              <w:rPr>
                <w:color w:val="000000"/>
                <w:sz w:val="16"/>
                <w:szCs w:val="16"/>
              </w:rPr>
              <w:t>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rightChars="0"/>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ocre</w:t>
            </w:r>
          </w:p>
        </w:tc>
        <w:tc>
          <w:tcPr>
            <w:tcW w:w="1417"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ocre</w:t>
            </w:r>
          </w:p>
        </w:tc>
        <w:tc>
          <w:tcPr>
            <w:tcW w:w="1418"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ocre</w:t>
            </w:r>
          </w:p>
        </w:tc>
        <w:tc>
          <w:tcPr>
            <w:tcW w:w="1417" w:type="dxa"/>
            <w:vAlign w:val="center"/>
          </w:tcPr>
          <w:p>
            <w:pPr>
              <w:ind w:right="-46" w:rightChars="0"/>
              <w:jc w:val="center"/>
              <w:rPr>
                <w:sz w:val="16"/>
                <w:szCs w:val="16"/>
                <w:lang w:eastAsia="zh-CN"/>
              </w:rPr>
            </w:pPr>
            <w:r>
              <w:rPr>
                <w:color w:val="000000"/>
                <w:sz w:val="16"/>
                <w:szCs w:val="16"/>
                <w:lang w:eastAsia="zh-CN"/>
              </w:rPr>
              <w:t>Medi</w:t>
            </w:r>
            <w:r>
              <w:rPr>
                <w:rFonts w:hint="default"/>
                <w:color w:val="000000"/>
                <w:sz w:val="16"/>
                <w:szCs w:val="16"/>
                <w:lang w:val="en-US" w:eastAsia="zh-CN"/>
              </w:rPr>
              <w:t>ocre</w:t>
            </w:r>
          </w:p>
        </w:tc>
        <w:tc>
          <w:tcPr>
            <w:tcW w:w="1134" w:type="dxa"/>
            <w:shd w:val="clear" w:color="auto" w:fill="auto"/>
            <w:vAlign w:val="center"/>
          </w:tcPr>
          <w:p>
            <w:pPr>
              <w:ind w:right="-46"/>
              <w:jc w:val="center"/>
              <w:rPr>
                <w:rFonts w:hint="default"/>
                <w:sz w:val="16"/>
                <w:szCs w:val="16"/>
                <w:lang w:val="en-US" w:eastAsia="zh-CN"/>
              </w:rPr>
            </w:pPr>
            <w:r>
              <w:rPr>
                <w:rFonts w:hint="default"/>
                <w:sz w:val="16"/>
                <w:szCs w:val="16"/>
                <w:lang w:val="en-US" w:eastAsia="zh-CN"/>
              </w:rPr>
              <w:t>Tolerance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6</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Argo</w:t>
            </w:r>
          </w:p>
          <w:p>
            <w:pPr>
              <w:ind w:right="-46"/>
              <w:rPr>
                <w:b/>
                <w:bCs/>
                <w:color w:val="000000"/>
                <w:sz w:val="16"/>
                <w:szCs w:val="16"/>
                <w:lang w:eastAsia="zh-CN"/>
              </w:rPr>
            </w:pPr>
            <w:r>
              <w:rPr>
                <w:b/>
                <w:bCs/>
                <w:color w:val="000000"/>
                <w:sz w:val="16"/>
                <w:szCs w:val="16"/>
                <w:lang w:eastAsia="zh-CN"/>
              </w:rPr>
              <w:t>Mulyo</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0.189</w:t>
            </w:r>
          </w:p>
        </w:tc>
        <w:tc>
          <w:tcPr>
            <w:tcW w:w="1417" w:type="dxa"/>
            <w:vAlign w:val="center"/>
          </w:tcPr>
          <w:p>
            <w:pPr>
              <w:ind w:right="-46"/>
              <w:jc w:val="center"/>
              <w:rPr>
                <w:sz w:val="16"/>
                <w:szCs w:val="16"/>
                <w:lang w:eastAsia="zh-CN"/>
              </w:rPr>
            </w:pPr>
            <w:r>
              <w:rPr>
                <w:sz w:val="16"/>
                <w:szCs w:val="16"/>
                <w:lang w:eastAsia="zh-CN"/>
              </w:rPr>
              <w:t>0.891</w:t>
            </w:r>
          </w:p>
        </w:tc>
        <w:tc>
          <w:tcPr>
            <w:tcW w:w="1418" w:type="dxa"/>
            <w:vAlign w:val="center"/>
          </w:tcPr>
          <w:p>
            <w:pPr>
              <w:ind w:right="-46"/>
              <w:jc w:val="center"/>
              <w:rPr>
                <w:color w:val="000000"/>
                <w:sz w:val="16"/>
                <w:szCs w:val="16"/>
              </w:rPr>
            </w:pPr>
            <w:r>
              <w:rPr>
                <w:color w:val="000000"/>
                <w:sz w:val="16"/>
                <w:szCs w:val="16"/>
              </w:rPr>
              <w:t>0.301</w:t>
            </w:r>
          </w:p>
        </w:tc>
        <w:tc>
          <w:tcPr>
            <w:tcW w:w="1417" w:type="dxa"/>
            <w:vAlign w:val="center"/>
          </w:tcPr>
          <w:p>
            <w:pPr>
              <w:ind w:right="-46"/>
              <w:jc w:val="center"/>
              <w:rPr>
                <w:color w:val="000000"/>
                <w:sz w:val="16"/>
                <w:szCs w:val="16"/>
              </w:rPr>
            </w:pPr>
            <w:r>
              <w:rPr>
                <w:color w:val="000000"/>
                <w:sz w:val="16"/>
                <w:szCs w:val="16"/>
              </w:rPr>
              <w:t>0.058</w:t>
            </w:r>
          </w:p>
        </w:tc>
        <w:tc>
          <w:tcPr>
            <w:tcW w:w="1134" w:type="dxa"/>
            <w:vAlign w:val="center"/>
          </w:tcPr>
          <w:p>
            <w:pPr>
              <w:ind w:right="-46"/>
              <w:jc w:val="center"/>
              <w:rPr>
                <w:color w:val="000000"/>
                <w:sz w:val="16"/>
                <w:szCs w:val="16"/>
              </w:rPr>
            </w:pPr>
            <w:r>
              <w:rPr>
                <w:color w:val="000000"/>
                <w:sz w:val="16"/>
                <w:szCs w:val="16"/>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lang w:eastAsia="zh-CN"/>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0.236</w:t>
            </w:r>
          </w:p>
        </w:tc>
        <w:tc>
          <w:tcPr>
            <w:tcW w:w="1417" w:type="dxa"/>
            <w:vAlign w:val="center"/>
          </w:tcPr>
          <w:p>
            <w:pPr>
              <w:ind w:right="-46"/>
              <w:jc w:val="center"/>
              <w:rPr>
                <w:sz w:val="16"/>
                <w:szCs w:val="16"/>
                <w:lang w:eastAsia="zh-CN"/>
              </w:rPr>
            </w:pPr>
            <w:r>
              <w:rPr>
                <w:sz w:val="16"/>
                <w:szCs w:val="16"/>
                <w:lang w:eastAsia="zh-CN"/>
              </w:rPr>
              <w:t>1.329</w:t>
            </w:r>
          </w:p>
        </w:tc>
        <w:tc>
          <w:tcPr>
            <w:tcW w:w="1418" w:type="dxa"/>
            <w:vAlign w:val="center"/>
          </w:tcPr>
          <w:p>
            <w:pPr>
              <w:ind w:right="-46"/>
              <w:jc w:val="center"/>
              <w:rPr>
                <w:color w:val="000000"/>
                <w:sz w:val="16"/>
                <w:szCs w:val="16"/>
              </w:rPr>
            </w:pPr>
            <w:r>
              <w:rPr>
                <w:color w:val="000000"/>
                <w:sz w:val="16"/>
                <w:szCs w:val="16"/>
              </w:rPr>
              <w:t>6.252</w:t>
            </w:r>
          </w:p>
        </w:tc>
        <w:tc>
          <w:tcPr>
            <w:tcW w:w="1417" w:type="dxa"/>
            <w:vAlign w:val="center"/>
          </w:tcPr>
          <w:p>
            <w:pPr>
              <w:ind w:right="-46"/>
              <w:jc w:val="center"/>
              <w:rPr>
                <w:color w:val="000000"/>
                <w:sz w:val="16"/>
                <w:szCs w:val="16"/>
              </w:rPr>
            </w:pPr>
            <w:r>
              <w:rPr>
                <w:color w:val="000000"/>
                <w:sz w:val="16"/>
                <w:szCs w:val="16"/>
              </w:rPr>
              <w:t>5.693</w:t>
            </w:r>
          </w:p>
        </w:tc>
        <w:tc>
          <w:tcPr>
            <w:tcW w:w="1134" w:type="dxa"/>
            <w:vAlign w:val="center"/>
          </w:tcPr>
          <w:p>
            <w:pPr>
              <w:ind w:right="-46"/>
              <w:jc w:val="center"/>
              <w:rPr>
                <w:color w:val="000000"/>
                <w:sz w:val="16"/>
                <w:szCs w:val="16"/>
              </w:rPr>
            </w:pPr>
            <w:r>
              <w:rPr>
                <w:color w:val="000000"/>
                <w:sz w:val="16"/>
                <w:szCs w:val="16"/>
              </w:rPr>
              <w:t>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 </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 </w:t>
            </w:r>
          </w:p>
        </w:tc>
        <w:tc>
          <w:tcPr>
            <w:tcW w:w="850" w:type="dxa"/>
            <w:vAlign w:val="center"/>
          </w:tcPr>
          <w:p>
            <w:pPr>
              <w:ind w:right="-46"/>
              <w:jc w:val="center"/>
              <w:rPr>
                <w:color w:val="000000"/>
                <w:sz w:val="16"/>
                <w:szCs w:val="16"/>
                <w:lang w:eastAsia="zh-CN"/>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0.111</w:t>
            </w:r>
          </w:p>
        </w:tc>
        <w:tc>
          <w:tcPr>
            <w:tcW w:w="1417" w:type="dxa"/>
            <w:vAlign w:val="center"/>
          </w:tcPr>
          <w:p>
            <w:pPr>
              <w:ind w:right="-46"/>
              <w:jc w:val="center"/>
              <w:rPr>
                <w:sz w:val="16"/>
                <w:szCs w:val="16"/>
                <w:lang w:eastAsia="zh-CN"/>
              </w:rPr>
            </w:pPr>
            <w:r>
              <w:rPr>
                <w:sz w:val="16"/>
                <w:szCs w:val="16"/>
                <w:lang w:eastAsia="zh-CN"/>
              </w:rPr>
              <w:t>0.441</w:t>
            </w:r>
          </w:p>
        </w:tc>
        <w:tc>
          <w:tcPr>
            <w:tcW w:w="1418" w:type="dxa"/>
            <w:vAlign w:val="center"/>
          </w:tcPr>
          <w:p>
            <w:pPr>
              <w:ind w:right="-46"/>
              <w:jc w:val="center"/>
              <w:rPr>
                <w:color w:val="000000"/>
                <w:sz w:val="16"/>
                <w:szCs w:val="16"/>
              </w:rPr>
            </w:pPr>
            <w:r>
              <w:rPr>
                <w:color w:val="000000"/>
                <w:sz w:val="16"/>
                <w:szCs w:val="16"/>
              </w:rPr>
              <w:t>2.396</w:t>
            </w:r>
          </w:p>
        </w:tc>
        <w:tc>
          <w:tcPr>
            <w:tcW w:w="1417" w:type="dxa"/>
            <w:vAlign w:val="center"/>
          </w:tcPr>
          <w:p>
            <w:pPr>
              <w:ind w:right="-46"/>
              <w:jc w:val="center"/>
              <w:rPr>
                <w:color w:val="000000"/>
                <w:sz w:val="16"/>
                <w:szCs w:val="16"/>
              </w:rPr>
            </w:pPr>
            <w:r>
              <w:rPr>
                <w:color w:val="000000"/>
                <w:sz w:val="16"/>
                <w:szCs w:val="16"/>
              </w:rPr>
              <w:t>2.935</w:t>
            </w:r>
          </w:p>
        </w:tc>
        <w:tc>
          <w:tcPr>
            <w:tcW w:w="1134" w:type="dxa"/>
            <w:vAlign w:val="center"/>
          </w:tcPr>
          <w:p>
            <w:pPr>
              <w:ind w:right="-46"/>
              <w:jc w:val="center"/>
              <w:rPr>
                <w:color w:val="000000"/>
                <w:sz w:val="16"/>
                <w:szCs w:val="16"/>
              </w:rPr>
            </w:pPr>
            <w:r>
              <w:rPr>
                <w:color w:val="000000"/>
                <w:sz w:val="16"/>
                <w:szCs w:val="16"/>
              </w:rPr>
              <w:t>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lang w:eastAsia="zh-CN"/>
              </w:rPr>
            </w:pPr>
          </w:p>
        </w:tc>
        <w:tc>
          <w:tcPr>
            <w:tcW w:w="1418" w:type="dxa"/>
            <w:shd w:val="clear" w:color="auto" w:fill="auto"/>
            <w:noWrap/>
            <w:vAlign w:val="center"/>
          </w:tcPr>
          <w:p>
            <w:pPr>
              <w:ind w:right="-46" w:rightChars="0"/>
              <w:jc w:val="center"/>
              <w:rPr>
                <w:color w:val="000000"/>
                <w:sz w:val="16"/>
                <w:szCs w:val="16"/>
                <w:lang w:eastAsia="zh-CN"/>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rightChars="0"/>
              <w:jc w:val="center"/>
              <w:rPr>
                <w:sz w:val="16"/>
                <w:szCs w:val="16"/>
                <w:lang w:eastAsia="zh-CN"/>
              </w:rPr>
            </w:pPr>
            <w:r>
              <w:rPr>
                <w:rFonts w:hint="default"/>
                <w:sz w:val="16"/>
                <w:szCs w:val="16"/>
                <w:lang w:val="en-US" w:eastAsia="zh-CN"/>
              </w:rPr>
              <w:t>Sensitive</w:t>
            </w:r>
          </w:p>
        </w:tc>
        <w:tc>
          <w:tcPr>
            <w:tcW w:w="1418" w:type="dxa"/>
            <w:vAlign w:val="center"/>
          </w:tcPr>
          <w:p>
            <w:pPr>
              <w:ind w:right="-46" w:rightChars="0"/>
              <w:jc w:val="center"/>
              <w:rPr>
                <w:sz w:val="16"/>
                <w:szCs w:val="16"/>
                <w:lang w:eastAsia="zh-CN"/>
              </w:rPr>
            </w:pPr>
            <w:r>
              <w:rPr>
                <w:rFonts w:hint="default"/>
                <w:sz w:val="16"/>
                <w:szCs w:val="16"/>
                <w:lang w:val="en-US" w:eastAsia="zh-CN"/>
              </w:rPr>
              <w:t>Sensitive</w:t>
            </w:r>
          </w:p>
        </w:tc>
        <w:tc>
          <w:tcPr>
            <w:tcW w:w="1417" w:type="dxa"/>
            <w:vAlign w:val="center"/>
          </w:tcPr>
          <w:p>
            <w:pPr>
              <w:ind w:right="-46" w:rightChars="0"/>
              <w:jc w:val="center"/>
              <w:rPr>
                <w:sz w:val="16"/>
                <w:szCs w:val="16"/>
                <w:lang w:eastAsia="zh-CN"/>
              </w:rPr>
            </w:pPr>
            <w:r>
              <w:rPr>
                <w:rFonts w:hint="default"/>
                <w:sz w:val="16"/>
                <w:szCs w:val="16"/>
                <w:lang w:val="en-US" w:eastAsia="zh-CN"/>
              </w:rPr>
              <w:t>Sensitive</w:t>
            </w:r>
          </w:p>
        </w:tc>
        <w:tc>
          <w:tcPr>
            <w:tcW w:w="1134" w:type="dxa"/>
            <w:vAlign w:val="center"/>
          </w:tcPr>
          <w:p>
            <w:pPr>
              <w:ind w:right="-46" w:rightChars="0"/>
              <w:jc w:val="center"/>
              <w:rPr>
                <w:sz w:val="16"/>
                <w:szCs w:val="16"/>
                <w:lang w:eastAsia="zh-CN"/>
              </w:rPr>
            </w:pPr>
            <w:r>
              <w:rPr>
                <w:rFonts w:hint="default"/>
                <w:sz w:val="16"/>
                <w:szCs w:val="16"/>
                <w:lang w:val="en-US" w:eastAsia="zh-CN"/>
              </w:rPr>
              <w:t>Sensitive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b/>
                <w:bCs/>
                <w:color w:val="000000"/>
                <w:sz w:val="16"/>
                <w:szCs w:val="16"/>
                <w:lang w:eastAsia="zh-CN"/>
              </w:rPr>
            </w:pPr>
            <w:r>
              <w:rPr>
                <w:b/>
                <w:bCs/>
                <w:color w:val="000000"/>
                <w:sz w:val="16"/>
                <w:szCs w:val="16"/>
                <w:lang w:eastAsia="zh-CN"/>
              </w:rPr>
              <w:t>7</w:t>
            </w:r>
          </w:p>
        </w:tc>
        <w:tc>
          <w:tcPr>
            <w:tcW w:w="992" w:type="dxa"/>
            <w:shd w:val="clear" w:color="auto" w:fill="auto"/>
            <w:noWrap/>
            <w:vAlign w:val="center"/>
          </w:tcPr>
          <w:p>
            <w:pPr>
              <w:ind w:right="-46"/>
              <w:rPr>
                <w:b/>
                <w:bCs/>
                <w:color w:val="000000"/>
                <w:sz w:val="16"/>
                <w:szCs w:val="16"/>
                <w:lang w:eastAsia="zh-CN"/>
              </w:rPr>
            </w:pPr>
            <w:r>
              <w:rPr>
                <w:b/>
                <w:bCs/>
                <w:color w:val="000000"/>
                <w:sz w:val="16"/>
                <w:szCs w:val="16"/>
                <w:lang w:eastAsia="zh-CN"/>
              </w:rPr>
              <w:t>Anjas</w:t>
            </w:r>
          </w:p>
          <w:p>
            <w:pPr>
              <w:ind w:right="-46"/>
              <w:rPr>
                <w:b/>
                <w:bCs/>
                <w:color w:val="000000"/>
                <w:sz w:val="16"/>
                <w:szCs w:val="16"/>
                <w:lang w:eastAsia="zh-CN"/>
              </w:rPr>
            </w:pPr>
            <w:r>
              <w:rPr>
                <w:b/>
                <w:bCs/>
                <w:color w:val="000000"/>
                <w:sz w:val="16"/>
                <w:szCs w:val="16"/>
                <w:lang w:eastAsia="zh-CN"/>
              </w:rPr>
              <w:t>Moro</w:t>
            </w:r>
          </w:p>
        </w:tc>
        <w:tc>
          <w:tcPr>
            <w:tcW w:w="850" w:type="dxa"/>
            <w:vAlign w:val="center"/>
          </w:tcPr>
          <w:p>
            <w:pPr>
              <w:ind w:right="-46"/>
              <w:jc w:val="center"/>
              <w:rPr>
                <w:color w:val="000000"/>
                <w:sz w:val="16"/>
                <w:szCs w:val="16"/>
                <w:lang w:eastAsia="zh-CN"/>
              </w:rPr>
            </w:pPr>
            <w:r>
              <w:rPr>
                <w:color w:val="000000"/>
                <w:sz w:val="16"/>
                <w:szCs w:val="16"/>
                <w:lang w:eastAsia="zh-CN"/>
              </w:rPr>
              <w:t>0</w:t>
            </w:r>
          </w:p>
        </w:tc>
        <w:tc>
          <w:tcPr>
            <w:tcW w:w="1418" w:type="dxa"/>
            <w:shd w:val="clear" w:color="auto" w:fill="auto"/>
            <w:noWrap/>
            <w:vAlign w:val="center"/>
          </w:tcPr>
          <w:p>
            <w:pPr>
              <w:ind w:right="-46"/>
              <w:jc w:val="center"/>
              <w:rPr>
                <w:color w:val="000000"/>
                <w:sz w:val="16"/>
                <w:szCs w:val="16"/>
                <w:lang w:eastAsia="zh-CN"/>
              </w:rPr>
            </w:pPr>
            <w:r>
              <w:rPr>
                <w:color w:val="000000"/>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418" w:type="dxa"/>
            <w:vAlign w:val="center"/>
          </w:tcPr>
          <w:p>
            <w:pPr>
              <w:ind w:right="-46"/>
              <w:jc w:val="center"/>
              <w:rPr>
                <w:sz w:val="16"/>
                <w:szCs w:val="16"/>
                <w:lang w:eastAsia="zh-CN"/>
              </w:rPr>
            </w:pPr>
            <w:r>
              <w:rPr>
                <w:sz w:val="16"/>
                <w:szCs w:val="16"/>
                <w:lang w:eastAsia="zh-CN"/>
              </w:rPr>
              <w:t>0</w:t>
            </w:r>
          </w:p>
        </w:tc>
        <w:tc>
          <w:tcPr>
            <w:tcW w:w="1417" w:type="dxa"/>
            <w:vAlign w:val="center"/>
          </w:tcPr>
          <w:p>
            <w:pPr>
              <w:ind w:right="-46"/>
              <w:jc w:val="center"/>
              <w:rPr>
                <w:sz w:val="16"/>
                <w:szCs w:val="16"/>
                <w:lang w:eastAsia="zh-CN"/>
              </w:rPr>
            </w:pPr>
            <w:r>
              <w:rPr>
                <w:sz w:val="16"/>
                <w:szCs w:val="16"/>
                <w:lang w:eastAsia="zh-CN"/>
              </w:rPr>
              <w:t>0</w:t>
            </w:r>
          </w:p>
        </w:tc>
        <w:tc>
          <w:tcPr>
            <w:tcW w:w="1134" w:type="dxa"/>
            <w:vAlign w:val="center"/>
          </w:tcPr>
          <w:p>
            <w:pPr>
              <w:ind w:right="-46"/>
              <w:jc w:val="center"/>
              <w:rPr>
                <w:sz w:val="16"/>
                <w:szCs w:val="16"/>
                <w:lang w:eastAsia="zh-CN"/>
              </w:rPr>
            </w:pPr>
            <w:r>
              <w:rPr>
                <w:sz w:val="16"/>
                <w:szCs w:val="16"/>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992"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10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0.498</w:t>
            </w:r>
          </w:p>
        </w:tc>
        <w:tc>
          <w:tcPr>
            <w:tcW w:w="1417" w:type="dxa"/>
            <w:vAlign w:val="center"/>
          </w:tcPr>
          <w:p>
            <w:pPr>
              <w:ind w:right="-46"/>
              <w:jc w:val="center"/>
              <w:rPr>
                <w:sz w:val="16"/>
                <w:szCs w:val="16"/>
                <w:lang w:eastAsia="zh-CN"/>
              </w:rPr>
            </w:pPr>
            <w:r>
              <w:rPr>
                <w:color w:val="000000"/>
                <w:sz w:val="16"/>
                <w:szCs w:val="16"/>
              </w:rPr>
              <w:t>2.545</w:t>
            </w:r>
          </w:p>
        </w:tc>
        <w:tc>
          <w:tcPr>
            <w:tcW w:w="1418" w:type="dxa"/>
            <w:vAlign w:val="center"/>
          </w:tcPr>
          <w:p>
            <w:pPr>
              <w:ind w:right="-46"/>
              <w:jc w:val="center"/>
              <w:rPr>
                <w:color w:val="000000"/>
                <w:sz w:val="16"/>
                <w:szCs w:val="16"/>
              </w:rPr>
            </w:pPr>
            <w:r>
              <w:rPr>
                <w:color w:val="000000"/>
                <w:sz w:val="16"/>
                <w:szCs w:val="16"/>
              </w:rPr>
              <w:t>1.245</w:t>
            </w:r>
          </w:p>
        </w:tc>
        <w:tc>
          <w:tcPr>
            <w:tcW w:w="1417" w:type="dxa"/>
            <w:vAlign w:val="center"/>
          </w:tcPr>
          <w:p>
            <w:pPr>
              <w:ind w:right="-46"/>
              <w:jc w:val="center"/>
              <w:rPr>
                <w:color w:val="000000"/>
                <w:sz w:val="16"/>
                <w:szCs w:val="16"/>
              </w:rPr>
            </w:pPr>
            <w:r>
              <w:rPr>
                <w:color w:val="000000"/>
                <w:sz w:val="16"/>
                <w:szCs w:val="16"/>
              </w:rPr>
              <w:t>1.189</w:t>
            </w:r>
          </w:p>
        </w:tc>
        <w:tc>
          <w:tcPr>
            <w:tcW w:w="1134" w:type="dxa"/>
            <w:vAlign w:val="center"/>
          </w:tcPr>
          <w:p>
            <w:pPr>
              <w:ind w:right="-46"/>
              <w:jc w:val="center"/>
              <w:rPr>
                <w:color w:val="000000"/>
                <w:sz w:val="16"/>
                <w:szCs w:val="16"/>
              </w:rPr>
            </w:pPr>
            <w:r>
              <w:rPr>
                <w:color w:val="000000"/>
                <w:sz w:val="16"/>
                <w:szCs w:val="16"/>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992"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20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0.128</w:t>
            </w:r>
          </w:p>
        </w:tc>
        <w:tc>
          <w:tcPr>
            <w:tcW w:w="1417" w:type="dxa"/>
            <w:vAlign w:val="center"/>
          </w:tcPr>
          <w:p>
            <w:pPr>
              <w:ind w:right="-46"/>
              <w:jc w:val="center"/>
              <w:rPr>
                <w:color w:val="000000"/>
                <w:sz w:val="16"/>
                <w:szCs w:val="16"/>
              </w:rPr>
            </w:pPr>
            <w:r>
              <w:rPr>
                <w:color w:val="000000"/>
                <w:sz w:val="16"/>
                <w:szCs w:val="16"/>
              </w:rPr>
              <w:t>1.386</w:t>
            </w:r>
          </w:p>
        </w:tc>
        <w:tc>
          <w:tcPr>
            <w:tcW w:w="1418" w:type="dxa"/>
            <w:vAlign w:val="center"/>
          </w:tcPr>
          <w:p>
            <w:pPr>
              <w:ind w:right="-46"/>
              <w:jc w:val="center"/>
              <w:rPr>
                <w:color w:val="000000"/>
                <w:sz w:val="16"/>
                <w:szCs w:val="16"/>
              </w:rPr>
            </w:pPr>
            <w:r>
              <w:rPr>
                <w:color w:val="000000"/>
                <w:sz w:val="16"/>
                <w:szCs w:val="16"/>
              </w:rPr>
              <w:t>2.166</w:t>
            </w:r>
          </w:p>
        </w:tc>
        <w:tc>
          <w:tcPr>
            <w:tcW w:w="1417" w:type="dxa"/>
            <w:vAlign w:val="center"/>
          </w:tcPr>
          <w:p>
            <w:pPr>
              <w:ind w:right="-46"/>
              <w:jc w:val="center"/>
              <w:rPr>
                <w:color w:val="000000"/>
                <w:sz w:val="16"/>
                <w:szCs w:val="16"/>
              </w:rPr>
            </w:pPr>
            <w:r>
              <w:rPr>
                <w:color w:val="000000"/>
                <w:sz w:val="16"/>
                <w:szCs w:val="16"/>
              </w:rPr>
              <w:t>2.659</w:t>
            </w:r>
          </w:p>
        </w:tc>
        <w:tc>
          <w:tcPr>
            <w:tcW w:w="1134" w:type="dxa"/>
            <w:vAlign w:val="center"/>
          </w:tcPr>
          <w:p>
            <w:pPr>
              <w:ind w:right="-46"/>
              <w:jc w:val="center"/>
              <w:rPr>
                <w:color w:val="000000"/>
                <w:sz w:val="16"/>
                <w:szCs w:val="16"/>
              </w:rPr>
            </w:pPr>
            <w:r>
              <w:rPr>
                <w:color w:val="000000"/>
                <w:sz w:val="16"/>
                <w:szCs w:val="16"/>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9"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992" w:type="dxa"/>
            <w:shd w:val="clear" w:color="auto" w:fill="auto"/>
            <w:noWrap/>
            <w:vAlign w:val="center"/>
          </w:tcPr>
          <w:p>
            <w:pPr>
              <w:ind w:right="-46"/>
              <w:jc w:val="center"/>
              <w:rPr>
                <w:color w:val="000000"/>
                <w:sz w:val="16"/>
                <w:szCs w:val="16"/>
                <w:lang w:eastAsia="zh-CN"/>
              </w:rPr>
            </w:pPr>
            <w:r>
              <w:rPr>
                <w:color w:val="000000"/>
                <w:sz w:val="16"/>
                <w:szCs w:val="16"/>
                <w:lang w:eastAsia="zh-CN"/>
              </w:rPr>
              <w:t> </w:t>
            </w:r>
          </w:p>
        </w:tc>
        <w:tc>
          <w:tcPr>
            <w:tcW w:w="850" w:type="dxa"/>
            <w:vAlign w:val="center"/>
          </w:tcPr>
          <w:p>
            <w:pPr>
              <w:ind w:right="-46"/>
              <w:jc w:val="center"/>
              <w:rPr>
                <w:color w:val="000000"/>
                <w:sz w:val="16"/>
                <w:szCs w:val="16"/>
              </w:rPr>
            </w:pPr>
            <w:r>
              <w:rPr>
                <w:color w:val="000000"/>
                <w:sz w:val="16"/>
                <w:szCs w:val="16"/>
                <w:lang w:eastAsia="zh-CN"/>
              </w:rPr>
              <w:t>30</w:t>
            </w:r>
          </w:p>
        </w:tc>
        <w:tc>
          <w:tcPr>
            <w:tcW w:w="1418" w:type="dxa"/>
            <w:shd w:val="clear" w:color="auto" w:fill="auto"/>
            <w:noWrap/>
            <w:vAlign w:val="center"/>
          </w:tcPr>
          <w:p>
            <w:pPr>
              <w:ind w:right="-46"/>
              <w:jc w:val="center"/>
              <w:rPr>
                <w:color w:val="000000"/>
                <w:sz w:val="16"/>
                <w:szCs w:val="16"/>
                <w:lang w:eastAsia="zh-CN"/>
              </w:rPr>
            </w:pPr>
            <w:r>
              <w:rPr>
                <w:color w:val="000000"/>
                <w:sz w:val="16"/>
                <w:szCs w:val="16"/>
              </w:rPr>
              <w:t>0.056</w:t>
            </w:r>
          </w:p>
        </w:tc>
        <w:tc>
          <w:tcPr>
            <w:tcW w:w="1417" w:type="dxa"/>
            <w:vAlign w:val="center"/>
          </w:tcPr>
          <w:p>
            <w:pPr>
              <w:ind w:right="-46"/>
              <w:jc w:val="center"/>
              <w:rPr>
                <w:sz w:val="16"/>
                <w:szCs w:val="16"/>
                <w:lang w:eastAsia="zh-CN"/>
              </w:rPr>
            </w:pPr>
            <w:r>
              <w:rPr>
                <w:color w:val="000000"/>
                <w:sz w:val="16"/>
                <w:szCs w:val="16"/>
              </w:rPr>
              <w:t>0.039</w:t>
            </w:r>
          </w:p>
        </w:tc>
        <w:tc>
          <w:tcPr>
            <w:tcW w:w="1418" w:type="dxa"/>
            <w:vAlign w:val="center"/>
          </w:tcPr>
          <w:p>
            <w:pPr>
              <w:ind w:right="-46"/>
              <w:jc w:val="center"/>
              <w:rPr>
                <w:color w:val="000000"/>
                <w:sz w:val="16"/>
                <w:szCs w:val="16"/>
              </w:rPr>
            </w:pPr>
            <w:r>
              <w:rPr>
                <w:color w:val="000000"/>
                <w:sz w:val="16"/>
                <w:szCs w:val="16"/>
              </w:rPr>
              <w:t>1.459</w:t>
            </w:r>
          </w:p>
        </w:tc>
        <w:tc>
          <w:tcPr>
            <w:tcW w:w="1417" w:type="dxa"/>
            <w:vAlign w:val="center"/>
          </w:tcPr>
          <w:p>
            <w:pPr>
              <w:ind w:right="-46"/>
              <w:jc w:val="center"/>
              <w:rPr>
                <w:color w:val="000000"/>
                <w:sz w:val="16"/>
                <w:szCs w:val="16"/>
              </w:rPr>
            </w:pPr>
            <w:r>
              <w:rPr>
                <w:color w:val="000000"/>
                <w:sz w:val="16"/>
                <w:szCs w:val="16"/>
              </w:rPr>
              <w:t>2.055</w:t>
            </w:r>
          </w:p>
        </w:tc>
        <w:tc>
          <w:tcPr>
            <w:tcW w:w="1134" w:type="dxa"/>
            <w:vAlign w:val="center"/>
          </w:tcPr>
          <w:p>
            <w:pPr>
              <w:ind w:right="-46"/>
              <w:jc w:val="center"/>
              <w:rPr>
                <w:color w:val="000000"/>
                <w:sz w:val="16"/>
                <w:szCs w:val="16"/>
              </w:rPr>
            </w:pPr>
            <w:r>
              <w:rPr>
                <w:color w:val="000000"/>
                <w:sz w:val="16"/>
                <w:szCs w:val="16"/>
              </w:rPr>
              <w:t>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81" w:type="dxa"/>
            <w:gridSpan w:val="3"/>
            <w:shd w:val="clear" w:color="auto" w:fill="auto"/>
            <w:noWrap/>
            <w:vAlign w:val="center"/>
          </w:tcPr>
          <w:p>
            <w:pPr>
              <w:ind w:right="-46"/>
              <w:jc w:val="center"/>
              <w:rPr>
                <w:color w:val="000000"/>
                <w:sz w:val="16"/>
                <w:szCs w:val="16"/>
              </w:rPr>
            </w:pPr>
          </w:p>
        </w:tc>
        <w:tc>
          <w:tcPr>
            <w:tcW w:w="1418" w:type="dxa"/>
            <w:shd w:val="clear" w:color="auto" w:fill="auto"/>
            <w:noWrap/>
            <w:vAlign w:val="center"/>
          </w:tcPr>
          <w:p>
            <w:pPr>
              <w:ind w:right="-46" w:rightChars="0"/>
              <w:jc w:val="center"/>
              <w:rPr>
                <w:color w:val="000000"/>
                <w:sz w:val="16"/>
                <w:szCs w:val="16"/>
              </w:rPr>
            </w:pPr>
            <w:r>
              <w:rPr>
                <w:color w:val="000000"/>
                <w:sz w:val="16"/>
                <w:szCs w:val="16"/>
                <w:lang w:eastAsia="zh-CN"/>
              </w:rPr>
              <w:t>Medi</w:t>
            </w:r>
            <w:r>
              <w:rPr>
                <w:rFonts w:hint="default"/>
                <w:color w:val="000000"/>
                <w:sz w:val="16"/>
                <w:szCs w:val="16"/>
                <w:lang w:val="en-US" w:eastAsia="zh-CN"/>
              </w:rPr>
              <w:t xml:space="preserve">ocre-sensitive </w:t>
            </w:r>
          </w:p>
        </w:tc>
        <w:tc>
          <w:tcPr>
            <w:tcW w:w="1417" w:type="dxa"/>
            <w:vAlign w:val="center"/>
          </w:tcPr>
          <w:p>
            <w:pPr>
              <w:ind w:right="-46" w:rightChars="0"/>
              <w:jc w:val="center"/>
              <w:rPr>
                <w:color w:val="000000"/>
                <w:sz w:val="16"/>
                <w:szCs w:val="16"/>
              </w:rPr>
            </w:pPr>
            <w:r>
              <w:rPr>
                <w:rFonts w:hint="default"/>
                <w:sz w:val="16"/>
                <w:szCs w:val="16"/>
                <w:lang w:val="en-US" w:eastAsia="zh-CN"/>
              </w:rPr>
              <w:t>Sensitive</w:t>
            </w:r>
          </w:p>
        </w:tc>
        <w:tc>
          <w:tcPr>
            <w:tcW w:w="1418" w:type="dxa"/>
            <w:vAlign w:val="center"/>
          </w:tcPr>
          <w:p>
            <w:pPr>
              <w:ind w:right="-46" w:rightChars="0"/>
              <w:jc w:val="center"/>
              <w:rPr>
                <w:color w:val="000000"/>
                <w:sz w:val="16"/>
                <w:szCs w:val="16"/>
              </w:rPr>
            </w:pPr>
            <w:r>
              <w:rPr>
                <w:rFonts w:hint="default"/>
                <w:sz w:val="16"/>
                <w:szCs w:val="16"/>
                <w:lang w:val="en-US" w:eastAsia="zh-CN"/>
              </w:rPr>
              <w:t>Sensitive</w:t>
            </w:r>
          </w:p>
        </w:tc>
        <w:tc>
          <w:tcPr>
            <w:tcW w:w="1417" w:type="dxa"/>
            <w:vAlign w:val="center"/>
          </w:tcPr>
          <w:p>
            <w:pPr>
              <w:ind w:right="-46" w:rightChars="0"/>
              <w:jc w:val="center"/>
              <w:rPr>
                <w:color w:val="000000"/>
                <w:sz w:val="16"/>
                <w:szCs w:val="16"/>
              </w:rPr>
            </w:pPr>
            <w:r>
              <w:rPr>
                <w:rFonts w:hint="default"/>
                <w:sz w:val="16"/>
                <w:szCs w:val="16"/>
                <w:lang w:val="en-US" w:eastAsia="zh-CN"/>
              </w:rPr>
              <w:t>Sensitive</w:t>
            </w:r>
          </w:p>
        </w:tc>
        <w:tc>
          <w:tcPr>
            <w:tcW w:w="1134" w:type="dxa"/>
            <w:vAlign w:val="center"/>
          </w:tcPr>
          <w:p>
            <w:pPr>
              <w:ind w:right="-46" w:rightChars="0"/>
              <w:jc w:val="center"/>
              <w:rPr>
                <w:color w:val="000000"/>
                <w:sz w:val="16"/>
                <w:szCs w:val="16"/>
              </w:rPr>
            </w:pPr>
            <w:r>
              <w:rPr>
                <w:color w:val="000000"/>
                <w:sz w:val="16"/>
                <w:szCs w:val="16"/>
                <w:lang w:eastAsia="zh-CN"/>
              </w:rPr>
              <w:t>Medi</w:t>
            </w:r>
            <w:r>
              <w:rPr>
                <w:rFonts w:hint="default"/>
                <w:color w:val="000000"/>
                <w:sz w:val="16"/>
                <w:szCs w:val="16"/>
                <w:lang w:val="en-US" w:eastAsia="zh-CN"/>
              </w:rPr>
              <w:t>ocre</w:t>
            </w:r>
          </w:p>
        </w:tc>
      </w:tr>
    </w:tbl>
    <w:p>
      <w:pPr>
        <w:spacing w:line="480" w:lineRule="auto"/>
        <w:ind w:right="-46"/>
        <w:jc w:val="both"/>
        <w:rPr>
          <w:bCs/>
          <w:lang w:val="id-ID"/>
        </w:rPr>
      </w:pPr>
    </w:p>
    <w:p>
      <w:pPr>
        <w:spacing w:line="480" w:lineRule="auto"/>
        <w:ind w:right="-46"/>
        <w:jc w:val="both"/>
        <w:rPr>
          <w:bCs/>
          <w:lang w:val="id-ID"/>
        </w:rPr>
      </w:pPr>
    </w:p>
    <w:p>
      <w:pPr>
        <w:spacing w:line="480" w:lineRule="auto"/>
        <w:ind w:right="-46"/>
        <w:jc w:val="both"/>
        <w:rPr>
          <w:rFonts w:hint="default"/>
          <w:bCs/>
          <w:lang w:val="en-US"/>
        </w:rPr>
      </w:pPr>
      <w:r>
        <w:rPr>
          <w:rFonts w:hint="default"/>
          <w:bCs/>
          <w:lang w:val="en-US"/>
        </w:rPr>
        <w:t xml:space="preserve">Analysis of soybean-growth sensitivity toward  the PEG concentrations given (Table 2) showed  that Depak Kuning was the only consistent variety starting from the germination viability test up to the plant’s yield. In this table the Dapak Kuning variety has either mediocre level of sensitivity or  tolerant,  the Deja 1 variety, however, showed an inconsistency in fresh weight and dry weight observed at 20 and 40 days after planting and the rest varieties showed more sensitive to the PEG concentration given. </w:t>
      </w:r>
    </w:p>
    <w:p>
      <w:pPr>
        <w:spacing w:line="480" w:lineRule="auto"/>
        <w:ind w:right="-46"/>
        <w:jc w:val="both"/>
        <w:rPr>
          <w:rFonts w:hint="default"/>
          <w:bCs/>
          <w:lang w:val="en-US"/>
        </w:rPr>
      </w:pPr>
    </w:p>
    <w:p>
      <w:pPr>
        <w:spacing w:line="480" w:lineRule="auto"/>
        <w:ind w:right="-46"/>
        <w:jc w:val="both"/>
        <w:rPr>
          <w:bCs/>
          <w:lang w:val="id-ID"/>
        </w:rPr>
      </w:pPr>
      <w:r>
        <w:drawing>
          <wp:inline distT="0" distB="0" distL="0" distR="0">
            <wp:extent cx="4552950" cy="2743200"/>
            <wp:effectExtent l="4445" t="4445" r="1460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480" w:lineRule="auto"/>
        <w:ind w:right="-46"/>
        <w:jc w:val="both"/>
        <w:rPr>
          <w:rFonts w:hint="default"/>
          <w:b/>
          <w:bCs w:val="0"/>
          <w:lang w:val="en-US"/>
        </w:rPr>
      </w:pPr>
      <w:r>
        <w:rPr>
          <w:rFonts w:hint="default"/>
          <w:b/>
          <w:bCs w:val="0"/>
          <w:lang w:val="en-US"/>
        </w:rPr>
        <w:t>Figure 2. The level of Proline contains in the individual soybean plant</w:t>
      </w:r>
    </w:p>
    <w:p>
      <w:pPr>
        <w:spacing w:line="480" w:lineRule="auto"/>
        <w:ind w:right="-46"/>
        <w:jc w:val="both"/>
        <w:rPr>
          <w:rFonts w:hint="default"/>
          <w:b/>
          <w:bCs w:val="0"/>
          <w:lang w:val="en-US"/>
        </w:rPr>
      </w:pPr>
    </w:p>
    <w:p>
      <w:pPr>
        <w:spacing w:line="480" w:lineRule="auto"/>
        <w:ind w:right="-46"/>
        <w:jc w:val="both"/>
        <w:rPr>
          <w:rFonts w:hint="default"/>
          <w:b w:val="0"/>
          <w:bCs/>
          <w:lang w:val="en-US"/>
        </w:rPr>
      </w:pPr>
      <w:r>
        <w:rPr>
          <w:rFonts w:hint="default"/>
          <w:b w:val="0"/>
          <w:bCs/>
          <w:lang w:val="en-US"/>
        </w:rPr>
        <w:t xml:space="preserve">Figure 2 supported all data of the current study especially when observations were focused on the seeds’ germination viability as well as growth and yield production (Table 1 and Table 2).  At these two varieties, the level of proline, which was released by the plant to overcome water shortage showed almost similar level between control and treated plants. But, at the rest varieties , the proline lvel showed much higher than the control plants. </w:t>
      </w:r>
    </w:p>
    <w:p>
      <w:pPr>
        <w:spacing w:line="480" w:lineRule="auto"/>
        <w:ind w:right="-46"/>
        <w:jc w:val="both"/>
        <w:rPr>
          <w:rFonts w:hint="default"/>
          <w:b w:val="0"/>
          <w:bCs/>
          <w:lang w:val="en-US"/>
        </w:rPr>
      </w:pPr>
    </w:p>
    <w:p>
      <w:pPr>
        <w:spacing w:line="480" w:lineRule="auto"/>
        <w:ind w:right="-46"/>
        <w:jc w:val="both"/>
        <w:rPr>
          <w:bCs/>
          <w:lang w:val="id-ID"/>
        </w:rPr>
      </w:pPr>
    </w:p>
    <w:p>
      <w:pPr>
        <w:spacing w:line="480" w:lineRule="auto"/>
        <w:ind w:right="-46"/>
        <w:jc w:val="both"/>
        <w:rPr>
          <w:bCs/>
          <w:lang w:val="id-ID"/>
        </w:rPr>
      </w:pPr>
    </w:p>
    <w:p>
      <w:pPr>
        <w:spacing w:line="480" w:lineRule="auto"/>
        <w:ind w:right="-46"/>
        <w:jc w:val="both"/>
        <w:rPr>
          <w:bCs/>
          <w:lang w:val="id-ID"/>
        </w:rPr>
      </w:pPr>
    </w:p>
    <w:p>
      <w:pPr>
        <w:spacing w:line="480" w:lineRule="auto"/>
        <w:ind w:right="-46"/>
        <w:jc w:val="center"/>
        <w:rPr>
          <w:b/>
          <w:bCs/>
          <w:lang w:val="id-ID"/>
        </w:rPr>
      </w:pPr>
      <w:r>
        <w:rPr>
          <w:rFonts w:hint="default"/>
          <w:b/>
          <w:bCs/>
          <w:lang w:val="en-US"/>
        </w:rPr>
        <w:t xml:space="preserve">DISCUSSIONS </w:t>
      </w:r>
    </w:p>
    <w:p>
      <w:pPr>
        <w:spacing w:line="480" w:lineRule="auto"/>
        <w:ind w:right="-46" w:firstLine="709"/>
        <w:jc w:val="both"/>
        <w:rPr>
          <w:rFonts w:hint="default"/>
          <w:bCs/>
          <w:lang w:val="id-ID"/>
        </w:rPr>
      </w:pPr>
      <w:r>
        <w:rPr>
          <w:rFonts w:hint="default"/>
          <w:bCs/>
          <w:lang w:val="en-US"/>
        </w:rPr>
        <w:t xml:space="preserve">Anonymous </w:t>
      </w:r>
      <w:r>
        <w:rPr>
          <w:bCs/>
          <w:lang w:val="id-ID"/>
        </w:rPr>
        <w:t>(2016)</w:t>
      </w:r>
      <w:r>
        <w:rPr>
          <w:rFonts w:hint="default"/>
          <w:bCs/>
          <w:lang w:val="en-US"/>
        </w:rPr>
        <w:t xml:space="preserve">, described that the </w:t>
      </w:r>
      <w:r>
        <w:rPr>
          <w:bCs/>
          <w:lang w:val="id-ID"/>
        </w:rPr>
        <w:t>Deja 1</w:t>
      </w:r>
      <w:r>
        <w:rPr>
          <w:bCs/>
        </w:rPr>
        <w:t xml:space="preserve"> </w:t>
      </w:r>
      <w:r>
        <w:rPr>
          <w:rFonts w:hint="default"/>
          <w:bCs/>
          <w:lang w:val="en-US"/>
        </w:rPr>
        <w:t>variety is known as a tolerant variety to excessive water</w:t>
      </w:r>
      <w:r>
        <w:rPr>
          <w:bCs/>
          <w:lang w:val="id-ID"/>
        </w:rPr>
        <w:t xml:space="preserve">, </w:t>
      </w:r>
      <w:r>
        <w:rPr>
          <w:rFonts w:hint="default"/>
          <w:bCs/>
          <w:lang w:val="en-US"/>
        </w:rPr>
        <w:t xml:space="preserve">the current data, therefore, partially completing the earlier report, since the Deja 1 variety was also tolerant to water shortage as shown by the reduction of its germination viability by less than 10% following the application of the PEG, which caused water shortage in the soil (Table 1).  This fact-finding showed that the </w:t>
      </w:r>
      <w:r>
        <w:rPr>
          <w:bCs/>
          <w:lang w:val="id-ID"/>
        </w:rPr>
        <w:t>Deja 1</w:t>
      </w:r>
      <w:r>
        <w:rPr>
          <w:rFonts w:hint="default"/>
          <w:bCs/>
          <w:lang w:val="en-US"/>
        </w:rPr>
        <w:t xml:space="preserve"> variety has a superior characteristic as it could be tolerant in both situation of excessive water and also in the drought stress. However, the last finding of tolerant in the drought stress condition, needs a further study before declaring it. </w:t>
      </w:r>
      <w:r>
        <w:rPr>
          <w:rFonts w:hint="default"/>
          <w:bCs/>
          <w:color w:val="auto"/>
          <w:lang w:val="en-US"/>
        </w:rPr>
        <w:t>Genetically</w:t>
      </w:r>
      <w:r>
        <w:rPr>
          <w:rFonts w:hint="default"/>
          <w:bCs/>
          <w:lang w:val="en-US"/>
        </w:rPr>
        <w:t xml:space="preserve">, the </w:t>
      </w:r>
      <w:r>
        <w:rPr>
          <w:bCs/>
          <w:lang w:val="id-ID"/>
        </w:rPr>
        <w:t xml:space="preserve">Deja 1 </w:t>
      </w:r>
      <w:r>
        <w:rPr>
          <w:rFonts w:hint="default"/>
          <w:bCs/>
          <w:lang w:val="en-US"/>
        </w:rPr>
        <w:t>variety is a crossbred between Tanggamus and</w:t>
      </w:r>
      <w:r>
        <w:rPr>
          <w:bCs/>
          <w:lang w:val="id-ID"/>
        </w:rPr>
        <w:t xml:space="preserve"> Anjasmoro</w:t>
      </w:r>
      <w:r>
        <w:rPr>
          <w:rFonts w:hint="default"/>
          <w:bCs/>
          <w:lang w:val="en-US"/>
        </w:rPr>
        <w:t xml:space="preserve"> varieties, while the </w:t>
      </w:r>
      <w:r>
        <w:rPr>
          <w:bCs/>
          <w:lang w:val="id-ID"/>
        </w:rPr>
        <w:t xml:space="preserve">Depak Kuning </w:t>
      </w:r>
      <w:r>
        <w:rPr>
          <w:rFonts w:hint="default"/>
          <w:bCs/>
          <w:lang w:val="en-US"/>
        </w:rPr>
        <w:t xml:space="preserve">came from a selection results </w:t>
      </w:r>
      <w:r>
        <w:rPr>
          <w:bCs/>
          <w:lang w:val="id-ID"/>
        </w:rPr>
        <w:t>(</w:t>
      </w:r>
      <w:r>
        <w:rPr>
          <w:rFonts w:hint="default"/>
          <w:bCs/>
          <w:lang w:val="en-US"/>
        </w:rPr>
        <w:t>Anonymous</w:t>
      </w:r>
      <w:r>
        <w:rPr>
          <w:bCs/>
          <w:lang w:val="id-ID"/>
        </w:rPr>
        <w:t xml:space="preserve">, 2016), </w:t>
      </w:r>
      <w:r>
        <w:rPr>
          <w:rFonts w:hint="default"/>
          <w:bCs/>
          <w:lang w:val="en-US"/>
        </w:rPr>
        <w:t>and so, it might be concluded that these two varieties, of Deja 1 and Depak Kuning, have already a tolerance character to drought stress</w:t>
      </w:r>
      <w:r>
        <w:rPr>
          <w:bCs/>
          <w:lang w:val="id-ID"/>
        </w:rPr>
        <w:t xml:space="preserve">. </w:t>
      </w:r>
      <w:r>
        <w:rPr>
          <w:rFonts w:hint="default"/>
          <w:bCs/>
          <w:lang w:val="en-US"/>
        </w:rPr>
        <w:t xml:space="preserve">On the other hand, the </w:t>
      </w:r>
      <w:r>
        <w:rPr>
          <w:bCs/>
          <w:lang w:val="id-ID"/>
        </w:rPr>
        <w:t xml:space="preserve">Dega </w:t>
      </w:r>
      <w:r>
        <w:rPr>
          <w:rFonts w:hint="default"/>
          <w:bCs/>
          <w:lang w:val="en-US"/>
        </w:rPr>
        <w:t xml:space="preserve">and </w:t>
      </w:r>
      <w:r>
        <w:rPr>
          <w:bCs/>
          <w:lang w:val="id-ID"/>
        </w:rPr>
        <w:t>Detap 1</w:t>
      </w:r>
      <w:r>
        <w:rPr>
          <w:rFonts w:hint="default"/>
          <w:bCs/>
          <w:lang w:val="en-US"/>
        </w:rPr>
        <w:t xml:space="preserve"> varieties,</w:t>
      </w:r>
      <w:r>
        <w:rPr>
          <w:bCs/>
          <w:lang w:val="id-ID"/>
        </w:rPr>
        <w:t xml:space="preserve"> </w:t>
      </w:r>
      <w:r>
        <w:rPr>
          <w:rFonts w:hint="default"/>
          <w:bCs/>
          <w:lang w:val="en-US"/>
        </w:rPr>
        <w:t xml:space="preserve">at the PEG concentration of </w:t>
      </w:r>
      <w:r>
        <w:rPr>
          <w:bCs/>
          <w:lang w:val="id-ID"/>
        </w:rPr>
        <w:t>30% (b</w:t>
      </w:r>
      <w:r>
        <w:rPr>
          <w:bCs/>
        </w:rPr>
        <w:t>.</w:t>
      </w:r>
      <w:r>
        <w:rPr>
          <w:bCs/>
          <w:lang w:val="id-ID"/>
        </w:rPr>
        <w:t>v</w:t>
      </w:r>
      <w:r>
        <w:rPr>
          <w:bCs/>
          <w:vertAlign w:val="superscript"/>
        </w:rPr>
        <w:t>-1</w:t>
      </w:r>
      <w:r>
        <w:rPr>
          <w:bCs/>
          <w:lang w:val="id-ID"/>
        </w:rPr>
        <w:t xml:space="preserve">) </w:t>
      </w:r>
      <w:r>
        <w:rPr>
          <w:rFonts w:hint="default"/>
          <w:bCs/>
          <w:lang w:val="en-US"/>
        </w:rPr>
        <w:t xml:space="preserve">reduce their viability rate of up to </w:t>
      </w:r>
      <w:r>
        <w:rPr>
          <w:bCs/>
          <w:lang w:val="id-ID"/>
        </w:rPr>
        <w:t>100%</w:t>
      </w:r>
      <w:r>
        <w:rPr>
          <w:rFonts w:hint="default"/>
          <w:bCs/>
          <w:lang w:val="en-US"/>
        </w:rPr>
        <w:t xml:space="preserve">, no seed was viable to germinate. The PEG which is given to the soil, blocks the water absorption process by the seeds, while additional water becomes important factor for the seed to germinate </w:t>
      </w:r>
      <w:r>
        <w:rPr>
          <w:bCs/>
        </w:rPr>
        <w:t xml:space="preserve"> </w:t>
      </w:r>
      <w:r>
        <w:rPr>
          <w:bCs/>
        </w:rPr>
        <w:fldChar w:fldCharType="begin"/>
      </w:r>
      <w:r>
        <w:rPr>
          <w:bCs/>
        </w:rPr>
        <w:instrText xml:space="preserve"> ADDIN EN.CITE &lt;EndNote&gt;&lt;Cite&gt;&lt;Author&gt;Suryanti&lt;/Author&gt;&lt;Year&gt;2015&lt;/Year&gt;&lt;RecNum&gt;85&lt;/RecNum&gt;&lt;DisplayText&gt;(Suryanti et al., 2015)&lt;/DisplayText&gt;&lt;record&gt;&lt;rec-number&gt;85&lt;/rec-number&gt;&lt;foreign-keys&gt;&lt;key app="EN" db-id="rzrtaee0csaxr8ereeq5aaa6pdfvwxzd9p90" timestamp="1604616824"&gt;85&lt;/key&gt;&lt;/foreign-keys&gt;&lt;ref-type name="Journal Article"&gt;17&lt;/ref-type&gt;&lt;contributors&gt;&lt;authors&gt;&lt;author&gt;Suryanti, Sri&lt;/author&gt;&lt;author&gt;Indradewa, Didik&lt;/author&gt;&lt;author&gt;Sudira, Putu&lt;/author&gt;&lt;author&gt;Widada, Jaka&lt;/author&gt;&lt;/authors&gt;&lt;/contributors&gt;&lt;titles&gt;&lt;title&gt;Kebutuhan air, efisiensi penggunaan air dan ketahanan kekeringan kultivar kedelai&lt;/title&gt;&lt;secondary-title&gt;Agritech&lt;/secondary-title&gt;&lt;/titles&gt;&lt;periodical&gt;&lt;full-title&gt;Agritech&lt;/full-title&gt;&lt;/periodical&gt;&lt;pages&gt;114-120&lt;/pages&gt;&lt;volume&gt;35&lt;/volume&gt;&lt;number&gt;1&lt;/number&gt;&lt;dates&gt;&lt;year&gt;2015&lt;/year&gt;&lt;/dates&gt;&lt;isbn&gt;2527-3825&lt;/isbn&gt;&lt;urls&gt;&lt;/urls&gt;&lt;/record&gt;&lt;/Cite&gt;&lt;/EndNote&gt;</w:instrText>
      </w:r>
      <w:r>
        <w:rPr>
          <w:bCs/>
        </w:rPr>
        <w:fldChar w:fldCharType="separate"/>
      </w:r>
      <w:r>
        <w:rPr>
          <w:bCs/>
        </w:rPr>
        <w:t xml:space="preserve">(Suryanti </w:t>
      </w:r>
      <w:r>
        <w:rPr>
          <w:bCs/>
          <w:i/>
          <w:iCs/>
        </w:rPr>
        <w:t>et</w:t>
      </w:r>
      <w:r>
        <w:rPr>
          <w:bCs/>
        </w:rPr>
        <w:t xml:space="preserve"> </w:t>
      </w:r>
      <w:r>
        <w:rPr>
          <w:bCs/>
          <w:i/>
          <w:iCs/>
        </w:rPr>
        <w:t>al</w:t>
      </w:r>
      <w:r>
        <w:rPr>
          <w:bCs/>
        </w:rPr>
        <w:t>., 2015)</w:t>
      </w:r>
      <w:r>
        <w:rPr>
          <w:bCs/>
        </w:rPr>
        <w:fldChar w:fldCharType="end"/>
      </w:r>
      <w:r>
        <w:rPr>
          <w:rFonts w:hint="default"/>
          <w:bCs/>
          <w:lang w:val="en-US"/>
        </w:rPr>
        <w:t>; to increase the activity of hydrolytic enzymes</w:t>
      </w:r>
      <w:r>
        <w:rPr>
          <w:bCs/>
          <w:lang w:val="id-ID"/>
        </w:rPr>
        <w:t xml:space="preserve">, </w:t>
      </w:r>
      <w:r>
        <w:rPr>
          <w:rFonts w:hint="default"/>
          <w:bCs/>
          <w:lang w:val="en-US"/>
        </w:rPr>
        <w:t xml:space="preserve">to allow the embryonic cells to grow and develop germs </w:t>
      </w:r>
      <w:r>
        <w:rPr>
          <w:bCs/>
          <w:lang w:val="id-ID"/>
        </w:rPr>
        <w:t xml:space="preserve"> </w:t>
      </w:r>
      <w:r>
        <w:rPr>
          <w:bCs/>
          <w:lang w:val="id-ID"/>
        </w:rPr>
        <w:fldChar w:fldCharType="begin"/>
      </w:r>
      <w:r>
        <w:rPr>
          <w:bCs/>
          <w:lang w:val="id-ID"/>
        </w:rPr>
        <w:instrText xml:space="preserve"> ADDIN EN.CITE &lt;EndNote&gt;&lt;Cite&gt;&lt;Author&gt;Ai&lt;/Author&gt;&lt;Year&gt;2010&lt;/Year&gt;&lt;RecNum&gt;134&lt;/RecNum&gt;&lt;DisplayText&gt;(Ai, 2010)&lt;/DisplayText&gt;&lt;record&gt;&lt;rec-number&gt;134&lt;/rec-number&gt;&lt;foreign-keys&gt;&lt;key app="EN" db-id="rzrtaee0csaxr8ereeq5aaa6pdfvwxzd9p90" timestamp="1633653128"&gt;134&lt;/key&gt;&lt;/foreign-keys&gt;&lt;ref-type name="Journal Article"&gt;17&lt;/ref-type&gt;&lt;contributors&gt;&lt;authors&gt;&lt;author&gt;Ai, Nio Song&lt;/author&gt;&lt;/authors&gt;&lt;/contributors&gt;&lt;titles&gt;&lt;title&gt;Peranan air dalam perkecambahan biji&lt;/title&gt;&lt;secondary-title&gt;Jurnal Ilmiah Sains&lt;/secondary-title&gt;&lt;/titles&gt;&lt;periodical&gt;&lt;full-title&gt;Jurnal Ilmiah Sains&lt;/full-title&gt;&lt;/periodical&gt;&lt;pages&gt;190-195&lt;/pages&gt;&lt;volume&gt;10&lt;/volume&gt;&lt;number&gt;2&lt;/number&gt;&lt;dates&gt;&lt;year&gt;2010&lt;/year&gt;&lt;/dates&gt;&lt;isbn&gt;1412-3770&lt;/isbn&gt;&lt;urls&gt;&lt;/urls&gt;&lt;/record&gt;&lt;/Cite&gt;&lt;/EndNote&gt;</w:instrText>
      </w:r>
      <w:r>
        <w:rPr>
          <w:bCs/>
          <w:lang w:val="id-ID"/>
        </w:rPr>
        <w:fldChar w:fldCharType="separate"/>
      </w:r>
      <w:r>
        <w:rPr>
          <w:bCs/>
          <w:lang w:val="id-ID"/>
        </w:rPr>
        <w:t>(Ai, 2010)</w:t>
      </w:r>
      <w:r>
        <w:rPr>
          <w:bCs/>
          <w:lang w:val="id-ID"/>
        </w:rPr>
        <w:fldChar w:fldCharType="end"/>
      </w:r>
      <w:r>
        <w:rPr>
          <w:bCs/>
          <w:lang w:val="id-ID"/>
        </w:rPr>
        <w:t xml:space="preserve">. </w:t>
      </w:r>
    </w:p>
    <w:p>
      <w:pPr>
        <w:spacing w:line="480" w:lineRule="auto"/>
        <w:ind w:right="-46" w:firstLine="709"/>
        <w:jc w:val="both"/>
        <w:rPr>
          <w:bCs/>
          <w:lang w:val="id-ID"/>
        </w:rPr>
      </w:pPr>
      <w:r>
        <w:rPr>
          <w:rFonts w:hint="default"/>
          <w:bCs/>
          <w:lang w:val="en-US"/>
        </w:rPr>
        <w:t>On the Tukey test (Table 1), the plant’s growth rate and yield of the soybean varieties, somehow, showed that the</w:t>
      </w:r>
      <w:r>
        <w:rPr>
          <w:bCs/>
          <w:lang w:val="id-ID"/>
        </w:rPr>
        <w:t xml:space="preserve"> Dega, Dena</w:t>
      </w:r>
      <w:r>
        <w:rPr>
          <w:rFonts w:hint="default"/>
          <w:bCs/>
          <w:lang w:val="en-US"/>
        </w:rPr>
        <w:t>,</w:t>
      </w:r>
      <w:r>
        <w:rPr>
          <w:bCs/>
          <w:lang w:val="id-ID"/>
        </w:rPr>
        <w:t xml:space="preserve"> </w:t>
      </w:r>
      <w:r>
        <w:rPr>
          <w:rFonts w:hint="default"/>
          <w:bCs/>
          <w:lang w:val="en-US"/>
        </w:rPr>
        <w:t xml:space="preserve">and </w:t>
      </w:r>
      <w:r>
        <w:rPr>
          <w:bCs/>
          <w:lang w:val="id-ID"/>
        </w:rPr>
        <w:t xml:space="preserve">Argomulyo </w:t>
      </w:r>
      <w:r>
        <w:rPr>
          <w:rFonts w:hint="default"/>
          <w:bCs/>
          <w:lang w:val="en-US"/>
        </w:rPr>
        <w:t xml:space="preserve">had a relatively similar vegetative growth rate, but they were different from </w:t>
      </w:r>
      <w:r>
        <w:rPr>
          <w:bCs/>
          <w:lang w:val="id-ID"/>
        </w:rPr>
        <w:t xml:space="preserve">Deja 1, Detap, </w:t>
      </w:r>
      <w:r>
        <w:rPr>
          <w:bCs/>
        </w:rPr>
        <w:t>D</w:t>
      </w:r>
      <w:r>
        <w:rPr>
          <w:bCs/>
          <w:lang w:val="id-ID"/>
        </w:rPr>
        <w:t>epak Kuning</w:t>
      </w:r>
      <w:r>
        <w:rPr>
          <w:rFonts w:hint="default"/>
          <w:bCs/>
          <w:lang w:val="en-US"/>
        </w:rPr>
        <w:t>,</w:t>
      </w:r>
      <w:r>
        <w:rPr>
          <w:bCs/>
          <w:lang w:val="id-ID"/>
        </w:rPr>
        <w:t xml:space="preserve"> </w:t>
      </w:r>
      <w:r>
        <w:rPr>
          <w:rFonts w:hint="default"/>
          <w:bCs/>
          <w:lang w:val="en-US"/>
        </w:rPr>
        <w:t xml:space="preserve">and </w:t>
      </w:r>
      <w:r>
        <w:rPr>
          <w:bCs/>
          <w:lang w:val="id-ID"/>
        </w:rPr>
        <w:t>An</w:t>
      </w:r>
      <w:r>
        <w:rPr>
          <w:rFonts w:hint="default"/>
          <w:bCs/>
          <w:lang w:val="en-US"/>
        </w:rPr>
        <w:t>ja</w:t>
      </w:r>
      <w:r>
        <w:rPr>
          <w:bCs/>
          <w:lang w:val="id-ID"/>
        </w:rPr>
        <w:t xml:space="preserve">smoro. </w:t>
      </w:r>
      <w:r>
        <w:rPr>
          <w:rFonts w:hint="default"/>
          <w:bCs/>
          <w:lang w:val="en-US"/>
        </w:rPr>
        <w:t xml:space="preserve">Of the yield </w:t>
      </w:r>
      <w:r>
        <w:rPr>
          <w:bCs/>
          <w:lang w:val="id-ID"/>
        </w:rPr>
        <w:t>parameter</w:t>
      </w:r>
      <w:r>
        <w:rPr>
          <w:rFonts w:hint="default"/>
          <w:bCs/>
          <w:lang w:val="en-US"/>
        </w:rPr>
        <w:t xml:space="preserve"> for example, the </w:t>
      </w:r>
      <w:r>
        <w:rPr>
          <w:bCs/>
          <w:lang w:val="id-ID"/>
        </w:rPr>
        <w:t>Depak Kuning</w:t>
      </w:r>
      <w:r>
        <w:rPr>
          <w:rFonts w:hint="default"/>
          <w:bCs/>
          <w:lang w:val="en-US"/>
        </w:rPr>
        <w:t xml:space="preserve"> variety produced the highest number of pods per plant, </w:t>
      </w:r>
      <w:r>
        <w:rPr>
          <w:bCs/>
          <w:lang w:val="id-ID"/>
        </w:rPr>
        <w:t xml:space="preserve"> </w:t>
      </w:r>
      <w:r>
        <w:rPr>
          <w:rFonts w:hint="default"/>
          <w:bCs/>
          <w:lang w:val="en-US"/>
        </w:rPr>
        <w:t xml:space="preserve">although these numbers, statistically, were not significantly different from those pods numbers produced by the </w:t>
      </w:r>
      <w:r>
        <w:rPr>
          <w:bCs/>
          <w:lang w:val="id-ID"/>
        </w:rPr>
        <w:t xml:space="preserve">Dena </w:t>
      </w:r>
      <w:r>
        <w:rPr>
          <w:rFonts w:hint="default"/>
          <w:bCs/>
          <w:lang w:val="en-US"/>
        </w:rPr>
        <w:t xml:space="preserve">and </w:t>
      </w:r>
      <w:r>
        <w:rPr>
          <w:bCs/>
          <w:lang w:val="id-ID"/>
        </w:rPr>
        <w:t>Deja 1</w:t>
      </w:r>
      <w:r>
        <w:rPr>
          <w:rFonts w:hint="default"/>
          <w:bCs/>
          <w:lang w:val="en-US"/>
        </w:rPr>
        <w:t xml:space="preserve"> varieties</w:t>
      </w:r>
      <w:r>
        <w:rPr>
          <w:bCs/>
          <w:lang w:val="id-ID"/>
        </w:rPr>
        <w:t xml:space="preserve">. </w:t>
      </w:r>
      <w:r>
        <w:rPr>
          <w:rFonts w:hint="default"/>
          <w:bCs/>
          <w:lang w:val="en-US"/>
        </w:rPr>
        <w:t xml:space="preserve">These data, indicate that of the viability, growth rate and plant’s yield parameters, the </w:t>
      </w:r>
      <w:r>
        <w:rPr>
          <w:bCs/>
          <w:lang w:val="id-ID"/>
        </w:rPr>
        <w:t xml:space="preserve"> Depak kuning</w:t>
      </w:r>
      <w:r>
        <w:rPr>
          <w:rFonts w:hint="default"/>
          <w:bCs/>
          <w:lang w:val="en-US"/>
        </w:rPr>
        <w:t>, Dena</w:t>
      </w:r>
      <w:r>
        <w:rPr>
          <w:bCs/>
          <w:lang w:val="id-ID"/>
        </w:rPr>
        <w:t xml:space="preserve"> </w:t>
      </w:r>
      <w:r>
        <w:rPr>
          <w:rFonts w:hint="default"/>
          <w:bCs/>
          <w:lang w:val="en-US"/>
        </w:rPr>
        <w:t xml:space="preserve">and </w:t>
      </w:r>
      <w:r>
        <w:rPr>
          <w:bCs/>
          <w:lang w:val="id-ID"/>
        </w:rPr>
        <w:t xml:space="preserve">Deja 1 </w:t>
      </w:r>
      <w:r>
        <w:rPr>
          <w:rFonts w:hint="default"/>
          <w:bCs/>
          <w:lang w:val="en-US"/>
        </w:rPr>
        <w:t xml:space="preserve">were concluded as suitable varieties for being treated as parental seeds in the next planting season. </w:t>
      </w:r>
    </w:p>
    <w:p>
      <w:pPr>
        <w:pStyle w:val="10"/>
        <w:tabs>
          <w:tab w:val="clear" w:pos="360"/>
        </w:tabs>
        <w:spacing w:before="240" w:line="480" w:lineRule="auto"/>
        <w:ind w:right="-45" w:firstLine="709"/>
        <w:jc w:val="both"/>
        <w:rPr>
          <w:b w:val="0"/>
          <w:highlight w:val="none"/>
        </w:rPr>
      </w:pPr>
      <w:r>
        <w:rPr>
          <w:rFonts w:hint="default"/>
          <w:b w:val="0"/>
          <w:lang w:val="en-US"/>
        </w:rPr>
        <w:t xml:space="preserve">The Tukey test of PEG effect to the plant’s growth and yield </w:t>
      </w:r>
      <w:r>
        <w:rPr>
          <w:b w:val="0"/>
        </w:rPr>
        <w:t>(Tab</w:t>
      </w:r>
      <w:r>
        <w:rPr>
          <w:rFonts w:hint="default"/>
          <w:b w:val="0"/>
          <w:lang w:val="en-US"/>
        </w:rPr>
        <w:t xml:space="preserve">le </w:t>
      </w:r>
      <w:r>
        <w:rPr>
          <w:b w:val="0"/>
        </w:rPr>
        <w:t xml:space="preserve">2) </w:t>
      </w:r>
      <w:r>
        <w:rPr>
          <w:rFonts w:hint="default"/>
          <w:b w:val="0"/>
          <w:lang w:val="en-US"/>
        </w:rPr>
        <w:t>showed that the concentrations of PEG given showed a significant different to fresh, and dry weight and the total number of pods per plant</w:t>
      </w:r>
      <w:r>
        <w:rPr>
          <w:b w:val="0"/>
        </w:rPr>
        <w:t xml:space="preserve">, </w:t>
      </w:r>
      <w:r>
        <w:rPr>
          <w:rFonts w:hint="default"/>
          <w:b w:val="0"/>
          <w:lang w:val="en-US"/>
        </w:rPr>
        <w:t>but showed a different result to total chlorophyll a and carotene parameters</w:t>
      </w:r>
      <w:r>
        <w:rPr>
          <w:b w:val="0"/>
        </w:rPr>
        <w:t>.</w:t>
      </w:r>
      <w:r>
        <w:rPr>
          <w:rFonts w:hint="default"/>
          <w:b w:val="0"/>
          <w:lang w:val="en-US"/>
        </w:rPr>
        <w:t xml:space="preserve"> The current data, therefore, parallel to those reported previously by</w:t>
      </w:r>
      <w:r>
        <w:rPr>
          <w:b w:val="0"/>
        </w:rPr>
        <w:t xml:space="preserve"> </w:t>
      </w:r>
      <w:r>
        <w:rPr>
          <w:b w:val="0"/>
        </w:rPr>
        <w:fldChar w:fldCharType="begin"/>
      </w:r>
      <w:r>
        <w:rPr>
          <w:b w:val="0"/>
        </w:rPr>
        <w:instrText xml:space="preserve"> ADDIN EN.CITE &lt;EndNote&gt;&lt;Cite&gt;&lt;Author&gt;Hamayun&lt;/Author&gt;&lt;Year&gt;2010&lt;/Year&gt;&lt;RecNum&gt;100&lt;/RecNum&gt;&lt;DisplayText&gt;(Hamayun et al., 2010)&lt;/DisplayText&gt;&lt;record&gt;&lt;rec-number&gt;100&lt;/rec-number&gt;&lt;foreign-keys&gt;&lt;key app="EN" db-id="rzrtaee0csaxr8ereeq5aaa6pdfvwxzd9p90" timestamp="1604903179"&gt;100&lt;/key&gt;&lt;/foreign-keys&gt;&lt;ref-type name="Journal Article"&gt;17&lt;/ref-type&gt;&lt;contributors&gt;&lt;authors&gt;&lt;author&gt;Hamayun, Muhammad&lt;/author&gt;&lt;author&gt;Khan, S Afzal&lt;/author&gt;&lt;author&gt;Shinwari, Z Khan&lt;/author&gt;&lt;author&gt;Khan, A Latif&lt;/author&gt;&lt;author&gt;Ahmad, Nadeem&lt;/author&gt;&lt;author&gt;Lee, In-Jung&lt;/author&gt;&lt;/authors&gt;&lt;/contributors&gt;&lt;titles&gt;&lt;title&gt;Effect of polyethylene glycol induced drought stress on physio-hormonal attributes of soybean&lt;/title&gt;&lt;secondary-title&gt;Pak. J. Bot&lt;/secondary-title&gt;&lt;/titles&gt;&lt;periodical&gt;&lt;full-title&gt;Pak. J. Bot&lt;/full-title&gt;&lt;/periodical&gt;&lt;pages&gt;977-986&lt;/pages&gt;&lt;volume&gt;42&lt;/volume&gt;&lt;number&gt;2&lt;/number&gt;&lt;dates&gt;&lt;year&gt;2010&lt;/year&gt;&lt;/dates&gt;&lt;urls&gt;&lt;/urls&gt;&lt;/record&gt;&lt;/Cite&gt;&lt;/EndNote&gt;</w:instrText>
      </w:r>
      <w:r>
        <w:rPr>
          <w:b w:val="0"/>
        </w:rPr>
        <w:fldChar w:fldCharType="separate"/>
      </w:r>
      <w:r>
        <w:rPr>
          <w:b w:val="0"/>
        </w:rPr>
        <w:t xml:space="preserve">Hamayun </w:t>
      </w:r>
      <w:r>
        <w:rPr>
          <w:b w:val="0"/>
          <w:i/>
          <w:iCs/>
        </w:rPr>
        <w:t>et</w:t>
      </w:r>
      <w:r>
        <w:rPr>
          <w:b w:val="0"/>
        </w:rPr>
        <w:t xml:space="preserve"> </w:t>
      </w:r>
      <w:r>
        <w:rPr>
          <w:b w:val="0"/>
          <w:i/>
          <w:iCs/>
        </w:rPr>
        <w:t>al</w:t>
      </w:r>
      <w:r>
        <w:rPr>
          <w:b w:val="0"/>
        </w:rPr>
        <w:t xml:space="preserve">., </w:t>
      </w:r>
      <w:r>
        <w:rPr>
          <w:rFonts w:hint="default"/>
          <w:b w:val="0"/>
          <w:lang w:val="en-US"/>
        </w:rPr>
        <w:t>(</w:t>
      </w:r>
      <w:r>
        <w:rPr>
          <w:b w:val="0"/>
        </w:rPr>
        <w:t>2010)</w:t>
      </w:r>
      <w:r>
        <w:rPr>
          <w:b w:val="0"/>
        </w:rPr>
        <w:fldChar w:fldCharType="end"/>
      </w:r>
      <w:r>
        <w:rPr>
          <w:rFonts w:hint="default"/>
          <w:b w:val="0"/>
          <w:lang w:val="en-US"/>
        </w:rPr>
        <w:t>;</w:t>
      </w:r>
      <w:r>
        <w:rPr>
          <w:b w:val="0"/>
        </w:rPr>
        <w:t xml:space="preserve"> </w:t>
      </w:r>
      <w:r>
        <w:rPr>
          <w:rFonts w:hint="default"/>
          <w:b w:val="0"/>
          <w:lang w:val="en-US"/>
        </w:rPr>
        <w:t>where the effects of the drought stress on soybeans were strongly dependent on the concentrations of the PEG.</w:t>
      </w:r>
      <w:r>
        <w:rPr>
          <w:b w:val="0"/>
        </w:rPr>
        <w:t xml:space="preserve"> </w:t>
      </w:r>
      <w:r>
        <w:rPr>
          <w:rFonts w:hint="default"/>
          <w:b w:val="0"/>
          <w:lang w:val="en-US"/>
        </w:rPr>
        <w:t>That study also stated, that both fresh and dry weight, will reduce when the PEG is administered to soil during the early vegetative growth phase up to the early generative phase of the plants; the current study, however, revealed that the PEG concentrations applied did not significantly affect to the chlorophyll content. Moreover, this study also showed that the PEG concentrations reduced the plant’s yield not significantly</w:t>
      </w:r>
      <w:r>
        <w:rPr>
          <w:b w:val="0"/>
        </w:rPr>
        <w:t xml:space="preserve">, </w:t>
      </w:r>
      <w:r>
        <w:rPr>
          <w:rFonts w:hint="default"/>
          <w:b w:val="0"/>
          <w:lang w:val="en-US"/>
        </w:rPr>
        <w:t xml:space="preserve">meant that the PEG induced drought stress and block water and nutrient absorption only since at the  PEG concentration of 30% </w:t>
      </w:r>
      <w:r>
        <w:rPr>
          <w:b w:val="0"/>
        </w:rPr>
        <w:t>(b</w:t>
      </w:r>
      <w:r>
        <w:rPr>
          <w:b w:val="0"/>
          <w:lang w:val="en-US"/>
        </w:rPr>
        <w:t>.</w:t>
      </w:r>
      <w:r>
        <w:rPr>
          <w:b w:val="0"/>
        </w:rPr>
        <w:t>v</w:t>
      </w:r>
      <w:r>
        <w:rPr>
          <w:b w:val="0"/>
          <w:vertAlign w:val="superscript"/>
          <w:lang w:val="en-US"/>
        </w:rPr>
        <w:t>-1</w:t>
      </w:r>
      <w:r>
        <w:rPr>
          <w:b w:val="0"/>
        </w:rPr>
        <w:t xml:space="preserve">) </w:t>
      </w:r>
      <w:r>
        <w:rPr>
          <w:rFonts w:hint="default"/>
          <w:b w:val="0"/>
          <w:lang w:val="en-US"/>
        </w:rPr>
        <w:t xml:space="preserve">did not reach its lethal dose, </w:t>
      </w:r>
      <w:r>
        <w:rPr>
          <w:rFonts w:hint="default"/>
          <w:b w:val="0"/>
          <w:highlight w:val="none"/>
          <w:lang w:val="en-US"/>
        </w:rPr>
        <w:t xml:space="preserve">that might be because of the use of water in irrigating the plants in between the application of PEG lead to a small recovery in the plants. </w:t>
      </w:r>
      <w:r>
        <w:rPr>
          <w:b w:val="0"/>
          <w:highlight w:val="none"/>
        </w:rPr>
        <w:t xml:space="preserve"> </w:t>
      </w:r>
    </w:p>
    <w:p>
      <w:pPr>
        <w:pStyle w:val="10"/>
        <w:tabs>
          <w:tab w:val="clear" w:pos="360"/>
        </w:tabs>
        <w:spacing w:before="240" w:line="480" w:lineRule="auto"/>
        <w:ind w:right="-45" w:firstLine="709"/>
        <w:jc w:val="both"/>
        <w:rPr>
          <w:b w:val="0"/>
          <w:lang w:val="en-US"/>
        </w:rPr>
      </w:pPr>
      <w:r>
        <w:rPr>
          <w:rFonts w:hint="default"/>
          <w:b w:val="0"/>
          <w:lang w:val="en-US"/>
        </w:rPr>
        <w:t>Of the sensitivity index, calculated from the clean assimilation rate, the current data showed that the</w:t>
      </w:r>
      <w:r>
        <w:rPr>
          <w:b w:val="0"/>
        </w:rPr>
        <w:t xml:space="preserve"> Deja 1 </w:t>
      </w:r>
      <w:r>
        <w:rPr>
          <w:rFonts w:hint="default"/>
          <w:b w:val="0"/>
          <w:lang w:val="en-US"/>
        </w:rPr>
        <w:t xml:space="preserve">and </w:t>
      </w:r>
      <w:r>
        <w:rPr>
          <w:b w:val="0"/>
        </w:rPr>
        <w:t xml:space="preserve">Depak Kuning </w:t>
      </w:r>
      <w:r>
        <w:rPr>
          <w:rFonts w:hint="default"/>
          <w:b w:val="0"/>
          <w:lang w:val="en-US"/>
        </w:rPr>
        <w:t xml:space="preserve">had a tolerance sensitivity. Meanwhile, the rest varieties had a mediocre level of tolerance to sensitivity. The clean assimilation rate is calculated from the total amount of water in the soil, to represent assimilation rate of the plant dry matters. The higher the clean assimilation rate the better environment for the plant’s growth. </w:t>
      </w:r>
    </w:p>
    <w:p>
      <w:pPr>
        <w:pStyle w:val="10"/>
        <w:tabs>
          <w:tab w:val="clear" w:pos="360"/>
        </w:tabs>
        <w:spacing w:line="360" w:lineRule="auto"/>
        <w:ind w:right="-46"/>
        <w:jc w:val="both"/>
        <w:rPr>
          <w:b w:val="0"/>
          <w:lang w:val="en-US"/>
        </w:rPr>
      </w:pPr>
    </w:p>
    <w:p>
      <w:pPr>
        <w:pStyle w:val="10"/>
        <w:tabs>
          <w:tab w:val="clear" w:pos="360"/>
        </w:tabs>
        <w:spacing w:line="480" w:lineRule="auto"/>
        <w:ind w:right="-46" w:firstLine="709"/>
        <w:jc w:val="both"/>
        <w:rPr>
          <w:b w:val="0"/>
          <w:lang w:val="en-US"/>
        </w:rPr>
      </w:pPr>
      <w:r>
        <w:rPr>
          <w:rFonts w:hint="default"/>
          <w:b w:val="0"/>
          <w:lang w:val="en-US"/>
        </w:rPr>
        <w:t>Of the proline level contains in the leaf, the study noted that the proline level increased in all varieties (Figure 2)</w:t>
      </w:r>
      <w:r>
        <w:rPr>
          <w:b w:val="0"/>
          <w:lang w:val="en-US"/>
        </w:rPr>
        <w:t>,</w:t>
      </w:r>
      <w:r>
        <w:rPr>
          <w:rFonts w:hint="default"/>
          <w:b w:val="0"/>
          <w:lang w:val="en-US"/>
        </w:rPr>
        <w:t xml:space="preserve"> indicating the PEG applied to the growing media caused the drought stress to the treated plants </w:t>
      </w:r>
      <w:r>
        <w:rPr>
          <w:b w:val="0"/>
          <w:lang w:val="en-US"/>
        </w:rPr>
        <w:t xml:space="preserve"> (Husni, 2006). </w:t>
      </w:r>
      <w:r>
        <w:rPr>
          <w:rFonts w:hint="default"/>
          <w:b w:val="0"/>
          <w:lang w:val="en-US"/>
        </w:rPr>
        <w:t xml:space="preserve">The level of drought stress depends on the plant’s variety as shown by the </w:t>
      </w:r>
      <w:r>
        <w:rPr>
          <w:b w:val="0"/>
          <w:lang w:val="en-US"/>
        </w:rPr>
        <w:t xml:space="preserve">Deja 1 </w:t>
      </w:r>
      <w:r>
        <w:rPr>
          <w:rFonts w:hint="default"/>
          <w:b w:val="0"/>
          <w:lang w:val="en-US"/>
        </w:rPr>
        <w:t xml:space="preserve">and </w:t>
      </w:r>
      <w:r>
        <w:rPr>
          <w:b w:val="0"/>
          <w:lang w:val="en-US"/>
        </w:rPr>
        <w:t xml:space="preserve">Depak Kuning </w:t>
      </w:r>
      <w:r>
        <w:rPr>
          <w:rFonts w:hint="default"/>
          <w:b w:val="0"/>
          <w:lang w:val="en-US"/>
        </w:rPr>
        <w:t xml:space="preserve">where the accumulation levels were relatively smaller than other varieties. </w:t>
      </w:r>
    </w:p>
    <w:p>
      <w:pPr>
        <w:pStyle w:val="10"/>
        <w:tabs>
          <w:tab w:val="left" w:pos="1276"/>
          <w:tab w:val="clear" w:pos="360"/>
        </w:tabs>
        <w:ind w:left="1276" w:right="-46" w:hanging="1276"/>
        <w:jc w:val="both"/>
        <w:rPr>
          <w:b w:val="0"/>
          <w:lang w:val="en-US"/>
        </w:rPr>
      </w:pPr>
      <w:r>
        <w:rPr>
          <w:sz w:val="24"/>
        </w:rPr>
        <mc:AlternateContent>
          <mc:Choice Requires="wpg">
            <w:drawing>
              <wp:anchor distT="0" distB="0" distL="114300" distR="114300" simplePos="0" relativeHeight="251658240" behindDoc="0" locked="0" layoutInCell="1" allowOverlap="1">
                <wp:simplePos x="0" y="0"/>
                <wp:positionH relativeFrom="column">
                  <wp:posOffset>1930400</wp:posOffset>
                </wp:positionH>
                <wp:positionV relativeFrom="paragraph">
                  <wp:posOffset>2404745</wp:posOffset>
                </wp:positionV>
                <wp:extent cx="1501140" cy="266700"/>
                <wp:effectExtent l="6350" t="6350" r="16510" b="16510"/>
                <wp:wrapNone/>
                <wp:docPr id="12" name="Group 12"/>
                <wp:cNvGraphicFramePr/>
                <a:graphic xmlns:a="http://schemas.openxmlformats.org/drawingml/2006/main">
                  <a:graphicData uri="http://schemas.microsoft.com/office/word/2010/wordprocessingGroup">
                    <wpg:wgp>
                      <wpg:cNvGrpSpPr/>
                      <wpg:grpSpPr>
                        <a:xfrm>
                          <a:off x="0" y="0"/>
                          <a:ext cx="1501140" cy="266700"/>
                          <a:chOff x="7644" y="176981"/>
                          <a:chExt cx="2364" cy="420"/>
                        </a:xfrm>
                      </wpg:grpSpPr>
                      <wpg:grpSp>
                        <wpg:cNvPr id="8" name="Group 8"/>
                        <wpg:cNvGrpSpPr/>
                        <wpg:grpSpPr>
                          <a:xfrm>
                            <a:off x="7644" y="176993"/>
                            <a:ext cx="1045" cy="408"/>
                            <a:chOff x="6660" y="176501"/>
                            <a:chExt cx="1260" cy="408"/>
                          </a:xfrm>
                        </wpg:grpSpPr>
                        <wps:wsp>
                          <wps:cNvPr id="4" name="Rectangles 4"/>
                          <wps:cNvSpPr/>
                          <wps:spPr>
                            <a:xfrm>
                              <a:off x="6756" y="176501"/>
                              <a:ext cx="1164" cy="4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cs="Arial"/>
                                    <w:color w:val="000000" w:themeColor="text1"/>
                                    <w:sz w:val="16"/>
                                    <w:szCs w:val="16"/>
                                    <w:lang w:val="en-US"/>
                                    <w14:textFill>
                                      <w14:solidFill>
                                        <w14:schemeClr w14:val="tx1"/>
                                      </w14:solidFill>
                                    </w14:textFill>
                                  </w:rPr>
                                </w:pPr>
                                <w:r>
                                  <w:rPr>
                                    <w:rFonts w:hint="default" w:ascii="Arial" w:hAnsi="Arial" w:cs="Arial"/>
                                    <w:color w:val="000000" w:themeColor="text1"/>
                                    <w:sz w:val="16"/>
                                    <w:szCs w:val="16"/>
                                    <w:lang w:val="en-US"/>
                                    <w14:textFill>
                                      <w14:solidFill>
                                        <w14:schemeClr w14:val="tx1"/>
                                      </w14:solidFill>
                                    </w14:textFill>
                                  </w:rPr>
                                  <w:t>Control</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Rectangles 2"/>
                          <wps:cNvSpPr/>
                          <wps:spPr>
                            <a:xfrm>
                              <a:off x="6660" y="176609"/>
                              <a:ext cx="264" cy="216"/>
                            </a:xfrm>
                            <a:prstGeom prst="rect">
                              <a:avLst/>
                            </a:prstGeom>
                            <a:solidFill>
                              <a:srgbClr val="4472C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 name="Group 9"/>
                        <wpg:cNvGrpSpPr/>
                        <wpg:grpSpPr>
                          <a:xfrm>
                            <a:off x="8724" y="176981"/>
                            <a:ext cx="1284" cy="408"/>
                            <a:chOff x="6660" y="176501"/>
                            <a:chExt cx="1548" cy="408"/>
                          </a:xfrm>
                        </wpg:grpSpPr>
                        <wps:wsp>
                          <wps:cNvPr id="10" name="Rectangles 4"/>
                          <wps:cNvSpPr/>
                          <wps:spPr>
                            <a:xfrm>
                              <a:off x="6756" y="176501"/>
                              <a:ext cx="1452" cy="4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cs="Arial"/>
                                    <w:color w:val="000000" w:themeColor="text1"/>
                                    <w:sz w:val="16"/>
                                    <w:szCs w:val="16"/>
                                    <w:lang w:val="en-US"/>
                                    <w14:textFill>
                                      <w14:solidFill>
                                        <w14:schemeClr w14:val="tx1"/>
                                      </w14:solidFill>
                                    </w14:textFill>
                                  </w:rPr>
                                </w:pPr>
                                <w:r>
                                  <w:rPr>
                                    <w:rFonts w:hint="default" w:ascii="Arial" w:hAnsi="Arial" w:cs="Arial"/>
                                    <w:color w:val="000000" w:themeColor="text1"/>
                                    <w:sz w:val="16"/>
                                    <w:szCs w:val="16"/>
                                    <w:lang w:val="en-US"/>
                                    <w14:textFill>
                                      <w14:solidFill>
                                        <w14:schemeClr w14:val="tx1"/>
                                      </w14:solidFill>
                                    </w14:textFill>
                                  </w:rPr>
                                  <w:t>Treatment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Rectangles 2"/>
                          <wps:cNvSpPr/>
                          <wps:spPr>
                            <a:xfrm>
                              <a:off x="6660" y="176609"/>
                              <a:ext cx="264" cy="216"/>
                            </a:xfrm>
                            <a:prstGeom prst="rect">
                              <a:avLst/>
                            </a:prstGeom>
                            <a:solidFill>
                              <a:srgbClr val="ED7D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52pt;margin-top:189.35pt;height:21pt;width:118.2pt;z-index:251658240;mso-width-relative:page;mso-height-relative:page;" coordorigin="7644,176981" coordsize="2364,420" o:gfxdata="UEsDBAoAAAAAAIdO4kAAAAAAAAAAAAAAAAAEAAAAZHJzL1BLAwQUAAAACACHTuJANxudKtsAAAAL&#10;AQAADwAAAGRycy9kb3ducmV2LnhtbE2PQUvDQBCF74L/YRnBm91Nm5oSsylS1FMRbAXxts1Ok9Ds&#10;bMhuk/bfO5709ob3ePO9Yn1xnRhxCK0nDclMgUCqvG2p1vC5f31YgQjRkDWdJ9RwxQDr8vamMLn1&#10;E33guIu14BIKudHQxNjnUoaqQWfCzPdI7B394Ezkc6ilHczE5a6Tc6UepTMt8YfG9LhpsDrtzk7D&#10;22Sm50XyMm5Px831e798/9omqPX9XaKeQES8xL8w/OIzOpTMdPBnskF0GhYq5S2RRbbKQHBimaoU&#10;xEFDOlcZyLKQ/zeUP1BLAwQUAAAACACHTuJAQ9zaAJoDAAC0EQAADgAAAGRycy9lMm9Eb2MueG1s&#10;7Vhtb9sgEP4+af8B8X31Sx0nsZpOVbNWk6q1WjftMyH4RcLAgNTpfv0OsN30ZdLaqtM2NR8cMHDc&#10;Pdxzd+bg/bbl6Ipp00ixwMlejBETVK4bUS3w1y8n72YYGUvEmnAp2AJfM4PfH759c9CpgqWylnzN&#10;NAIhwhSdWuDaWlVEkaE1a4nZk4oJGCylbomFrq6itSYdSG95lMZxHnVSr5WWlBkDb5dhEB96+WXJ&#10;qD0vS8Ms4gsMuln/1P65cs/o8IAUlSaqbmivBnmCFi1pBGw6iloSS9BGN/dEtQ3V0sjS7lHZRrIs&#10;G8q8DWBNEt+x5lTLjfK2VEVXqREmgPYOTk8WSz9dXWjUrOHsUowEaeGM/LYI+gBOp6oC5pxqdaku&#10;dP+iCj1n77bUrfsHS9DWw3o9wsq2FlF4mUziJMkAfQpjaZ5P4x53WsPhuGXTPMswgtFkms9nSTgV&#10;Wn/oBaT7OQy71Vnql0bDxpHTb1Rn7LwsUuDSu0DNnoDTLYPn+8HgEa84m/Tmxl44KUak8jwHIANS&#10;AOtdpJLUDXukwtJfIgV0MzceZZ7nUZc1Ucw7qnHe0nsUnFnA6TPQkIiKM4OyAJafNnqUKQw41wPu&#10;lE8n+T1rR5iS0Svu2EoKpY09ZbJFrrHAGhTw9CRXZ8aCFwMswxS3rZG8WZ80nPuOrlbHXKMrAjHj&#10;xP+c0rDk1jQuUOdY47wZUQKxq+TEQrNVwCYjKowIryAoUqv93rdWm9/bxCm5JKYOyngJ4cjbxkLc&#10;5E27wLPY/XoVuQBNOzUg6lp2u9p64ppiJdfXcDhahjhoFD1pYIczYuwF0RD4wBQI5vYcHiWXYJ/s&#10;WxjVUv946L2bD94Doxh1EEjB9u8bohlG/KMAv5onmeO+9Z1sMgUGI707stodEZv2WALuCaQNRX3T&#10;zbd8aJZatt8g5h+5XWGICAp7B5T7zrENAR6yBmVHR34aRFtF7Jm4VNQJd+cs5NHGyrLx/uCACuj0&#10;+AE7XPT7AzQZ4+4OTfrY+7s02QkKeTwPHjLQJB1YkiZ57yRD0B4o8GyWZNk0PfbU/mdZ8kqNx1Hj&#10;JvOGIsEn4ZfNu/Mhn4QCxfv5I+uT2TS9X2gMTEnS2VBmPDrvTjKoCv6SvJtAWHzRxJtNIGY9ZOxN&#10;Vn12SHlNvCEFvyZe92H4IvVpAkXGPZ78Y5n3w3K63PefAa+Zd6dY/Z+L0t3M69twNeA/T/prDHf3&#10;sNv3Be3NZcvh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DcbnSrbAAAACwEAAA8AAAAAAAAAAQAg&#10;AAAAIgAAAGRycy9kb3ducmV2LnhtbFBLAQIUABQAAAAIAIdO4kBD3NoAmgMAALQRAAAOAAAAAAAA&#10;AAEAIAAAACoBAABkcnMvZTJvRG9jLnhtbFBLBQYAAAAABgAGAFkBAAA2BwAAAAA=&#10;">
                <o:lock v:ext="edit" aspectratio="f"/>
                <v:group id="_x0000_s1026" o:spid="_x0000_s1026" o:spt="203" style="position:absolute;left:7644;top:176993;height:408;width:1045;" coordorigin="6660,176501" coordsize="1260,408"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rect id="_x0000_s1026" o:spid="_x0000_s1026" o:spt="1" style="position:absolute;left:6756;top:176501;height:408;width:1164;v-text-anchor:middle;" fillcolor="#FFFFFF [3212]" filled="t" stroked="t" coordsize="21600,21600" o:gfxdata="UEsDBAoAAAAAAIdO4kAAAAAAAAAAAAAAAAAEAAAAZHJzL1BLAwQUAAAACACHTuJAc/3L5b0AAADa&#10;AAAADwAAAGRycy9kb3ducmV2LnhtbEWPQWvCQBSE70L/w/IK3szGUiWkWT1UWnrQgjH0/Mg+k9js&#10;27C7jfHfu4VCj8PMfMMU28n0YiTnO8sKlkkKgri2uuNGQXV6W2QgfEDW2FsmBTfysN08zArMtb3y&#10;kcYyNCJC2OeooA1hyKX0dUsGfWIH4uidrTMYonSN1A6vEW56+ZSma2mw47jQ4kCvLdXf5Y9R4N6n&#10;VVdX4+7zsrtlX+UY9tPqoNT8cZm+gAg0hf/wX/tDK3iG3yvxBs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vlvQAA&#10;ANoAAAAPAAAAAAAAAAEAIAAAACIAAABkcnMvZG93bnJldi54bWxQSwECFAAUAAAACACHTuJAMy8F&#10;njsAAAA5AAAAEAAAAAAAAAABACAAAAAMAQAAZHJzL3NoYXBleG1sLnhtbFBLBQYAAAAABgAGAFsB&#10;AAC2AwAAAAA=&#10;">
                    <v:fill on="t" focussize="0,0"/>
                    <v:stroke weight="1pt" color="#FFFFFF [3212]" miterlimit="8" joinstyle="miter"/>
                    <v:imagedata o:title=""/>
                    <o:lock v:ext="edit" aspectratio="f"/>
                    <v:textbox>
                      <w:txbxContent>
                        <w:p>
                          <w:pPr>
                            <w:jc w:val="center"/>
                            <w:rPr>
                              <w:rFonts w:hint="default" w:ascii="Arial" w:hAnsi="Arial" w:cs="Arial"/>
                              <w:color w:val="000000" w:themeColor="text1"/>
                              <w:sz w:val="16"/>
                              <w:szCs w:val="16"/>
                              <w:lang w:val="en-US"/>
                              <w14:textFill>
                                <w14:solidFill>
                                  <w14:schemeClr w14:val="tx1"/>
                                </w14:solidFill>
                              </w14:textFill>
                            </w:rPr>
                          </w:pPr>
                          <w:r>
                            <w:rPr>
                              <w:rFonts w:hint="default" w:ascii="Arial" w:hAnsi="Arial" w:cs="Arial"/>
                              <w:color w:val="000000" w:themeColor="text1"/>
                              <w:sz w:val="16"/>
                              <w:szCs w:val="16"/>
                              <w:lang w:val="en-US"/>
                              <w14:textFill>
                                <w14:solidFill>
                                  <w14:schemeClr w14:val="tx1"/>
                                </w14:solidFill>
                              </w14:textFill>
                            </w:rPr>
                            <w:t>Control</w:t>
                          </w:r>
                        </w:p>
                      </w:txbxContent>
                    </v:textbox>
                  </v:rect>
                  <v:rect id="_x0000_s1026" o:spid="_x0000_s1026" o:spt="1" style="position:absolute;left:6660;top:176609;height:216;width:264;v-text-anchor:middle;" fillcolor="#4472C4" filled="t" stroked="t" coordsize="21600,21600" o:gfxdata="UEsDBAoAAAAAAIdO4kAAAAAAAAAAAAAAAAAEAAAAZHJzL1BLAwQUAAAACACHTuJAPcNQEb4AAADa&#10;AAAADwAAAGRycy9kb3ducmV2LnhtbEWPQWvCQBSE74L/YXlCL6XZJAcraVZBQRBahKoIvT2yzyQ1&#10;+zZkt0n013cLBY/DzHzD5KvRNKKnztWWFSRRDIK4sLrmUsHpuH1ZgHAeWWNjmRTcyMFqOZ3kmGk7&#10;8Cf1B1+KAGGXoYLK+zaT0hUVGXSRbYmDd7GdQR9kV0rd4RDgppFpHM+lwZrDQoUtbSoqrocfEyin&#10;5/0W+XqpNx/n96/X9J7062+lnmZJ/AbC0+gf4f/2TitI4e9Ku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NQEb4A&#10;AADa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rect>
                </v:group>
                <v:group id="_x0000_s1026" o:spid="_x0000_s1026" o:spt="203" style="position:absolute;left:8724;top:176981;height:408;width:1284;" coordorigin="6660,176501" coordsize="1548,40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Rectangles 4" o:spid="_x0000_s1026" o:spt="1" style="position:absolute;left:6756;top:176501;height:408;width:1452;v-text-anchor:middle;" fillcolor="#FFFFFF [3212]" filled="t" stroked="t" coordsize="21600,21600" o:gfxdata="UEsDBAoAAAAAAIdO4kAAAAAAAAAAAAAAAAAEAAAAZHJzL1BLAwQUAAAACACHTuJA28D9Vr0AAADb&#10;AAAADwAAAGRycy9kb3ducmV2LnhtbEWPQWvCQBCF7wX/wzJCb3WjoEh09VBRPNhCo3gestMkbXY2&#10;7K4x/vvOQehthvfmvW/W28G1qqcQG88GppMMFHHpbcOVgct5/7YEFROyxdYzGXhQhO1m9LLG3Po7&#10;f1FfpEpJCMccDdQpdbnWsazJYZz4jli0bx8cJllDpW3Au4S7Vs+ybKEdNiwNNXb0XlP5W9ycgXAY&#10;5k156XefP7vH8lr06TTMP4x5HU+zFahEQ/o3P6+PVvCFXn6R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wP1WvQAA&#10;ANsAAAAPAAAAAAAAAAEAIAAAACIAAABkcnMvZG93bnJldi54bWxQSwECFAAUAAAACACHTuJAMy8F&#10;njsAAAA5AAAAEAAAAAAAAAABACAAAAAMAQAAZHJzL3NoYXBleG1sLnhtbFBLBQYAAAAABgAGAFsB&#10;AAC2AwAAAAA=&#10;">
                    <v:fill on="t" focussize="0,0"/>
                    <v:stroke weight="1pt" color="#FFFFFF [3212]" miterlimit="8" joinstyle="miter"/>
                    <v:imagedata o:title=""/>
                    <o:lock v:ext="edit" aspectratio="f"/>
                    <v:textbox>
                      <w:txbxContent>
                        <w:p>
                          <w:pPr>
                            <w:jc w:val="center"/>
                            <w:rPr>
                              <w:rFonts w:hint="default" w:ascii="Arial" w:hAnsi="Arial" w:cs="Arial"/>
                              <w:color w:val="000000" w:themeColor="text1"/>
                              <w:sz w:val="16"/>
                              <w:szCs w:val="16"/>
                              <w:lang w:val="en-US"/>
                              <w14:textFill>
                                <w14:solidFill>
                                  <w14:schemeClr w14:val="tx1"/>
                                </w14:solidFill>
                              </w14:textFill>
                            </w:rPr>
                          </w:pPr>
                          <w:r>
                            <w:rPr>
                              <w:rFonts w:hint="default" w:ascii="Arial" w:hAnsi="Arial" w:cs="Arial"/>
                              <w:color w:val="000000" w:themeColor="text1"/>
                              <w:sz w:val="16"/>
                              <w:szCs w:val="16"/>
                              <w:lang w:val="en-US"/>
                              <w14:textFill>
                                <w14:solidFill>
                                  <w14:schemeClr w14:val="tx1"/>
                                </w14:solidFill>
                              </w14:textFill>
                            </w:rPr>
                            <w:t>Treatment</w:t>
                          </w:r>
                        </w:p>
                      </w:txbxContent>
                    </v:textbox>
                  </v:rect>
                  <v:rect id="Rectangles 2" o:spid="_x0000_s1026" o:spt="1" style="position:absolute;left:6660;top:176609;height:216;width:264;v-text-anchor:middle;" fillcolor="#ED7D31" filled="t" stroked="t" coordsize="21600,21600" o:gfxdata="UEsDBAoAAAAAAIdO4kAAAAAAAAAAAAAAAAAEAAAAZHJzL1BLAwQUAAAACACHTuJA7dg4GLkAAADb&#10;AAAADwAAAGRycy9kb3ducmV2LnhtbEVPTYvCMBC9C/6HMII3Tasi0jV6UBY9CGIVvA7NbNvdZlKa&#10;bFv/vREEb/N4n7Pe9qYSLTWutKwgnkYgiDOrS84V3K7fkxUI55E1VpZJwYMcbDfDwRoTbTu+UJv6&#10;XIQQdgkqKLyvEyldVpBBN7U1ceB+bGPQB9jkUjfYhXBTyVkULaXBkkNDgTXtCsr+0n+jwOr9+X44&#10;LLu65dsp7VM7n/0ulBqP4ugLhKfef8Rv91GH+TG8fgkH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YOBi5AAAA2wAA&#10;AA8AAAAAAAAAAQAgAAAAIgAAAGRycy9kb3ducmV2LnhtbFBLAQIUABQAAAAIAIdO4kAzLwWeOwAA&#10;ADkAAAAQAAAAAAAAAAEAIAAAAAgBAABkcnMvc2hhcGV4bWwueG1sUEsFBgAAAAAGAAYAWwEAALID&#10;AAAAAA==&#10;">
                    <v:fill on="t" focussize="0,0"/>
                    <v:stroke weight="1pt" color="#FFFFFF [3212]" miterlimit="8" joinstyle="miter"/>
                    <v:imagedata o:title=""/>
                    <o:lock v:ext="edit" aspectratio="f"/>
                  </v:rect>
                </v:group>
              </v:group>
            </w:pict>
          </mc:Fallback>
        </mc:AlternateContent>
      </w:r>
      <w:r>
        <w:drawing>
          <wp:inline distT="0" distB="0" distL="0" distR="0">
            <wp:extent cx="4552950" cy="2743200"/>
            <wp:effectExtent l="4445" t="4445" r="1460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0"/>
        <w:tabs>
          <w:tab w:val="clear" w:pos="360"/>
        </w:tabs>
        <w:spacing w:line="360" w:lineRule="auto"/>
        <w:ind w:right="-46"/>
        <w:jc w:val="both"/>
        <w:rPr>
          <w:b w:val="0"/>
          <w:lang w:val="en-US"/>
        </w:rPr>
      </w:pPr>
    </w:p>
    <w:p>
      <w:pPr>
        <w:pStyle w:val="10"/>
        <w:tabs>
          <w:tab w:val="left" w:pos="1034"/>
          <w:tab w:val="clear" w:pos="360"/>
        </w:tabs>
        <w:spacing w:line="360" w:lineRule="auto"/>
        <w:ind w:right="-46"/>
        <w:jc w:val="both"/>
        <w:rPr>
          <w:bCs/>
          <w:lang w:val="en-US"/>
        </w:rPr>
      </w:pPr>
      <w:r>
        <w:rPr>
          <w:rFonts w:hint="default"/>
          <w:bCs/>
          <w:lang w:val="en-US"/>
        </w:rPr>
        <w:t>CONCLUSIONS</w:t>
      </w:r>
    </w:p>
    <w:p>
      <w:pPr>
        <w:spacing w:line="480" w:lineRule="auto"/>
        <w:ind w:right="-46" w:firstLine="709"/>
        <w:jc w:val="both"/>
        <w:rPr>
          <w:bCs/>
        </w:rPr>
      </w:pPr>
      <w:r>
        <w:rPr>
          <w:rFonts w:hint="default"/>
          <w:bCs/>
          <w:lang w:val="en-US"/>
        </w:rPr>
        <w:t xml:space="preserve">The current study might conclude that the </w:t>
      </w:r>
      <w:r>
        <w:rPr>
          <w:bCs/>
        </w:rPr>
        <w:t xml:space="preserve">Deja 1 </w:t>
      </w:r>
      <w:r>
        <w:rPr>
          <w:rFonts w:hint="default"/>
          <w:bCs/>
          <w:lang w:val="en-US"/>
        </w:rPr>
        <w:t xml:space="preserve">and </w:t>
      </w:r>
      <w:r>
        <w:rPr>
          <w:bCs/>
        </w:rPr>
        <w:t xml:space="preserve">Depak Kuning </w:t>
      </w:r>
      <w:r>
        <w:rPr>
          <w:rFonts w:hint="default"/>
          <w:bCs/>
          <w:lang w:val="en-US"/>
        </w:rPr>
        <w:t>showed a better viability and sensitivity index than the rest varieties and so will be used in the next year;s planting season to reach an adaptable variety to drought stress.</w:t>
      </w:r>
    </w:p>
    <w:p>
      <w:pPr>
        <w:spacing w:line="480" w:lineRule="auto"/>
        <w:ind w:right="-46"/>
        <w:jc w:val="both"/>
        <w:rPr>
          <w:b/>
        </w:rPr>
      </w:pPr>
      <w:r>
        <w:rPr>
          <w:rFonts w:hint="default"/>
          <w:b/>
          <w:lang w:val="en-US"/>
        </w:rPr>
        <w:t xml:space="preserve">ACKNOWLEDGMENT </w:t>
      </w:r>
    </w:p>
    <w:p>
      <w:pPr>
        <w:spacing w:line="480" w:lineRule="auto"/>
        <w:ind w:right="-46" w:firstLine="709"/>
        <w:jc w:val="both"/>
        <w:rPr>
          <w:bCs/>
        </w:rPr>
      </w:pPr>
      <w:r>
        <w:rPr>
          <w:rFonts w:hint="default"/>
          <w:bCs/>
          <w:lang w:val="en-US"/>
        </w:rPr>
        <w:t>The author would like to thank his gratitude to the</w:t>
      </w:r>
      <w:r>
        <w:rPr>
          <w:bCs/>
        </w:rPr>
        <w:t xml:space="preserve"> LPPM Universitas Jenderal Soedirman </w:t>
      </w:r>
      <w:r>
        <w:rPr>
          <w:rFonts w:hint="default"/>
          <w:bCs/>
          <w:lang w:val="en-US"/>
        </w:rPr>
        <w:t>for financing this study under the contract of No</w:t>
      </w:r>
      <w:r>
        <w:rPr>
          <w:bCs/>
        </w:rPr>
        <w:t>: T/663/UN23.18/PT.01.03/2021</w:t>
      </w:r>
    </w:p>
    <w:p>
      <w:pPr>
        <w:pStyle w:val="10"/>
        <w:tabs>
          <w:tab w:val="clear" w:pos="360"/>
        </w:tabs>
        <w:spacing w:line="360" w:lineRule="auto"/>
        <w:ind w:right="-46"/>
        <w:jc w:val="both"/>
        <w:rPr>
          <w:bCs/>
          <w:lang w:val="en-US"/>
        </w:rPr>
      </w:pPr>
      <w:r>
        <w:rPr>
          <w:rFonts w:hint="default"/>
          <w:bCs/>
          <w:lang w:val="en-US"/>
        </w:rPr>
        <w:t xml:space="preserve">REFERENCES </w:t>
      </w:r>
    </w:p>
    <w:bookmarkEnd w:id="2"/>
    <w:p>
      <w:pPr>
        <w:pStyle w:val="5"/>
        <w:spacing w:before="120" w:after="120"/>
        <w:ind w:left="567" w:hanging="567"/>
        <w:jc w:val="both"/>
        <w:rPr>
          <w:rFonts w:hint="default"/>
          <w:sz w:val="24"/>
          <w:szCs w:val="24"/>
          <w:lang w:val="en-US"/>
        </w:rPr>
      </w:pPr>
      <w:bookmarkStart w:id="3" w:name="_Hlk86427641"/>
      <w:r>
        <w:rPr>
          <w:sz w:val="24"/>
          <w:szCs w:val="24"/>
          <w:lang w:val="id-ID"/>
        </w:rPr>
        <w:t xml:space="preserve">Adisyahputra., K. Setiawan., S. Ilyas., </w:t>
      </w:r>
      <w:r>
        <w:rPr>
          <w:rFonts w:hint="default"/>
          <w:sz w:val="24"/>
          <w:szCs w:val="24"/>
          <w:lang w:val="en-US"/>
        </w:rPr>
        <w:t>and</w:t>
      </w:r>
      <w:r>
        <w:rPr>
          <w:sz w:val="24"/>
          <w:szCs w:val="24"/>
          <w:lang w:val="id-ID"/>
        </w:rPr>
        <w:t xml:space="preserve"> Sudarsono.</w:t>
      </w:r>
      <w:r>
        <w:rPr>
          <w:rFonts w:hint="default"/>
          <w:sz w:val="24"/>
          <w:szCs w:val="24"/>
          <w:lang w:val="en-US"/>
        </w:rPr>
        <w:t>,</w:t>
      </w:r>
      <w:r>
        <w:rPr>
          <w:sz w:val="24"/>
          <w:szCs w:val="24"/>
          <w:lang w:val="id-ID"/>
        </w:rPr>
        <w:t xml:space="preserve"> 2005. Pendugaan Toleransi Kacang Tanah (</w:t>
      </w:r>
      <w:r>
        <w:rPr>
          <w:i/>
          <w:sz w:val="24"/>
          <w:szCs w:val="24"/>
          <w:lang w:val="id-ID"/>
        </w:rPr>
        <w:t>Arachnis hypogaea</w:t>
      </w:r>
      <w:r>
        <w:rPr>
          <w:sz w:val="24"/>
          <w:szCs w:val="24"/>
          <w:lang w:val="id-ID"/>
        </w:rPr>
        <w:t xml:space="preserve"> L) terhadap cekaman kekeringan menggunakan Larutan Polietelina Glikol (PEG). J.Agrotropika X(1):27-37.</w:t>
      </w:r>
      <w:r>
        <w:rPr>
          <w:rFonts w:hint="default"/>
          <w:sz w:val="24"/>
          <w:szCs w:val="24"/>
          <w:lang w:val="en-US"/>
        </w:rPr>
        <w:t xml:space="preserve"> (</w:t>
      </w:r>
      <w:r>
        <w:rPr>
          <w:rFonts w:hint="default"/>
          <w:i/>
          <w:iCs/>
          <w:sz w:val="24"/>
          <w:szCs w:val="24"/>
          <w:lang w:val="en-US"/>
        </w:rPr>
        <w:t>in Indonesian</w:t>
      </w:r>
      <w:r>
        <w:rPr>
          <w:rFonts w:hint="default"/>
          <w:sz w:val="24"/>
          <w:szCs w:val="24"/>
          <w:lang w:val="en-US"/>
        </w:rPr>
        <w:t>).</w:t>
      </w:r>
    </w:p>
    <w:p>
      <w:pPr>
        <w:pStyle w:val="25"/>
        <w:spacing w:before="120" w:after="120"/>
        <w:ind w:left="720" w:hanging="720"/>
      </w:pPr>
      <w:r>
        <w:fldChar w:fldCharType="begin"/>
      </w:r>
      <w:r>
        <w:instrText xml:space="preserve"> ADDIN EN.REFLIST </w:instrText>
      </w:r>
      <w:r>
        <w:fldChar w:fldCharType="separate"/>
      </w:r>
      <w:r>
        <w:t>Ai, N. S.</w:t>
      </w:r>
      <w:r>
        <w:rPr>
          <w:rFonts w:hint="default"/>
          <w:lang w:val="en-US"/>
        </w:rPr>
        <w:t>,</w:t>
      </w:r>
      <w:r>
        <w:t xml:space="preserve"> 2010. Peranan air dalam perkecambahan biji. </w:t>
      </w:r>
      <w:r>
        <w:rPr>
          <w:i/>
        </w:rPr>
        <w:t>Jurnal Ilmiah Sains, 10</w:t>
      </w:r>
      <w:r>
        <w:t xml:space="preserve">(2), 190-195. </w:t>
      </w:r>
      <w:r>
        <w:rPr>
          <w:rFonts w:hint="default"/>
          <w:lang w:val="en-US"/>
        </w:rPr>
        <w:t>(</w:t>
      </w:r>
      <w:r>
        <w:rPr>
          <w:rFonts w:hint="default"/>
          <w:i/>
          <w:iCs/>
          <w:sz w:val="24"/>
          <w:szCs w:val="24"/>
          <w:lang w:val="en-US"/>
        </w:rPr>
        <w:t>in Indonesian</w:t>
      </w:r>
      <w:r>
        <w:rPr>
          <w:rFonts w:hint="default"/>
          <w:sz w:val="24"/>
          <w:szCs w:val="24"/>
          <w:lang w:val="en-US"/>
        </w:rPr>
        <w:t>).</w:t>
      </w:r>
    </w:p>
    <w:p>
      <w:pPr>
        <w:pStyle w:val="5"/>
        <w:spacing w:before="120" w:after="120"/>
        <w:ind w:left="567" w:hanging="567"/>
        <w:jc w:val="both"/>
        <w:rPr>
          <w:rFonts w:hint="default"/>
          <w:sz w:val="24"/>
          <w:lang w:val="en-US"/>
        </w:rPr>
      </w:pPr>
      <w:r>
        <w:rPr>
          <w:sz w:val="24"/>
          <w:szCs w:val="24"/>
          <w:lang w:val="id-ID"/>
        </w:rPr>
        <w:t>Budisantoso</w:t>
      </w:r>
      <w:r>
        <w:rPr>
          <w:sz w:val="24"/>
        </w:rPr>
        <w:t xml:space="preserve"> I </w:t>
      </w:r>
      <w:r>
        <w:rPr>
          <w:rFonts w:hint="default"/>
          <w:sz w:val="24"/>
          <w:lang w:val="en-US"/>
        </w:rPr>
        <w:t>and</w:t>
      </w:r>
      <w:r>
        <w:rPr>
          <w:sz w:val="24"/>
        </w:rPr>
        <w:t xml:space="preserve"> H</w:t>
      </w:r>
      <w:r>
        <w:rPr>
          <w:rFonts w:hint="default"/>
          <w:sz w:val="24"/>
          <w:lang w:val="en-US"/>
        </w:rPr>
        <w:t xml:space="preserve">. </w:t>
      </w:r>
      <w:r>
        <w:rPr>
          <w:sz w:val="24"/>
        </w:rPr>
        <w:t>Hartiko.</w:t>
      </w:r>
      <w:r>
        <w:rPr>
          <w:rFonts w:hint="default"/>
          <w:sz w:val="24"/>
          <w:lang w:val="en-US"/>
        </w:rPr>
        <w:t>,</w:t>
      </w:r>
      <w:r>
        <w:rPr>
          <w:sz w:val="24"/>
        </w:rPr>
        <w:t xml:space="preserve"> 2001. Pertumbuhan, Hasil Tanaman dan ANR daun Kedelai pada beberapa lengas tanah dan Pemupukan Nitrogen. </w:t>
      </w:r>
      <w:r>
        <w:rPr>
          <w:i/>
          <w:iCs/>
          <w:sz w:val="24"/>
        </w:rPr>
        <w:t>Biosfera</w:t>
      </w:r>
      <w:r>
        <w:rPr>
          <w:sz w:val="24"/>
        </w:rPr>
        <w:t xml:space="preserve"> 18(1): 30-35</w:t>
      </w:r>
      <w:r>
        <w:rPr>
          <w:sz w:val="24"/>
          <w:lang w:val="id-ID"/>
        </w:rPr>
        <w:t>.</w:t>
      </w:r>
      <w:r>
        <w:rPr>
          <w:rFonts w:hint="default"/>
          <w:sz w:val="24"/>
          <w:lang w:val="en-US"/>
        </w:rPr>
        <w:t xml:space="preserve"> (</w:t>
      </w:r>
      <w:r>
        <w:rPr>
          <w:rFonts w:hint="default"/>
          <w:i/>
          <w:iCs/>
          <w:sz w:val="24"/>
          <w:szCs w:val="24"/>
          <w:lang w:val="en-US"/>
        </w:rPr>
        <w:t>in Indonesian</w:t>
      </w:r>
      <w:r>
        <w:rPr>
          <w:rFonts w:hint="default"/>
          <w:sz w:val="24"/>
          <w:lang w:val="en-US"/>
        </w:rPr>
        <w:t>)</w:t>
      </w:r>
    </w:p>
    <w:p>
      <w:pPr>
        <w:pStyle w:val="5"/>
        <w:spacing w:before="120" w:after="120"/>
        <w:ind w:left="567" w:hanging="567"/>
        <w:jc w:val="both"/>
        <w:rPr>
          <w:rFonts w:hint="default"/>
          <w:sz w:val="24"/>
          <w:szCs w:val="24"/>
          <w:lang w:val="en-US"/>
        </w:rPr>
      </w:pPr>
      <w:r>
        <w:rPr>
          <w:sz w:val="24"/>
          <w:szCs w:val="24"/>
          <w:lang w:val="id-ID"/>
        </w:rPr>
        <w:t xml:space="preserve">Budisantoso.  I </w:t>
      </w:r>
      <w:r>
        <w:rPr>
          <w:rFonts w:hint="default"/>
          <w:sz w:val="24"/>
          <w:szCs w:val="24"/>
          <w:lang w:val="en-US"/>
        </w:rPr>
        <w:t>and</w:t>
      </w:r>
      <w:r>
        <w:rPr>
          <w:sz w:val="24"/>
          <w:szCs w:val="24"/>
          <w:lang w:val="id-ID"/>
        </w:rPr>
        <w:t xml:space="preserve"> Kamsinah.</w:t>
      </w:r>
      <w:r>
        <w:rPr>
          <w:rFonts w:hint="default"/>
          <w:sz w:val="24"/>
          <w:szCs w:val="24"/>
          <w:lang w:val="en-US"/>
        </w:rPr>
        <w:t>,</w:t>
      </w:r>
      <w:r>
        <w:rPr>
          <w:sz w:val="24"/>
          <w:szCs w:val="24"/>
          <w:lang w:val="id-ID"/>
        </w:rPr>
        <w:t xml:space="preserve"> 2009. Pengaruh Kolkisin terhadap Pertumbuhan dan Hasil Tanaman Kedelai. Laporan Hasil penelitian (tidak dipublikasikan). Universitas Jenderal Soedirman, Purwokerto.</w:t>
      </w:r>
      <w:r>
        <w:rPr>
          <w:rFonts w:hint="default"/>
          <w:sz w:val="24"/>
          <w:szCs w:val="24"/>
          <w:lang w:val="en-US"/>
        </w:rPr>
        <w:t xml:space="preserve"> (</w:t>
      </w:r>
      <w:r>
        <w:rPr>
          <w:rFonts w:hint="default"/>
          <w:i/>
          <w:iCs/>
          <w:sz w:val="24"/>
          <w:szCs w:val="24"/>
          <w:lang w:val="en-US"/>
        </w:rPr>
        <w:t>in Indonesian</w:t>
      </w:r>
      <w:r>
        <w:rPr>
          <w:rFonts w:hint="default"/>
          <w:sz w:val="24"/>
          <w:szCs w:val="24"/>
          <w:lang w:val="en-US"/>
        </w:rPr>
        <w:t>)</w:t>
      </w:r>
    </w:p>
    <w:p>
      <w:pPr>
        <w:pStyle w:val="25"/>
        <w:spacing w:before="120" w:after="120"/>
        <w:ind w:left="720" w:hanging="720"/>
      </w:pPr>
      <w:r>
        <w:t xml:space="preserve">Govindaraj, M., Shanmugasundaram, P., Sumathi, P., </w:t>
      </w:r>
      <w:r>
        <w:rPr>
          <w:lang w:val="en-US"/>
        </w:rPr>
        <w:t>and</w:t>
      </w:r>
      <w:r>
        <w:t xml:space="preserve"> Muthiah, A.</w:t>
      </w:r>
      <w:r>
        <w:rPr>
          <w:rFonts w:hint="default"/>
          <w:lang w:val="en-US"/>
        </w:rPr>
        <w:t>,</w:t>
      </w:r>
      <w:r>
        <w:t xml:space="preserve"> 2010. Simple, rapid and cost effective screening method for drought resistant breeding in pearl millet. </w:t>
      </w:r>
      <w:r>
        <w:rPr>
          <w:i/>
        </w:rPr>
        <w:t>Electronic journal of plant breeding, 1</w:t>
      </w:r>
      <w:r>
        <w:t xml:space="preserve">(4), 590-599. </w:t>
      </w:r>
    </w:p>
    <w:p>
      <w:pPr>
        <w:pStyle w:val="25"/>
        <w:spacing w:before="120" w:after="120"/>
        <w:ind w:left="720" w:hanging="720"/>
      </w:pPr>
      <w:r>
        <w:t xml:space="preserve">Hamayun, M., Khan, S. A., Shinwari, Z. K., Khan, A. L., Ahmad, N., </w:t>
      </w:r>
      <w:r>
        <w:rPr>
          <w:lang w:val="en-US"/>
        </w:rPr>
        <w:t>and</w:t>
      </w:r>
      <w:r>
        <w:t xml:space="preserve"> Lee, I</w:t>
      </w:r>
      <w:r>
        <w:rPr>
          <w:rFonts w:hint="default"/>
          <w:lang w:val="en-US"/>
        </w:rPr>
        <w:t>.</w:t>
      </w:r>
      <w:r>
        <w:t>J.</w:t>
      </w:r>
      <w:r>
        <w:rPr>
          <w:rFonts w:hint="default"/>
          <w:lang w:val="en-US"/>
        </w:rPr>
        <w:t>,</w:t>
      </w:r>
      <w:r>
        <w:t xml:space="preserve"> 2010. Effect of polyethylene glycol induced drought stress on physio-hormonal attributes of soybean. </w:t>
      </w:r>
      <w:r>
        <w:rPr>
          <w:i/>
        </w:rPr>
        <w:t>Pak. J. Bot, 42</w:t>
      </w:r>
      <w:r>
        <w:t xml:space="preserve">(2), 977-986. </w:t>
      </w:r>
    </w:p>
    <w:p>
      <w:pPr>
        <w:pStyle w:val="25"/>
        <w:spacing w:before="120" w:after="120"/>
        <w:ind w:left="720" w:hanging="720"/>
        <w:rPr>
          <w:rFonts w:hint="default"/>
          <w:lang w:val="en-US"/>
        </w:rPr>
      </w:pPr>
      <w:r>
        <w:t xml:space="preserve">Herawati, N., Ghulamahdi, M., </w:t>
      </w:r>
      <w:r>
        <w:rPr>
          <w:lang w:val="en-US"/>
        </w:rPr>
        <w:t>and</w:t>
      </w:r>
      <w:r>
        <w:t xml:space="preserve"> Sulistyono, E.</w:t>
      </w:r>
      <w:r>
        <w:rPr>
          <w:rFonts w:hint="default"/>
          <w:lang w:val="en-US"/>
        </w:rPr>
        <w:t>,</w:t>
      </w:r>
      <w:r>
        <w:t xml:space="preserve"> 2018. Pertumbuhan dan Hasil Tiga Varietas Kedelai dengan Berbagai Interval Pemberian Air Irigasi di Lahan Sawah Beriklim Kering. </w:t>
      </w:r>
      <w:r>
        <w:rPr>
          <w:i/>
        </w:rPr>
        <w:t>Jurnal Agronomi Indonesia (Indonesian Journal of Agronomy), 46</w:t>
      </w:r>
      <w:r>
        <w:t xml:space="preserve">(1), 57-63. </w:t>
      </w:r>
      <w:r>
        <w:rPr>
          <w:rFonts w:hint="default"/>
          <w:lang w:val="en-US"/>
        </w:rPr>
        <w:t>(</w:t>
      </w:r>
      <w:r>
        <w:rPr>
          <w:rFonts w:hint="default"/>
          <w:i/>
          <w:iCs/>
          <w:sz w:val="24"/>
          <w:szCs w:val="24"/>
          <w:lang w:val="en-US"/>
        </w:rPr>
        <w:t>in Indonesian</w:t>
      </w:r>
      <w:r>
        <w:rPr>
          <w:rFonts w:hint="default"/>
          <w:lang w:val="en-US"/>
        </w:rPr>
        <w:t>)</w:t>
      </w:r>
    </w:p>
    <w:p>
      <w:pPr>
        <w:pStyle w:val="5"/>
        <w:spacing w:before="120" w:after="120"/>
        <w:ind w:left="567" w:hanging="567"/>
        <w:jc w:val="both"/>
        <w:rPr>
          <w:sz w:val="24"/>
          <w:szCs w:val="24"/>
          <w:lang w:val="id-ID"/>
        </w:rPr>
      </w:pPr>
      <w:r>
        <w:rPr>
          <w:sz w:val="24"/>
          <w:szCs w:val="24"/>
          <w:lang w:val="id-ID"/>
        </w:rPr>
        <w:t xml:space="preserve">Husni Ali, M. Kosmiatin, </w:t>
      </w:r>
      <w:r>
        <w:rPr>
          <w:rFonts w:hint="default"/>
          <w:sz w:val="24"/>
          <w:szCs w:val="24"/>
          <w:lang w:val="en-US"/>
        </w:rPr>
        <w:t xml:space="preserve">and </w:t>
      </w:r>
      <w:r>
        <w:rPr>
          <w:sz w:val="24"/>
          <w:szCs w:val="24"/>
          <w:lang w:val="id-ID"/>
        </w:rPr>
        <w:t>I Mariska.</w:t>
      </w:r>
      <w:r>
        <w:rPr>
          <w:rFonts w:hint="default"/>
          <w:sz w:val="24"/>
          <w:szCs w:val="24"/>
          <w:lang w:val="en-US"/>
        </w:rPr>
        <w:t>,</w:t>
      </w:r>
      <w:r>
        <w:rPr>
          <w:sz w:val="24"/>
          <w:szCs w:val="24"/>
          <w:lang w:val="id-ID"/>
        </w:rPr>
        <w:t xml:space="preserve"> 2006. Peningkatan Toleransi Kedelai Sindoro terhadap Kekeringan Melalui Seleksi In Vitro. Bul. Agron (34)(1):25 -31.</w:t>
      </w:r>
    </w:p>
    <w:p>
      <w:pPr>
        <w:pStyle w:val="25"/>
        <w:spacing w:before="120" w:after="120"/>
        <w:ind w:left="720" w:hanging="720"/>
      </w:pPr>
      <w:r>
        <w:t xml:space="preserve">Kumar, P., Prasad, B. D., </w:t>
      </w:r>
      <w:r>
        <w:rPr>
          <w:lang w:val="en-US"/>
        </w:rPr>
        <w:t>and</w:t>
      </w:r>
      <w:r>
        <w:t xml:space="preserve"> Sahni, S.</w:t>
      </w:r>
      <w:r>
        <w:rPr>
          <w:rFonts w:hint="default"/>
          <w:lang w:val="en-US"/>
        </w:rPr>
        <w:t xml:space="preserve">, </w:t>
      </w:r>
      <w:r>
        <w:t xml:space="preserve">2018. In vitro screening of gamma rays induced mutant population in rice for PEG-induced drought stress. </w:t>
      </w:r>
      <w:r>
        <w:rPr>
          <w:i/>
        </w:rPr>
        <w:t>J. of Pharmacognosy and Phytochemistry, 7</w:t>
      </w:r>
      <w:r>
        <w:t xml:space="preserve">(2), 3274-3277. </w:t>
      </w:r>
    </w:p>
    <w:p>
      <w:pPr>
        <w:pStyle w:val="5"/>
        <w:spacing w:before="120" w:after="120"/>
        <w:ind w:left="567" w:hanging="567"/>
        <w:jc w:val="both"/>
        <w:rPr>
          <w:rFonts w:hint="default"/>
          <w:lang w:val="en-US"/>
        </w:rPr>
      </w:pPr>
      <w:r>
        <w:rPr>
          <w:sz w:val="24"/>
          <w:szCs w:val="24"/>
          <w:lang w:val="id-ID"/>
        </w:rPr>
        <w:t>Musa</w:t>
      </w:r>
      <w:r>
        <w:rPr>
          <w:rFonts w:hint="default"/>
          <w:sz w:val="24"/>
          <w:szCs w:val="24"/>
          <w:lang w:val="en-US"/>
        </w:rPr>
        <w:t>,</w:t>
      </w:r>
      <w:r>
        <w:rPr>
          <w:sz w:val="24"/>
          <w:szCs w:val="24"/>
          <w:lang w:val="id-ID"/>
        </w:rPr>
        <w:t xml:space="preserve"> Y.</w:t>
      </w:r>
      <w:r>
        <w:rPr>
          <w:rFonts w:hint="default"/>
          <w:sz w:val="24"/>
          <w:szCs w:val="24"/>
          <w:lang w:val="en-US"/>
        </w:rPr>
        <w:t>,</w:t>
      </w:r>
      <w:r>
        <w:rPr>
          <w:sz w:val="24"/>
          <w:szCs w:val="24"/>
          <w:lang w:val="id-ID"/>
        </w:rPr>
        <w:t xml:space="preserve"> 2008. Penggunaan Polyethylen Glycol (PEG) sebagai Seleksi Ketahanan Kallus dan Planlet beberapa Varietas Tebu terhadap Sifat Kekeringan. I. Agrivigor 7(2): 130-140.</w:t>
      </w:r>
      <w:r>
        <w:rPr>
          <w:rFonts w:hint="default"/>
          <w:sz w:val="24"/>
          <w:szCs w:val="24"/>
          <w:lang w:val="en-US"/>
        </w:rPr>
        <w:t xml:space="preserve"> (</w:t>
      </w:r>
      <w:r>
        <w:rPr>
          <w:rFonts w:hint="default"/>
          <w:i/>
          <w:iCs/>
          <w:sz w:val="24"/>
          <w:szCs w:val="24"/>
          <w:lang w:val="en-US"/>
        </w:rPr>
        <w:t>in Indonesian</w:t>
      </w:r>
      <w:r>
        <w:rPr>
          <w:rFonts w:hint="default"/>
          <w:sz w:val="24"/>
          <w:szCs w:val="24"/>
          <w:lang w:val="en-US"/>
        </w:rPr>
        <w:t>)</w:t>
      </w:r>
    </w:p>
    <w:p>
      <w:pPr>
        <w:pStyle w:val="25"/>
        <w:spacing w:before="120" w:after="120"/>
        <w:ind w:left="720" w:hanging="720"/>
      </w:pPr>
      <w:r>
        <w:t xml:space="preserve">Osmolovskaya, N., Shumilina, J., Kim, A., Didio, A., Grishina, T., Bilova, T., </w:t>
      </w:r>
      <w:r>
        <w:rPr>
          <w:rFonts w:hint="default"/>
          <w:lang w:val="en-US"/>
        </w:rPr>
        <w:t>and</w:t>
      </w:r>
      <w:r>
        <w:t xml:space="preserve"> Wessjohann, L. A.</w:t>
      </w:r>
      <w:r>
        <w:rPr>
          <w:rFonts w:hint="default"/>
          <w:lang w:val="en-US"/>
        </w:rPr>
        <w:t>,</w:t>
      </w:r>
      <w:r>
        <w:t xml:space="preserve"> 2018. Methodology of Drought Stress Research: Experimental Setup and Physiological Characterization. </w:t>
      </w:r>
      <w:r>
        <w:rPr>
          <w:i/>
        </w:rPr>
        <w:t>Int J Mol Sci, 19</w:t>
      </w:r>
      <w:r>
        <w:t>(12), 4089. doi:10.3390/ijms19124089</w:t>
      </w:r>
    </w:p>
    <w:p>
      <w:pPr>
        <w:pStyle w:val="25"/>
        <w:spacing w:before="120" w:after="120"/>
        <w:ind w:left="720" w:hanging="720"/>
        <w:rPr>
          <w:rFonts w:hint="default"/>
          <w:lang w:val="en-US"/>
        </w:rPr>
      </w:pPr>
      <w:r>
        <w:t xml:space="preserve">Purba, K. R. P. R., Bayu, E. B., </w:t>
      </w:r>
      <w:r>
        <w:rPr>
          <w:lang w:val="en-US"/>
        </w:rPr>
        <w:t>and</w:t>
      </w:r>
      <w:r>
        <w:t xml:space="preserve"> Nuriadi, I.</w:t>
      </w:r>
      <w:r>
        <w:rPr>
          <w:rFonts w:hint="default"/>
          <w:lang w:val="en-US"/>
        </w:rPr>
        <w:t>,</w:t>
      </w:r>
      <w:r>
        <w:t xml:space="preserve"> 2013. Induksi Mutasi Radiasi Sinar Gammapada Beberapa Varietas Kedelai Hitam (Glycine Max (L.) Merrill). </w:t>
      </w:r>
      <w:r>
        <w:rPr>
          <w:i/>
        </w:rPr>
        <w:t>Jurnal Agroekoteknologi Universitas Sumatera Utara, 1</w:t>
      </w:r>
      <w:r>
        <w:t xml:space="preserve">(2), 94420. </w:t>
      </w:r>
      <w:r>
        <w:rPr>
          <w:rFonts w:hint="default"/>
          <w:lang w:val="en-US"/>
        </w:rPr>
        <w:t>(</w:t>
      </w:r>
      <w:r>
        <w:rPr>
          <w:rFonts w:hint="default"/>
          <w:i/>
          <w:iCs/>
          <w:sz w:val="24"/>
          <w:szCs w:val="24"/>
          <w:lang w:val="en-US"/>
        </w:rPr>
        <w:t>in Indonesian</w:t>
      </w:r>
      <w:r>
        <w:rPr>
          <w:rFonts w:hint="default"/>
          <w:lang w:val="en-US"/>
        </w:rPr>
        <w:t>)</w:t>
      </w:r>
    </w:p>
    <w:p>
      <w:pPr>
        <w:pStyle w:val="25"/>
        <w:spacing w:before="120" w:after="120"/>
        <w:ind w:left="720" w:hanging="720"/>
        <w:rPr>
          <w:rFonts w:hint="default"/>
          <w:lang w:val="en-US"/>
        </w:rPr>
      </w:pPr>
      <w:r>
        <w:t xml:space="preserve">Purwoko, B. S., Junaedi, A., Haridjaja, O., </w:t>
      </w:r>
      <w:r>
        <w:rPr>
          <w:lang w:val="en-US"/>
        </w:rPr>
        <w:t>and</w:t>
      </w:r>
      <w:r>
        <w:t xml:space="preserve"> Dewi, I. S.</w:t>
      </w:r>
      <w:r>
        <w:rPr>
          <w:rFonts w:hint="default"/>
          <w:lang w:val="en-US"/>
        </w:rPr>
        <w:t>,</w:t>
      </w:r>
      <w:r>
        <w:t xml:space="preserve"> 2013. Deteksi Dini Toleransi Padi Hibrida terhadap Kekeringan menggunakan PEG 6000. </w:t>
      </w:r>
      <w:r>
        <w:rPr>
          <w:i/>
        </w:rPr>
        <w:t>Jurnal Agronomi Indonesia (Indonesian Journal of Agronomy), 41(1)</w:t>
      </w:r>
      <w:r>
        <w:t xml:space="preserve">(1), 9 - 15. </w:t>
      </w:r>
      <w:r>
        <w:rPr>
          <w:rFonts w:hint="default"/>
          <w:lang w:val="en-US"/>
        </w:rPr>
        <w:t>(</w:t>
      </w:r>
      <w:r>
        <w:rPr>
          <w:rFonts w:hint="default"/>
          <w:i/>
          <w:iCs/>
          <w:sz w:val="24"/>
          <w:szCs w:val="24"/>
          <w:lang w:val="en-US"/>
        </w:rPr>
        <w:t>in Indonesian</w:t>
      </w:r>
      <w:r>
        <w:rPr>
          <w:rFonts w:hint="default"/>
          <w:lang w:val="en-US"/>
        </w:rPr>
        <w:t>)</w:t>
      </w:r>
    </w:p>
    <w:p>
      <w:pPr>
        <w:pStyle w:val="25"/>
        <w:spacing w:before="120" w:after="120"/>
        <w:ind w:left="720" w:hanging="720"/>
        <w:rPr>
          <w:rFonts w:hint="default"/>
          <w:lang w:val="en-US"/>
        </w:rPr>
      </w:pPr>
      <w:r>
        <w:t xml:space="preserve">Song, N., Tondais, S. M., </w:t>
      </w:r>
      <w:r>
        <w:rPr>
          <w:lang w:val="en-US"/>
        </w:rPr>
        <w:t>and</w:t>
      </w:r>
      <w:r>
        <w:t xml:space="preserve"> Butarbutar, R.</w:t>
      </w:r>
      <w:r>
        <w:rPr>
          <w:rFonts w:hint="default"/>
          <w:lang w:val="en-US"/>
        </w:rPr>
        <w:t>,</w:t>
      </w:r>
      <w:r>
        <w:t xml:space="preserve"> 2010. Evaluasi indikator toleransi cekaman kekeringan pada fase perkecambahan padi (Oryza sativa L.). </w:t>
      </w:r>
      <w:r>
        <w:rPr>
          <w:i/>
        </w:rPr>
        <w:t>Jurnal Biologi Udayana, 14</w:t>
      </w:r>
      <w:r>
        <w:t xml:space="preserve">(2). </w:t>
      </w:r>
      <w:r>
        <w:rPr>
          <w:rFonts w:hint="default"/>
          <w:lang w:val="en-US"/>
        </w:rPr>
        <w:t>(</w:t>
      </w:r>
      <w:r>
        <w:rPr>
          <w:rFonts w:hint="default"/>
          <w:i/>
          <w:iCs/>
          <w:sz w:val="24"/>
          <w:szCs w:val="24"/>
          <w:lang w:val="en-US"/>
        </w:rPr>
        <w:t>in Indonesian</w:t>
      </w:r>
      <w:r>
        <w:rPr>
          <w:rFonts w:hint="default"/>
          <w:lang w:val="en-US"/>
        </w:rPr>
        <w:t>)</w:t>
      </w:r>
    </w:p>
    <w:p>
      <w:pPr>
        <w:pStyle w:val="25"/>
        <w:spacing w:before="120" w:after="120"/>
        <w:ind w:left="720" w:hanging="720"/>
        <w:rPr>
          <w:rFonts w:hint="default"/>
          <w:lang w:val="en-US"/>
        </w:rPr>
      </w:pPr>
      <w:r>
        <w:t xml:space="preserve">Suryanti, S., Indradewa, D., Sudira, P., </w:t>
      </w:r>
      <w:r>
        <w:rPr>
          <w:lang w:val="en-US"/>
        </w:rPr>
        <w:t>and</w:t>
      </w:r>
      <w:r>
        <w:t xml:space="preserve"> Widada, J.</w:t>
      </w:r>
      <w:r>
        <w:rPr>
          <w:rFonts w:hint="default"/>
          <w:lang w:val="en-US"/>
        </w:rPr>
        <w:t xml:space="preserve">, </w:t>
      </w:r>
      <w:r>
        <w:t xml:space="preserve">2015. Kebutuhan air, efisiensi penggunaan air dan ketahanan kekeringan kultivar kedelai. </w:t>
      </w:r>
      <w:r>
        <w:rPr>
          <w:i/>
        </w:rPr>
        <w:t>Agritech, 35</w:t>
      </w:r>
      <w:r>
        <w:t xml:space="preserve">(1), 114-120. </w:t>
      </w:r>
      <w:r>
        <w:rPr>
          <w:rFonts w:hint="default"/>
          <w:lang w:val="en-US"/>
        </w:rPr>
        <w:t>(</w:t>
      </w:r>
      <w:r>
        <w:rPr>
          <w:rFonts w:hint="default"/>
          <w:i/>
          <w:iCs/>
          <w:sz w:val="24"/>
          <w:szCs w:val="24"/>
          <w:lang w:val="en-US"/>
        </w:rPr>
        <w:t>in Indonesian</w:t>
      </w:r>
      <w:r>
        <w:rPr>
          <w:rFonts w:hint="default"/>
          <w:lang w:val="en-US"/>
        </w:rPr>
        <w:t>)</w:t>
      </w:r>
    </w:p>
    <w:p>
      <w:pPr>
        <w:pStyle w:val="25"/>
        <w:spacing w:before="120" w:after="120"/>
        <w:ind w:left="720" w:hanging="720"/>
        <w:rPr>
          <w:rFonts w:hint="default"/>
          <w:lang w:val="en-US"/>
        </w:rPr>
      </w:pPr>
      <w:r>
        <w:rPr>
          <w:lang w:val="id-ID"/>
        </w:rPr>
        <w:t xml:space="preserve">Widoretno Wahyu, Said Harran </w:t>
      </w:r>
      <w:r>
        <w:rPr>
          <w:rFonts w:hint="default"/>
          <w:lang w:val="en-US"/>
        </w:rPr>
        <w:t>and</w:t>
      </w:r>
      <w:r>
        <w:rPr>
          <w:lang w:val="id-ID"/>
        </w:rPr>
        <w:t xml:space="preserve"> Sudarsono. 2003. Keragaman Karakter dan Kuantitatif Populasi Tanaman Somaklonal Kedelai dari Embrio Somatik hasil Seleksi In Vitro. Hayati 10(3): 110 – 117.</w:t>
      </w:r>
      <w:r>
        <w:rPr>
          <w:rFonts w:hint="default"/>
          <w:lang w:val="en-US"/>
        </w:rPr>
        <w:t xml:space="preserve"> (</w:t>
      </w:r>
      <w:r>
        <w:rPr>
          <w:rFonts w:hint="default"/>
          <w:i/>
          <w:iCs/>
          <w:sz w:val="24"/>
          <w:szCs w:val="24"/>
          <w:lang w:val="en-US"/>
        </w:rPr>
        <w:t>in Indonesian</w:t>
      </w:r>
      <w:r>
        <w:rPr>
          <w:rFonts w:hint="default"/>
          <w:lang w:val="en-US"/>
        </w:rPr>
        <w:t>)</w:t>
      </w:r>
    </w:p>
    <w:p>
      <w:pPr>
        <w:pStyle w:val="25"/>
        <w:spacing w:before="120" w:after="120"/>
        <w:ind w:left="720" w:hanging="720"/>
        <w:rPr>
          <w:rFonts w:hint="default"/>
          <w:lang w:val="en-US"/>
        </w:rPr>
      </w:pPr>
      <w:r>
        <w:t xml:space="preserve">Widyastuti, Y., Purwoko, B. S., </w:t>
      </w:r>
      <w:r>
        <w:rPr>
          <w:lang w:val="en-US"/>
        </w:rPr>
        <w:t>and</w:t>
      </w:r>
      <w:r>
        <w:t xml:space="preserve"> Yunus, M.</w:t>
      </w:r>
      <w:r>
        <w:rPr>
          <w:rFonts w:hint="default"/>
          <w:lang w:val="en-US"/>
        </w:rPr>
        <w:t>,</w:t>
      </w:r>
      <w:r>
        <w:t xml:space="preserve"> 2016. Identifikasi toleransi kekeringan tetua padi hibrida pada fase perkecambahan menggunakan polietilen glikol (PEG) 6000. </w:t>
      </w:r>
      <w:r>
        <w:rPr>
          <w:i/>
        </w:rPr>
        <w:t>Jurnal Agronomi Indonesia (Indonesian Journal of Agronomy), 44</w:t>
      </w:r>
      <w:r>
        <w:t>(3), 235-241.</w:t>
      </w:r>
      <w:r>
        <w:rPr>
          <w:rFonts w:hint="default"/>
          <w:lang w:val="en-US"/>
        </w:rPr>
        <w:t xml:space="preserve"> (</w:t>
      </w:r>
      <w:r>
        <w:rPr>
          <w:rFonts w:hint="default"/>
          <w:i/>
          <w:iCs/>
          <w:sz w:val="24"/>
          <w:szCs w:val="24"/>
          <w:lang w:val="en-US"/>
        </w:rPr>
        <w:t>in Indonesian</w:t>
      </w:r>
      <w:r>
        <w:rPr>
          <w:rFonts w:hint="default"/>
          <w:lang w:val="en-US"/>
        </w:rPr>
        <w:t>)</w:t>
      </w:r>
    </w:p>
    <w:p>
      <w:pPr>
        <w:pStyle w:val="5"/>
        <w:spacing w:before="120" w:after="120"/>
        <w:ind w:left="567" w:hanging="567"/>
        <w:jc w:val="both"/>
        <w:rPr>
          <w:rFonts w:hint="default"/>
          <w:sz w:val="24"/>
          <w:szCs w:val="24"/>
          <w:lang w:val="en-US"/>
        </w:rPr>
      </w:pPr>
      <w:r>
        <w:rPr>
          <w:sz w:val="24"/>
          <w:szCs w:val="24"/>
          <w:lang w:val="id-ID"/>
        </w:rPr>
        <w:t xml:space="preserve">Yuanasari, B. S., Kendarini, N. </w:t>
      </w:r>
      <w:r>
        <w:rPr>
          <w:sz w:val="24"/>
          <w:szCs w:val="24"/>
          <w:lang w:val="en-US"/>
        </w:rPr>
        <w:t>and</w:t>
      </w:r>
      <w:r>
        <w:rPr>
          <w:sz w:val="24"/>
          <w:szCs w:val="24"/>
          <w:lang w:val="id-ID"/>
        </w:rPr>
        <w:t xml:space="preserve"> Saptadi, D.</w:t>
      </w:r>
      <w:r>
        <w:rPr>
          <w:rFonts w:hint="default"/>
          <w:sz w:val="24"/>
          <w:szCs w:val="24"/>
          <w:lang w:val="en-US"/>
        </w:rPr>
        <w:t>,</w:t>
      </w:r>
      <w:r>
        <w:rPr>
          <w:sz w:val="24"/>
          <w:szCs w:val="24"/>
          <w:lang w:val="id-ID"/>
        </w:rPr>
        <w:t xml:space="preserve"> 2015. Peningkatan viabilitas benih kedelai hitam (Glycine max L. Merr) melalui invigorasi osmoconditioning. Jurnal Produksi Tanaman, 3.</w:t>
      </w:r>
      <w:r>
        <w:rPr>
          <w:rFonts w:hint="default"/>
          <w:sz w:val="24"/>
          <w:szCs w:val="24"/>
          <w:lang w:val="en-US"/>
        </w:rPr>
        <w:t xml:space="preserve"> (</w:t>
      </w:r>
      <w:r>
        <w:rPr>
          <w:rFonts w:hint="default"/>
          <w:i/>
          <w:iCs/>
          <w:sz w:val="24"/>
          <w:szCs w:val="24"/>
          <w:lang w:val="en-US"/>
        </w:rPr>
        <w:t>in Indonesian</w:t>
      </w:r>
      <w:r>
        <w:rPr>
          <w:rFonts w:hint="default"/>
          <w:sz w:val="24"/>
          <w:szCs w:val="24"/>
          <w:lang w:val="en-US"/>
        </w:rPr>
        <w:t>)</w:t>
      </w:r>
    </w:p>
    <w:p>
      <w:pPr>
        <w:pStyle w:val="25"/>
        <w:spacing w:before="120" w:after="120"/>
        <w:ind w:left="720" w:hanging="720"/>
        <w:rPr>
          <w:rFonts w:hint="default"/>
          <w:lang w:val="en-US"/>
        </w:rPr>
      </w:pPr>
      <w:r>
        <w:t xml:space="preserve">Zuyasna, Z., Effendi, E., Chairunnas, C., </w:t>
      </w:r>
      <w:r>
        <w:rPr>
          <w:lang w:val="en-US"/>
        </w:rPr>
        <w:t>and</w:t>
      </w:r>
      <w:r>
        <w:t xml:space="preserve"> Arwin, A.</w:t>
      </w:r>
      <w:r>
        <w:rPr>
          <w:rFonts w:hint="default"/>
          <w:lang w:val="en-US"/>
        </w:rPr>
        <w:t>,</w:t>
      </w:r>
      <w:r>
        <w:t xml:space="preserve"> 2016. Efektivitas Polietilen Glikol sebagai Bahan Penyeleksi Kedelai Kipas Merah Bireun yang Diradiasi Sinar Gamma untuk Toleransi terhadap Cekaman Kekeringan. </w:t>
      </w:r>
      <w:r>
        <w:rPr>
          <w:i/>
        </w:rPr>
        <w:t>Jurnal Floratek, 11</w:t>
      </w:r>
      <w:r>
        <w:t xml:space="preserve">(1), 66-74. </w:t>
      </w:r>
      <w:r>
        <w:rPr>
          <w:rFonts w:hint="default"/>
          <w:lang w:val="en-US"/>
        </w:rPr>
        <w:t>(</w:t>
      </w:r>
      <w:r>
        <w:rPr>
          <w:rFonts w:hint="default"/>
          <w:i/>
          <w:iCs/>
          <w:sz w:val="24"/>
          <w:szCs w:val="24"/>
          <w:lang w:val="en-US"/>
        </w:rPr>
        <w:t>in Indonesian</w:t>
      </w:r>
      <w:r>
        <w:rPr>
          <w:rFonts w:hint="default"/>
          <w:lang w:val="en-US"/>
        </w:rPr>
        <w:t>),</w:t>
      </w:r>
    </w:p>
    <w:p>
      <w:pPr>
        <w:pStyle w:val="10"/>
        <w:tabs>
          <w:tab w:val="clear" w:pos="360"/>
        </w:tabs>
        <w:spacing w:before="120" w:after="120"/>
        <w:ind w:right="-46"/>
        <w:jc w:val="both"/>
        <w:rPr>
          <w:b w:val="0"/>
          <w:lang w:val="en-US"/>
        </w:rPr>
      </w:pPr>
      <w:r>
        <w:rPr>
          <w:b w:val="0"/>
          <w:lang w:val="en-US"/>
        </w:rPr>
        <w:fldChar w:fldCharType="end"/>
      </w:r>
      <w:bookmarkEnd w:id="3"/>
    </w:p>
    <w:sectPr>
      <w:headerReference r:id="rId3" w:type="default"/>
      <w:pgSz w:w="11906" w:h="16838"/>
      <w:pgMar w:top="1701" w:right="1701" w:bottom="170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286558"/>
      <w:docPartObj>
        <w:docPartGallery w:val="autotext"/>
      </w:docPartObj>
    </w:sdtPr>
    <w:sdtContent>
      <w:p>
        <w:pPr>
          <w:pStyle w:val="8"/>
          <w:jc w:val="right"/>
        </w:pPr>
        <w:r>
          <w:fldChar w:fldCharType="begin"/>
        </w:r>
        <w:r>
          <w:instrText xml:space="preserve"> PAGE   \* MERGEFORMAT </w:instrText>
        </w:r>
        <w:r>
          <w:fldChar w:fldCharType="separate"/>
        </w:r>
        <w:r>
          <w:t>2</w:t>
        </w:r>
        <w: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65D16"/>
    <w:rsid w:val="000456C2"/>
    <w:rsid w:val="0008671B"/>
    <w:rsid w:val="000A0C3E"/>
    <w:rsid w:val="000A4DEC"/>
    <w:rsid w:val="000A55E8"/>
    <w:rsid w:val="000B1910"/>
    <w:rsid w:val="000D0F65"/>
    <w:rsid w:val="000E1453"/>
    <w:rsid w:val="000F1A9F"/>
    <w:rsid w:val="000F41DD"/>
    <w:rsid w:val="000F6901"/>
    <w:rsid w:val="00106B37"/>
    <w:rsid w:val="0011692B"/>
    <w:rsid w:val="00120FC6"/>
    <w:rsid w:val="00135CB5"/>
    <w:rsid w:val="00136B40"/>
    <w:rsid w:val="00142C37"/>
    <w:rsid w:val="00165469"/>
    <w:rsid w:val="00165D16"/>
    <w:rsid w:val="001827EA"/>
    <w:rsid w:val="001970CE"/>
    <w:rsid w:val="001B0C0D"/>
    <w:rsid w:val="001B7D98"/>
    <w:rsid w:val="001E33FA"/>
    <w:rsid w:val="001E6189"/>
    <w:rsid w:val="001F0C87"/>
    <w:rsid w:val="001F3A1A"/>
    <w:rsid w:val="001F4304"/>
    <w:rsid w:val="0020600A"/>
    <w:rsid w:val="002064E2"/>
    <w:rsid w:val="00233E8A"/>
    <w:rsid w:val="00247612"/>
    <w:rsid w:val="0024789E"/>
    <w:rsid w:val="0026476B"/>
    <w:rsid w:val="002751D1"/>
    <w:rsid w:val="002A0978"/>
    <w:rsid w:val="002A1728"/>
    <w:rsid w:val="002B049E"/>
    <w:rsid w:val="002B26F4"/>
    <w:rsid w:val="002C06B8"/>
    <w:rsid w:val="002E156E"/>
    <w:rsid w:val="002F138D"/>
    <w:rsid w:val="002F472F"/>
    <w:rsid w:val="00303FBF"/>
    <w:rsid w:val="00317A23"/>
    <w:rsid w:val="0035393F"/>
    <w:rsid w:val="00383100"/>
    <w:rsid w:val="003A4057"/>
    <w:rsid w:val="003A7D66"/>
    <w:rsid w:val="003C13D9"/>
    <w:rsid w:val="003C1B0F"/>
    <w:rsid w:val="003C50CA"/>
    <w:rsid w:val="003D35F2"/>
    <w:rsid w:val="003E77CA"/>
    <w:rsid w:val="003F09EC"/>
    <w:rsid w:val="003F1FF1"/>
    <w:rsid w:val="004030E5"/>
    <w:rsid w:val="004236AE"/>
    <w:rsid w:val="00423FB7"/>
    <w:rsid w:val="0043150A"/>
    <w:rsid w:val="00437C94"/>
    <w:rsid w:val="00457E09"/>
    <w:rsid w:val="00474CB5"/>
    <w:rsid w:val="004845B5"/>
    <w:rsid w:val="004A0061"/>
    <w:rsid w:val="004E0BCE"/>
    <w:rsid w:val="004F5417"/>
    <w:rsid w:val="00500CFA"/>
    <w:rsid w:val="00502337"/>
    <w:rsid w:val="00504729"/>
    <w:rsid w:val="0050524E"/>
    <w:rsid w:val="005114ED"/>
    <w:rsid w:val="00511546"/>
    <w:rsid w:val="0051497D"/>
    <w:rsid w:val="00523636"/>
    <w:rsid w:val="00534582"/>
    <w:rsid w:val="00547D53"/>
    <w:rsid w:val="005506F0"/>
    <w:rsid w:val="005543E2"/>
    <w:rsid w:val="00554AD3"/>
    <w:rsid w:val="00564950"/>
    <w:rsid w:val="00564DB1"/>
    <w:rsid w:val="00574B96"/>
    <w:rsid w:val="00575A18"/>
    <w:rsid w:val="00575C93"/>
    <w:rsid w:val="00576564"/>
    <w:rsid w:val="005920DD"/>
    <w:rsid w:val="005924AB"/>
    <w:rsid w:val="005A1467"/>
    <w:rsid w:val="005B02B5"/>
    <w:rsid w:val="005B4460"/>
    <w:rsid w:val="005C060B"/>
    <w:rsid w:val="005C28A7"/>
    <w:rsid w:val="005C37F0"/>
    <w:rsid w:val="005D52EC"/>
    <w:rsid w:val="005D6C8B"/>
    <w:rsid w:val="005D6DA9"/>
    <w:rsid w:val="005F0A1E"/>
    <w:rsid w:val="005F36E4"/>
    <w:rsid w:val="0062143C"/>
    <w:rsid w:val="00626A0B"/>
    <w:rsid w:val="006405C6"/>
    <w:rsid w:val="006449AB"/>
    <w:rsid w:val="006465AB"/>
    <w:rsid w:val="00655BB7"/>
    <w:rsid w:val="00667173"/>
    <w:rsid w:val="00677D8B"/>
    <w:rsid w:val="00680813"/>
    <w:rsid w:val="006863A5"/>
    <w:rsid w:val="00690957"/>
    <w:rsid w:val="00691EA5"/>
    <w:rsid w:val="00697B50"/>
    <w:rsid w:val="006A372C"/>
    <w:rsid w:val="006A4671"/>
    <w:rsid w:val="006A47E5"/>
    <w:rsid w:val="006A6DD9"/>
    <w:rsid w:val="006B2A13"/>
    <w:rsid w:val="006C68C4"/>
    <w:rsid w:val="006E22CE"/>
    <w:rsid w:val="006F20A4"/>
    <w:rsid w:val="006F22EA"/>
    <w:rsid w:val="006F2A3F"/>
    <w:rsid w:val="006F4E0D"/>
    <w:rsid w:val="007144B5"/>
    <w:rsid w:val="00727C67"/>
    <w:rsid w:val="007328F8"/>
    <w:rsid w:val="007350C4"/>
    <w:rsid w:val="00736DAC"/>
    <w:rsid w:val="00745EED"/>
    <w:rsid w:val="00747F64"/>
    <w:rsid w:val="00782951"/>
    <w:rsid w:val="00782CAA"/>
    <w:rsid w:val="00785825"/>
    <w:rsid w:val="00795AAA"/>
    <w:rsid w:val="007A4AAA"/>
    <w:rsid w:val="007D15D0"/>
    <w:rsid w:val="00802742"/>
    <w:rsid w:val="008207F5"/>
    <w:rsid w:val="008417B6"/>
    <w:rsid w:val="00843455"/>
    <w:rsid w:val="0084415B"/>
    <w:rsid w:val="008506CF"/>
    <w:rsid w:val="00854058"/>
    <w:rsid w:val="008742D8"/>
    <w:rsid w:val="00876121"/>
    <w:rsid w:val="00880E66"/>
    <w:rsid w:val="00884D7D"/>
    <w:rsid w:val="008A6CF6"/>
    <w:rsid w:val="008A7651"/>
    <w:rsid w:val="008B714C"/>
    <w:rsid w:val="008C6624"/>
    <w:rsid w:val="008D6A43"/>
    <w:rsid w:val="008F40C4"/>
    <w:rsid w:val="008F5FDF"/>
    <w:rsid w:val="00903B92"/>
    <w:rsid w:val="009109AD"/>
    <w:rsid w:val="00913173"/>
    <w:rsid w:val="00916545"/>
    <w:rsid w:val="0092722C"/>
    <w:rsid w:val="00943C03"/>
    <w:rsid w:val="009505E0"/>
    <w:rsid w:val="00953A34"/>
    <w:rsid w:val="00954CAF"/>
    <w:rsid w:val="00955083"/>
    <w:rsid w:val="009660DD"/>
    <w:rsid w:val="00970A37"/>
    <w:rsid w:val="009B0D51"/>
    <w:rsid w:val="009B1D77"/>
    <w:rsid w:val="009B7BF5"/>
    <w:rsid w:val="009E749B"/>
    <w:rsid w:val="00A431FA"/>
    <w:rsid w:val="00A461E8"/>
    <w:rsid w:val="00A56811"/>
    <w:rsid w:val="00A602E0"/>
    <w:rsid w:val="00A64966"/>
    <w:rsid w:val="00A9661B"/>
    <w:rsid w:val="00AA39D6"/>
    <w:rsid w:val="00AC0F3F"/>
    <w:rsid w:val="00AC38B0"/>
    <w:rsid w:val="00AC3BC6"/>
    <w:rsid w:val="00B05197"/>
    <w:rsid w:val="00B20116"/>
    <w:rsid w:val="00B345C3"/>
    <w:rsid w:val="00B35B0D"/>
    <w:rsid w:val="00B40892"/>
    <w:rsid w:val="00B45B23"/>
    <w:rsid w:val="00B5029D"/>
    <w:rsid w:val="00B60338"/>
    <w:rsid w:val="00B77258"/>
    <w:rsid w:val="00B776E3"/>
    <w:rsid w:val="00B87574"/>
    <w:rsid w:val="00B923F2"/>
    <w:rsid w:val="00BA7C68"/>
    <w:rsid w:val="00BB003F"/>
    <w:rsid w:val="00BB3BF9"/>
    <w:rsid w:val="00BC2BD9"/>
    <w:rsid w:val="00BD1CC6"/>
    <w:rsid w:val="00BD2892"/>
    <w:rsid w:val="00BE5878"/>
    <w:rsid w:val="00BF2B94"/>
    <w:rsid w:val="00BF3D01"/>
    <w:rsid w:val="00C00021"/>
    <w:rsid w:val="00C03293"/>
    <w:rsid w:val="00C05920"/>
    <w:rsid w:val="00C1744F"/>
    <w:rsid w:val="00C332F0"/>
    <w:rsid w:val="00C339D4"/>
    <w:rsid w:val="00C344D2"/>
    <w:rsid w:val="00C60D53"/>
    <w:rsid w:val="00C64D36"/>
    <w:rsid w:val="00C94F58"/>
    <w:rsid w:val="00C95C48"/>
    <w:rsid w:val="00CA1EEA"/>
    <w:rsid w:val="00CA4C8C"/>
    <w:rsid w:val="00CB13E9"/>
    <w:rsid w:val="00CB47C2"/>
    <w:rsid w:val="00CC3C2C"/>
    <w:rsid w:val="00CE512A"/>
    <w:rsid w:val="00CE6E17"/>
    <w:rsid w:val="00CE7EB7"/>
    <w:rsid w:val="00CF1513"/>
    <w:rsid w:val="00CF7A70"/>
    <w:rsid w:val="00D00E10"/>
    <w:rsid w:val="00D11247"/>
    <w:rsid w:val="00D16112"/>
    <w:rsid w:val="00D3517A"/>
    <w:rsid w:val="00D3694E"/>
    <w:rsid w:val="00D424B1"/>
    <w:rsid w:val="00D52B28"/>
    <w:rsid w:val="00D703B6"/>
    <w:rsid w:val="00D83EB5"/>
    <w:rsid w:val="00D85DB4"/>
    <w:rsid w:val="00D909F1"/>
    <w:rsid w:val="00DA0889"/>
    <w:rsid w:val="00DE4AD7"/>
    <w:rsid w:val="00DE572D"/>
    <w:rsid w:val="00E25B29"/>
    <w:rsid w:val="00E27C55"/>
    <w:rsid w:val="00E311B4"/>
    <w:rsid w:val="00E34DD1"/>
    <w:rsid w:val="00E73431"/>
    <w:rsid w:val="00E84514"/>
    <w:rsid w:val="00EB34F8"/>
    <w:rsid w:val="00EC19F8"/>
    <w:rsid w:val="00EC2CB2"/>
    <w:rsid w:val="00EE049B"/>
    <w:rsid w:val="00EF2844"/>
    <w:rsid w:val="00F10DED"/>
    <w:rsid w:val="00F125B6"/>
    <w:rsid w:val="00F136B0"/>
    <w:rsid w:val="00F13746"/>
    <w:rsid w:val="00F2439F"/>
    <w:rsid w:val="00F252D8"/>
    <w:rsid w:val="00F471B7"/>
    <w:rsid w:val="00F50F9D"/>
    <w:rsid w:val="00F70BC6"/>
    <w:rsid w:val="00F8573E"/>
    <w:rsid w:val="00F86589"/>
    <w:rsid w:val="00F93835"/>
    <w:rsid w:val="00FA2729"/>
    <w:rsid w:val="00FA7AA8"/>
    <w:rsid w:val="00FB5DF9"/>
    <w:rsid w:val="00FD0D46"/>
    <w:rsid w:val="00FD3AD8"/>
    <w:rsid w:val="00FD3C30"/>
    <w:rsid w:val="00FF6A69"/>
    <w:rsid w:val="03994A3B"/>
    <w:rsid w:val="05D251C0"/>
    <w:rsid w:val="0BF866E5"/>
    <w:rsid w:val="11C9596C"/>
    <w:rsid w:val="13C852E5"/>
    <w:rsid w:val="15026D9A"/>
    <w:rsid w:val="17754D21"/>
    <w:rsid w:val="1AB26BCE"/>
    <w:rsid w:val="1C834B0D"/>
    <w:rsid w:val="1DA22F6C"/>
    <w:rsid w:val="1F76016E"/>
    <w:rsid w:val="1F8537B1"/>
    <w:rsid w:val="20FE367A"/>
    <w:rsid w:val="238A7700"/>
    <w:rsid w:val="247D5721"/>
    <w:rsid w:val="254B0C92"/>
    <w:rsid w:val="25712D08"/>
    <w:rsid w:val="270D0108"/>
    <w:rsid w:val="2BAF0FFE"/>
    <w:rsid w:val="2EFF6CBC"/>
    <w:rsid w:val="2F426938"/>
    <w:rsid w:val="30A60961"/>
    <w:rsid w:val="32580395"/>
    <w:rsid w:val="35DE69EE"/>
    <w:rsid w:val="39315867"/>
    <w:rsid w:val="3C83235E"/>
    <w:rsid w:val="3E493F40"/>
    <w:rsid w:val="42F22B03"/>
    <w:rsid w:val="43B76909"/>
    <w:rsid w:val="46456247"/>
    <w:rsid w:val="4698182F"/>
    <w:rsid w:val="4A622B1F"/>
    <w:rsid w:val="4CE0542A"/>
    <w:rsid w:val="4CEA242E"/>
    <w:rsid w:val="4E9D26E4"/>
    <w:rsid w:val="4ED00723"/>
    <w:rsid w:val="50947AC6"/>
    <w:rsid w:val="51A26369"/>
    <w:rsid w:val="53697451"/>
    <w:rsid w:val="536B0E08"/>
    <w:rsid w:val="53DC2496"/>
    <w:rsid w:val="55C55A19"/>
    <w:rsid w:val="5658126B"/>
    <w:rsid w:val="57267A01"/>
    <w:rsid w:val="5BE779D1"/>
    <w:rsid w:val="5C1212ED"/>
    <w:rsid w:val="5F6E4E6F"/>
    <w:rsid w:val="619A6133"/>
    <w:rsid w:val="62063F59"/>
    <w:rsid w:val="63557B0F"/>
    <w:rsid w:val="66A24FEB"/>
    <w:rsid w:val="67413455"/>
    <w:rsid w:val="686731BA"/>
    <w:rsid w:val="6AEB7717"/>
    <w:rsid w:val="6BC219A9"/>
    <w:rsid w:val="6BCA7C01"/>
    <w:rsid w:val="6CA91C3F"/>
    <w:rsid w:val="6E483434"/>
    <w:rsid w:val="721567DA"/>
    <w:rsid w:val="72C15495"/>
    <w:rsid w:val="73C1590F"/>
    <w:rsid w:val="7A9846F3"/>
    <w:rsid w:val="7C604487"/>
    <w:rsid w:val="7E4C25F6"/>
    <w:rsid w:val="7E695594"/>
    <w:rsid w:val="7EEE439A"/>
    <w:rsid w:val="7F20201F"/>
    <w:rsid w:val="7FC2481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uiPriority w:val="99"/>
    <w:rPr>
      <w:rFonts w:ascii="Tahoma" w:hAnsi="Tahoma" w:cs="Tahoma"/>
      <w:sz w:val="16"/>
      <w:szCs w:val="16"/>
    </w:rPr>
  </w:style>
  <w:style w:type="paragraph" w:styleId="3">
    <w:name w:val="Body Text Indent"/>
    <w:basedOn w:val="1"/>
    <w:link w:val="17"/>
    <w:semiHidden/>
    <w:qFormat/>
    <w:uiPriority w:val="0"/>
    <w:pPr>
      <w:spacing w:line="360" w:lineRule="auto"/>
      <w:ind w:left="357" w:firstLine="720"/>
      <w:jc w:val="both"/>
    </w:pPr>
  </w:style>
  <w:style w:type="paragraph" w:styleId="4">
    <w:name w:val="Body Text Indent 2"/>
    <w:basedOn w:val="1"/>
    <w:link w:val="19"/>
    <w:semiHidden/>
    <w:unhideWhenUsed/>
    <w:qFormat/>
    <w:uiPriority w:val="99"/>
    <w:pPr>
      <w:spacing w:after="120" w:line="480" w:lineRule="auto"/>
      <w:ind w:left="283"/>
    </w:pPr>
  </w:style>
  <w:style w:type="paragraph" w:styleId="5">
    <w:name w:val="annotation text"/>
    <w:basedOn w:val="1"/>
    <w:link w:val="27"/>
    <w:unhideWhenUsed/>
    <w:qFormat/>
    <w:uiPriority w:val="0"/>
    <w:rPr>
      <w:sz w:val="20"/>
      <w:szCs w:val="20"/>
    </w:rPr>
  </w:style>
  <w:style w:type="paragraph" w:styleId="6">
    <w:name w:val="annotation subject"/>
    <w:basedOn w:val="5"/>
    <w:next w:val="5"/>
    <w:link w:val="28"/>
    <w:semiHidden/>
    <w:unhideWhenUsed/>
    <w:qFormat/>
    <w:uiPriority w:val="99"/>
    <w:rPr>
      <w:b/>
      <w:bCs/>
    </w:rPr>
  </w:style>
  <w:style w:type="paragraph" w:styleId="7">
    <w:name w:val="footer"/>
    <w:basedOn w:val="1"/>
    <w:link w:val="30"/>
    <w:unhideWhenUsed/>
    <w:qFormat/>
    <w:uiPriority w:val="99"/>
    <w:pPr>
      <w:tabs>
        <w:tab w:val="center" w:pos="4513"/>
        <w:tab w:val="right" w:pos="9026"/>
      </w:tabs>
    </w:pPr>
  </w:style>
  <w:style w:type="paragraph" w:styleId="8">
    <w:name w:val="header"/>
    <w:basedOn w:val="1"/>
    <w:link w:val="29"/>
    <w:unhideWhenUsed/>
    <w:qFormat/>
    <w:uiPriority w:val="99"/>
    <w:pPr>
      <w:tabs>
        <w:tab w:val="center" w:pos="4513"/>
        <w:tab w:val="right" w:pos="9026"/>
      </w:tabs>
    </w:pPr>
  </w:style>
  <w:style w:type="paragraph" w:styleId="9">
    <w:name w:val="HTML Preformatted"/>
    <w:basedOn w:val="1"/>
    <w:link w:val="3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zh-CN" w:eastAsia="zh-CN"/>
    </w:rPr>
  </w:style>
  <w:style w:type="paragraph" w:styleId="10">
    <w:name w:val="Title"/>
    <w:basedOn w:val="1"/>
    <w:link w:val="18"/>
    <w:qFormat/>
    <w:uiPriority w:val="0"/>
    <w:pPr>
      <w:tabs>
        <w:tab w:val="left" w:pos="360"/>
      </w:tabs>
      <w:jc w:val="center"/>
    </w:pPr>
    <w:rPr>
      <w:b/>
      <w:lang w:val="id-ID"/>
    </w:rPr>
  </w:style>
  <w:style w:type="character" w:styleId="12">
    <w:name w:val="annotation reference"/>
    <w:basedOn w:val="11"/>
    <w:semiHidden/>
    <w:unhideWhenUsed/>
    <w:qFormat/>
    <w:uiPriority w:val="99"/>
    <w:rPr>
      <w:sz w:val="16"/>
      <w:szCs w:val="16"/>
    </w:rPr>
  </w:style>
  <w:style w:type="character" w:styleId="13">
    <w:name w:val="Emphasis"/>
    <w:basedOn w:val="11"/>
    <w:qFormat/>
    <w:uiPriority w:val="20"/>
    <w:rPr>
      <w:i/>
      <w:iCs/>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table" w:styleId="16">
    <w:name w:val="Table Grid"/>
    <w:basedOn w:val="1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ody Text Indent Char"/>
    <w:basedOn w:val="11"/>
    <w:link w:val="3"/>
    <w:semiHidden/>
    <w:qFormat/>
    <w:uiPriority w:val="0"/>
    <w:rPr>
      <w:rFonts w:ascii="Times New Roman" w:hAnsi="Times New Roman" w:eastAsia="Times New Roman" w:cs="Times New Roman"/>
      <w:sz w:val="24"/>
      <w:szCs w:val="24"/>
      <w:lang w:val="en-US"/>
    </w:rPr>
  </w:style>
  <w:style w:type="character" w:customStyle="1" w:styleId="18">
    <w:name w:val="Title Char"/>
    <w:basedOn w:val="11"/>
    <w:link w:val="10"/>
    <w:qFormat/>
    <w:uiPriority w:val="0"/>
    <w:rPr>
      <w:rFonts w:ascii="Times New Roman" w:hAnsi="Times New Roman" w:eastAsia="Times New Roman" w:cs="Times New Roman"/>
      <w:b/>
      <w:sz w:val="24"/>
      <w:szCs w:val="24"/>
      <w:lang w:val="id-ID"/>
    </w:rPr>
  </w:style>
  <w:style w:type="character" w:customStyle="1" w:styleId="19">
    <w:name w:val="Body Text Indent 2 Char"/>
    <w:basedOn w:val="11"/>
    <w:link w:val="4"/>
    <w:semiHidden/>
    <w:qFormat/>
    <w:uiPriority w:val="99"/>
    <w:rPr>
      <w:rFonts w:ascii="Times New Roman" w:hAnsi="Times New Roman" w:eastAsia="Times New Roman" w:cs="Times New Roman"/>
      <w:sz w:val="24"/>
      <w:szCs w:val="24"/>
      <w:lang w:val="en-US"/>
    </w:rPr>
  </w:style>
  <w:style w:type="paragraph" w:styleId="20">
    <w:name w:val="List Paragraph"/>
    <w:basedOn w:val="1"/>
    <w:qFormat/>
    <w:uiPriority w:val="34"/>
    <w:pPr>
      <w:ind w:left="720"/>
    </w:pPr>
  </w:style>
  <w:style w:type="character" w:customStyle="1" w:styleId="21">
    <w:name w:val="field"/>
    <w:qFormat/>
    <w:uiPriority w:val="0"/>
  </w:style>
  <w:style w:type="character" w:customStyle="1" w:styleId="22">
    <w:name w:val="Balloon Text Char"/>
    <w:basedOn w:val="11"/>
    <w:link w:val="2"/>
    <w:semiHidden/>
    <w:qFormat/>
    <w:uiPriority w:val="99"/>
    <w:rPr>
      <w:rFonts w:ascii="Tahoma" w:hAnsi="Tahoma" w:eastAsia="Times New Roman" w:cs="Tahoma"/>
      <w:sz w:val="16"/>
      <w:szCs w:val="16"/>
      <w:lang w:val="en-US"/>
    </w:rPr>
  </w:style>
  <w:style w:type="paragraph" w:customStyle="1" w:styleId="23">
    <w:name w:val="EndNote Bibliography Title"/>
    <w:basedOn w:val="1"/>
    <w:link w:val="24"/>
    <w:qFormat/>
    <w:uiPriority w:val="0"/>
    <w:pPr>
      <w:jc w:val="center"/>
    </w:pPr>
  </w:style>
  <w:style w:type="character" w:customStyle="1" w:styleId="24">
    <w:name w:val="EndNote Bibliography Title Char"/>
    <w:basedOn w:val="19"/>
    <w:link w:val="23"/>
    <w:qFormat/>
    <w:uiPriority w:val="0"/>
    <w:rPr>
      <w:rFonts w:ascii="Times New Roman" w:hAnsi="Times New Roman" w:eastAsia="Times New Roman" w:cs="Times New Roman"/>
      <w:sz w:val="24"/>
      <w:szCs w:val="24"/>
      <w:lang w:val="en-US"/>
    </w:rPr>
  </w:style>
  <w:style w:type="paragraph" w:customStyle="1" w:styleId="25">
    <w:name w:val="EndNote Bibliography"/>
    <w:basedOn w:val="1"/>
    <w:link w:val="26"/>
    <w:qFormat/>
    <w:uiPriority w:val="0"/>
    <w:pPr>
      <w:jc w:val="both"/>
    </w:pPr>
  </w:style>
  <w:style w:type="character" w:customStyle="1" w:styleId="26">
    <w:name w:val="EndNote Bibliography Char"/>
    <w:basedOn w:val="19"/>
    <w:link w:val="25"/>
    <w:qFormat/>
    <w:uiPriority w:val="0"/>
    <w:rPr>
      <w:rFonts w:ascii="Times New Roman" w:hAnsi="Times New Roman" w:eastAsia="Times New Roman" w:cs="Times New Roman"/>
      <w:sz w:val="24"/>
      <w:szCs w:val="24"/>
      <w:lang w:val="en-US"/>
    </w:rPr>
  </w:style>
  <w:style w:type="character" w:customStyle="1" w:styleId="27">
    <w:name w:val="Comment Text Char"/>
    <w:basedOn w:val="11"/>
    <w:link w:val="5"/>
    <w:qFormat/>
    <w:uiPriority w:val="0"/>
    <w:rPr>
      <w:rFonts w:ascii="Times New Roman" w:hAnsi="Times New Roman" w:eastAsia="Times New Roman" w:cs="Times New Roman"/>
      <w:sz w:val="20"/>
      <w:szCs w:val="20"/>
      <w:lang w:val="en-US"/>
    </w:rPr>
  </w:style>
  <w:style w:type="character" w:customStyle="1" w:styleId="28">
    <w:name w:val="Comment Subject Char"/>
    <w:basedOn w:val="27"/>
    <w:link w:val="6"/>
    <w:semiHidden/>
    <w:qFormat/>
    <w:uiPriority w:val="99"/>
    <w:rPr>
      <w:rFonts w:ascii="Times New Roman" w:hAnsi="Times New Roman" w:eastAsia="Times New Roman" w:cs="Times New Roman"/>
      <w:b/>
      <w:bCs/>
      <w:sz w:val="20"/>
      <w:szCs w:val="20"/>
      <w:lang w:val="en-US"/>
    </w:rPr>
  </w:style>
  <w:style w:type="character" w:customStyle="1" w:styleId="29">
    <w:name w:val="Header Char"/>
    <w:basedOn w:val="11"/>
    <w:link w:val="8"/>
    <w:qFormat/>
    <w:uiPriority w:val="99"/>
    <w:rPr>
      <w:rFonts w:ascii="Times New Roman" w:hAnsi="Times New Roman" w:eastAsia="Times New Roman" w:cs="Times New Roman"/>
      <w:sz w:val="24"/>
      <w:szCs w:val="24"/>
      <w:lang w:val="en-US"/>
    </w:rPr>
  </w:style>
  <w:style w:type="character" w:customStyle="1" w:styleId="30">
    <w:name w:val="Footer Char"/>
    <w:basedOn w:val="11"/>
    <w:link w:val="7"/>
    <w:qFormat/>
    <w:uiPriority w:val="99"/>
    <w:rPr>
      <w:rFonts w:ascii="Times New Roman" w:hAnsi="Times New Roman" w:eastAsia="Times New Roman" w:cs="Times New Roman"/>
      <w:sz w:val="24"/>
      <w:szCs w:val="24"/>
      <w:lang w:val="en-US"/>
    </w:rPr>
  </w:style>
  <w:style w:type="character" w:customStyle="1" w:styleId="31">
    <w:name w:val="Unresolved Mention"/>
    <w:basedOn w:val="11"/>
    <w:semiHidden/>
    <w:unhideWhenUsed/>
    <w:qFormat/>
    <w:uiPriority w:val="99"/>
    <w:rPr>
      <w:color w:val="605E5C"/>
      <w:shd w:val="clear" w:color="auto" w:fill="E1DFDD"/>
    </w:rPr>
  </w:style>
  <w:style w:type="character" w:customStyle="1" w:styleId="32">
    <w:name w:val="HTML Preformatted Char"/>
    <w:basedOn w:val="11"/>
    <w:link w:val="9"/>
    <w:semiHidden/>
    <w:qFormat/>
    <w:uiPriority w:val="99"/>
    <w:rPr>
      <w:rFonts w:ascii="Courier New" w:hAnsi="Courier New" w:eastAsia="Times New Roman" w:cs="Courier New"/>
      <w:sz w:val="20"/>
      <w:szCs w:val="20"/>
      <w:lang w:eastAsia="zh-CN"/>
    </w:rPr>
  </w:style>
  <w:style w:type="character" w:customStyle="1" w:styleId="33">
    <w:name w:val="y2iqfc"/>
    <w:basedOn w:val="11"/>
    <w:qFormat/>
    <w:uiPriority w:val="0"/>
  </w:style>
  <w:style w:type="paragraph" w:customStyle="1" w:styleId="34">
    <w:name w:val="Revision"/>
    <w:hidden/>
    <w:semiHidden/>
    <w:qFormat/>
    <w:uiPriority w:val="99"/>
    <w:pPr>
      <w:spacing w:after="0" w:line="240" w:lineRule="auto"/>
    </w:pPr>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DARI%20LENOVO\RENCANA%20PENELITIAN%20DAN%20PENGABDIAN%202020%20BLU\RENCANA%20PENELITIAN%20BLU%202020\RENCANA%20BLU%202020%20RISET%20DASAR\MONITORING\JURNAL%20JAI\DATA%20PERKECAMBAHAN%20LAMPIRAN%20MAKALAH.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DARI%20LENOVO\RENCANA%20PENELITIAN%20DAN%20PENGABDIAN%202020%20BLU\RENCANA%20PENELITIAN%20BLU%202020\RENCANA%20BLU%202020%20RISET%20DASAR\MONITORING\JURNAL%20JAI\GAMBAR%202,%20KADAR%20PROLIN%20DAUN%20KEDELE%20LAMPIRAN%20MAKALAH%20JAI.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DARI%20LENOVO\RENCANA%20PENELITIAN%20DAN%20PENGABDIAN%202020%20BLU\RENCANA%20PENELITIAN%20BLU%202020\RENCANA%20BLU%202020%20RISET%20DASAR\MONITORING\JURNAL%20JAI\GAMBAR%202,%20KADAR%20PROLIN%20DAUN%20KEDELE%20LAMPIRAN%20MAKALAH%20J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'grafik viabilitas '!$A$5</c:f>
              <c:strCache>
                <c:ptCount val="1"/>
                <c:pt idx="0">
                  <c:v>PEG 10%</c:v>
                </c:pt>
              </c:strCache>
            </c:strRef>
          </c:tx>
          <c:spPr>
            <a:solidFill>
              <a:schemeClr val="accent2"/>
            </a:solidFill>
            <a:ln>
              <a:noFill/>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round/>
              </a:ln>
              <a:effectLst/>
            </c:spPr>
          </c:errBars>
          <c:cat>
            <c:strRef>
              <c:f>'grafik viabilitas '!$B$3:$H$3</c:f>
              <c:strCache>
                <c:ptCount val="7"/>
                <c:pt idx="0">
                  <c:v>DEJA 1</c:v>
                </c:pt>
                <c:pt idx="1">
                  <c:v>DEGA</c:v>
                </c:pt>
                <c:pt idx="2">
                  <c:v>DENA 1</c:v>
                </c:pt>
                <c:pt idx="3">
                  <c:v>DETAP 1</c:v>
                </c:pt>
                <c:pt idx="4">
                  <c:v>DEPAK KUNING</c:v>
                </c:pt>
                <c:pt idx="5">
                  <c:v>ARGOMULYO</c:v>
                </c:pt>
                <c:pt idx="6">
                  <c:v>ANJASMORO</c:v>
                </c:pt>
              </c:strCache>
            </c:strRef>
          </c:cat>
          <c:val>
            <c:numRef>
              <c:f>'grafik viabilitas '!$B$5:$H$5</c:f>
              <c:numCache>
                <c:formatCode>General</c:formatCode>
                <c:ptCount val="7"/>
                <c:pt idx="0">
                  <c:v>2.273</c:v>
                </c:pt>
                <c:pt idx="1">
                  <c:v>60.87</c:v>
                </c:pt>
                <c:pt idx="2">
                  <c:v>3.333</c:v>
                </c:pt>
                <c:pt idx="3">
                  <c:v>61.535</c:v>
                </c:pt>
                <c:pt idx="4">
                  <c:v>2.632</c:v>
                </c:pt>
                <c:pt idx="5">
                  <c:v>5.405</c:v>
                </c:pt>
                <c:pt idx="6">
                  <c:v>28</c:v>
                </c:pt>
              </c:numCache>
            </c:numRef>
          </c:val>
        </c:ser>
        <c:ser>
          <c:idx val="2"/>
          <c:order val="2"/>
          <c:tx>
            <c:strRef>
              <c:f>'grafik viabilitas '!$A$6</c:f>
              <c:strCache>
                <c:ptCount val="1"/>
                <c:pt idx="0">
                  <c:v>PEG 20%</c:v>
                </c:pt>
              </c:strCache>
            </c:strRef>
          </c:tx>
          <c:spPr>
            <a:solidFill>
              <a:schemeClr val="accent3"/>
            </a:solidFill>
            <a:ln>
              <a:noFill/>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round/>
              </a:ln>
              <a:effectLst/>
            </c:spPr>
          </c:errBars>
          <c:cat>
            <c:strRef>
              <c:f>'grafik viabilitas '!$B$3:$H$3</c:f>
              <c:strCache>
                <c:ptCount val="7"/>
                <c:pt idx="0">
                  <c:v>DEJA 1</c:v>
                </c:pt>
                <c:pt idx="1">
                  <c:v>DEGA</c:v>
                </c:pt>
                <c:pt idx="2">
                  <c:v>DENA 1</c:v>
                </c:pt>
                <c:pt idx="3">
                  <c:v>DETAP 1</c:v>
                </c:pt>
                <c:pt idx="4">
                  <c:v>DEPAK KUNING</c:v>
                </c:pt>
                <c:pt idx="5">
                  <c:v>ARGOMULYO</c:v>
                </c:pt>
                <c:pt idx="6">
                  <c:v>ANJASMORO</c:v>
                </c:pt>
              </c:strCache>
            </c:strRef>
          </c:cat>
          <c:val>
            <c:numRef>
              <c:f>'grafik viabilitas '!$B$6:$H$6</c:f>
              <c:numCache>
                <c:formatCode>General</c:formatCode>
                <c:ptCount val="7"/>
                <c:pt idx="0">
                  <c:v>2.273</c:v>
                </c:pt>
                <c:pt idx="1">
                  <c:v>69.565</c:v>
                </c:pt>
                <c:pt idx="2">
                  <c:v>33.333</c:v>
                </c:pt>
                <c:pt idx="3">
                  <c:v>88.462</c:v>
                </c:pt>
                <c:pt idx="4">
                  <c:v>5.263</c:v>
                </c:pt>
                <c:pt idx="5">
                  <c:v>29.73</c:v>
                </c:pt>
                <c:pt idx="6">
                  <c:v>64</c:v>
                </c:pt>
              </c:numCache>
            </c:numRef>
          </c:val>
        </c:ser>
        <c:ser>
          <c:idx val="3"/>
          <c:order val="3"/>
          <c:tx>
            <c:strRef>
              <c:f>'grafik viabilitas '!$A$7</c:f>
              <c:strCache>
                <c:ptCount val="1"/>
                <c:pt idx="0">
                  <c:v>PEG 30%</c:v>
                </c:pt>
              </c:strCache>
            </c:strRef>
          </c:tx>
          <c:spPr>
            <a:solidFill>
              <a:schemeClr val="accent4"/>
            </a:solidFill>
            <a:ln cmpd="dbl">
              <a:solidFill>
                <a:schemeClr val="bg1"/>
              </a:solidFill>
              <a:prstDash val="sysDot"/>
            </a:ln>
            <a:effectLst/>
          </c:spPr>
          <c:invertIfNegative val="0"/>
          <c:dLbls>
            <c:delete val="1"/>
          </c:dLbls>
          <c:errBars>
            <c:errBarType val="both"/>
            <c:errValType val="percentage"/>
            <c:noEndCap val="0"/>
            <c:val val="5"/>
            <c:spPr>
              <a:noFill/>
              <a:ln w="9525" cap="flat" cmpd="sng" algn="ctr">
                <a:solidFill>
                  <a:schemeClr val="tx1">
                    <a:lumMod val="65000"/>
                    <a:lumOff val="35000"/>
                  </a:schemeClr>
                </a:solidFill>
                <a:round/>
              </a:ln>
              <a:effectLst/>
            </c:spPr>
          </c:errBars>
          <c:cat>
            <c:strRef>
              <c:f>'grafik viabilitas '!$B$3:$H$3</c:f>
              <c:strCache>
                <c:ptCount val="7"/>
                <c:pt idx="0">
                  <c:v>DEJA 1</c:v>
                </c:pt>
                <c:pt idx="1">
                  <c:v>DEGA</c:v>
                </c:pt>
                <c:pt idx="2">
                  <c:v>DENA 1</c:v>
                </c:pt>
                <c:pt idx="3">
                  <c:v>DETAP 1</c:v>
                </c:pt>
                <c:pt idx="4">
                  <c:v>DEPAK KUNING</c:v>
                </c:pt>
                <c:pt idx="5">
                  <c:v>ARGOMULYO</c:v>
                </c:pt>
                <c:pt idx="6">
                  <c:v>ANJASMORO</c:v>
                </c:pt>
              </c:strCache>
            </c:strRef>
          </c:cat>
          <c:val>
            <c:numRef>
              <c:f>'grafik viabilitas '!$B$7:$H$7</c:f>
              <c:numCache>
                <c:formatCode>General</c:formatCode>
                <c:ptCount val="7"/>
                <c:pt idx="0">
                  <c:v>6.818</c:v>
                </c:pt>
                <c:pt idx="1">
                  <c:v>100</c:v>
                </c:pt>
                <c:pt idx="2">
                  <c:v>56.667</c:v>
                </c:pt>
                <c:pt idx="3">
                  <c:v>100</c:v>
                </c:pt>
                <c:pt idx="4">
                  <c:v>10.526</c:v>
                </c:pt>
                <c:pt idx="5">
                  <c:v>97.297</c:v>
                </c:pt>
                <c:pt idx="6">
                  <c:v>96</c:v>
                </c:pt>
              </c:numCache>
            </c:numRef>
          </c:val>
        </c:ser>
        <c:dLbls>
          <c:showLegendKey val="0"/>
          <c:showVal val="0"/>
          <c:showCatName val="0"/>
          <c:showSerName val="0"/>
          <c:showPercent val="0"/>
          <c:showBubbleSize val="0"/>
        </c:dLbls>
        <c:gapWidth val="219"/>
        <c:overlap val="-27"/>
        <c:axId val="1920400720"/>
        <c:axId val="1920401136"/>
        <c:extLst>
          <c:ext xmlns:c15="http://schemas.microsoft.com/office/drawing/2012/chart" uri="{02D57815-91ED-43cb-92C2-25804820EDAC}">
            <c15:filteredBarSeries>
              <c15:ser>
                <c:idx val="0"/>
                <c:order val="0"/>
                <c:tx>
                  <c:strRef>
                    <c:extLst>
                      <c:ext uri="{02D57815-91ED-43cb-92C2-25804820EDAC}">
                        <c15:formulaRef>
                          <c15:sqref>'grafik viabilitas '!$A$4</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'grafik viabilitas '!$B$3:$H$3</c15:sqref>
                        </c15:formulaRef>
                      </c:ext>
                    </c:extLst>
                    <c:strCache>
                      <c:ptCount val="7"/>
                      <c:pt idx="0">
                        <c:v>DEJA 1</c:v>
                      </c:pt>
                      <c:pt idx="1">
                        <c:v>DEGA</c:v>
                      </c:pt>
                      <c:pt idx="2">
                        <c:v>DENA 1</c:v>
                      </c:pt>
                      <c:pt idx="3">
                        <c:v>DETAP 1</c:v>
                      </c:pt>
                      <c:pt idx="4">
                        <c:v>DEPAK KUNING</c:v>
                      </c:pt>
                      <c:pt idx="5">
                        <c:v>ARGOMULYO</c:v>
                      </c:pt>
                      <c:pt idx="6">
                        <c:v>ANJASMORO</c:v>
                      </c:pt>
                    </c:strCache>
                  </c:strRef>
                </c:cat>
                <c:val>
                  <c:numRef>
                    <c:extLst>
                      <c:ext uri="{02D57815-91ED-43cb-92C2-25804820EDAC}">
                        <c15:formulaRef>
                          <c15:sqref>'grafik viabilitas '!$B$4:$H$4</c15:sqref>
                        </c15:formulaRef>
                      </c:ext>
                    </c:extLst>
                    <c:numCache>
                      <c:formatCode>General</c:formatCode>
                      <c:ptCount val="7"/>
                    </c:numCache>
                  </c:numRef>
                </c:val>
              </c15:ser>
            </c15:filteredBarSeries>
          </c:ext>
        </c:extLst>
      </c:barChart>
      <c:catAx>
        <c:axId val="192040072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altLang="en-ID"/>
                  <a:t>Soybean Varieties</a:t>
                </a:r>
                <a:endParaRPr altLang="en-ID"/>
              </a:p>
            </c:rich>
          </c:tx>
          <c:layout>
            <c:manualLayout>
              <c:xMode val="edge"/>
              <c:yMode val="edge"/>
              <c:x val="0.405315145813735"/>
              <c:y val="0.7721845001170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920401136"/>
        <c:crosses val="autoZero"/>
        <c:auto val="1"/>
        <c:lblAlgn val="ctr"/>
        <c:lblOffset val="100"/>
        <c:noMultiLvlLbl val="0"/>
      </c:catAx>
      <c:valAx>
        <c:axId val="192040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altLang="en-ID"/>
                  <a:t>Viability Reduction (%)</a:t>
                </a:r>
                <a:endParaRPr altLang="en-ID"/>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920400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'prolin '!$J$2</c:f>
              <c:strCache>
                <c:ptCount val="1"/>
                <c:pt idx="0">
                  <c:v>Kontrol</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'prolin '!$I$3:$I$9</c:f>
              <c:strCache>
                <c:ptCount val="7"/>
                <c:pt idx="0">
                  <c:v>Deja 1</c:v>
                </c:pt>
                <c:pt idx="1">
                  <c:v>Dega</c:v>
                </c:pt>
                <c:pt idx="2">
                  <c:v>Dena</c:v>
                </c:pt>
                <c:pt idx="3">
                  <c:v>Detap</c:v>
                </c:pt>
                <c:pt idx="4">
                  <c:v>Depak Kuning</c:v>
                </c:pt>
                <c:pt idx="5">
                  <c:v>Argomulyo</c:v>
                </c:pt>
                <c:pt idx="6">
                  <c:v>Anjasmoro</c:v>
                </c:pt>
              </c:strCache>
            </c:strRef>
          </c:cat>
          <c:val>
            <c:numRef>
              <c:f>'prolin '!$J$3:$J$9</c:f>
              <c:numCache>
                <c:formatCode>General</c:formatCode>
                <c:ptCount val="7"/>
                <c:pt idx="0">
                  <c:v>0.215918</c:v>
                </c:pt>
                <c:pt idx="1">
                  <c:v>0.269086</c:v>
                </c:pt>
                <c:pt idx="2">
                  <c:v>0.275309</c:v>
                </c:pt>
                <c:pt idx="3">
                  <c:v>0.282073</c:v>
                </c:pt>
                <c:pt idx="4">
                  <c:v>0.319818</c:v>
                </c:pt>
                <c:pt idx="5">
                  <c:v>0.169785</c:v>
                </c:pt>
                <c:pt idx="6">
                  <c:v>0.201848</c:v>
                </c:pt>
              </c:numCache>
            </c:numRef>
          </c:val>
        </c:ser>
        <c:ser>
          <c:idx val="1"/>
          <c:order val="1"/>
          <c:tx>
            <c:strRef>
              <c:f>'prolin '!$K$2</c:f>
              <c:strCache>
                <c:ptCount val="1"/>
                <c:pt idx="0">
                  <c:v>Perlakuan</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'prolin '!$I$3:$I$9</c:f>
              <c:strCache>
                <c:ptCount val="7"/>
                <c:pt idx="0">
                  <c:v>Deja 1</c:v>
                </c:pt>
                <c:pt idx="1">
                  <c:v>Dega</c:v>
                </c:pt>
                <c:pt idx="2">
                  <c:v>Dena</c:v>
                </c:pt>
                <c:pt idx="3">
                  <c:v>Detap</c:v>
                </c:pt>
                <c:pt idx="4">
                  <c:v>Depak Kuning</c:v>
                </c:pt>
                <c:pt idx="5">
                  <c:v>Argomulyo</c:v>
                </c:pt>
                <c:pt idx="6">
                  <c:v>Anjasmoro</c:v>
                </c:pt>
              </c:strCache>
            </c:strRef>
          </c:cat>
          <c:val>
            <c:numRef>
              <c:f>'prolin '!$K$3:$K$9</c:f>
              <c:numCache>
                <c:formatCode>General</c:formatCode>
                <c:ptCount val="7"/>
                <c:pt idx="0">
                  <c:v>0.221735</c:v>
                </c:pt>
                <c:pt idx="1">
                  <c:v>0.34647</c:v>
                </c:pt>
                <c:pt idx="2">
                  <c:v>0.392467</c:v>
                </c:pt>
                <c:pt idx="3">
                  <c:v>0.363245</c:v>
                </c:pt>
                <c:pt idx="4">
                  <c:v>0.349175</c:v>
                </c:pt>
                <c:pt idx="5">
                  <c:v>0.461058</c:v>
                </c:pt>
                <c:pt idx="6">
                  <c:v>0.29222</c:v>
                </c:pt>
              </c:numCache>
            </c:numRef>
          </c:val>
        </c:ser>
        <c:dLbls>
          <c:showLegendKey val="0"/>
          <c:showVal val="1"/>
          <c:showCatName val="0"/>
          <c:showSerName val="0"/>
          <c:showPercent val="0"/>
          <c:showBubbleSize val="0"/>
        </c:dLbls>
        <c:gapWidth val="219"/>
        <c:overlap val="-27"/>
        <c:axId val="345599360"/>
        <c:axId val="345601536"/>
      </c:barChart>
      <c:catAx>
        <c:axId val="34559936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Soybean Variety</a:t>
                </a:r>
                <a:endParaRPr lang="en-US"/>
              </a:p>
            </c:rich>
          </c:tx>
          <c:layout>
            <c:manualLayout>
              <c:xMode val="edge"/>
              <c:yMode val="edge"/>
              <c:x val="0.39757367842095"/>
              <c:y val="0.8088881598133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45601536"/>
        <c:crosses val="autoZero"/>
        <c:auto val="1"/>
        <c:lblAlgn val="ctr"/>
        <c:lblOffset val="100"/>
        <c:noMultiLvlLbl val="0"/>
      </c:catAx>
      <c:valAx>
        <c:axId val="3456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Prolin  </a:t>
                </a:r>
                <a:r>
                  <a:rPr altLang="en-ID"/>
                  <a:t>Level</a:t>
                </a:r>
                <a:r>
                  <a:rPr lang="en-ID"/>
                  <a:t> </a:t>
                </a:r>
                <a:r>
                  <a:rPr altLang="en-ID"/>
                  <a:t>(</a:t>
                </a:r>
                <a:r>
                  <a:rPr lang="en-ID"/>
                  <a:t>Mml.g</a:t>
                </a:r>
                <a:r>
                  <a:rPr lang="en-ID" baseline="30000"/>
                  <a:t>-1</a:t>
                </a:r>
                <a:r>
                  <a:rPr altLang="en-ID"/>
                  <a:t>)</a:t>
                </a:r>
                <a:endParaRPr altLang="en-ID"/>
              </a:p>
            </c:rich>
          </c:tx>
          <c:layout>
            <c:manualLayout>
              <c:xMode val="edge"/>
              <c:yMode val="edge"/>
              <c:x val="0.0256624825662483"/>
              <c:y val="0.07701388888888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4559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'prolin '!$J$2</c:f>
              <c:strCache>
                <c:ptCount val="1"/>
                <c:pt idx="0">
                  <c:v>Kontrol</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'prolin '!$I$3:$I$9</c:f>
              <c:strCache>
                <c:ptCount val="7"/>
                <c:pt idx="0">
                  <c:v>Deja 1</c:v>
                </c:pt>
                <c:pt idx="1">
                  <c:v>Dega</c:v>
                </c:pt>
                <c:pt idx="2">
                  <c:v>Dena</c:v>
                </c:pt>
                <c:pt idx="3">
                  <c:v>Detap</c:v>
                </c:pt>
                <c:pt idx="4">
                  <c:v>Depak Kuning</c:v>
                </c:pt>
                <c:pt idx="5">
                  <c:v>Argomulyo</c:v>
                </c:pt>
                <c:pt idx="6">
                  <c:v>Anjasmoro</c:v>
                </c:pt>
              </c:strCache>
            </c:strRef>
          </c:cat>
          <c:val>
            <c:numRef>
              <c:f>'prolin '!$J$3:$J$9</c:f>
              <c:numCache>
                <c:formatCode>General</c:formatCode>
                <c:ptCount val="7"/>
                <c:pt idx="0">
                  <c:v>0.215918</c:v>
                </c:pt>
                <c:pt idx="1">
                  <c:v>0.269086</c:v>
                </c:pt>
                <c:pt idx="2">
                  <c:v>0.275309</c:v>
                </c:pt>
                <c:pt idx="3">
                  <c:v>0.282073</c:v>
                </c:pt>
                <c:pt idx="4">
                  <c:v>0.319818</c:v>
                </c:pt>
                <c:pt idx="5">
                  <c:v>0.169785</c:v>
                </c:pt>
                <c:pt idx="6">
                  <c:v>0.201848</c:v>
                </c:pt>
              </c:numCache>
            </c:numRef>
          </c:val>
        </c:ser>
        <c:ser>
          <c:idx val="1"/>
          <c:order val="1"/>
          <c:tx>
            <c:strRef>
              <c:f>'prolin '!$K$2</c:f>
              <c:strCache>
                <c:ptCount val="1"/>
                <c:pt idx="0">
                  <c:v>Perlakuan</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'prolin '!$I$3:$I$9</c:f>
              <c:strCache>
                <c:ptCount val="7"/>
                <c:pt idx="0">
                  <c:v>Deja 1</c:v>
                </c:pt>
                <c:pt idx="1">
                  <c:v>Dega</c:v>
                </c:pt>
                <c:pt idx="2">
                  <c:v>Dena</c:v>
                </c:pt>
                <c:pt idx="3">
                  <c:v>Detap</c:v>
                </c:pt>
                <c:pt idx="4">
                  <c:v>Depak Kuning</c:v>
                </c:pt>
                <c:pt idx="5">
                  <c:v>Argomulyo</c:v>
                </c:pt>
                <c:pt idx="6">
                  <c:v>Anjasmoro</c:v>
                </c:pt>
              </c:strCache>
            </c:strRef>
          </c:cat>
          <c:val>
            <c:numRef>
              <c:f>'prolin '!$K$3:$K$9</c:f>
              <c:numCache>
                <c:formatCode>General</c:formatCode>
                <c:ptCount val="7"/>
                <c:pt idx="0">
                  <c:v>0.221735</c:v>
                </c:pt>
                <c:pt idx="1">
                  <c:v>0.34647</c:v>
                </c:pt>
                <c:pt idx="2">
                  <c:v>0.392467</c:v>
                </c:pt>
                <c:pt idx="3">
                  <c:v>0.363245</c:v>
                </c:pt>
                <c:pt idx="4">
                  <c:v>0.349175</c:v>
                </c:pt>
                <c:pt idx="5">
                  <c:v>0.461058</c:v>
                </c:pt>
                <c:pt idx="6">
                  <c:v>0.29222</c:v>
                </c:pt>
              </c:numCache>
            </c:numRef>
          </c:val>
        </c:ser>
        <c:dLbls>
          <c:showLegendKey val="0"/>
          <c:showVal val="1"/>
          <c:showCatName val="0"/>
          <c:showSerName val="0"/>
          <c:showPercent val="0"/>
          <c:showBubbleSize val="0"/>
        </c:dLbls>
        <c:gapWidth val="219"/>
        <c:overlap val="-27"/>
        <c:axId val="345599360"/>
        <c:axId val="345601536"/>
      </c:barChart>
      <c:catAx>
        <c:axId val="34559936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Soybean Variety</a:t>
                </a:r>
                <a:endParaRPr lang="en-US"/>
              </a:p>
            </c:rich>
          </c:tx>
          <c:layout>
            <c:manualLayout>
              <c:xMode val="edge"/>
              <c:yMode val="edge"/>
              <c:x val="0.39757367842095"/>
              <c:y val="0.8088881598133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45601536"/>
        <c:crosses val="autoZero"/>
        <c:auto val="1"/>
        <c:lblAlgn val="ctr"/>
        <c:lblOffset val="100"/>
        <c:noMultiLvlLbl val="0"/>
      </c:catAx>
      <c:valAx>
        <c:axId val="3456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ID"/>
                  <a:t>Prolin  </a:t>
                </a:r>
                <a:r>
                  <a:rPr altLang="en-ID"/>
                  <a:t>Level</a:t>
                </a:r>
                <a:r>
                  <a:rPr lang="en-ID"/>
                  <a:t> </a:t>
                </a:r>
                <a:r>
                  <a:rPr altLang="en-ID"/>
                  <a:t>(</a:t>
                </a:r>
                <a:r>
                  <a:rPr lang="en-ID"/>
                  <a:t>Mml.g</a:t>
                </a:r>
                <a:r>
                  <a:rPr lang="en-ID" baseline="30000"/>
                  <a:t>-1</a:t>
                </a:r>
                <a:r>
                  <a:rPr altLang="en-ID"/>
                  <a:t>)</a:t>
                </a:r>
                <a:endParaRPr altLang="en-ID"/>
              </a:p>
            </c:rich>
          </c:tx>
          <c:layout>
            <c:manualLayout>
              <c:xMode val="edge"/>
              <c:yMode val="edge"/>
              <c:x val="0.0256624825662483"/>
              <c:y val="0.07701388888888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4559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2E218-0C68-4080-AE3E-2C638607A191}">
  <ds:schemaRefs/>
</ds:datastoreItem>
</file>

<file path=docProps/app.xml><?xml version="1.0" encoding="utf-8"?>
<Properties xmlns="http://schemas.openxmlformats.org/officeDocument/2006/extended-properties" xmlns:vt="http://schemas.openxmlformats.org/officeDocument/2006/docPropsVTypes">
  <Template>Normal</Template>
  <Pages>12</Pages>
  <Words>3414</Words>
  <Characters>17595</Characters>
  <Lines>298</Lines>
  <Paragraphs>84</Paragraphs>
  <TotalTime>60</TotalTime>
  <ScaleCrop>false</ScaleCrop>
  <LinksUpToDate>false</LinksUpToDate>
  <CharactersWithSpaces>20675</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2022-01-02T12:43:00Z</dcterms:created>
  <dc:creator>ACER</dc:creator>
  <cp:lastModifiedBy>Nurtjahjo.sasongko</cp:lastModifiedBy>
  <cp:lastPrinted>2021-11-13T11:34:00Z</cp:lastPrinted>
  <dcterms:modified xsi:type="dcterms:W3CDTF">2022-04-19T05:28:53Z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