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2370" w14:textId="77777777" w:rsidR="00C57166" w:rsidRPr="00C57166" w:rsidRDefault="00C57166" w:rsidP="005134E6">
      <w:pPr>
        <w:rPr>
          <w:rFonts w:ascii="Garamond Premr Pro" w:eastAsia="Calibri" w:hAnsi="Garamond Premr Pro" w:cs="Arial"/>
          <w:b/>
          <w:sz w:val="32"/>
          <w:szCs w:val="32"/>
          <w:lang w:val="en-GB"/>
          <w14:ligatures w14:val="none"/>
        </w:rPr>
      </w:pPr>
      <w:bookmarkStart w:id="0" w:name="OLE_LINK92"/>
      <w:bookmarkStart w:id="1" w:name="OLE_LINK93"/>
      <w:r w:rsidRPr="00C57166">
        <w:rPr>
          <w:rFonts w:ascii="Garamond Premr Pro" w:eastAsia="Calibri" w:hAnsi="Garamond Premr Pro" w:cs="Arial"/>
          <w:b/>
          <w:sz w:val="32"/>
          <w:szCs w:val="32"/>
          <w:lang w:val="en-GB"/>
          <w14:ligatures w14:val="none"/>
        </w:rPr>
        <w:t>Contribution to a numerical characterization of the date palm (</w:t>
      </w:r>
      <w:r w:rsidRPr="00C57166">
        <w:rPr>
          <w:rFonts w:ascii="Garamond Premr Pro" w:eastAsia="Calibri" w:hAnsi="Garamond Premr Pro" w:cs="Arial"/>
          <w:b/>
          <w:i/>
          <w:iCs/>
          <w:sz w:val="32"/>
          <w:szCs w:val="32"/>
          <w:lang w:val="en-GB"/>
          <w14:ligatures w14:val="none"/>
        </w:rPr>
        <w:t xml:space="preserve">Phoenix </w:t>
      </w:r>
      <w:proofErr w:type="spellStart"/>
      <w:r w:rsidRPr="00C57166">
        <w:rPr>
          <w:rFonts w:ascii="Garamond Premr Pro" w:eastAsia="Calibri" w:hAnsi="Garamond Premr Pro" w:cs="Arial"/>
          <w:b/>
          <w:i/>
          <w:iCs/>
          <w:sz w:val="32"/>
          <w:szCs w:val="32"/>
          <w:lang w:val="en-GB"/>
          <w14:ligatures w14:val="none"/>
        </w:rPr>
        <w:t>dactylifera</w:t>
      </w:r>
      <w:proofErr w:type="spellEnd"/>
      <w:r w:rsidRPr="00C57166">
        <w:rPr>
          <w:rFonts w:ascii="Garamond Premr Pro" w:eastAsia="Calibri" w:hAnsi="Garamond Premr Pro" w:cs="Arial"/>
          <w:b/>
          <w:i/>
          <w:iCs/>
          <w:sz w:val="32"/>
          <w:szCs w:val="32"/>
          <w:lang w:val="en-GB"/>
          <w14:ligatures w14:val="none"/>
        </w:rPr>
        <w:t xml:space="preserve"> </w:t>
      </w:r>
      <w:r w:rsidRPr="00C57166">
        <w:rPr>
          <w:rFonts w:ascii="Garamond Premr Pro" w:eastAsia="Calibri" w:hAnsi="Garamond Premr Pro" w:cs="Arial"/>
          <w:b/>
          <w:sz w:val="32"/>
          <w:szCs w:val="32"/>
          <w:lang w:val="en-GB"/>
          <w14:ligatures w14:val="none"/>
        </w:rPr>
        <w:t>L.) cultivar “</w:t>
      </w:r>
      <w:proofErr w:type="spellStart"/>
      <w:r w:rsidRPr="00C57166">
        <w:rPr>
          <w:rFonts w:ascii="Garamond Premr Pro" w:eastAsia="Calibri" w:hAnsi="Garamond Premr Pro" w:cs="Arial"/>
          <w:b/>
          <w:sz w:val="32"/>
          <w:szCs w:val="32"/>
          <w:lang w:val="en-GB"/>
          <w14:ligatures w14:val="none"/>
        </w:rPr>
        <w:t>Deglet</w:t>
      </w:r>
      <w:proofErr w:type="spellEnd"/>
      <w:r w:rsidRPr="00C57166">
        <w:rPr>
          <w:rFonts w:ascii="Garamond Premr Pro" w:eastAsia="Calibri" w:hAnsi="Garamond Premr Pro" w:cs="Arial"/>
          <w:b/>
          <w:sz w:val="32"/>
          <w:szCs w:val="32"/>
          <w:lang w:val="en-GB"/>
          <w14:ligatures w14:val="none"/>
        </w:rPr>
        <w:t xml:space="preserve"> </w:t>
      </w:r>
      <w:proofErr w:type="spellStart"/>
      <w:r w:rsidRPr="00C57166">
        <w:rPr>
          <w:rFonts w:ascii="Garamond Premr Pro" w:eastAsia="Calibri" w:hAnsi="Garamond Premr Pro" w:cs="Arial"/>
          <w:b/>
          <w:sz w:val="32"/>
          <w:szCs w:val="32"/>
          <w:lang w:val="en-GB"/>
          <w14:ligatures w14:val="none"/>
        </w:rPr>
        <w:t>nour</w:t>
      </w:r>
      <w:proofErr w:type="spellEnd"/>
      <w:r w:rsidRPr="00C57166">
        <w:rPr>
          <w:rFonts w:ascii="Garamond Premr Pro" w:eastAsia="Calibri" w:hAnsi="Garamond Premr Pro" w:cs="Arial"/>
          <w:b/>
          <w:sz w:val="32"/>
          <w:szCs w:val="32"/>
          <w:lang w:val="en-GB"/>
          <w14:ligatures w14:val="none"/>
        </w:rPr>
        <w:t xml:space="preserve">” grown in the commune of Ain </w:t>
      </w:r>
      <w:proofErr w:type="spellStart"/>
      <w:r w:rsidRPr="00C57166">
        <w:rPr>
          <w:rFonts w:ascii="Garamond Premr Pro" w:eastAsia="Calibri" w:hAnsi="Garamond Premr Pro" w:cs="Arial"/>
          <w:b/>
          <w:sz w:val="32"/>
          <w:szCs w:val="32"/>
          <w:lang w:val="en-GB"/>
          <w14:ligatures w14:val="none"/>
        </w:rPr>
        <w:t>naga</w:t>
      </w:r>
      <w:proofErr w:type="spellEnd"/>
      <w:r w:rsidRPr="00C57166">
        <w:rPr>
          <w:rFonts w:ascii="Garamond Premr Pro" w:eastAsia="Calibri" w:hAnsi="Garamond Premr Pro" w:cs="Arial"/>
          <w:b/>
          <w:sz w:val="32"/>
          <w:szCs w:val="32"/>
          <w:lang w:val="en-GB"/>
          <w14:ligatures w14:val="none"/>
        </w:rPr>
        <w:t xml:space="preserve"> (</w:t>
      </w:r>
      <w:proofErr w:type="spellStart"/>
      <w:r w:rsidRPr="00C57166">
        <w:rPr>
          <w:rFonts w:ascii="Garamond Premr Pro" w:eastAsia="Calibri" w:hAnsi="Garamond Premr Pro" w:cs="Arial"/>
          <w:b/>
          <w:sz w:val="32"/>
          <w:szCs w:val="32"/>
          <w:lang w:val="en-GB"/>
          <w14:ligatures w14:val="none"/>
        </w:rPr>
        <w:t>Ziban</w:t>
      </w:r>
      <w:proofErr w:type="spellEnd"/>
      <w:r w:rsidRPr="00C57166">
        <w:rPr>
          <w:rFonts w:ascii="Garamond Premr Pro" w:eastAsia="Calibri" w:hAnsi="Garamond Premr Pro" w:cs="Arial"/>
          <w:b/>
          <w:sz w:val="32"/>
          <w:szCs w:val="32"/>
          <w:lang w:val="en-GB"/>
          <w14:ligatures w14:val="none"/>
        </w:rPr>
        <w:t xml:space="preserve"> region, south-east Algeria).</w:t>
      </w:r>
    </w:p>
    <w:p w14:paraId="09B62262" w14:textId="77777777" w:rsidR="00C57166" w:rsidRPr="00C57166" w:rsidRDefault="00C57166" w:rsidP="005134E6">
      <w:pPr>
        <w:rPr>
          <w:rFonts w:ascii="Garamond Premr Pro" w:eastAsia="Calibri" w:hAnsi="Garamond Premr Pro" w:cs="Arial"/>
          <w:sz w:val="22"/>
          <w:szCs w:val="22"/>
          <w:lang w:val="en-GB"/>
          <w14:ligatures w14:val="none"/>
        </w:rPr>
      </w:pPr>
    </w:p>
    <w:p w14:paraId="2B51C0E6" w14:textId="77777777" w:rsidR="00C57166" w:rsidRPr="00C57166" w:rsidRDefault="00C57166" w:rsidP="005134E6">
      <w:pPr>
        <w:rPr>
          <w:rFonts w:ascii="Arial" w:eastAsia="Calibri" w:hAnsi="Arial" w:cs="Arial"/>
          <w:b/>
          <w:bCs/>
          <w:vertAlign w:val="superscript"/>
          <w14:ligatures w14:val="none"/>
        </w:rPr>
      </w:pPr>
      <w:r w:rsidRPr="00C57166">
        <w:rPr>
          <w:rFonts w:ascii="Garamond Premr Pro" w:eastAsia="Calibri" w:hAnsi="Garamond Premr Pro" w:cs="Arial"/>
          <w:lang w:val="en-GB"/>
          <w14:ligatures w14:val="none"/>
        </w:rPr>
        <w:t>Linda RETIMA</w:t>
      </w:r>
      <w:r w:rsidRPr="00C57166">
        <w:rPr>
          <w:rFonts w:ascii="Garamond Premr Pro" w:eastAsia="Calibri" w:hAnsi="Garamond Premr Pro" w:cs="Arial"/>
          <w:vertAlign w:val="superscript"/>
          <w:lang w:val="en-GB"/>
          <w14:ligatures w14:val="none"/>
        </w:rPr>
        <w:t>1*</w:t>
      </w:r>
      <w:r w:rsidRPr="00C57166">
        <w:rPr>
          <w:rFonts w:ascii="Garamond Premr Pro" w:eastAsia="Calibri" w:hAnsi="Garamond Premr Pro" w:cs="Arial"/>
          <w:lang w:val="en-GB"/>
          <w14:ligatures w14:val="none"/>
        </w:rPr>
        <w:t xml:space="preserve">, </w:t>
      </w:r>
      <w:bookmarkStart w:id="2" w:name="OLE_LINK3"/>
      <w:proofErr w:type="spellStart"/>
      <w:r w:rsidRPr="00C57166">
        <w:rPr>
          <w:rFonts w:ascii="Garamond Premr Pro" w:eastAsia="Calibri" w:hAnsi="Garamond Premr Pro" w:cs="Arial"/>
          <w:lang w:val="en-GB"/>
          <w14:ligatures w14:val="none"/>
        </w:rPr>
        <w:t>Abdelaziz</w:t>
      </w:r>
      <w:proofErr w:type="spellEnd"/>
      <w:r w:rsidRPr="00C57166">
        <w:rPr>
          <w:rFonts w:ascii="Garamond Premr Pro" w:eastAsia="Calibri" w:hAnsi="Garamond Premr Pro" w:cs="Arial"/>
          <w:lang w:val="en-GB"/>
          <w14:ligatures w14:val="none"/>
        </w:rPr>
        <w:t xml:space="preserve"> BENAZIZA</w:t>
      </w:r>
      <w:bookmarkEnd w:id="2"/>
      <w:r w:rsidRPr="00C57166">
        <w:rPr>
          <w:rFonts w:ascii="Garamond Premr Pro" w:eastAsia="Calibri" w:hAnsi="Garamond Premr Pro" w:cs="Arial"/>
          <w:vertAlign w:val="superscript"/>
          <w:lang w:val="en-GB"/>
          <w14:ligatures w14:val="none"/>
        </w:rPr>
        <w:t>1</w:t>
      </w:r>
      <w:r w:rsidRPr="00C57166">
        <w:rPr>
          <w:rFonts w:ascii="Garamond Premr Pro" w:eastAsia="Calibri" w:hAnsi="Garamond Premr Pro" w:cs="Arial"/>
          <w:lang w:val="en-GB"/>
          <w14:ligatures w14:val="none"/>
        </w:rPr>
        <w:t>, Bilal BENAMOR</w:t>
      </w:r>
      <w:r w:rsidRPr="00C57166">
        <w:rPr>
          <w:rFonts w:ascii="Garamond Premr Pro" w:eastAsia="Calibri" w:hAnsi="Garamond Premr Pro" w:cs="Arial"/>
          <w:vertAlign w:val="superscript"/>
          <w:lang w:val="en-GB"/>
          <w14:ligatures w14:val="none"/>
        </w:rPr>
        <w:t>2</w:t>
      </w:r>
      <w:r w:rsidRPr="00C57166">
        <w:rPr>
          <w:rFonts w:ascii="Garamond Premr Pro" w:eastAsia="Calibri" w:hAnsi="Garamond Premr Pro" w:cs="Arial"/>
          <w:lang w:val="en-GB"/>
          <w14:ligatures w14:val="none"/>
        </w:rPr>
        <w:t xml:space="preserve">, </w:t>
      </w:r>
      <w:bookmarkStart w:id="3" w:name="OLE_LINK500"/>
      <w:r w:rsidRPr="00C57166">
        <w:rPr>
          <w:rFonts w:ascii="Garamond Premr Pro" w:eastAsia="Calibri" w:hAnsi="Garamond Premr Pro" w:cs="Arial"/>
          <w:lang w:val="en-GB"/>
          <w14:ligatures w14:val="none"/>
        </w:rPr>
        <w:t>Adel CHALA</w:t>
      </w:r>
      <w:bookmarkEnd w:id="3"/>
      <w:r w:rsidRPr="00C57166">
        <w:rPr>
          <w:rFonts w:ascii="Garamond Premr Pro" w:eastAsia="Calibri" w:hAnsi="Garamond Premr Pro" w:cs="Arial"/>
          <w:vertAlign w:val="superscript"/>
          <w:lang w:val="en-GB"/>
          <w14:ligatures w14:val="none"/>
        </w:rPr>
        <w:t>3</w:t>
      </w:r>
    </w:p>
    <w:p w14:paraId="7A621357" w14:textId="77777777" w:rsidR="00C57166" w:rsidRPr="00C57166" w:rsidRDefault="00C57166" w:rsidP="00C57166">
      <w:pPr>
        <w:jc w:val="center"/>
        <w:rPr>
          <w:rFonts w:ascii="Arial" w:eastAsia="Calibri" w:hAnsi="Arial" w:cs="Arial"/>
          <w:b/>
          <w:bCs/>
          <w14:ligatures w14:val="none"/>
        </w:rPr>
      </w:pPr>
    </w:p>
    <w:p w14:paraId="1F8CDE01" w14:textId="0318C161" w:rsidR="00C57166" w:rsidRPr="005134E6" w:rsidRDefault="00C57166" w:rsidP="005134E6">
      <w:pPr>
        <w:rPr>
          <w:rFonts w:ascii="Garamond Premr Pro" w:eastAsia="Calibri" w:hAnsi="Garamond Premr Pro" w:cs="Arial"/>
          <w:color w:val="0000FF"/>
          <w:sz w:val="18"/>
          <w:szCs w:val="18"/>
          <w:lang w:val="en-GB"/>
          <w14:ligatures w14:val="none"/>
        </w:rPr>
      </w:pPr>
      <w:r w:rsidRPr="005134E6">
        <w:rPr>
          <w:rFonts w:ascii="Garamond Premr Pro" w:eastAsia="Calibri" w:hAnsi="Garamond Premr Pro" w:cs="Arial"/>
          <w:sz w:val="18"/>
          <w:szCs w:val="18"/>
          <w:vertAlign w:val="superscript"/>
          <w:lang w:val="en-GB"/>
          <w14:ligatures w14:val="none"/>
        </w:rPr>
        <w:t>1</w:t>
      </w:r>
      <w:r w:rsidRPr="005134E6">
        <w:rPr>
          <w:rFonts w:ascii="Garamond Premr Pro" w:eastAsia="Calibri" w:hAnsi="Garamond Premr Pro" w:cs="Arial"/>
          <w:sz w:val="18"/>
          <w:szCs w:val="18"/>
          <w:lang w:val="en-GB"/>
          <w14:ligatures w14:val="none"/>
        </w:rPr>
        <w:t xml:space="preserve"> University of </w:t>
      </w:r>
      <w:proofErr w:type="spellStart"/>
      <w:r w:rsidRPr="005134E6">
        <w:rPr>
          <w:rFonts w:ascii="Garamond Premr Pro" w:eastAsia="Calibri" w:hAnsi="Garamond Premr Pro" w:cs="Arial"/>
          <w:sz w:val="18"/>
          <w:szCs w:val="18"/>
          <w:lang w:val="en-GB"/>
          <w14:ligatures w14:val="none"/>
        </w:rPr>
        <w:t>Biskra</w:t>
      </w:r>
      <w:proofErr w:type="spellEnd"/>
      <w:r w:rsidRPr="005134E6">
        <w:rPr>
          <w:rFonts w:ascii="Garamond Premr Pro" w:eastAsia="Calibri" w:hAnsi="Garamond Premr Pro" w:cs="Arial"/>
          <w:sz w:val="18"/>
          <w:szCs w:val="18"/>
          <w:lang w:val="en-GB"/>
          <w14:ligatures w14:val="none"/>
        </w:rPr>
        <w:t xml:space="preserve">, Department of agronomy, Faculty of exacts sciences and life and nature sciences, </w:t>
      </w:r>
      <w:bookmarkStart w:id="4" w:name="OLE_LINK498"/>
      <w:r w:rsidRPr="005134E6">
        <w:rPr>
          <w:rFonts w:ascii="Garamond Premr Pro" w:eastAsia="Calibri" w:hAnsi="Garamond Premr Pro" w:cs="Arial"/>
          <w:sz w:val="18"/>
          <w:szCs w:val="18"/>
          <w:lang w:val="en-GB"/>
          <w14:ligatures w14:val="none"/>
        </w:rPr>
        <w:t xml:space="preserve">BP 145 RP, 07000 </w:t>
      </w:r>
      <w:proofErr w:type="spellStart"/>
      <w:r w:rsidRPr="005134E6">
        <w:rPr>
          <w:rFonts w:ascii="Garamond Premr Pro" w:eastAsia="Calibri" w:hAnsi="Garamond Premr Pro" w:cs="Arial"/>
          <w:sz w:val="18"/>
          <w:szCs w:val="18"/>
          <w:lang w:val="en-GB"/>
          <w14:ligatures w14:val="none"/>
        </w:rPr>
        <w:t>Biskra</w:t>
      </w:r>
      <w:bookmarkEnd w:id="4"/>
      <w:proofErr w:type="spellEnd"/>
      <w:r w:rsidRPr="005134E6">
        <w:rPr>
          <w:rFonts w:ascii="Garamond Premr Pro" w:eastAsia="Calibri" w:hAnsi="Garamond Premr Pro" w:cs="Arial"/>
          <w:sz w:val="18"/>
          <w:szCs w:val="18"/>
          <w:lang w:val="en-GB"/>
          <w14:ligatures w14:val="none"/>
        </w:rPr>
        <w:t xml:space="preserve">, Algeria; </w:t>
      </w:r>
    </w:p>
    <w:p w14:paraId="7A2D8754" w14:textId="4A6B36E5" w:rsidR="00C57166" w:rsidRPr="005134E6" w:rsidRDefault="00C57166" w:rsidP="005134E6">
      <w:pPr>
        <w:rPr>
          <w:rFonts w:ascii="Garamond Premr Pro" w:eastAsia="Calibri" w:hAnsi="Garamond Premr Pro" w:cs="Arial"/>
          <w:color w:val="0000FF"/>
          <w:sz w:val="18"/>
          <w:szCs w:val="18"/>
          <w14:ligatures w14:val="none"/>
        </w:rPr>
      </w:pPr>
      <w:r w:rsidRPr="005134E6">
        <w:rPr>
          <w:rFonts w:ascii="Garamond Premr Pro" w:eastAsia="Calibri" w:hAnsi="Garamond Premr Pro" w:cs="Arial"/>
          <w:sz w:val="18"/>
          <w:szCs w:val="18"/>
          <w:vertAlign w:val="superscript"/>
          <w:lang w:val="en-GB"/>
          <w14:ligatures w14:val="none"/>
        </w:rPr>
        <w:t>2</w:t>
      </w:r>
      <w:r w:rsidRPr="005134E6">
        <w:rPr>
          <w:rFonts w:ascii="Garamond Premr Pro" w:eastAsia="Calibri" w:hAnsi="Garamond Premr Pro" w:cs="Arial"/>
          <w:sz w:val="18"/>
          <w:szCs w:val="18"/>
          <w:lang w:val="en-GB"/>
          <w14:ligatures w14:val="none"/>
        </w:rPr>
        <w:t xml:space="preserve"> University of Mohamed </w:t>
      </w:r>
      <w:proofErr w:type="spellStart"/>
      <w:r w:rsidRPr="005134E6">
        <w:rPr>
          <w:rFonts w:ascii="Garamond Premr Pro" w:eastAsia="Calibri" w:hAnsi="Garamond Premr Pro" w:cs="Arial"/>
          <w:sz w:val="18"/>
          <w:szCs w:val="18"/>
          <w:lang w:val="en-GB"/>
          <w14:ligatures w14:val="none"/>
        </w:rPr>
        <w:t>Khider</w:t>
      </w:r>
      <w:proofErr w:type="spellEnd"/>
      <w:r w:rsidRPr="005134E6">
        <w:rPr>
          <w:rFonts w:ascii="Garamond Premr Pro" w:eastAsia="Calibri" w:hAnsi="Garamond Premr Pro" w:cs="Arial"/>
          <w:sz w:val="18"/>
          <w:szCs w:val="18"/>
          <w:lang w:val="en-GB"/>
          <w14:ligatures w14:val="none"/>
        </w:rPr>
        <w:t xml:space="preserve">, Laboratory of Genetic, Biotechnology and </w:t>
      </w:r>
      <w:r w:rsidR="005134E6" w:rsidRPr="005134E6">
        <w:rPr>
          <w:rFonts w:ascii="Garamond Premr Pro" w:eastAsia="Calibri" w:hAnsi="Garamond Premr Pro" w:cs="Arial"/>
          <w:sz w:val="18"/>
          <w:szCs w:val="18"/>
          <w:lang w:val="en-GB"/>
          <w14:ligatures w14:val="none"/>
        </w:rPr>
        <w:t>Valorisation</w:t>
      </w:r>
      <w:r w:rsidRPr="005134E6">
        <w:rPr>
          <w:rFonts w:ascii="Garamond Premr Pro" w:eastAsia="Calibri" w:hAnsi="Garamond Premr Pro" w:cs="Arial"/>
          <w:sz w:val="18"/>
          <w:szCs w:val="18"/>
          <w:lang w:val="en-GB"/>
          <w14:ligatures w14:val="none"/>
        </w:rPr>
        <w:t xml:space="preserve"> of Bio-resources (LGBVB.), BP 145 RP, 07000 </w:t>
      </w:r>
      <w:proofErr w:type="spellStart"/>
      <w:r w:rsidRPr="005134E6">
        <w:rPr>
          <w:rFonts w:ascii="Garamond Premr Pro" w:eastAsia="Calibri" w:hAnsi="Garamond Premr Pro" w:cs="Arial"/>
          <w:sz w:val="18"/>
          <w:szCs w:val="18"/>
          <w:lang w:val="en-GB"/>
          <w14:ligatures w14:val="none"/>
        </w:rPr>
        <w:t>Biskra</w:t>
      </w:r>
      <w:proofErr w:type="spellEnd"/>
      <w:r w:rsidRPr="005134E6">
        <w:rPr>
          <w:rFonts w:ascii="Garamond Premr Pro" w:eastAsia="Calibri" w:hAnsi="Garamond Premr Pro" w:cs="Arial"/>
          <w:sz w:val="18"/>
          <w:szCs w:val="18"/>
          <w:lang w:val="en-GB"/>
          <w14:ligatures w14:val="none"/>
        </w:rPr>
        <w:t>,</w:t>
      </w:r>
      <w:r w:rsidR="005134E6">
        <w:rPr>
          <w:rFonts w:ascii="Garamond Premr Pro" w:eastAsia="Calibri" w:hAnsi="Garamond Premr Pro" w:cs="Arial"/>
          <w:sz w:val="18"/>
          <w:szCs w:val="18"/>
          <w:lang w:val="en-GB"/>
          <w14:ligatures w14:val="none"/>
        </w:rPr>
        <w:t xml:space="preserve"> </w:t>
      </w:r>
      <w:r w:rsidRPr="005134E6">
        <w:rPr>
          <w:rFonts w:ascii="Garamond Premr Pro" w:eastAsia="Calibri" w:hAnsi="Garamond Premr Pro" w:cs="Arial"/>
          <w:sz w:val="18"/>
          <w:szCs w:val="18"/>
          <w:lang w:val="en-GB"/>
          <w14:ligatures w14:val="none"/>
        </w:rPr>
        <w:t xml:space="preserve">Algeria; </w:t>
      </w:r>
    </w:p>
    <w:p w14:paraId="3FAD9FD8" w14:textId="50F81FBB" w:rsidR="00C57166" w:rsidRDefault="00C57166" w:rsidP="005134E6">
      <w:pPr>
        <w:rPr>
          <w:rFonts w:ascii="Garamond Premr Pro" w:eastAsia="Calibri" w:hAnsi="Garamond Premr Pro" w:cs="Arial"/>
          <w:color w:val="0000FF"/>
          <w:sz w:val="18"/>
          <w:szCs w:val="18"/>
          <w:lang w:val="en-GB"/>
          <w14:ligatures w14:val="none"/>
        </w:rPr>
      </w:pPr>
      <w:r w:rsidRPr="005134E6">
        <w:rPr>
          <w:rFonts w:ascii="Garamond Premr Pro" w:eastAsia="Calibri" w:hAnsi="Garamond Premr Pro" w:cs="Arial"/>
          <w:sz w:val="18"/>
          <w:szCs w:val="18"/>
          <w:vertAlign w:val="superscript"/>
          <w:lang w:val="en-GB"/>
          <w14:ligatures w14:val="none"/>
        </w:rPr>
        <w:t>3</w:t>
      </w:r>
      <w:bookmarkStart w:id="5" w:name="OLE_LINK499"/>
      <w:r w:rsidRPr="005134E6">
        <w:rPr>
          <w:rFonts w:ascii="Garamond Premr Pro" w:eastAsia="Calibri" w:hAnsi="Garamond Premr Pro" w:cs="Arial"/>
          <w:sz w:val="18"/>
          <w:szCs w:val="18"/>
          <w:lang w:val="en-GB"/>
          <w14:ligatures w14:val="none"/>
        </w:rPr>
        <w:t xml:space="preserve">University of Mohammed </w:t>
      </w:r>
      <w:proofErr w:type="spellStart"/>
      <w:r w:rsidRPr="005134E6">
        <w:rPr>
          <w:rFonts w:ascii="Garamond Premr Pro" w:eastAsia="Calibri" w:hAnsi="Garamond Premr Pro" w:cs="Arial"/>
          <w:sz w:val="18"/>
          <w:szCs w:val="18"/>
          <w:lang w:val="en-GB"/>
          <w14:ligatures w14:val="none"/>
        </w:rPr>
        <w:t>Khider</w:t>
      </w:r>
      <w:bookmarkEnd w:id="5"/>
      <w:proofErr w:type="spellEnd"/>
      <w:r w:rsidRPr="005134E6">
        <w:rPr>
          <w:rFonts w:ascii="Garamond Premr Pro" w:eastAsia="Calibri" w:hAnsi="Garamond Premr Pro" w:cs="Arial"/>
          <w:sz w:val="18"/>
          <w:szCs w:val="18"/>
          <w:lang w:val="en-GB"/>
          <w14:ligatures w14:val="none"/>
        </w:rPr>
        <w:t>,</w:t>
      </w:r>
      <w:r w:rsidR="005134E6">
        <w:rPr>
          <w:rFonts w:ascii="Garamond Premr Pro" w:eastAsia="Calibri" w:hAnsi="Garamond Premr Pro" w:cs="Arial"/>
          <w:sz w:val="18"/>
          <w:szCs w:val="18"/>
          <w:lang w:val="en-GB"/>
          <w14:ligatures w14:val="none"/>
        </w:rPr>
        <w:t xml:space="preserve"> </w:t>
      </w:r>
      <w:r w:rsidRPr="005134E6">
        <w:rPr>
          <w:rFonts w:ascii="Garamond Premr Pro" w:eastAsia="Calibri" w:hAnsi="Garamond Premr Pro" w:cs="Arial"/>
          <w:sz w:val="18"/>
          <w:szCs w:val="18"/>
          <w:lang w:val="en-GB"/>
          <w14:ligatures w14:val="none"/>
        </w:rPr>
        <w:t xml:space="preserve">Laboratory of applied mathematics, Department of mathematics, Faculty of exacts sciences and life and nature sciences, BP 145 RP, 07000 </w:t>
      </w:r>
      <w:proofErr w:type="spellStart"/>
      <w:r w:rsidRPr="005134E6">
        <w:rPr>
          <w:rFonts w:ascii="Garamond Premr Pro" w:eastAsia="Calibri" w:hAnsi="Garamond Premr Pro" w:cs="Arial"/>
          <w:sz w:val="18"/>
          <w:szCs w:val="18"/>
          <w:lang w:val="en-GB"/>
          <w14:ligatures w14:val="none"/>
        </w:rPr>
        <w:t>Biskra</w:t>
      </w:r>
      <w:proofErr w:type="spellEnd"/>
      <w:r w:rsidRPr="005134E6">
        <w:rPr>
          <w:rFonts w:ascii="Garamond Premr Pro" w:eastAsia="Calibri" w:hAnsi="Garamond Premr Pro" w:cs="Arial"/>
          <w:sz w:val="18"/>
          <w:szCs w:val="18"/>
          <w:lang w:val="en-GB"/>
          <w14:ligatures w14:val="none"/>
        </w:rPr>
        <w:t xml:space="preserve">, Algeria; </w:t>
      </w:r>
    </w:p>
    <w:p w14:paraId="45009B80" w14:textId="77777777" w:rsidR="005134E6" w:rsidRPr="005134E6" w:rsidRDefault="005134E6" w:rsidP="005134E6">
      <w:pPr>
        <w:rPr>
          <w:rFonts w:ascii="Garamond Premr Pro" w:eastAsia="Calibri" w:hAnsi="Garamond Premr Pro" w:cs="Arial"/>
          <w:color w:val="0000FF"/>
          <w:sz w:val="18"/>
          <w:szCs w:val="18"/>
          <w:lang w:val="en-GB"/>
          <w14:ligatures w14:val="none"/>
        </w:rPr>
      </w:pPr>
    </w:p>
    <w:p w14:paraId="2A077CD5" w14:textId="1A55D9DB" w:rsidR="005134E6" w:rsidRDefault="005134E6" w:rsidP="005134E6">
      <w:pPr>
        <w:ind w:right="-284"/>
        <w:rPr>
          <w:rFonts w:asciiTheme="majorBidi" w:eastAsiaTheme="minorHAnsi" w:hAnsiTheme="majorBidi" w:cstheme="majorBidi"/>
          <w:b/>
          <w:bCs/>
          <w:sz w:val="22"/>
          <w:szCs w:val="22"/>
          <w:lang w:val="en-CA" w:bidi="ar-IQ"/>
          <w14:ligatures w14:val="none"/>
        </w:rPr>
      </w:pPr>
      <w:r w:rsidRPr="005134E6">
        <w:rPr>
          <w:rFonts w:asciiTheme="majorBidi" w:eastAsiaTheme="minorHAnsi" w:hAnsiTheme="majorBidi" w:cstheme="majorBidi"/>
          <w:b/>
          <w:bCs/>
          <w:sz w:val="22"/>
          <w:szCs w:val="22"/>
          <w:lang w:val="en-CA" w:bidi="ar-IQ"/>
          <w14:ligatures w14:val="none"/>
        </w:rPr>
        <w:t>*</w:t>
      </w:r>
      <w:r>
        <w:rPr>
          <w:rFonts w:asciiTheme="majorBidi" w:eastAsiaTheme="minorHAnsi" w:hAnsiTheme="majorBidi" w:cstheme="majorBidi"/>
          <w:b/>
          <w:bCs/>
          <w:sz w:val="22"/>
          <w:szCs w:val="22"/>
          <w:lang w:val="en-CA" w:bidi="ar-IQ"/>
          <w14:ligatures w14:val="none"/>
        </w:rPr>
        <w:t xml:space="preserve">For correspondence </w:t>
      </w:r>
      <w:hyperlink r:id="rId8" w:history="1">
        <w:r w:rsidRPr="00697A2C">
          <w:rPr>
            <w:rStyle w:val="Lienhypertexte"/>
            <w:rFonts w:asciiTheme="majorBidi" w:eastAsiaTheme="minorHAnsi" w:hAnsiTheme="majorBidi" w:cstheme="majorBidi"/>
            <w:b/>
            <w:bCs/>
            <w:sz w:val="22"/>
            <w:szCs w:val="22"/>
            <w:lang w:val="en-CA" w:bidi="ar-IQ"/>
            <w14:ligatures w14:val="none"/>
          </w:rPr>
          <w:t>lindaretimaagro@gmail.com</w:t>
        </w:r>
      </w:hyperlink>
    </w:p>
    <w:p w14:paraId="68CC02B7" w14:textId="49EAD4F2" w:rsidR="00C57166" w:rsidRPr="005134E6" w:rsidRDefault="00C57166" w:rsidP="005134E6">
      <w:pPr>
        <w:ind w:right="-284"/>
        <w:rPr>
          <w:rFonts w:asciiTheme="majorBidi" w:eastAsiaTheme="minorHAnsi" w:hAnsiTheme="majorBidi" w:cstheme="majorBidi"/>
          <w:b/>
          <w:bCs/>
          <w:sz w:val="22"/>
          <w:szCs w:val="22"/>
          <w:lang w:val="en-CA" w:bidi="ar-IQ"/>
          <w14:ligatures w14:val="none"/>
        </w:rPr>
      </w:pPr>
    </w:p>
    <w:p w14:paraId="7ED41172" w14:textId="77777777" w:rsidR="004B5058" w:rsidRDefault="004B5058" w:rsidP="002F7490">
      <w:pPr>
        <w:ind w:left="-142" w:right="-284"/>
        <w:jc w:val="center"/>
        <w:rPr>
          <w:rFonts w:asciiTheme="majorBidi" w:eastAsiaTheme="minorHAnsi" w:hAnsiTheme="majorBidi" w:cstheme="majorBidi"/>
          <w:b/>
          <w:bCs/>
          <w:sz w:val="22"/>
          <w:szCs w:val="22"/>
          <w:lang w:val="en-CA" w:bidi="ar-IQ"/>
          <w14:ligatures w14:val="none"/>
        </w:rPr>
      </w:pPr>
    </w:p>
    <w:p w14:paraId="7A0080A4" w14:textId="2FAA22E9" w:rsidR="00AA7A24" w:rsidRPr="00C57166" w:rsidRDefault="00C57166" w:rsidP="00C57166">
      <w:pPr>
        <w:rPr>
          <w:rFonts w:asciiTheme="majorBidi" w:eastAsiaTheme="minorHAnsi" w:hAnsiTheme="majorBidi" w:cstheme="majorBidi"/>
          <w:b/>
          <w:bCs/>
          <w:sz w:val="24"/>
          <w:szCs w:val="24"/>
          <w:lang w:val="en-CA"/>
        </w:rPr>
      </w:pPr>
      <w:r w:rsidRPr="00C57166">
        <w:rPr>
          <w:rFonts w:asciiTheme="majorBidi" w:eastAsiaTheme="minorHAnsi" w:hAnsiTheme="majorBidi" w:cstheme="majorBidi"/>
          <w:b/>
          <w:bCs/>
          <w:sz w:val="24"/>
          <w:szCs w:val="24"/>
          <w:lang w:val="en-CA"/>
        </w:rPr>
        <w:t>Abstract</w:t>
      </w:r>
    </w:p>
    <w:p w14:paraId="02DA04E7" w14:textId="77777777" w:rsidR="00C57166" w:rsidRPr="00C57166" w:rsidRDefault="00C57166" w:rsidP="004B5058">
      <w:pPr>
        <w:jc w:val="center"/>
        <w:rPr>
          <w:rFonts w:asciiTheme="majorBidi" w:eastAsiaTheme="minorHAnsi" w:hAnsiTheme="majorBidi" w:cstheme="majorBidi"/>
          <w:b/>
          <w:bCs/>
          <w:sz w:val="24"/>
          <w:szCs w:val="24"/>
          <w:lang w:val="en-CA"/>
        </w:rPr>
      </w:pPr>
    </w:p>
    <w:p w14:paraId="19E63615" w14:textId="77777777" w:rsidR="00C57166" w:rsidRPr="009F39E9" w:rsidRDefault="00C57166" w:rsidP="00C57166">
      <w:pPr>
        <w:rPr>
          <w:sz w:val="24"/>
          <w:szCs w:val="24"/>
        </w:rPr>
      </w:pPr>
      <w:bookmarkStart w:id="6" w:name="OLE_LINK7"/>
      <w:r w:rsidRPr="009F39E9">
        <w:rPr>
          <w:sz w:val="24"/>
          <w:szCs w:val="24"/>
        </w:rPr>
        <w:t xml:space="preserve">The experiment was carried out on a private farm located in the </w:t>
      </w:r>
      <w:proofErr w:type="spellStart"/>
      <w:r w:rsidRPr="009F39E9">
        <w:rPr>
          <w:sz w:val="24"/>
          <w:szCs w:val="24"/>
        </w:rPr>
        <w:t>Ziban</w:t>
      </w:r>
      <w:proofErr w:type="spellEnd"/>
      <w:r w:rsidRPr="009F39E9">
        <w:rPr>
          <w:sz w:val="24"/>
          <w:szCs w:val="24"/>
        </w:rPr>
        <w:t xml:space="preserve"> East region on the "</w:t>
      </w:r>
      <w:proofErr w:type="spellStart"/>
      <w:r w:rsidRPr="009F39E9">
        <w:rPr>
          <w:sz w:val="24"/>
          <w:szCs w:val="24"/>
        </w:rPr>
        <w:t>Deglet</w:t>
      </w:r>
      <w:proofErr w:type="spellEnd"/>
      <w:r w:rsidRPr="009F39E9">
        <w:rPr>
          <w:sz w:val="24"/>
          <w:szCs w:val="24"/>
        </w:rPr>
        <w:t xml:space="preserve"> </w:t>
      </w:r>
      <w:proofErr w:type="spellStart"/>
      <w:r w:rsidRPr="009F39E9">
        <w:rPr>
          <w:sz w:val="24"/>
          <w:szCs w:val="24"/>
        </w:rPr>
        <w:t>nour</w:t>
      </w:r>
      <w:proofErr w:type="spellEnd"/>
      <w:r w:rsidRPr="009F39E9">
        <w:rPr>
          <w:sz w:val="24"/>
          <w:szCs w:val="24"/>
        </w:rPr>
        <w:t>" cultivar of the date palm (</w:t>
      </w:r>
      <w:r w:rsidRPr="009F39E9">
        <w:rPr>
          <w:i/>
          <w:iCs/>
          <w:sz w:val="24"/>
          <w:szCs w:val="24"/>
        </w:rPr>
        <w:t xml:space="preserve">Phoenix </w:t>
      </w:r>
      <w:proofErr w:type="spellStart"/>
      <w:r w:rsidRPr="009F39E9">
        <w:rPr>
          <w:i/>
          <w:iCs/>
          <w:sz w:val="24"/>
          <w:szCs w:val="24"/>
        </w:rPr>
        <w:t>dactylifera</w:t>
      </w:r>
      <w:proofErr w:type="spellEnd"/>
      <w:r w:rsidRPr="009F39E9">
        <w:rPr>
          <w:sz w:val="24"/>
          <w:szCs w:val="24"/>
        </w:rPr>
        <w:t xml:space="preserve"> L.) to study a new numerical characterization technique based on the evaluation of the absorption rate red and blue rays from the leaflets of this cultivar</w:t>
      </w:r>
    </w:p>
    <w:p w14:paraId="2FB58FAF" w14:textId="77777777" w:rsidR="00C57166" w:rsidRPr="009F39E9" w:rsidRDefault="00C57166" w:rsidP="00C57166">
      <w:pPr>
        <w:rPr>
          <w:sz w:val="24"/>
          <w:szCs w:val="24"/>
        </w:rPr>
      </w:pPr>
      <w:r w:rsidRPr="009F39E9">
        <w:rPr>
          <w:sz w:val="24"/>
          <w:szCs w:val="24"/>
        </w:rPr>
        <w:t>The leaflets of the middle crown were taken at three positions of the palm (apical, median and basal) and according to the four cardinal points: North, South, East and west and according to the faces of the leaflet (ventral and dorsal) during two seasons (autumn and spring)</w:t>
      </w:r>
    </w:p>
    <w:p w14:paraId="6355EE0F" w14:textId="77777777" w:rsidR="00C57166" w:rsidRPr="009F39E9" w:rsidRDefault="00C57166" w:rsidP="00C57166">
      <w:pPr>
        <w:rPr>
          <w:sz w:val="24"/>
          <w:szCs w:val="24"/>
        </w:rPr>
      </w:pPr>
      <w:r w:rsidRPr="009F39E9">
        <w:rPr>
          <w:sz w:val="24"/>
          <w:szCs w:val="24"/>
        </w:rPr>
        <w:t>The results obtained show that the absorption of blue rays is greater than that of red rays for both sides of the leaflet (ventral and dorsal), according to the four cardinal points north, east, south and west and at different positions of the leaflets. On the palm of the middle crown of the date palm</w:t>
      </w:r>
      <w:r w:rsidRPr="00680CA1">
        <w:t xml:space="preserve"> </w:t>
      </w:r>
      <w:r w:rsidRPr="009F39E9">
        <w:rPr>
          <w:sz w:val="24"/>
          <w:szCs w:val="24"/>
        </w:rPr>
        <w:t>during two seasons (autumn and spring).</w:t>
      </w:r>
    </w:p>
    <w:p w14:paraId="729AAC35" w14:textId="77777777" w:rsidR="00C57166" w:rsidRPr="009F39E9" w:rsidRDefault="00C57166" w:rsidP="00C57166">
      <w:pPr>
        <w:rPr>
          <w:sz w:val="24"/>
          <w:szCs w:val="24"/>
        </w:rPr>
      </w:pPr>
      <w:r w:rsidRPr="009F39E9">
        <w:rPr>
          <w:sz w:val="24"/>
          <w:szCs w:val="24"/>
        </w:rPr>
        <w:t>The light absorption of blue and red rays is greater on the ventral side (78.24%, 69.28% respectively) than on the dorsal side (76.17%, 67.75% respectively), on the orientation south (78.57%, 71.30% respectively),</w:t>
      </w:r>
    </w:p>
    <w:p w14:paraId="32CD69A3" w14:textId="77777777" w:rsidR="00C57166" w:rsidRPr="009F39E9" w:rsidRDefault="00C57166" w:rsidP="00C57166">
      <w:pPr>
        <w:rPr>
          <w:sz w:val="24"/>
          <w:szCs w:val="24"/>
        </w:rPr>
      </w:pPr>
      <w:r w:rsidRPr="009F39E9">
        <w:rPr>
          <w:sz w:val="24"/>
          <w:szCs w:val="24"/>
        </w:rPr>
        <w:t xml:space="preserve">The apical leaflets of the </w:t>
      </w:r>
      <w:proofErr w:type="spellStart"/>
      <w:r w:rsidRPr="009F39E9">
        <w:rPr>
          <w:sz w:val="24"/>
          <w:szCs w:val="24"/>
        </w:rPr>
        <w:t>Deglet</w:t>
      </w:r>
      <w:proofErr w:type="spellEnd"/>
      <w:r w:rsidRPr="009F39E9">
        <w:rPr>
          <w:sz w:val="24"/>
          <w:szCs w:val="24"/>
        </w:rPr>
        <w:t xml:space="preserve"> </w:t>
      </w:r>
      <w:proofErr w:type="spellStart"/>
      <w:r w:rsidRPr="009F39E9">
        <w:rPr>
          <w:sz w:val="24"/>
          <w:szCs w:val="24"/>
        </w:rPr>
        <w:t>nour</w:t>
      </w:r>
      <w:proofErr w:type="spellEnd"/>
      <w:r w:rsidRPr="009F39E9">
        <w:rPr>
          <w:sz w:val="24"/>
          <w:szCs w:val="24"/>
        </w:rPr>
        <w:t xml:space="preserve"> cultivar strongly absorb blue rays (78.53%), on the other hand, the absorption of red rays is greater in the basal and middle leaflets with (68.72%, 68,76% respectively).</w:t>
      </w:r>
    </w:p>
    <w:p w14:paraId="0D5A59C6" w14:textId="77777777" w:rsidR="00C57166" w:rsidRPr="009F39E9" w:rsidRDefault="00C57166" w:rsidP="00C57166">
      <w:pPr>
        <w:rPr>
          <w:sz w:val="24"/>
          <w:szCs w:val="24"/>
        </w:rPr>
      </w:pPr>
    </w:p>
    <w:p w14:paraId="5E32C650" w14:textId="77777777" w:rsidR="00C57166" w:rsidRPr="009F39E9" w:rsidRDefault="00C57166" w:rsidP="00C57166">
      <w:pPr>
        <w:rPr>
          <w:sz w:val="24"/>
          <w:szCs w:val="24"/>
        </w:rPr>
      </w:pPr>
      <w:r w:rsidRPr="009F39E9">
        <w:rPr>
          <w:b/>
          <w:bCs/>
          <w:sz w:val="24"/>
          <w:szCs w:val="24"/>
        </w:rPr>
        <w:t xml:space="preserve">Keywords: </w:t>
      </w:r>
      <w:r w:rsidRPr="009F39E9">
        <w:rPr>
          <w:sz w:val="24"/>
          <w:szCs w:val="24"/>
        </w:rPr>
        <w:t xml:space="preserve">date palm; characterization; leaflets; absorption of blue and red light rays; </w:t>
      </w:r>
      <w:proofErr w:type="spellStart"/>
      <w:r w:rsidRPr="009F39E9">
        <w:rPr>
          <w:sz w:val="24"/>
          <w:szCs w:val="24"/>
        </w:rPr>
        <w:t>Biskra</w:t>
      </w:r>
      <w:proofErr w:type="spellEnd"/>
    </w:p>
    <w:p w14:paraId="5CEECC8B" w14:textId="77777777" w:rsidR="00C57166" w:rsidRPr="009F39E9" w:rsidRDefault="00C57166" w:rsidP="00C57166">
      <w:pPr>
        <w:jc w:val="center"/>
        <w:rPr>
          <w:sz w:val="24"/>
          <w:szCs w:val="24"/>
        </w:rPr>
      </w:pPr>
    </w:p>
    <w:p w14:paraId="5773AA90" w14:textId="77777777" w:rsidR="008E4B7A" w:rsidRDefault="008E4B7A" w:rsidP="008E4B7A"/>
    <w:p w14:paraId="0B633AA5" w14:textId="77777777" w:rsidR="008E4B7A" w:rsidRDefault="008E4B7A" w:rsidP="008E4B7A"/>
    <w:bookmarkEnd w:id="6"/>
    <w:p w14:paraId="429E470E" w14:textId="77777777" w:rsidR="00C92DAF" w:rsidRPr="00336B43" w:rsidRDefault="00C92DAF" w:rsidP="00C92DAF">
      <w:pPr>
        <w:jc w:val="both"/>
        <w:rPr>
          <w:rFonts w:asciiTheme="majorBidi" w:eastAsiaTheme="minorHAnsi" w:hAnsiTheme="majorBidi" w:cstheme="majorBidi"/>
          <w:sz w:val="24"/>
          <w:szCs w:val="24"/>
          <w:lang w:val="en-CA"/>
        </w:rPr>
        <w:sectPr w:rsidR="00C92DAF" w:rsidRPr="00336B43" w:rsidSect="005E1874">
          <w:footerReference w:type="default" r:id="rId9"/>
          <w:pgSz w:w="11906" w:h="16838"/>
          <w:pgMar w:top="1134" w:right="1134" w:bottom="1134" w:left="1134" w:header="708" w:footer="708" w:gutter="0"/>
          <w:cols w:space="708"/>
          <w:docGrid w:linePitch="360"/>
        </w:sectPr>
      </w:pPr>
    </w:p>
    <w:p w14:paraId="68ACF7AE" w14:textId="77777777" w:rsidR="004B5058" w:rsidRPr="00336B43" w:rsidRDefault="004B5058" w:rsidP="00A232B4">
      <w:pPr>
        <w:jc w:val="both"/>
        <w:rPr>
          <w:rFonts w:asciiTheme="majorBidi" w:eastAsiaTheme="minorHAnsi" w:hAnsiTheme="majorBidi" w:cstheme="majorBidi"/>
          <w:b/>
          <w:bCs/>
          <w:sz w:val="24"/>
          <w:szCs w:val="24"/>
          <w:lang w:val="en-CA"/>
        </w:rPr>
      </w:pPr>
    </w:p>
    <w:p w14:paraId="5ADB42F5" w14:textId="36392FD1" w:rsidR="00AA7A24" w:rsidRPr="008E4B7A" w:rsidRDefault="006050C1" w:rsidP="00C57166">
      <w:pPr>
        <w:rPr>
          <w:rFonts w:asciiTheme="majorBidi" w:eastAsiaTheme="minorHAnsi" w:hAnsiTheme="majorBidi" w:cstheme="majorBidi"/>
          <w:b/>
          <w:bCs/>
          <w:sz w:val="24"/>
          <w:szCs w:val="24"/>
          <w:lang w:val="fr-FR"/>
        </w:rPr>
      </w:pPr>
      <w:r w:rsidRPr="00336B43">
        <w:rPr>
          <w:rFonts w:asciiTheme="majorBidi" w:eastAsiaTheme="minorHAnsi" w:hAnsiTheme="majorBidi" w:cstheme="majorBidi"/>
          <w:b/>
          <w:bCs/>
          <w:sz w:val="24"/>
          <w:szCs w:val="24"/>
          <w:lang w:val="en-CA"/>
        </w:rPr>
        <w:t xml:space="preserve">                           </w:t>
      </w:r>
      <w:r w:rsidR="00336B43">
        <w:rPr>
          <w:rFonts w:asciiTheme="majorBidi" w:eastAsiaTheme="minorHAnsi" w:hAnsiTheme="majorBidi" w:cstheme="majorBidi"/>
          <w:b/>
          <w:bCs/>
          <w:sz w:val="24"/>
          <w:szCs w:val="24"/>
          <w:lang w:val="en-CA"/>
        </w:rPr>
        <w:t xml:space="preserve">                      </w:t>
      </w:r>
      <w:r w:rsidR="00C57166" w:rsidRPr="0026696B">
        <w:rPr>
          <w:rFonts w:asciiTheme="majorBidi" w:eastAsiaTheme="minorHAnsi" w:hAnsiTheme="majorBidi" w:cstheme="majorBidi"/>
          <w:b/>
          <w:bCs/>
          <w:sz w:val="24"/>
          <w:szCs w:val="24"/>
        </w:rPr>
        <w:t xml:space="preserve">Introduction </w:t>
      </w:r>
    </w:p>
    <w:p w14:paraId="7012E217" w14:textId="77777777" w:rsidR="00C57166" w:rsidRDefault="00C57166" w:rsidP="00B06218">
      <w:pPr>
        <w:jc w:val="both"/>
        <w:rPr>
          <w:rFonts w:asciiTheme="majorBidi" w:eastAsiaTheme="minorHAnsi" w:hAnsiTheme="majorBidi" w:cstheme="majorBidi"/>
          <w:sz w:val="24"/>
          <w:szCs w:val="24"/>
        </w:rPr>
      </w:pPr>
    </w:p>
    <w:p w14:paraId="1C30E4E1" w14:textId="77777777" w:rsidR="00C57166" w:rsidRPr="00C57166" w:rsidRDefault="00C57166" w:rsidP="005E263A">
      <w:pPr>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Nowadays, the preservation of species becomes one of the major activities of human beings, thanks to its importance for their continuity. For this reason, it realizes and develops methods and techniques that allow the study of the varieties to protect them and guarantee their existence in the future.</w:t>
      </w:r>
    </w:p>
    <w:p w14:paraId="15DC758F" w14:textId="77777777" w:rsidR="006174BD" w:rsidRDefault="00C57166" w:rsidP="006174BD">
      <w:pPr>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 xml:space="preserve">The date palm (Phoenix </w:t>
      </w:r>
      <w:proofErr w:type="spellStart"/>
      <w:r w:rsidRPr="00C57166">
        <w:rPr>
          <w:rFonts w:asciiTheme="majorBidi" w:eastAsiaTheme="minorHAnsi" w:hAnsiTheme="majorBidi" w:cstheme="majorBidi"/>
          <w:sz w:val="24"/>
          <w:szCs w:val="24"/>
        </w:rPr>
        <w:t>dactylifera</w:t>
      </w:r>
      <w:proofErr w:type="spellEnd"/>
      <w:r w:rsidRPr="00C57166">
        <w:rPr>
          <w:rFonts w:asciiTheme="majorBidi" w:eastAsiaTheme="minorHAnsi" w:hAnsiTheme="majorBidi" w:cstheme="majorBidi"/>
          <w:sz w:val="24"/>
          <w:szCs w:val="24"/>
        </w:rPr>
        <w:t xml:space="preserve"> L.) is one of the oldest trees in the Sahara </w:t>
      </w:r>
    </w:p>
    <w:p w14:paraId="2F4E64CD" w14:textId="77777777" w:rsidR="006174BD" w:rsidRDefault="006174BD" w:rsidP="006174BD">
      <w:pPr>
        <w:ind w:firstLine="708"/>
        <w:jc w:val="both"/>
        <w:rPr>
          <w:rFonts w:asciiTheme="majorBidi" w:eastAsiaTheme="minorHAnsi" w:hAnsiTheme="majorBidi" w:cstheme="majorBidi"/>
          <w:sz w:val="24"/>
          <w:szCs w:val="24"/>
        </w:rPr>
      </w:pPr>
    </w:p>
    <w:p w14:paraId="6D7DCCE9" w14:textId="77777777" w:rsidR="006174BD" w:rsidRDefault="006174BD" w:rsidP="006174BD">
      <w:pPr>
        <w:ind w:firstLine="708"/>
        <w:jc w:val="both"/>
        <w:rPr>
          <w:rFonts w:asciiTheme="majorBidi" w:eastAsiaTheme="minorHAnsi" w:hAnsiTheme="majorBidi" w:cstheme="majorBidi"/>
          <w:sz w:val="24"/>
          <w:szCs w:val="24"/>
        </w:rPr>
      </w:pPr>
    </w:p>
    <w:p w14:paraId="1AC94E47" w14:textId="4596A44C" w:rsidR="00C57166" w:rsidRDefault="00C57166" w:rsidP="006174BD">
      <w:pPr>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w:t>
      </w:r>
      <w:proofErr w:type="spellStart"/>
      <w:r w:rsidRPr="00C57166">
        <w:rPr>
          <w:rFonts w:asciiTheme="majorBidi" w:eastAsiaTheme="minorHAnsi" w:hAnsiTheme="majorBidi" w:cstheme="majorBidi"/>
          <w:sz w:val="24"/>
          <w:szCs w:val="24"/>
        </w:rPr>
        <w:t>Peyron</w:t>
      </w:r>
      <w:proofErr w:type="spellEnd"/>
      <w:r w:rsidRPr="00C57166">
        <w:rPr>
          <w:rFonts w:asciiTheme="majorBidi" w:eastAsiaTheme="minorHAnsi" w:hAnsiTheme="majorBidi" w:cstheme="majorBidi"/>
          <w:sz w:val="24"/>
          <w:szCs w:val="24"/>
        </w:rPr>
        <w:t xml:space="preserve">, 2000; </w:t>
      </w:r>
      <w:proofErr w:type="spellStart"/>
      <w:r w:rsidRPr="00C57166">
        <w:rPr>
          <w:rFonts w:asciiTheme="majorBidi" w:eastAsiaTheme="minorHAnsi" w:hAnsiTheme="majorBidi" w:cstheme="majorBidi"/>
          <w:sz w:val="24"/>
          <w:szCs w:val="24"/>
        </w:rPr>
        <w:t>Espiard</w:t>
      </w:r>
      <w:proofErr w:type="spellEnd"/>
      <w:r w:rsidRPr="00C57166">
        <w:rPr>
          <w:rFonts w:asciiTheme="majorBidi" w:eastAsiaTheme="minorHAnsi" w:hAnsiTheme="majorBidi" w:cstheme="majorBidi"/>
          <w:sz w:val="24"/>
          <w:szCs w:val="24"/>
        </w:rPr>
        <w:t xml:space="preserve">, 2002); it is a monocotyledonous and dioeciously plant, belonging to the </w:t>
      </w:r>
      <w:proofErr w:type="spellStart"/>
      <w:r w:rsidRPr="00C57166">
        <w:rPr>
          <w:rFonts w:asciiTheme="majorBidi" w:eastAsiaTheme="minorHAnsi" w:hAnsiTheme="majorBidi" w:cstheme="majorBidi"/>
          <w:sz w:val="24"/>
          <w:szCs w:val="24"/>
        </w:rPr>
        <w:t>Arecaceae</w:t>
      </w:r>
      <w:proofErr w:type="spellEnd"/>
      <w:r w:rsidRPr="00C57166">
        <w:rPr>
          <w:rFonts w:asciiTheme="majorBidi" w:eastAsiaTheme="minorHAnsi" w:hAnsiTheme="majorBidi" w:cstheme="majorBidi"/>
          <w:sz w:val="24"/>
          <w:szCs w:val="24"/>
        </w:rPr>
        <w:t xml:space="preserve"> family, (</w:t>
      </w:r>
      <w:proofErr w:type="spellStart"/>
      <w:r w:rsidRPr="00C57166">
        <w:rPr>
          <w:rFonts w:asciiTheme="majorBidi" w:eastAsiaTheme="minorHAnsi" w:hAnsiTheme="majorBidi" w:cstheme="majorBidi"/>
          <w:sz w:val="24"/>
          <w:szCs w:val="24"/>
        </w:rPr>
        <w:t>Munier</w:t>
      </w:r>
      <w:proofErr w:type="spellEnd"/>
      <w:r w:rsidRPr="00C57166">
        <w:rPr>
          <w:rFonts w:asciiTheme="majorBidi" w:eastAsiaTheme="minorHAnsi" w:hAnsiTheme="majorBidi" w:cstheme="majorBidi"/>
          <w:sz w:val="24"/>
          <w:szCs w:val="24"/>
        </w:rPr>
        <w:t>, 1973)</w:t>
      </w:r>
    </w:p>
    <w:p w14:paraId="37CCB8A9" w14:textId="20C0C46F" w:rsidR="00C57166" w:rsidRDefault="00C57166" w:rsidP="00C57166">
      <w:pPr>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 xml:space="preserve">Genetic diversity by sexual multiplication (seeds) results from The </w:t>
      </w:r>
      <w:proofErr w:type="spellStart"/>
      <w:r w:rsidRPr="00C57166">
        <w:rPr>
          <w:rFonts w:asciiTheme="majorBidi" w:eastAsiaTheme="minorHAnsi" w:hAnsiTheme="majorBidi" w:cstheme="majorBidi"/>
          <w:sz w:val="24"/>
          <w:szCs w:val="24"/>
        </w:rPr>
        <w:t>dioecious</w:t>
      </w:r>
      <w:proofErr w:type="spellEnd"/>
      <w:r w:rsidRPr="00C57166">
        <w:rPr>
          <w:rFonts w:asciiTheme="majorBidi" w:eastAsiaTheme="minorHAnsi" w:hAnsiTheme="majorBidi" w:cstheme="majorBidi"/>
          <w:sz w:val="24"/>
          <w:szCs w:val="24"/>
        </w:rPr>
        <w:t xml:space="preserve"> character of the species, </w:t>
      </w:r>
      <w:proofErr w:type="spellStart"/>
      <w:r w:rsidRPr="00C57166">
        <w:rPr>
          <w:rFonts w:asciiTheme="majorBidi" w:eastAsiaTheme="minorHAnsi" w:hAnsiTheme="majorBidi" w:cstheme="majorBidi"/>
          <w:sz w:val="24"/>
          <w:szCs w:val="24"/>
        </w:rPr>
        <w:t>Phœnix</w:t>
      </w:r>
      <w:proofErr w:type="spellEnd"/>
      <w:r w:rsidRPr="00C57166">
        <w:rPr>
          <w:rFonts w:asciiTheme="majorBidi" w:eastAsiaTheme="minorHAnsi" w:hAnsiTheme="majorBidi" w:cstheme="majorBidi"/>
          <w:sz w:val="24"/>
          <w:szCs w:val="24"/>
        </w:rPr>
        <w:t xml:space="preserve"> </w:t>
      </w:r>
      <w:proofErr w:type="spellStart"/>
      <w:r w:rsidRPr="00C57166">
        <w:rPr>
          <w:rFonts w:asciiTheme="majorBidi" w:eastAsiaTheme="minorHAnsi" w:hAnsiTheme="majorBidi" w:cstheme="majorBidi"/>
          <w:sz w:val="24"/>
          <w:szCs w:val="24"/>
        </w:rPr>
        <w:t>dactylifera</w:t>
      </w:r>
      <w:proofErr w:type="spellEnd"/>
      <w:r w:rsidRPr="00C57166">
        <w:rPr>
          <w:rFonts w:asciiTheme="majorBidi" w:eastAsiaTheme="minorHAnsi" w:hAnsiTheme="majorBidi" w:cstheme="majorBidi"/>
          <w:sz w:val="24"/>
          <w:szCs w:val="24"/>
        </w:rPr>
        <w:t xml:space="preserve"> L, this variability has allowed the selection of a large number of clones with different morphological and physiological characteristics (</w:t>
      </w:r>
      <w:proofErr w:type="spellStart"/>
      <w:r w:rsidRPr="00C57166">
        <w:rPr>
          <w:rFonts w:asciiTheme="majorBidi" w:eastAsiaTheme="minorHAnsi" w:hAnsiTheme="majorBidi" w:cstheme="majorBidi"/>
          <w:sz w:val="24"/>
          <w:szCs w:val="24"/>
        </w:rPr>
        <w:t>Belguedj</w:t>
      </w:r>
      <w:proofErr w:type="spellEnd"/>
      <w:r w:rsidRPr="00C57166">
        <w:rPr>
          <w:rFonts w:asciiTheme="majorBidi" w:eastAsiaTheme="minorHAnsi" w:hAnsiTheme="majorBidi" w:cstheme="majorBidi"/>
          <w:sz w:val="24"/>
          <w:szCs w:val="24"/>
        </w:rPr>
        <w:t xml:space="preserve">, 2002b) which </w:t>
      </w:r>
      <w:r w:rsidRPr="00C57166">
        <w:rPr>
          <w:rFonts w:asciiTheme="majorBidi" w:eastAsiaTheme="minorHAnsi" w:hAnsiTheme="majorBidi" w:cstheme="majorBidi"/>
          <w:sz w:val="24"/>
          <w:szCs w:val="24"/>
        </w:rPr>
        <w:lastRenderedPageBreak/>
        <w:t>makes it very difficult to count the existing varieties (</w:t>
      </w:r>
      <w:proofErr w:type="spellStart"/>
      <w:r w:rsidRPr="00C57166">
        <w:rPr>
          <w:rFonts w:asciiTheme="majorBidi" w:eastAsiaTheme="minorHAnsi" w:hAnsiTheme="majorBidi" w:cstheme="majorBidi"/>
          <w:sz w:val="24"/>
          <w:szCs w:val="24"/>
        </w:rPr>
        <w:t>Aberlenc-Bertossi</w:t>
      </w:r>
      <w:proofErr w:type="spellEnd"/>
      <w:r w:rsidRPr="00C57166">
        <w:rPr>
          <w:rFonts w:asciiTheme="majorBidi" w:eastAsiaTheme="minorHAnsi" w:hAnsiTheme="majorBidi" w:cstheme="majorBidi"/>
          <w:sz w:val="24"/>
          <w:szCs w:val="24"/>
        </w:rPr>
        <w:t xml:space="preserve"> et al.,  2008)</w:t>
      </w:r>
    </w:p>
    <w:p w14:paraId="7B7C3D3E" w14:textId="77777777" w:rsidR="00826000" w:rsidRDefault="00826000" w:rsidP="002F7490">
      <w:pPr>
        <w:jc w:val="both"/>
        <w:rPr>
          <w:rFonts w:asciiTheme="majorBidi" w:eastAsiaTheme="minorHAnsi" w:hAnsiTheme="majorBidi" w:cstheme="majorBidi"/>
          <w:sz w:val="24"/>
          <w:szCs w:val="24"/>
        </w:rPr>
      </w:pPr>
    </w:p>
    <w:p w14:paraId="0777AB6C" w14:textId="11BD1BCA" w:rsidR="00C57166" w:rsidRPr="00C57166" w:rsidRDefault="00C57166" w:rsidP="006174BD">
      <w:pPr>
        <w:ind w:firstLine="708"/>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 xml:space="preserve">The </w:t>
      </w:r>
      <w:proofErr w:type="spellStart"/>
      <w:r w:rsidRPr="00C57166">
        <w:rPr>
          <w:rFonts w:asciiTheme="majorBidi" w:eastAsiaTheme="minorHAnsi" w:hAnsiTheme="majorBidi" w:cstheme="majorBidi"/>
          <w:sz w:val="24"/>
          <w:szCs w:val="24"/>
        </w:rPr>
        <w:t>Phoeni</w:t>
      </w:r>
      <w:r w:rsidR="002F7490">
        <w:rPr>
          <w:rFonts w:asciiTheme="majorBidi" w:eastAsiaTheme="minorHAnsi" w:hAnsiTheme="majorBidi" w:cstheme="majorBidi"/>
          <w:sz w:val="24"/>
          <w:szCs w:val="24"/>
        </w:rPr>
        <w:t>ciculture</w:t>
      </w:r>
      <w:proofErr w:type="spellEnd"/>
      <w:r w:rsidR="002F7490">
        <w:rPr>
          <w:rFonts w:asciiTheme="majorBidi" w:eastAsiaTheme="minorHAnsi" w:hAnsiTheme="majorBidi" w:cstheme="majorBidi"/>
          <w:sz w:val="24"/>
          <w:szCs w:val="24"/>
        </w:rPr>
        <w:t xml:space="preserve"> </w:t>
      </w:r>
      <w:r w:rsidRPr="00C57166">
        <w:rPr>
          <w:rFonts w:asciiTheme="majorBidi" w:eastAsiaTheme="minorHAnsi" w:hAnsiTheme="majorBidi" w:cstheme="majorBidi"/>
          <w:sz w:val="24"/>
          <w:szCs w:val="24"/>
        </w:rPr>
        <w:t xml:space="preserve">is one of the strategic fields in the research of which several studies and works have been carried out, or are being carried out in several disciplines on these natural resources in Algeria and in the </w:t>
      </w:r>
      <w:proofErr w:type="spellStart"/>
      <w:r w:rsidRPr="00C57166">
        <w:rPr>
          <w:rFonts w:asciiTheme="majorBidi" w:eastAsiaTheme="minorHAnsi" w:hAnsiTheme="majorBidi" w:cstheme="majorBidi"/>
          <w:sz w:val="24"/>
          <w:szCs w:val="24"/>
        </w:rPr>
        <w:t>Biskra</w:t>
      </w:r>
      <w:proofErr w:type="spellEnd"/>
      <w:r w:rsidRPr="00C57166">
        <w:rPr>
          <w:rFonts w:asciiTheme="majorBidi" w:eastAsiaTheme="minorHAnsi" w:hAnsiTheme="majorBidi" w:cstheme="majorBidi"/>
          <w:sz w:val="24"/>
          <w:szCs w:val="24"/>
        </w:rPr>
        <w:t xml:space="preserve"> region.</w:t>
      </w:r>
    </w:p>
    <w:p w14:paraId="14F811D3" w14:textId="5573C412" w:rsidR="00C57166" w:rsidRPr="00C57166" w:rsidRDefault="00C57166" w:rsidP="002F7490">
      <w:pPr>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 xml:space="preserve">Today, new techniques are more modern and more efficient to preserve the </w:t>
      </w:r>
      <w:proofErr w:type="spellStart"/>
      <w:r w:rsidR="002F7490" w:rsidRPr="002F7490">
        <w:rPr>
          <w:rFonts w:asciiTheme="majorBidi" w:eastAsiaTheme="minorHAnsi" w:hAnsiTheme="majorBidi" w:cstheme="majorBidi"/>
          <w:sz w:val="24"/>
          <w:szCs w:val="24"/>
        </w:rPr>
        <w:t>Phoeniciculture</w:t>
      </w:r>
      <w:proofErr w:type="spellEnd"/>
      <w:r w:rsidRPr="00C57166">
        <w:rPr>
          <w:rFonts w:asciiTheme="majorBidi" w:eastAsiaTheme="minorHAnsi" w:hAnsiTheme="majorBidi" w:cstheme="majorBidi"/>
          <w:sz w:val="24"/>
          <w:szCs w:val="24"/>
        </w:rPr>
        <w:t xml:space="preserve"> heritage and develop the national economy.</w:t>
      </w:r>
    </w:p>
    <w:p w14:paraId="69EAB59E" w14:textId="0BD078FD" w:rsidR="00C57166" w:rsidRDefault="00C57166" w:rsidP="006174BD">
      <w:pPr>
        <w:ind w:firstLine="708"/>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Our work allows us to propose a new technique of characterization of the plant, numerical and simple to estimate the concentration of chlorophyll in leaflets based on the estimation of the rate of absorbance of blue and red light rays. In addition, this study makes it possible to determine the best position for the plantation of palm trees and to assess their production.</w:t>
      </w:r>
    </w:p>
    <w:p w14:paraId="00BDCD00" w14:textId="172C1EE4" w:rsidR="00C57166" w:rsidRPr="00C57166" w:rsidRDefault="00C57166" w:rsidP="006174BD">
      <w:pPr>
        <w:ind w:firstLine="708"/>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 xml:space="preserve">Chlorophyll, the main leaf pigment, is used as an indicator to evaluate the potential yield of a crop, its biomass, </w:t>
      </w:r>
      <w:r w:rsidRPr="00C57166">
        <w:rPr>
          <w:rFonts w:asciiTheme="majorBidi" w:eastAsiaTheme="minorHAnsi" w:hAnsiTheme="majorBidi" w:cstheme="majorBidi"/>
          <w:sz w:val="24"/>
          <w:szCs w:val="24"/>
        </w:rPr>
        <w:t>and its</w:t>
      </w:r>
      <w:r w:rsidRPr="00C57166">
        <w:rPr>
          <w:rFonts w:asciiTheme="majorBidi" w:eastAsiaTheme="minorHAnsi" w:hAnsiTheme="majorBidi" w:cstheme="majorBidi"/>
          <w:sz w:val="24"/>
          <w:szCs w:val="24"/>
        </w:rPr>
        <w:t xml:space="preserve"> physiological state to detect nutritional deficiencies or various types of pollution (</w:t>
      </w:r>
      <w:proofErr w:type="spellStart"/>
      <w:r w:rsidRPr="00C57166">
        <w:rPr>
          <w:rFonts w:asciiTheme="majorBidi" w:eastAsiaTheme="minorHAnsi" w:hAnsiTheme="majorBidi" w:cstheme="majorBidi"/>
          <w:sz w:val="24"/>
          <w:szCs w:val="24"/>
        </w:rPr>
        <w:t>Féret</w:t>
      </w:r>
      <w:proofErr w:type="spellEnd"/>
      <w:r w:rsidRPr="00C57166">
        <w:rPr>
          <w:rFonts w:asciiTheme="majorBidi" w:eastAsiaTheme="minorHAnsi" w:hAnsiTheme="majorBidi" w:cstheme="majorBidi"/>
          <w:sz w:val="24"/>
          <w:szCs w:val="24"/>
        </w:rPr>
        <w:t>, 2009).</w:t>
      </w:r>
    </w:p>
    <w:p w14:paraId="0C6E2FB3" w14:textId="77777777" w:rsidR="00C57166" w:rsidRPr="00C57166" w:rsidRDefault="00C57166" w:rsidP="006174BD">
      <w:pPr>
        <w:ind w:firstLine="708"/>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 xml:space="preserve">Indeed, chlorophyll absorbs light rays with low intensity wavelengths (blue rays from 445 to 500 nm) and high intensities (Red rays from 620 to 700 nm) </w:t>
      </w:r>
      <w:r w:rsidRPr="00C57166">
        <w:rPr>
          <w:rFonts w:asciiTheme="majorBidi" w:eastAsiaTheme="minorHAnsi" w:hAnsiTheme="majorBidi" w:cstheme="majorBidi"/>
          <w:sz w:val="24"/>
          <w:szCs w:val="24"/>
        </w:rPr>
        <w:lastRenderedPageBreak/>
        <w:t>(</w:t>
      </w:r>
      <w:proofErr w:type="spellStart"/>
      <w:r w:rsidRPr="00C57166">
        <w:rPr>
          <w:rFonts w:asciiTheme="majorBidi" w:eastAsiaTheme="minorHAnsi" w:hAnsiTheme="majorBidi" w:cstheme="majorBidi"/>
          <w:sz w:val="24"/>
          <w:szCs w:val="24"/>
        </w:rPr>
        <w:t>Devineau</w:t>
      </w:r>
      <w:proofErr w:type="spellEnd"/>
      <w:r w:rsidRPr="00C57166">
        <w:rPr>
          <w:rFonts w:asciiTheme="majorBidi" w:eastAsiaTheme="minorHAnsi" w:hAnsiTheme="majorBidi" w:cstheme="majorBidi"/>
          <w:sz w:val="24"/>
          <w:szCs w:val="24"/>
        </w:rPr>
        <w:t xml:space="preserve">, 1990; </w:t>
      </w:r>
      <w:proofErr w:type="spellStart"/>
      <w:r w:rsidRPr="00C57166">
        <w:rPr>
          <w:rFonts w:asciiTheme="majorBidi" w:eastAsiaTheme="minorHAnsi" w:hAnsiTheme="majorBidi" w:cstheme="majorBidi"/>
          <w:sz w:val="24"/>
          <w:szCs w:val="24"/>
        </w:rPr>
        <w:t>Bousquet</w:t>
      </w:r>
      <w:proofErr w:type="spellEnd"/>
      <w:r w:rsidRPr="00C57166">
        <w:rPr>
          <w:rFonts w:asciiTheme="majorBidi" w:eastAsiaTheme="minorHAnsi" w:hAnsiTheme="majorBidi" w:cstheme="majorBidi"/>
          <w:sz w:val="24"/>
          <w:szCs w:val="24"/>
        </w:rPr>
        <w:t xml:space="preserve">, 2007; </w:t>
      </w:r>
      <w:proofErr w:type="spellStart"/>
      <w:r w:rsidRPr="00C57166">
        <w:rPr>
          <w:rFonts w:asciiTheme="majorBidi" w:eastAsiaTheme="minorHAnsi" w:hAnsiTheme="majorBidi" w:cstheme="majorBidi"/>
          <w:sz w:val="24"/>
          <w:szCs w:val="24"/>
        </w:rPr>
        <w:t>Abidi</w:t>
      </w:r>
      <w:proofErr w:type="spellEnd"/>
      <w:r w:rsidRPr="00C57166">
        <w:rPr>
          <w:rFonts w:asciiTheme="majorBidi" w:eastAsiaTheme="minorHAnsi" w:hAnsiTheme="majorBidi" w:cstheme="majorBidi"/>
          <w:sz w:val="24"/>
          <w:szCs w:val="24"/>
        </w:rPr>
        <w:t>, 2013).</w:t>
      </w:r>
    </w:p>
    <w:p w14:paraId="6A2B80E1" w14:textId="12A9CF52" w:rsidR="00C57166" w:rsidRDefault="00C57166" w:rsidP="00C57166">
      <w:pPr>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Red and blue light rays are known to influence many physiological processes in green plants during growth and development, especially photosynthesis (</w:t>
      </w:r>
      <w:proofErr w:type="spellStart"/>
      <w:r w:rsidRPr="00C57166">
        <w:rPr>
          <w:rFonts w:asciiTheme="majorBidi" w:eastAsiaTheme="minorHAnsi" w:hAnsiTheme="majorBidi" w:cstheme="majorBidi"/>
          <w:sz w:val="24"/>
          <w:szCs w:val="24"/>
        </w:rPr>
        <w:t>Liet</w:t>
      </w:r>
      <w:proofErr w:type="spellEnd"/>
      <w:r w:rsidRPr="00C57166">
        <w:rPr>
          <w:rFonts w:asciiTheme="majorBidi" w:eastAsiaTheme="minorHAnsi" w:hAnsiTheme="majorBidi" w:cstheme="majorBidi"/>
          <w:sz w:val="24"/>
          <w:szCs w:val="24"/>
        </w:rPr>
        <w:t xml:space="preserve"> al., 2020).</w:t>
      </w:r>
    </w:p>
    <w:p w14:paraId="17834300" w14:textId="77777777" w:rsidR="00C57166" w:rsidRDefault="00C57166" w:rsidP="00C57166">
      <w:pPr>
        <w:jc w:val="both"/>
        <w:rPr>
          <w:rFonts w:asciiTheme="majorBidi" w:eastAsiaTheme="minorHAnsi" w:hAnsiTheme="majorBidi" w:cstheme="majorBidi"/>
          <w:sz w:val="24"/>
          <w:szCs w:val="24"/>
        </w:rPr>
      </w:pPr>
    </w:p>
    <w:p w14:paraId="491E7712" w14:textId="2DF70EEF" w:rsidR="00AA7A24" w:rsidRDefault="00C57166" w:rsidP="00C57166">
      <w:pPr>
        <w:jc w:val="both"/>
        <w:rPr>
          <w:rFonts w:asciiTheme="majorBidi" w:eastAsiaTheme="minorHAnsi" w:hAnsiTheme="majorBidi" w:cstheme="majorBidi"/>
          <w:b/>
          <w:bCs/>
          <w:sz w:val="24"/>
          <w:szCs w:val="24"/>
        </w:rPr>
      </w:pPr>
      <w:r w:rsidRPr="007F4DC8">
        <w:rPr>
          <w:rFonts w:asciiTheme="majorBidi" w:eastAsiaTheme="minorHAnsi" w:hAnsiTheme="majorBidi" w:cstheme="majorBidi"/>
          <w:b/>
          <w:bCs/>
          <w:sz w:val="24"/>
          <w:szCs w:val="24"/>
        </w:rPr>
        <w:t>Materials and methods</w:t>
      </w:r>
    </w:p>
    <w:p w14:paraId="07BD0801" w14:textId="77777777" w:rsidR="006C64B9" w:rsidRPr="007F4DC8" w:rsidRDefault="006C64B9" w:rsidP="004B5058">
      <w:pPr>
        <w:jc w:val="center"/>
        <w:rPr>
          <w:rFonts w:asciiTheme="majorBidi" w:eastAsiaTheme="minorHAnsi" w:hAnsiTheme="majorBidi" w:cstheme="majorBidi"/>
          <w:b/>
          <w:bCs/>
          <w:sz w:val="24"/>
          <w:szCs w:val="24"/>
        </w:rPr>
      </w:pPr>
    </w:p>
    <w:p w14:paraId="30CAC834" w14:textId="69091BAC" w:rsidR="00AA7A24" w:rsidRPr="004B5058" w:rsidRDefault="004B5058" w:rsidP="007F4DC8">
      <w:pPr>
        <w:jc w:val="both"/>
        <w:rPr>
          <w:rFonts w:asciiTheme="majorBidi" w:eastAsiaTheme="minorHAnsi" w:hAnsiTheme="majorBidi" w:cstheme="majorBidi"/>
          <w:b/>
          <w:bCs/>
          <w:sz w:val="24"/>
          <w:szCs w:val="24"/>
        </w:rPr>
      </w:pPr>
      <w:r w:rsidRPr="004B5058">
        <w:rPr>
          <w:rFonts w:asciiTheme="majorBidi" w:eastAsiaTheme="minorHAnsi" w:hAnsiTheme="majorBidi" w:cstheme="majorBidi"/>
          <w:b/>
          <w:bCs/>
          <w:sz w:val="24"/>
          <w:szCs w:val="24"/>
        </w:rPr>
        <w:t>Presentation of the study area</w:t>
      </w:r>
    </w:p>
    <w:p w14:paraId="3DA341D5" w14:textId="74761AB1" w:rsidR="00AA7A24" w:rsidRPr="007F4DC8" w:rsidRDefault="00AA7A24" w:rsidP="006174BD">
      <w:pPr>
        <w:ind w:firstLine="708"/>
        <w:jc w:val="both"/>
        <w:rPr>
          <w:rFonts w:asciiTheme="majorBidi" w:eastAsiaTheme="minorHAnsi" w:hAnsiTheme="majorBidi" w:cstheme="majorBidi"/>
          <w:sz w:val="24"/>
          <w:szCs w:val="24"/>
        </w:rPr>
      </w:pPr>
      <w:r w:rsidRPr="007F4DC8">
        <w:rPr>
          <w:rFonts w:asciiTheme="majorBidi" w:eastAsiaTheme="minorHAnsi" w:hAnsiTheme="majorBidi" w:cstheme="majorBidi"/>
          <w:sz w:val="24"/>
          <w:szCs w:val="24"/>
        </w:rPr>
        <w:t xml:space="preserve">The experiment was conducted in a date palm exploitation located in the commune of </w:t>
      </w:r>
      <w:proofErr w:type="spellStart"/>
      <w:r w:rsidRPr="007F4DC8">
        <w:rPr>
          <w:rFonts w:asciiTheme="majorBidi" w:eastAsiaTheme="minorHAnsi" w:hAnsiTheme="majorBidi" w:cstheme="majorBidi"/>
          <w:sz w:val="24"/>
          <w:szCs w:val="24"/>
        </w:rPr>
        <w:t>Ain</w:t>
      </w:r>
      <w:proofErr w:type="spellEnd"/>
      <w:r w:rsidRPr="007F4DC8">
        <w:rPr>
          <w:rFonts w:asciiTheme="majorBidi" w:eastAsiaTheme="minorHAnsi" w:hAnsiTheme="majorBidi" w:cstheme="majorBidi"/>
          <w:sz w:val="24"/>
          <w:szCs w:val="24"/>
        </w:rPr>
        <w:t xml:space="preserve"> Naga in the </w:t>
      </w:r>
      <w:proofErr w:type="spellStart"/>
      <w:r w:rsidRPr="007F4DC8">
        <w:rPr>
          <w:rFonts w:asciiTheme="majorBidi" w:eastAsiaTheme="minorHAnsi" w:hAnsiTheme="majorBidi" w:cstheme="majorBidi"/>
          <w:sz w:val="24"/>
          <w:szCs w:val="24"/>
        </w:rPr>
        <w:t>Ziban</w:t>
      </w:r>
      <w:proofErr w:type="spellEnd"/>
      <w:r w:rsidRPr="007F4DC8">
        <w:rPr>
          <w:rFonts w:asciiTheme="majorBidi" w:eastAsiaTheme="minorHAnsi" w:hAnsiTheme="majorBidi" w:cstheme="majorBidi"/>
          <w:sz w:val="24"/>
          <w:szCs w:val="24"/>
        </w:rPr>
        <w:t xml:space="preserve"> region. This commune covers an area of 508 km². Its latitude is between 34°41′ 18″ North, and its longitude is between 6°5′ 19″ East with an altitude of 247 m at the level of the sea (Figure 1).</w:t>
      </w:r>
    </w:p>
    <w:p w14:paraId="09A25CF4" w14:textId="209667F6" w:rsidR="00AA7A24" w:rsidRPr="007F4DC8" w:rsidRDefault="00AA7A24" w:rsidP="006174BD">
      <w:pPr>
        <w:ind w:firstLine="708"/>
        <w:jc w:val="both"/>
        <w:rPr>
          <w:rFonts w:asciiTheme="majorBidi" w:eastAsiaTheme="minorHAnsi" w:hAnsiTheme="majorBidi" w:cstheme="majorBidi"/>
          <w:sz w:val="24"/>
          <w:szCs w:val="24"/>
        </w:rPr>
      </w:pPr>
      <w:r w:rsidRPr="007F4DC8">
        <w:rPr>
          <w:rFonts w:asciiTheme="majorBidi" w:eastAsiaTheme="minorHAnsi" w:hAnsiTheme="majorBidi" w:cstheme="majorBidi"/>
          <w:sz w:val="24"/>
          <w:szCs w:val="24"/>
        </w:rPr>
        <w:t xml:space="preserve">We chose a private exploitation grove conducted in </w:t>
      </w:r>
      <w:proofErr w:type="spellStart"/>
      <w:r w:rsidRPr="007F4DC8">
        <w:rPr>
          <w:rFonts w:asciiTheme="majorBidi" w:eastAsiaTheme="minorHAnsi" w:hAnsiTheme="majorBidi" w:cstheme="majorBidi"/>
          <w:sz w:val="24"/>
          <w:szCs w:val="24"/>
        </w:rPr>
        <w:t>polyculture</w:t>
      </w:r>
      <w:proofErr w:type="spellEnd"/>
      <w:r w:rsidRPr="007F4DC8">
        <w:rPr>
          <w:rFonts w:asciiTheme="majorBidi" w:eastAsiaTheme="minorHAnsi" w:hAnsiTheme="majorBidi" w:cstheme="majorBidi"/>
          <w:sz w:val="24"/>
          <w:szCs w:val="24"/>
        </w:rPr>
        <w:t xml:space="preserve"> as a study site, with an area of 25 hectares. This palm grove has 3000 palm trees in full production aged 24 years of various cultivars, the most dominant of which are </w:t>
      </w:r>
      <w:proofErr w:type="spellStart"/>
      <w:r w:rsidRPr="007F4DC8">
        <w:rPr>
          <w:rFonts w:asciiTheme="majorBidi" w:eastAsiaTheme="minorHAnsi" w:hAnsiTheme="majorBidi" w:cstheme="majorBidi"/>
          <w:sz w:val="24"/>
          <w:szCs w:val="24"/>
        </w:rPr>
        <w:t>Deglet</w:t>
      </w:r>
      <w:proofErr w:type="spellEnd"/>
      <w:r w:rsidRPr="007F4DC8">
        <w:rPr>
          <w:rFonts w:asciiTheme="majorBidi" w:eastAsiaTheme="minorHAnsi" w:hAnsiTheme="majorBidi" w:cstheme="majorBidi"/>
          <w:sz w:val="24"/>
          <w:szCs w:val="24"/>
        </w:rPr>
        <w:t xml:space="preserve"> </w:t>
      </w:r>
      <w:proofErr w:type="spellStart"/>
      <w:r w:rsidRPr="007F4DC8">
        <w:rPr>
          <w:rFonts w:asciiTheme="majorBidi" w:eastAsiaTheme="minorHAnsi" w:hAnsiTheme="majorBidi" w:cstheme="majorBidi"/>
          <w:sz w:val="24"/>
          <w:szCs w:val="24"/>
        </w:rPr>
        <w:t>nour</w:t>
      </w:r>
      <w:proofErr w:type="spellEnd"/>
      <w:r w:rsidRPr="007F4DC8">
        <w:rPr>
          <w:rFonts w:asciiTheme="majorBidi" w:eastAsiaTheme="minorHAnsi" w:hAnsiTheme="majorBidi" w:cstheme="majorBidi"/>
          <w:sz w:val="24"/>
          <w:szCs w:val="24"/>
        </w:rPr>
        <w:t xml:space="preserve">, </w:t>
      </w:r>
      <w:proofErr w:type="spellStart"/>
      <w:r w:rsidRPr="007F4DC8">
        <w:rPr>
          <w:rFonts w:asciiTheme="majorBidi" w:eastAsiaTheme="minorHAnsi" w:hAnsiTheme="majorBidi" w:cstheme="majorBidi"/>
          <w:sz w:val="24"/>
          <w:szCs w:val="24"/>
        </w:rPr>
        <w:t>Mech</w:t>
      </w:r>
      <w:proofErr w:type="spellEnd"/>
      <w:r w:rsidRPr="007F4DC8">
        <w:rPr>
          <w:rFonts w:asciiTheme="majorBidi" w:eastAsiaTheme="minorHAnsi" w:hAnsiTheme="majorBidi" w:cstheme="majorBidi"/>
          <w:sz w:val="24"/>
          <w:szCs w:val="24"/>
        </w:rPr>
        <w:t xml:space="preserve"> </w:t>
      </w:r>
      <w:proofErr w:type="spellStart"/>
      <w:r w:rsidRPr="007F4DC8">
        <w:rPr>
          <w:rFonts w:asciiTheme="majorBidi" w:eastAsiaTheme="minorHAnsi" w:hAnsiTheme="majorBidi" w:cstheme="majorBidi"/>
          <w:sz w:val="24"/>
          <w:szCs w:val="24"/>
        </w:rPr>
        <w:t>dagla</w:t>
      </w:r>
      <w:proofErr w:type="spellEnd"/>
      <w:r w:rsidRPr="007F4DC8">
        <w:rPr>
          <w:rFonts w:asciiTheme="majorBidi" w:eastAsiaTheme="minorHAnsi" w:hAnsiTheme="majorBidi" w:cstheme="majorBidi"/>
          <w:sz w:val="24"/>
          <w:szCs w:val="24"/>
        </w:rPr>
        <w:t xml:space="preserve">, and </w:t>
      </w:r>
      <w:proofErr w:type="spellStart"/>
      <w:r w:rsidRPr="007F4DC8">
        <w:rPr>
          <w:rFonts w:asciiTheme="majorBidi" w:eastAsiaTheme="minorHAnsi" w:hAnsiTheme="majorBidi" w:cstheme="majorBidi"/>
          <w:sz w:val="24"/>
          <w:szCs w:val="24"/>
        </w:rPr>
        <w:t>Ghars</w:t>
      </w:r>
      <w:proofErr w:type="spellEnd"/>
      <w:r w:rsidRPr="007F4DC8">
        <w:rPr>
          <w:rFonts w:asciiTheme="majorBidi" w:eastAsiaTheme="minorHAnsi" w:hAnsiTheme="majorBidi" w:cstheme="majorBidi"/>
          <w:sz w:val="24"/>
          <w:szCs w:val="24"/>
        </w:rPr>
        <w:t xml:space="preserve">, </w:t>
      </w:r>
      <w:r w:rsidR="00C83581" w:rsidRPr="007F4DC8">
        <w:rPr>
          <w:rFonts w:asciiTheme="majorBidi" w:eastAsiaTheme="minorHAnsi" w:hAnsiTheme="majorBidi" w:cstheme="majorBidi"/>
          <w:sz w:val="24"/>
          <w:szCs w:val="24"/>
        </w:rPr>
        <w:t>the</w:t>
      </w:r>
      <w:r w:rsidRPr="007F4DC8">
        <w:rPr>
          <w:rFonts w:asciiTheme="majorBidi" w:eastAsiaTheme="minorHAnsi" w:hAnsiTheme="majorBidi" w:cstheme="majorBidi"/>
          <w:sz w:val="24"/>
          <w:szCs w:val="24"/>
        </w:rPr>
        <w:t xml:space="preserve"> spacing is 9 m between trees, and the geographical coordinate of the palm grove is 34°41' 20.5″ North latitude and 6°07' 01.8″East longitude.</w:t>
      </w:r>
    </w:p>
    <w:p w14:paraId="168D1441" w14:textId="77777777" w:rsidR="007F4DC8" w:rsidRDefault="007F4DC8" w:rsidP="001A0860">
      <w:pPr>
        <w:spacing w:before="240"/>
        <w:jc w:val="center"/>
        <w:rPr>
          <w:noProof/>
          <w:highlight w:val="yellow"/>
        </w:rPr>
      </w:pPr>
    </w:p>
    <w:p w14:paraId="07E234AD" w14:textId="77777777" w:rsidR="004B5058" w:rsidRDefault="004B5058" w:rsidP="001A0860">
      <w:pPr>
        <w:spacing w:before="240"/>
        <w:jc w:val="center"/>
        <w:rPr>
          <w:noProof/>
          <w:highlight w:val="yellow"/>
        </w:rPr>
        <w:sectPr w:rsidR="004B5058" w:rsidSect="007F4DC8">
          <w:type w:val="continuous"/>
          <w:pgSz w:w="11906" w:h="16838"/>
          <w:pgMar w:top="1417" w:right="1417" w:bottom="1417" w:left="1417" w:header="708" w:footer="708" w:gutter="0"/>
          <w:cols w:num="2" w:space="708"/>
          <w:docGrid w:linePitch="360"/>
        </w:sectPr>
      </w:pPr>
    </w:p>
    <w:p w14:paraId="5CE8926A" w14:textId="7C3E0F2F" w:rsidR="00AA7A24" w:rsidRPr="001A0860" w:rsidRDefault="001A0860" w:rsidP="001A0860">
      <w:pPr>
        <w:spacing w:before="240"/>
        <w:jc w:val="center"/>
        <w:rPr>
          <w:noProof/>
          <w:highlight w:val="yellow"/>
        </w:rPr>
      </w:pPr>
      <w:r w:rsidRPr="00CD4AA0">
        <w:rPr>
          <w:noProof/>
          <w:lang w:val="fr-FR" w:eastAsia="fr-FR"/>
        </w:rPr>
        <w:lastRenderedPageBreak/>
        <w:drawing>
          <wp:inline distT="0" distB="0" distL="0" distR="0" wp14:anchorId="4BF3052C" wp14:editId="667F82C7">
            <wp:extent cx="5076825" cy="2533650"/>
            <wp:effectExtent l="0" t="0" r="9525" b="0"/>
            <wp:docPr id="1888596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5052" cy="2562709"/>
                    </a:xfrm>
                    <a:prstGeom prst="rect">
                      <a:avLst/>
                    </a:prstGeom>
                    <a:noFill/>
                    <a:ln>
                      <a:noFill/>
                    </a:ln>
                  </pic:spPr>
                </pic:pic>
              </a:graphicData>
            </a:graphic>
          </wp:inline>
        </w:drawing>
      </w:r>
      <w:bookmarkStart w:id="7" w:name="OLE_LINK47"/>
    </w:p>
    <w:p w14:paraId="4A8F489C" w14:textId="4161EA37" w:rsidR="007F4DC8" w:rsidRDefault="00AA7A24" w:rsidP="00C57166">
      <w:pPr>
        <w:spacing w:after="240"/>
        <w:jc w:val="center"/>
        <w:rPr>
          <w:rFonts w:asciiTheme="majorBidi" w:eastAsiaTheme="minorHAnsi" w:hAnsiTheme="majorBidi" w:cstheme="majorBidi"/>
          <w:b/>
          <w:bCs/>
          <w:sz w:val="24"/>
          <w:szCs w:val="24"/>
        </w:rPr>
      </w:pPr>
      <w:r w:rsidRPr="00AF54E7">
        <w:rPr>
          <w:rFonts w:asciiTheme="majorBidi" w:eastAsiaTheme="minorHAnsi" w:hAnsiTheme="majorBidi" w:cstheme="majorBidi"/>
          <w:b/>
          <w:bCs/>
          <w:sz w:val="24"/>
          <w:szCs w:val="24"/>
        </w:rPr>
        <w:t>Figure 1</w:t>
      </w:r>
      <w:bookmarkEnd w:id="7"/>
      <w:r w:rsidRPr="00AF54E7">
        <w:rPr>
          <w:rFonts w:asciiTheme="majorBidi" w:eastAsiaTheme="minorHAnsi" w:hAnsiTheme="majorBidi" w:cstheme="majorBidi"/>
          <w:b/>
          <w:bCs/>
          <w:sz w:val="24"/>
          <w:szCs w:val="24"/>
        </w:rPr>
        <w:t xml:space="preserve">. </w:t>
      </w:r>
      <w:r w:rsidR="001A0860" w:rsidRPr="00AF54E7">
        <w:rPr>
          <w:rFonts w:asciiTheme="majorBidi" w:eastAsiaTheme="minorHAnsi" w:hAnsiTheme="majorBidi" w:cstheme="majorBidi"/>
          <w:b/>
          <w:bCs/>
          <w:sz w:val="24"/>
          <w:szCs w:val="24"/>
        </w:rPr>
        <w:t>Sketch map of the study sample collection sites (</w:t>
      </w:r>
      <w:proofErr w:type="spellStart"/>
      <w:r w:rsidR="001A0860" w:rsidRPr="00AF54E7">
        <w:rPr>
          <w:rFonts w:asciiTheme="majorBidi" w:eastAsiaTheme="minorHAnsi" w:hAnsiTheme="majorBidi" w:cstheme="majorBidi"/>
          <w:b/>
          <w:bCs/>
          <w:sz w:val="24"/>
          <w:szCs w:val="24"/>
        </w:rPr>
        <w:t>Ain</w:t>
      </w:r>
      <w:proofErr w:type="spellEnd"/>
      <w:r w:rsidR="001A0860" w:rsidRPr="00AF54E7">
        <w:rPr>
          <w:rFonts w:asciiTheme="majorBidi" w:eastAsiaTheme="minorHAnsi" w:hAnsiTheme="majorBidi" w:cstheme="majorBidi"/>
          <w:b/>
          <w:bCs/>
          <w:sz w:val="24"/>
          <w:szCs w:val="24"/>
        </w:rPr>
        <w:t xml:space="preserve"> Naga).</w:t>
      </w:r>
    </w:p>
    <w:p w14:paraId="646323B5" w14:textId="77777777" w:rsidR="00C57166" w:rsidRPr="00C57166" w:rsidRDefault="00C57166" w:rsidP="00C57166">
      <w:pPr>
        <w:spacing w:after="240"/>
        <w:jc w:val="center"/>
        <w:rPr>
          <w:rFonts w:asciiTheme="majorBidi" w:eastAsiaTheme="minorHAnsi" w:hAnsiTheme="majorBidi" w:cstheme="majorBidi"/>
          <w:b/>
          <w:bCs/>
          <w:sz w:val="24"/>
          <w:szCs w:val="24"/>
        </w:rPr>
        <w:sectPr w:rsidR="00C57166" w:rsidRPr="00C57166" w:rsidSect="007F4DC8">
          <w:type w:val="continuous"/>
          <w:pgSz w:w="11906" w:h="16838"/>
          <w:pgMar w:top="1417" w:right="1417" w:bottom="1417" w:left="1417" w:header="708" w:footer="708" w:gutter="0"/>
          <w:cols w:space="708"/>
          <w:docGrid w:linePitch="360"/>
        </w:sectPr>
      </w:pPr>
    </w:p>
    <w:p w14:paraId="5182E034" w14:textId="6A87B424" w:rsidR="00AA7A24" w:rsidRDefault="004B5058" w:rsidP="007F4DC8">
      <w:pPr>
        <w:jc w:val="both"/>
        <w:rPr>
          <w:rFonts w:asciiTheme="majorBidi" w:eastAsiaTheme="minorHAnsi" w:hAnsiTheme="majorBidi" w:cstheme="majorBidi"/>
          <w:b/>
          <w:bCs/>
          <w:sz w:val="24"/>
          <w:szCs w:val="24"/>
        </w:rPr>
      </w:pPr>
      <w:r w:rsidRPr="004B5058">
        <w:rPr>
          <w:rFonts w:asciiTheme="majorBidi" w:eastAsiaTheme="minorHAnsi" w:hAnsiTheme="majorBidi" w:cstheme="majorBidi"/>
          <w:b/>
          <w:bCs/>
          <w:sz w:val="24"/>
          <w:szCs w:val="24"/>
        </w:rPr>
        <w:lastRenderedPageBreak/>
        <w:t>Plant material</w:t>
      </w:r>
    </w:p>
    <w:p w14:paraId="44C8E861" w14:textId="77777777" w:rsidR="006174BD" w:rsidRPr="004B5058" w:rsidRDefault="006174BD" w:rsidP="007F4DC8">
      <w:pPr>
        <w:jc w:val="both"/>
        <w:rPr>
          <w:rFonts w:asciiTheme="majorBidi" w:eastAsiaTheme="minorHAnsi" w:hAnsiTheme="majorBidi" w:cstheme="majorBidi"/>
          <w:b/>
          <w:bCs/>
          <w:sz w:val="24"/>
          <w:szCs w:val="24"/>
        </w:rPr>
      </w:pPr>
    </w:p>
    <w:p w14:paraId="1F3E379E" w14:textId="52DE704B" w:rsidR="00C57166" w:rsidRPr="00C57166" w:rsidRDefault="00C57166" w:rsidP="00C57166">
      <w:pPr>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The material that is used in this study is the leaflets of the middl</w:t>
      </w:r>
      <w:r w:rsidR="006174BD">
        <w:rPr>
          <w:rFonts w:asciiTheme="majorBidi" w:eastAsiaTheme="minorHAnsi" w:hAnsiTheme="majorBidi" w:cstheme="majorBidi"/>
          <w:sz w:val="24"/>
          <w:szCs w:val="24"/>
        </w:rPr>
        <w:t xml:space="preserve">e crown of the cultivar </w:t>
      </w:r>
      <w:proofErr w:type="spellStart"/>
      <w:r w:rsidR="006174BD">
        <w:rPr>
          <w:rFonts w:asciiTheme="majorBidi" w:eastAsiaTheme="minorHAnsi" w:hAnsiTheme="majorBidi" w:cstheme="majorBidi"/>
          <w:sz w:val="24"/>
          <w:szCs w:val="24"/>
        </w:rPr>
        <w:t>Deglet</w:t>
      </w:r>
      <w:proofErr w:type="spellEnd"/>
      <w:r w:rsidR="006174BD">
        <w:rPr>
          <w:rFonts w:asciiTheme="majorBidi" w:eastAsiaTheme="minorHAnsi" w:hAnsiTheme="majorBidi" w:cstheme="majorBidi"/>
          <w:sz w:val="24"/>
          <w:szCs w:val="24"/>
        </w:rPr>
        <w:t xml:space="preserve"> </w:t>
      </w:r>
      <w:proofErr w:type="spellStart"/>
      <w:r w:rsidR="006174BD">
        <w:rPr>
          <w:rFonts w:asciiTheme="majorBidi" w:eastAsiaTheme="minorHAnsi" w:hAnsiTheme="majorBidi" w:cstheme="majorBidi"/>
          <w:sz w:val="24"/>
          <w:szCs w:val="24"/>
        </w:rPr>
        <w:t>n</w:t>
      </w:r>
      <w:r w:rsidRPr="00C57166">
        <w:rPr>
          <w:rFonts w:asciiTheme="majorBidi" w:eastAsiaTheme="minorHAnsi" w:hAnsiTheme="majorBidi" w:cstheme="majorBidi"/>
          <w:sz w:val="24"/>
          <w:szCs w:val="24"/>
        </w:rPr>
        <w:t>our</w:t>
      </w:r>
      <w:proofErr w:type="spellEnd"/>
      <w:r w:rsidRPr="00C57166">
        <w:rPr>
          <w:rFonts w:asciiTheme="majorBidi" w:eastAsiaTheme="minorHAnsi" w:hAnsiTheme="majorBidi" w:cstheme="majorBidi"/>
          <w:sz w:val="24"/>
          <w:szCs w:val="24"/>
        </w:rPr>
        <w:t xml:space="preserve">. It is an excellent date; its shape is tapered to ovoid. At the </w:t>
      </w:r>
      <w:proofErr w:type="spellStart"/>
      <w:r w:rsidRPr="00C57166">
        <w:rPr>
          <w:rFonts w:asciiTheme="majorBidi" w:eastAsiaTheme="minorHAnsi" w:hAnsiTheme="majorBidi" w:cstheme="majorBidi"/>
          <w:sz w:val="24"/>
          <w:szCs w:val="24"/>
        </w:rPr>
        <w:t>Bser</w:t>
      </w:r>
      <w:proofErr w:type="spellEnd"/>
      <w:r w:rsidRPr="00C57166">
        <w:rPr>
          <w:rFonts w:asciiTheme="majorBidi" w:eastAsiaTheme="minorHAnsi" w:hAnsiTheme="majorBidi" w:cstheme="majorBidi"/>
          <w:sz w:val="24"/>
          <w:szCs w:val="24"/>
        </w:rPr>
        <w:t xml:space="preserve"> stage, the date is the light reddish color with yellowish slivers and at the </w:t>
      </w:r>
      <w:proofErr w:type="spellStart"/>
      <w:r w:rsidRPr="00C57166">
        <w:rPr>
          <w:rFonts w:asciiTheme="majorBidi" w:eastAsiaTheme="minorHAnsi" w:hAnsiTheme="majorBidi" w:cstheme="majorBidi"/>
          <w:sz w:val="24"/>
          <w:szCs w:val="24"/>
        </w:rPr>
        <w:t>Tamr</w:t>
      </w:r>
      <w:proofErr w:type="spellEnd"/>
      <w:r w:rsidRPr="00C57166">
        <w:rPr>
          <w:rFonts w:asciiTheme="majorBidi" w:eastAsiaTheme="minorHAnsi" w:hAnsiTheme="majorBidi" w:cstheme="majorBidi"/>
          <w:sz w:val="24"/>
          <w:szCs w:val="24"/>
        </w:rPr>
        <w:t xml:space="preserve"> stage, it is amber in color. The </w:t>
      </w:r>
      <w:proofErr w:type="spellStart"/>
      <w:r w:rsidRPr="00C57166">
        <w:rPr>
          <w:rFonts w:asciiTheme="majorBidi" w:eastAsiaTheme="minorHAnsi" w:hAnsiTheme="majorBidi" w:cstheme="majorBidi"/>
          <w:sz w:val="24"/>
          <w:szCs w:val="24"/>
        </w:rPr>
        <w:t>epicarp</w:t>
      </w:r>
      <w:proofErr w:type="spellEnd"/>
      <w:r w:rsidRPr="00C57166">
        <w:rPr>
          <w:rFonts w:asciiTheme="majorBidi" w:eastAsiaTheme="minorHAnsi" w:hAnsiTheme="majorBidi" w:cstheme="majorBidi"/>
          <w:sz w:val="24"/>
          <w:szCs w:val="24"/>
        </w:rPr>
        <w:t xml:space="preserve"> is smooth, shiny and wrinkled. The </w:t>
      </w:r>
      <w:proofErr w:type="spellStart"/>
      <w:r w:rsidRPr="00C57166">
        <w:rPr>
          <w:rFonts w:asciiTheme="majorBidi" w:eastAsiaTheme="minorHAnsi" w:hAnsiTheme="majorBidi" w:cstheme="majorBidi"/>
          <w:sz w:val="24"/>
          <w:szCs w:val="24"/>
        </w:rPr>
        <w:t>mesocarp</w:t>
      </w:r>
      <w:proofErr w:type="spellEnd"/>
      <w:r w:rsidRPr="00C57166">
        <w:rPr>
          <w:rFonts w:asciiTheme="majorBidi" w:eastAsiaTheme="minorHAnsi" w:hAnsiTheme="majorBidi" w:cstheme="majorBidi"/>
          <w:sz w:val="24"/>
          <w:szCs w:val="24"/>
        </w:rPr>
        <w:t xml:space="preserve"> is thin, semi-soft consistency, and fibrous in texture (</w:t>
      </w:r>
      <w:proofErr w:type="spellStart"/>
      <w:r w:rsidRPr="00C57166">
        <w:rPr>
          <w:rFonts w:asciiTheme="majorBidi" w:eastAsiaTheme="minorHAnsi" w:hAnsiTheme="majorBidi" w:cstheme="majorBidi"/>
          <w:sz w:val="24"/>
          <w:szCs w:val="24"/>
        </w:rPr>
        <w:t>Dakhia</w:t>
      </w:r>
      <w:proofErr w:type="spellEnd"/>
      <w:r w:rsidRPr="00C57166">
        <w:rPr>
          <w:rFonts w:asciiTheme="majorBidi" w:eastAsiaTheme="minorHAnsi" w:hAnsiTheme="majorBidi" w:cstheme="majorBidi"/>
          <w:sz w:val="24"/>
          <w:szCs w:val="24"/>
        </w:rPr>
        <w:t xml:space="preserve"> et al, 2016).</w:t>
      </w:r>
    </w:p>
    <w:p w14:paraId="30E87521" w14:textId="62033C99" w:rsidR="00C57166" w:rsidRPr="00C57166" w:rsidRDefault="00C57166" w:rsidP="006174BD">
      <w:pPr>
        <w:ind w:firstLine="708"/>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These leaflets are very long and not very wide, flexible and bent downwards. They form groups of 2 to 3 well-spaced all along the rachis. Their dimensions were measured from the base to the top of the palm, which are 80 cm long and 1.8 cm wide at the base, 68 cm long and 2.7 cm wide in the middle and 35 cm long and 2.3 cm wide at the extremity (</w:t>
      </w:r>
      <w:proofErr w:type="spellStart"/>
      <w:r w:rsidRPr="00C57166">
        <w:rPr>
          <w:rFonts w:asciiTheme="majorBidi" w:eastAsiaTheme="minorHAnsi" w:hAnsiTheme="majorBidi" w:cstheme="majorBidi"/>
          <w:sz w:val="24"/>
          <w:szCs w:val="24"/>
        </w:rPr>
        <w:t>Belguedj</w:t>
      </w:r>
      <w:proofErr w:type="spellEnd"/>
      <w:r w:rsidRPr="00C57166">
        <w:rPr>
          <w:rFonts w:asciiTheme="majorBidi" w:eastAsiaTheme="minorHAnsi" w:hAnsiTheme="majorBidi" w:cstheme="majorBidi"/>
          <w:sz w:val="24"/>
          <w:szCs w:val="24"/>
        </w:rPr>
        <w:t>, 2002).</w:t>
      </w:r>
    </w:p>
    <w:p w14:paraId="60E231F7" w14:textId="168C492E" w:rsidR="00C57166" w:rsidRPr="00C57166" w:rsidRDefault="00C57166" w:rsidP="006174BD">
      <w:pPr>
        <w:ind w:firstLine="708"/>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The choice of the leaflet is the representative organ of the species or variety and is considered the keyword of this technique newly employed in perennial species and used for other species, including cereals, and ornamental crops (</w:t>
      </w:r>
      <w:proofErr w:type="spellStart"/>
      <w:r w:rsidRPr="00C57166">
        <w:rPr>
          <w:rFonts w:asciiTheme="majorBidi" w:eastAsiaTheme="minorHAnsi" w:hAnsiTheme="majorBidi" w:cstheme="majorBidi"/>
          <w:sz w:val="24"/>
          <w:szCs w:val="24"/>
        </w:rPr>
        <w:t>Belhadj</w:t>
      </w:r>
      <w:proofErr w:type="spellEnd"/>
      <w:r w:rsidRPr="00C57166">
        <w:rPr>
          <w:rFonts w:asciiTheme="majorBidi" w:eastAsiaTheme="minorHAnsi" w:hAnsiTheme="majorBidi" w:cstheme="majorBidi"/>
          <w:sz w:val="24"/>
          <w:szCs w:val="24"/>
        </w:rPr>
        <w:t>, 2016).</w:t>
      </w:r>
    </w:p>
    <w:p w14:paraId="5FDB7691" w14:textId="5B5EBB7A" w:rsidR="00C57166" w:rsidRDefault="00C57166" w:rsidP="006174BD">
      <w:pPr>
        <w:ind w:firstLine="708"/>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The middle crown is composed of oblique palms, having completed their growth. These palms are the seat of intense photosynthetic activity (Girard, 1962) in (</w:t>
      </w:r>
      <w:proofErr w:type="spellStart"/>
      <w:r w:rsidRPr="00C57166">
        <w:rPr>
          <w:rFonts w:asciiTheme="majorBidi" w:eastAsiaTheme="minorHAnsi" w:hAnsiTheme="majorBidi" w:cstheme="majorBidi"/>
          <w:sz w:val="24"/>
          <w:szCs w:val="24"/>
        </w:rPr>
        <w:t>Elhoumaizi</w:t>
      </w:r>
      <w:proofErr w:type="spellEnd"/>
      <w:r w:rsidRPr="00C57166">
        <w:rPr>
          <w:rFonts w:asciiTheme="majorBidi" w:eastAsiaTheme="minorHAnsi" w:hAnsiTheme="majorBidi" w:cstheme="majorBidi"/>
          <w:sz w:val="24"/>
          <w:szCs w:val="24"/>
        </w:rPr>
        <w:t>, 2002).</w:t>
      </w:r>
    </w:p>
    <w:p w14:paraId="6FE197E9" w14:textId="77777777" w:rsidR="00C57166" w:rsidRDefault="00C57166" w:rsidP="00C57166">
      <w:pPr>
        <w:jc w:val="both"/>
        <w:rPr>
          <w:rFonts w:asciiTheme="majorBidi" w:eastAsiaTheme="minorHAnsi" w:hAnsiTheme="majorBidi" w:cstheme="majorBidi"/>
          <w:sz w:val="24"/>
          <w:szCs w:val="24"/>
        </w:rPr>
      </w:pPr>
    </w:p>
    <w:p w14:paraId="3848AA7B" w14:textId="605F5F5A" w:rsidR="00AA7A24" w:rsidRDefault="006174BD" w:rsidP="00C57166">
      <w:pPr>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Study method</w:t>
      </w:r>
    </w:p>
    <w:bookmarkEnd w:id="1"/>
    <w:p w14:paraId="37226470" w14:textId="77777777" w:rsidR="00C57166" w:rsidRDefault="00C57166" w:rsidP="00C57166">
      <w:pPr>
        <w:spacing w:before="240"/>
        <w:jc w:val="both"/>
        <w:rPr>
          <w:rFonts w:asciiTheme="majorBidi" w:eastAsiaTheme="minorHAnsi" w:hAnsiTheme="majorBidi" w:cstheme="majorBidi"/>
          <w:b/>
          <w:bCs/>
          <w:sz w:val="24"/>
          <w:szCs w:val="24"/>
        </w:rPr>
      </w:pPr>
      <w:r w:rsidRPr="00C57166">
        <w:rPr>
          <w:rFonts w:asciiTheme="majorBidi" w:eastAsiaTheme="minorHAnsi" w:hAnsiTheme="majorBidi" w:cstheme="majorBidi"/>
          <w:b/>
          <w:bCs/>
          <w:sz w:val="24"/>
          <w:szCs w:val="24"/>
        </w:rPr>
        <w:t>Sampling</w:t>
      </w:r>
    </w:p>
    <w:p w14:paraId="75E177A4" w14:textId="790264A9" w:rsidR="007F4DC8" w:rsidRDefault="00C57166" w:rsidP="006174BD">
      <w:pPr>
        <w:spacing w:before="240"/>
        <w:ind w:firstLine="708"/>
        <w:jc w:val="both"/>
        <w:rPr>
          <w:rFonts w:asciiTheme="majorBidi" w:eastAsiaTheme="minorHAnsi" w:hAnsiTheme="majorBidi" w:cstheme="majorBidi"/>
          <w:sz w:val="24"/>
          <w:szCs w:val="24"/>
        </w:rPr>
      </w:pPr>
      <w:r w:rsidRPr="00C57166">
        <w:rPr>
          <w:rFonts w:asciiTheme="majorBidi" w:eastAsiaTheme="minorHAnsi" w:hAnsiTheme="majorBidi" w:cstheme="majorBidi"/>
          <w:sz w:val="24"/>
          <w:szCs w:val="24"/>
        </w:rPr>
        <w:t xml:space="preserve">To carry out this study, we selected leaflets </w:t>
      </w:r>
      <w:r>
        <w:rPr>
          <w:rFonts w:asciiTheme="majorBidi" w:eastAsiaTheme="minorHAnsi" w:hAnsiTheme="majorBidi" w:cstheme="majorBidi"/>
          <w:sz w:val="24"/>
          <w:szCs w:val="24"/>
        </w:rPr>
        <w:t xml:space="preserve">from five plants of the </w:t>
      </w:r>
      <w:proofErr w:type="spellStart"/>
      <w:r>
        <w:rPr>
          <w:rFonts w:asciiTheme="majorBidi" w:eastAsiaTheme="minorHAnsi" w:hAnsiTheme="majorBidi" w:cstheme="majorBidi"/>
          <w:sz w:val="24"/>
          <w:szCs w:val="24"/>
        </w:rPr>
        <w:t>Deglet</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n</w:t>
      </w:r>
      <w:r w:rsidRPr="00C57166">
        <w:rPr>
          <w:rFonts w:asciiTheme="majorBidi" w:eastAsiaTheme="minorHAnsi" w:hAnsiTheme="majorBidi" w:cstheme="majorBidi"/>
          <w:sz w:val="24"/>
          <w:szCs w:val="24"/>
        </w:rPr>
        <w:t>our</w:t>
      </w:r>
      <w:proofErr w:type="spellEnd"/>
      <w:r w:rsidRPr="00C57166">
        <w:rPr>
          <w:rFonts w:asciiTheme="majorBidi" w:eastAsiaTheme="minorHAnsi" w:hAnsiTheme="majorBidi" w:cstheme="majorBidi"/>
          <w:sz w:val="24"/>
          <w:szCs w:val="24"/>
        </w:rPr>
        <w:t xml:space="preserve"> cultivar, free of diseases, having undergone the same agricultural practices (Tillage, irrigation rate, manure-based amendments, weeding and cleaning of planting basins); The leaflets of the middle crown are taken a</w:t>
      </w:r>
      <w:r w:rsidR="001B0B1C">
        <w:rPr>
          <w:rFonts w:asciiTheme="majorBidi" w:eastAsiaTheme="minorHAnsi" w:hAnsiTheme="majorBidi" w:cstheme="majorBidi"/>
          <w:sz w:val="24"/>
          <w:szCs w:val="24"/>
        </w:rPr>
        <w:t>t three positions of the palm (a</w:t>
      </w:r>
      <w:r w:rsidRPr="00C57166">
        <w:rPr>
          <w:rFonts w:asciiTheme="majorBidi" w:eastAsiaTheme="minorHAnsi" w:hAnsiTheme="majorBidi" w:cstheme="majorBidi"/>
          <w:sz w:val="24"/>
          <w:szCs w:val="24"/>
        </w:rPr>
        <w:t>pical, median and basal) and according to the four cardinal points: north, south, east and we</w:t>
      </w:r>
      <w:r>
        <w:rPr>
          <w:rFonts w:asciiTheme="majorBidi" w:eastAsiaTheme="minorHAnsi" w:hAnsiTheme="majorBidi" w:cstheme="majorBidi"/>
          <w:sz w:val="24"/>
          <w:szCs w:val="24"/>
        </w:rPr>
        <w:t>st and according to the faces (v</w:t>
      </w:r>
      <w:r w:rsidRPr="00C57166">
        <w:rPr>
          <w:rFonts w:asciiTheme="majorBidi" w:eastAsiaTheme="minorHAnsi" w:hAnsiTheme="majorBidi" w:cstheme="majorBidi"/>
          <w:sz w:val="24"/>
          <w:szCs w:val="24"/>
        </w:rPr>
        <w:t>entr</w:t>
      </w:r>
      <w:r w:rsidR="006174BD">
        <w:rPr>
          <w:rFonts w:asciiTheme="majorBidi" w:eastAsiaTheme="minorHAnsi" w:hAnsiTheme="majorBidi" w:cstheme="majorBidi"/>
          <w:sz w:val="24"/>
          <w:szCs w:val="24"/>
        </w:rPr>
        <w:t>al and dorsal) in two seasons (a</w:t>
      </w:r>
      <w:r w:rsidRPr="00C57166">
        <w:rPr>
          <w:rFonts w:asciiTheme="majorBidi" w:eastAsiaTheme="minorHAnsi" w:hAnsiTheme="majorBidi" w:cstheme="majorBidi"/>
          <w:sz w:val="24"/>
          <w:szCs w:val="24"/>
        </w:rPr>
        <w:t>utumn and spring).</w:t>
      </w:r>
    </w:p>
    <w:p w14:paraId="0C1BFEA3" w14:textId="77777777" w:rsidR="006174BD" w:rsidRDefault="00C57166" w:rsidP="006174BD">
      <w:pPr>
        <w:spacing w:before="240"/>
        <w:jc w:val="both"/>
        <w:rPr>
          <w:rFonts w:asciiTheme="majorBidi" w:eastAsiaTheme="minorHAnsi" w:hAnsiTheme="majorBidi" w:cstheme="majorBidi"/>
          <w:b/>
          <w:bCs/>
          <w:sz w:val="24"/>
          <w:szCs w:val="24"/>
        </w:rPr>
      </w:pPr>
      <w:r w:rsidRPr="001B0B1C">
        <w:rPr>
          <w:rFonts w:asciiTheme="majorBidi" w:eastAsiaTheme="minorHAnsi" w:hAnsiTheme="majorBidi" w:cstheme="majorBidi"/>
          <w:b/>
          <w:bCs/>
          <w:sz w:val="24"/>
          <w:szCs w:val="24"/>
        </w:rPr>
        <w:lastRenderedPageBreak/>
        <w:t>Numerical study for th</w:t>
      </w:r>
      <w:r w:rsidR="006174BD">
        <w:rPr>
          <w:rFonts w:asciiTheme="majorBidi" w:eastAsiaTheme="minorHAnsi" w:hAnsiTheme="majorBidi" w:cstheme="majorBidi"/>
          <w:b/>
          <w:bCs/>
          <w:sz w:val="24"/>
          <w:szCs w:val="24"/>
        </w:rPr>
        <w:t>e absorption rate of light rays</w:t>
      </w:r>
    </w:p>
    <w:p w14:paraId="3B0B7931" w14:textId="29047CDF" w:rsidR="00C57166" w:rsidRPr="006174BD" w:rsidRDefault="00C57166" w:rsidP="006174BD">
      <w:pPr>
        <w:spacing w:before="240"/>
        <w:ind w:firstLine="708"/>
        <w:jc w:val="both"/>
        <w:rPr>
          <w:rFonts w:asciiTheme="majorBidi" w:eastAsiaTheme="minorHAnsi" w:hAnsiTheme="majorBidi" w:cstheme="majorBidi"/>
          <w:b/>
          <w:bCs/>
          <w:sz w:val="24"/>
          <w:szCs w:val="24"/>
        </w:rPr>
      </w:pPr>
      <w:r w:rsidRPr="00C57166">
        <w:rPr>
          <w:rFonts w:asciiTheme="majorBidi" w:eastAsiaTheme="minorHAnsi" w:hAnsiTheme="majorBidi" w:cstheme="majorBidi"/>
          <w:sz w:val="24"/>
          <w:szCs w:val="24"/>
        </w:rPr>
        <w:t>The samples are then photographed with a high-resolution digital camera and the images obtained are processed by the software measure-pro-8, which allows evaluating the absorbance of light rays. Indeed, this measure is determined in the percentage of absorption of light rays based mainly on blue and red rays along the length of the leaflets and expressed in pixels. These two parameters are calculated on a standard band, chosen at the level of the digitized leaflet.</w:t>
      </w:r>
    </w:p>
    <w:p w14:paraId="2F34C227" w14:textId="77777777" w:rsidR="001B0B1C" w:rsidRDefault="00C57166" w:rsidP="001B0B1C">
      <w:pPr>
        <w:spacing w:before="240"/>
        <w:jc w:val="both"/>
        <w:rPr>
          <w:rFonts w:asciiTheme="majorBidi" w:eastAsiaTheme="minorHAnsi" w:hAnsiTheme="majorBidi" w:cstheme="majorBidi"/>
          <w:sz w:val="24"/>
          <w:szCs w:val="24"/>
        </w:rPr>
      </w:pPr>
      <w:proofErr w:type="spellStart"/>
      <w:r w:rsidRPr="001B0B1C">
        <w:rPr>
          <w:rFonts w:asciiTheme="majorBidi" w:eastAsiaTheme="minorHAnsi" w:hAnsiTheme="majorBidi" w:cstheme="majorBidi"/>
          <w:b/>
          <w:bCs/>
          <w:sz w:val="24"/>
          <w:szCs w:val="24"/>
        </w:rPr>
        <w:t>Mesurim</w:t>
      </w:r>
      <w:proofErr w:type="spellEnd"/>
      <w:r w:rsidRPr="00C57166">
        <w:rPr>
          <w:rFonts w:asciiTheme="majorBidi" w:eastAsiaTheme="minorHAnsi" w:hAnsiTheme="majorBidi" w:cstheme="majorBidi"/>
          <w:sz w:val="24"/>
          <w:szCs w:val="24"/>
        </w:rPr>
        <w:t>: is a software intended to do different types of work on digitized images: image capture, annotation, diagram, counting, measurement, and video animation (Figure 2). Indeed, this method is based on correlations between reflectance and chlorophyll pigment concentration. Leaf reflectance and transmittance depend on the absorption of radiation by chemical c</w:t>
      </w:r>
      <w:r w:rsidR="001B0B1C">
        <w:rPr>
          <w:rFonts w:asciiTheme="majorBidi" w:eastAsiaTheme="minorHAnsi" w:hAnsiTheme="majorBidi" w:cstheme="majorBidi"/>
          <w:sz w:val="24"/>
          <w:szCs w:val="24"/>
        </w:rPr>
        <w:t>onstituents (Chlorophyll</w:t>
      </w:r>
      <w:r w:rsidRPr="00C57166">
        <w:rPr>
          <w:rFonts w:asciiTheme="majorBidi" w:eastAsiaTheme="minorHAnsi" w:hAnsiTheme="majorBidi" w:cstheme="majorBidi"/>
          <w:sz w:val="24"/>
          <w:szCs w:val="24"/>
        </w:rPr>
        <w:t>) and by their diffusion within the leaf tissue.</w:t>
      </w:r>
    </w:p>
    <w:p w14:paraId="780424BE" w14:textId="05333808" w:rsidR="001B0B1C" w:rsidRDefault="001B0B1C" w:rsidP="001B0B1C">
      <w:pPr>
        <w:spacing w:before="240"/>
        <w:jc w:val="both"/>
        <w:rPr>
          <w:rFonts w:asciiTheme="majorBidi" w:eastAsiaTheme="minorHAnsi" w:hAnsiTheme="majorBidi" w:cstheme="majorBidi"/>
          <w:sz w:val="24"/>
          <w:szCs w:val="24"/>
        </w:rPr>
      </w:pPr>
      <w:r w:rsidRPr="00AF54E7">
        <w:rPr>
          <w:noProof/>
          <w:lang w:val="fr-FR" w:eastAsia="fr-FR"/>
        </w:rPr>
        <w:drawing>
          <wp:anchor distT="0" distB="0" distL="114300" distR="114300" simplePos="0" relativeHeight="251680256" behindDoc="0" locked="0" layoutInCell="1" allowOverlap="1" wp14:anchorId="35D0334A" wp14:editId="5B2ACDA1">
            <wp:simplePos x="0" y="0"/>
            <wp:positionH relativeFrom="column">
              <wp:posOffset>-175895</wp:posOffset>
            </wp:positionH>
            <wp:positionV relativeFrom="paragraph">
              <wp:posOffset>158115</wp:posOffset>
            </wp:positionV>
            <wp:extent cx="3181350" cy="3095625"/>
            <wp:effectExtent l="0" t="0" r="0" b="9525"/>
            <wp:wrapNone/>
            <wp:docPr id="654974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27D31" w14:textId="35A139CD" w:rsidR="001B0B1C" w:rsidRDefault="001B0B1C" w:rsidP="001B0B1C">
      <w:pPr>
        <w:spacing w:before="240"/>
        <w:jc w:val="both"/>
        <w:rPr>
          <w:rFonts w:asciiTheme="majorBidi" w:eastAsiaTheme="minorHAnsi" w:hAnsiTheme="majorBidi" w:cstheme="majorBidi"/>
          <w:sz w:val="24"/>
          <w:szCs w:val="24"/>
        </w:rPr>
      </w:pPr>
    </w:p>
    <w:p w14:paraId="4489977E" w14:textId="032EB644" w:rsidR="001B0B1C" w:rsidRDefault="001B0B1C" w:rsidP="001B0B1C">
      <w:pPr>
        <w:spacing w:before="240"/>
        <w:jc w:val="both"/>
        <w:rPr>
          <w:rFonts w:asciiTheme="majorBidi" w:eastAsiaTheme="minorHAnsi" w:hAnsiTheme="majorBidi" w:cstheme="majorBidi"/>
          <w:sz w:val="24"/>
          <w:szCs w:val="24"/>
        </w:rPr>
      </w:pPr>
    </w:p>
    <w:p w14:paraId="6D859CAE" w14:textId="644DD77F" w:rsidR="001B0B1C" w:rsidRDefault="001B0B1C" w:rsidP="001B0B1C">
      <w:pPr>
        <w:spacing w:before="240"/>
        <w:jc w:val="both"/>
        <w:rPr>
          <w:rFonts w:asciiTheme="majorBidi" w:eastAsiaTheme="minorHAnsi" w:hAnsiTheme="majorBidi" w:cstheme="majorBidi"/>
          <w:sz w:val="24"/>
          <w:szCs w:val="24"/>
        </w:rPr>
      </w:pPr>
    </w:p>
    <w:p w14:paraId="39D8AC3B" w14:textId="54E30579" w:rsidR="001B0B1C" w:rsidRDefault="001B0B1C" w:rsidP="001B0B1C">
      <w:pPr>
        <w:spacing w:before="240"/>
        <w:jc w:val="both"/>
        <w:rPr>
          <w:rFonts w:asciiTheme="majorBidi" w:eastAsiaTheme="minorHAnsi" w:hAnsiTheme="majorBidi" w:cstheme="majorBidi"/>
          <w:sz w:val="24"/>
          <w:szCs w:val="24"/>
        </w:rPr>
      </w:pPr>
    </w:p>
    <w:p w14:paraId="4854385D" w14:textId="0C104527" w:rsidR="001B0B1C" w:rsidRDefault="001B0B1C" w:rsidP="001B0B1C">
      <w:pPr>
        <w:spacing w:before="240"/>
        <w:jc w:val="both"/>
        <w:rPr>
          <w:rFonts w:asciiTheme="majorBidi" w:eastAsiaTheme="minorHAnsi" w:hAnsiTheme="majorBidi" w:cstheme="majorBidi"/>
          <w:sz w:val="24"/>
          <w:szCs w:val="24"/>
        </w:rPr>
      </w:pPr>
    </w:p>
    <w:p w14:paraId="620314F6" w14:textId="5B8C49E6" w:rsidR="001B0B1C" w:rsidRDefault="001B0B1C" w:rsidP="001B0B1C">
      <w:pPr>
        <w:spacing w:before="240"/>
        <w:jc w:val="both"/>
        <w:rPr>
          <w:rFonts w:asciiTheme="majorBidi" w:eastAsiaTheme="minorHAnsi" w:hAnsiTheme="majorBidi" w:cstheme="majorBidi"/>
          <w:sz w:val="24"/>
          <w:szCs w:val="24"/>
        </w:rPr>
      </w:pPr>
    </w:p>
    <w:p w14:paraId="787BAD77" w14:textId="77777777" w:rsidR="001B0B1C" w:rsidRDefault="001B0B1C" w:rsidP="001B0B1C">
      <w:pPr>
        <w:spacing w:before="240"/>
        <w:jc w:val="both"/>
      </w:pPr>
    </w:p>
    <w:p w14:paraId="3BBA9841" w14:textId="77777777" w:rsidR="001B0B1C" w:rsidRDefault="001B0B1C" w:rsidP="001B0B1C">
      <w:pPr>
        <w:spacing w:before="240"/>
        <w:jc w:val="both"/>
      </w:pPr>
    </w:p>
    <w:p w14:paraId="006FD05B" w14:textId="77777777" w:rsidR="001B0B1C" w:rsidRDefault="001B0B1C" w:rsidP="001B0B1C">
      <w:pPr>
        <w:spacing w:before="240"/>
        <w:jc w:val="both"/>
      </w:pPr>
    </w:p>
    <w:p w14:paraId="42351495" w14:textId="04583062" w:rsidR="00C57166" w:rsidRPr="00C57166" w:rsidRDefault="001B0B1C" w:rsidP="001B0B1C">
      <w:pPr>
        <w:spacing w:before="240"/>
        <w:jc w:val="both"/>
        <w:rPr>
          <w:rFonts w:asciiTheme="majorBidi" w:eastAsiaTheme="minorHAnsi" w:hAnsiTheme="majorBidi" w:cstheme="majorBidi"/>
          <w:sz w:val="24"/>
          <w:szCs w:val="24"/>
        </w:rPr>
      </w:pPr>
      <w:r w:rsidRPr="001B0B1C">
        <w:t xml:space="preserve"> </w:t>
      </w:r>
      <w:r w:rsidRPr="001B0B1C">
        <w:rPr>
          <w:rFonts w:asciiTheme="majorBidi" w:eastAsiaTheme="minorHAnsi" w:hAnsiTheme="majorBidi" w:cstheme="majorBidi"/>
          <w:b/>
          <w:bCs/>
          <w:sz w:val="24"/>
          <w:szCs w:val="24"/>
        </w:rPr>
        <w:t>Figure 2:</w:t>
      </w:r>
      <w:r w:rsidRPr="001B0B1C">
        <w:rPr>
          <w:rFonts w:asciiTheme="majorBidi" w:eastAsiaTheme="minorHAnsi" w:hAnsiTheme="majorBidi" w:cstheme="majorBidi"/>
          <w:sz w:val="24"/>
          <w:szCs w:val="24"/>
        </w:rPr>
        <w:t xml:space="preserve"> Screenshot of the </w:t>
      </w:r>
      <w:proofErr w:type="spellStart"/>
      <w:r w:rsidRPr="001B0B1C">
        <w:rPr>
          <w:rFonts w:asciiTheme="majorBidi" w:eastAsiaTheme="minorHAnsi" w:hAnsiTheme="majorBidi" w:cstheme="majorBidi"/>
          <w:sz w:val="24"/>
          <w:szCs w:val="24"/>
        </w:rPr>
        <w:t>Mesurim</w:t>
      </w:r>
      <w:proofErr w:type="spellEnd"/>
      <w:r w:rsidRPr="001B0B1C">
        <w:rPr>
          <w:rFonts w:asciiTheme="majorBidi" w:eastAsiaTheme="minorHAnsi" w:hAnsiTheme="majorBidi" w:cstheme="majorBidi"/>
          <w:sz w:val="24"/>
          <w:szCs w:val="24"/>
        </w:rPr>
        <w:t xml:space="preserve"> software interface, showing an image of a palm leaf and a table with some parameters.</w:t>
      </w:r>
    </w:p>
    <w:p w14:paraId="2F63F1E2" w14:textId="77777777" w:rsidR="00C57166" w:rsidRDefault="00C57166" w:rsidP="00C57166">
      <w:pPr>
        <w:spacing w:before="240"/>
        <w:jc w:val="both"/>
        <w:rPr>
          <w:rFonts w:asciiTheme="majorBidi" w:eastAsiaTheme="minorHAnsi" w:hAnsiTheme="majorBidi" w:cstheme="majorBidi"/>
          <w:sz w:val="24"/>
          <w:szCs w:val="24"/>
        </w:rPr>
      </w:pPr>
    </w:p>
    <w:p w14:paraId="6409B6F6" w14:textId="77777777" w:rsidR="00C57166" w:rsidRDefault="00C57166" w:rsidP="00C57166">
      <w:pPr>
        <w:spacing w:before="240"/>
        <w:jc w:val="both"/>
        <w:rPr>
          <w:rFonts w:asciiTheme="majorBidi" w:eastAsiaTheme="minorHAnsi" w:hAnsiTheme="majorBidi" w:cstheme="majorBidi"/>
          <w:sz w:val="24"/>
          <w:szCs w:val="24"/>
        </w:rPr>
      </w:pPr>
    </w:p>
    <w:p w14:paraId="3AE2D0E1" w14:textId="77777777" w:rsidR="00C57166" w:rsidRPr="00C57166" w:rsidRDefault="00C57166" w:rsidP="00C57166">
      <w:pPr>
        <w:spacing w:before="240"/>
        <w:jc w:val="both"/>
        <w:rPr>
          <w:rFonts w:asciiTheme="majorBidi" w:eastAsiaTheme="minorHAnsi" w:hAnsiTheme="majorBidi" w:cstheme="majorBidi"/>
          <w:b/>
          <w:bCs/>
          <w:sz w:val="24"/>
          <w:szCs w:val="24"/>
        </w:rPr>
        <w:sectPr w:rsidR="00C57166" w:rsidRPr="00C57166" w:rsidSect="007F4DC8">
          <w:type w:val="continuous"/>
          <w:pgSz w:w="11906" w:h="16838"/>
          <w:pgMar w:top="1417" w:right="1417" w:bottom="1417" w:left="1417" w:header="708" w:footer="708" w:gutter="0"/>
          <w:cols w:num="2" w:space="708"/>
          <w:docGrid w:linePitch="360"/>
        </w:sectPr>
      </w:pPr>
    </w:p>
    <w:p w14:paraId="561C88EB" w14:textId="2494D2DA" w:rsidR="001B0B1C" w:rsidRPr="00AF54E7" w:rsidRDefault="001B0B1C" w:rsidP="001B0B1C">
      <w:pPr>
        <w:jc w:val="both"/>
        <w:rPr>
          <w:rFonts w:asciiTheme="majorBidi" w:eastAsiaTheme="minorHAnsi" w:hAnsiTheme="majorBidi" w:cstheme="majorBidi"/>
          <w:sz w:val="24"/>
          <w:szCs w:val="24"/>
        </w:rPr>
        <w:sectPr w:rsidR="001B0B1C" w:rsidRPr="00AF54E7" w:rsidSect="007F4DC8">
          <w:type w:val="continuous"/>
          <w:pgSz w:w="11906" w:h="16838"/>
          <w:pgMar w:top="1417" w:right="1417" w:bottom="1417" w:left="1417" w:header="708" w:footer="708" w:gutter="0"/>
          <w:cols w:space="708"/>
          <w:docGrid w:linePitch="360"/>
        </w:sectPr>
      </w:pPr>
      <w:bookmarkStart w:id="8" w:name="OLE_LINK94"/>
      <w:r>
        <w:rPr>
          <w:noProof/>
        </w:rPr>
        <w:lastRenderedPageBreak/>
        <w:t xml:space="preserve">                                                                            </w:t>
      </w:r>
    </w:p>
    <w:p w14:paraId="14D0C2E6" w14:textId="29CCDD10" w:rsidR="00AA7A24" w:rsidRDefault="004B5058" w:rsidP="007F4DC8">
      <w:pPr>
        <w:jc w:val="both"/>
        <w:rPr>
          <w:rFonts w:asciiTheme="majorBidi" w:eastAsiaTheme="minorHAnsi" w:hAnsiTheme="majorBidi" w:cstheme="majorBidi"/>
          <w:b/>
          <w:bCs/>
          <w:sz w:val="24"/>
          <w:szCs w:val="24"/>
        </w:rPr>
      </w:pPr>
      <w:bookmarkStart w:id="9" w:name="OLE_LINK75"/>
      <w:bookmarkStart w:id="10" w:name="_Hlk142245389"/>
      <w:r w:rsidRPr="004B5058">
        <w:rPr>
          <w:rFonts w:asciiTheme="majorBidi" w:eastAsiaTheme="minorHAnsi" w:hAnsiTheme="majorBidi" w:cstheme="majorBidi"/>
          <w:b/>
          <w:bCs/>
          <w:sz w:val="24"/>
          <w:szCs w:val="24"/>
        </w:rPr>
        <w:lastRenderedPageBreak/>
        <w:t>Statistical analysis.</w:t>
      </w:r>
    </w:p>
    <w:p w14:paraId="6BA69AF3" w14:textId="77777777" w:rsidR="001B0B1C" w:rsidRPr="004B5058" w:rsidRDefault="001B0B1C" w:rsidP="007F4DC8">
      <w:pPr>
        <w:jc w:val="both"/>
        <w:rPr>
          <w:rFonts w:asciiTheme="majorBidi" w:eastAsiaTheme="minorHAnsi" w:hAnsiTheme="majorBidi" w:cstheme="majorBidi"/>
          <w:b/>
          <w:bCs/>
          <w:sz w:val="24"/>
          <w:szCs w:val="24"/>
        </w:rPr>
      </w:pPr>
    </w:p>
    <w:bookmarkEnd w:id="9"/>
    <w:p w14:paraId="18749D15" w14:textId="77777777" w:rsidR="001B0B1C" w:rsidRPr="001B0B1C" w:rsidRDefault="001B0B1C" w:rsidP="001B0B1C">
      <w:pPr>
        <w:ind w:firstLine="708"/>
        <w:jc w:val="both"/>
        <w:rPr>
          <w:rFonts w:asciiTheme="majorBidi" w:eastAsiaTheme="minorHAnsi" w:hAnsiTheme="majorBidi" w:cstheme="majorBidi"/>
          <w:sz w:val="24"/>
          <w:szCs w:val="24"/>
        </w:rPr>
      </w:pPr>
      <w:r w:rsidRPr="001B0B1C">
        <w:rPr>
          <w:rFonts w:asciiTheme="majorBidi" w:eastAsiaTheme="minorHAnsi" w:hAnsiTheme="majorBidi" w:cstheme="majorBidi"/>
          <w:sz w:val="24"/>
          <w:szCs w:val="24"/>
        </w:rPr>
        <w:t>We used SPSS 22 software to perform the following statistical treatments (</w:t>
      </w:r>
      <w:proofErr w:type="spellStart"/>
      <w:r w:rsidRPr="001B0B1C">
        <w:rPr>
          <w:rFonts w:asciiTheme="majorBidi" w:eastAsiaTheme="minorHAnsi" w:hAnsiTheme="majorBidi" w:cstheme="majorBidi"/>
          <w:sz w:val="24"/>
          <w:szCs w:val="24"/>
        </w:rPr>
        <w:t>Dagnelie</w:t>
      </w:r>
      <w:proofErr w:type="spellEnd"/>
      <w:r w:rsidRPr="001B0B1C">
        <w:rPr>
          <w:rFonts w:asciiTheme="majorBidi" w:eastAsiaTheme="minorHAnsi" w:hAnsiTheme="majorBidi" w:cstheme="majorBidi"/>
          <w:sz w:val="24"/>
          <w:szCs w:val="24"/>
        </w:rPr>
        <w:t>, 1998):</w:t>
      </w:r>
    </w:p>
    <w:p w14:paraId="4CBAEF71" w14:textId="6ECA7C28" w:rsidR="001B0B1C" w:rsidRPr="001B0B1C" w:rsidRDefault="001B0B1C" w:rsidP="001B0B1C">
      <w:pPr>
        <w:jc w:val="both"/>
        <w:rPr>
          <w:rFonts w:asciiTheme="majorBidi" w:eastAsiaTheme="minorHAnsi" w:hAnsiTheme="majorBidi" w:cstheme="majorBidi"/>
          <w:sz w:val="24"/>
          <w:szCs w:val="24"/>
        </w:rPr>
      </w:pPr>
      <w:r w:rsidRPr="001B0B1C">
        <w:rPr>
          <w:rFonts w:asciiTheme="majorBidi" w:eastAsiaTheme="minorHAnsi" w:hAnsiTheme="majorBidi" w:cstheme="majorBidi"/>
          <w:sz w:val="24"/>
          <w:szCs w:val="24"/>
        </w:rPr>
        <w:t>The analysis of variance (ANOVA) with one controlled factor: to know if there is a significant difference (The degree according to the significance level α) between individuals for the studied variables.</w:t>
      </w:r>
    </w:p>
    <w:p w14:paraId="38BE0347" w14:textId="68183692" w:rsidR="001B0B1C" w:rsidRDefault="001B0B1C" w:rsidP="001B0B1C">
      <w:pPr>
        <w:jc w:val="both"/>
        <w:rPr>
          <w:rFonts w:asciiTheme="majorBidi" w:eastAsiaTheme="minorHAnsi" w:hAnsiTheme="majorBidi" w:cstheme="majorBidi"/>
          <w:sz w:val="24"/>
          <w:szCs w:val="24"/>
        </w:rPr>
      </w:pPr>
      <w:r w:rsidRPr="001B0B1C">
        <w:rPr>
          <w:rFonts w:asciiTheme="majorBidi" w:eastAsiaTheme="minorHAnsi" w:hAnsiTheme="majorBidi" w:cstheme="majorBidi"/>
          <w:sz w:val="24"/>
          <w:szCs w:val="24"/>
        </w:rPr>
        <w:t xml:space="preserve">Analysis of the differences between the modalities and comparison of the means using </w:t>
      </w:r>
      <w:proofErr w:type="spellStart"/>
      <w:r w:rsidRPr="001B0B1C">
        <w:rPr>
          <w:rFonts w:asciiTheme="majorBidi" w:eastAsiaTheme="minorHAnsi" w:hAnsiTheme="majorBidi" w:cstheme="majorBidi"/>
          <w:sz w:val="24"/>
          <w:szCs w:val="24"/>
        </w:rPr>
        <w:t>Tukey's</w:t>
      </w:r>
      <w:proofErr w:type="spellEnd"/>
      <w:r w:rsidRPr="001B0B1C">
        <w:rPr>
          <w:rFonts w:asciiTheme="majorBidi" w:eastAsiaTheme="minorHAnsi" w:hAnsiTheme="majorBidi" w:cstheme="majorBidi"/>
          <w:sz w:val="24"/>
          <w:szCs w:val="24"/>
        </w:rPr>
        <w:t xml:space="preserve"> test to determine the best representative group.</w:t>
      </w:r>
    </w:p>
    <w:p w14:paraId="4407848F" w14:textId="77777777" w:rsidR="000C71A1" w:rsidRPr="007F4DC8" w:rsidRDefault="000C71A1" w:rsidP="001B0B1C">
      <w:pPr>
        <w:jc w:val="both"/>
        <w:rPr>
          <w:rFonts w:asciiTheme="majorBidi" w:eastAsiaTheme="minorHAnsi" w:hAnsiTheme="majorBidi" w:cstheme="majorBidi"/>
          <w:sz w:val="24"/>
          <w:szCs w:val="24"/>
        </w:rPr>
      </w:pPr>
    </w:p>
    <w:p w14:paraId="7F045D1E" w14:textId="6B62B004" w:rsidR="00AA7A24" w:rsidRPr="000C71A1" w:rsidRDefault="000C71A1" w:rsidP="001B0B1C">
      <w:pPr>
        <w:rPr>
          <w:rFonts w:asciiTheme="majorBidi" w:eastAsiaTheme="minorHAnsi" w:hAnsiTheme="majorBidi" w:cstheme="majorBidi"/>
          <w:b/>
          <w:bCs/>
          <w:sz w:val="24"/>
          <w:szCs w:val="24"/>
        </w:rPr>
      </w:pPr>
      <w:r w:rsidRPr="000C71A1">
        <w:rPr>
          <w:rFonts w:asciiTheme="majorBidi" w:eastAsiaTheme="minorHAnsi" w:hAnsiTheme="majorBidi" w:cstheme="majorBidi"/>
          <w:b/>
          <w:bCs/>
          <w:sz w:val="24"/>
          <w:szCs w:val="24"/>
        </w:rPr>
        <w:t>Results and discussion</w:t>
      </w:r>
    </w:p>
    <w:p w14:paraId="1CB98747" w14:textId="77777777" w:rsidR="001B0B1C" w:rsidRDefault="001B0B1C" w:rsidP="001B0B1C">
      <w:pPr>
        <w:rPr>
          <w:rFonts w:asciiTheme="majorBidi" w:eastAsiaTheme="minorHAnsi" w:hAnsiTheme="majorBidi" w:cstheme="majorBidi"/>
          <w:b/>
          <w:bCs/>
          <w:sz w:val="24"/>
          <w:szCs w:val="24"/>
        </w:rPr>
      </w:pPr>
    </w:p>
    <w:p w14:paraId="09148508" w14:textId="77777777" w:rsidR="001B0B1C" w:rsidRPr="001B0B1C" w:rsidRDefault="001B0B1C" w:rsidP="006174BD">
      <w:pPr>
        <w:ind w:firstLine="708"/>
        <w:jc w:val="both"/>
        <w:rPr>
          <w:rFonts w:asciiTheme="majorBidi" w:eastAsiaTheme="minorHAnsi" w:hAnsiTheme="majorBidi" w:cstheme="majorBidi"/>
          <w:sz w:val="24"/>
          <w:szCs w:val="24"/>
        </w:rPr>
      </w:pPr>
      <w:r w:rsidRPr="001B0B1C">
        <w:rPr>
          <w:rFonts w:asciiTheme="majorBidi" w:eastAsiaTheme="minorHAnsi" w:hAnsiTheme="majorBidi" w:cstheme="majorBidi"/>
          <w:sz w:val="24"/>
          <w:szCs w:val="24"/>
        </w:rPr>
        <w:t>Solar radiation is the main source of energy, which plant organisms are able to transform into organic matter with a small fraction of this radiation (</w:t>
      </w:r>
      <w:proofErr w:type="spellStart"/>
      <w:r w:rsidRPr="001B0B1C">
        <w:rPr>
          <w:rFonts w:asciiTheme="majorBidi" w:eastAsiaTheme="minorHAnsi" w:hAnsiTheme="majorBidi" w:cstheme="majorBidi"/>
          <w:sz w:val="24"/>
          <w:szCs w:val="24"/>
        </w:rPr>
        <w:t>Devineau</w:t>
      </w:r>
      <w:proofErr w:type="spellEnd"/>
      <w:r w:rsidRPr="001B0B1C">
        <w:rPr>
          <w:rFonts w:asciiTheme="majorBidi" w:eastAsiaTheme="minorHAnsi" w:hAnsiTheme="majorBidi" w:cstheme="majorBidi"/>
          <w:sz w:val="24"/>
          <w:szCs w:val="24"/>
        </w:rPr>
        <w:t>, 1990).</w:t>
      </w:r>
    </w:p>
    <w:p w14:paraId="73404757" w14:textId="77777777" w:rsidR="001B0B1C" w:rsidRPr="001B0B1C" w:rsidRDefault="001B0B1C" w:rsidP="001B0B1C">
      <w:pPr>
        <w:jc w:val="both"/>
        <w:rPr>
          <w:rFonts w:asciiTheme="majorBidi" w:eastAsiaTheme="minorHAnsi" w:hAnsiTheme="majorBidi" w:cstheme="majorBidi"/>
          <w:sz w:val="24"/>
          <w:szCs w:val="24"/>
        </w:rPr>
      </w:pPr>
      <w:r w:rsidRPr="001B0B1C">
        <w:rPr>
          <w:rFonts w:asciiTheme="majorBidi" w:eastAsiaTheme="minorHAnsi" w:hAnsiTheme="majorBidi" w:cstheme="majorBidi"/>
          <w:sz w:val="24"/>
          <w:szCs w:val="24"/>
        </w:rPr>
        <w:t xml:space="preserve">According to </w:t>
      </w:r>
      <w:proofErr w:type="spellStart"/>
      <w:r w:rsidRPr="001B0B1C">
        <w:rPr>
          <w:rFonts w:asciiTheme="majorBidi" w:eastAsiaTheme="minorHAnsi" w:hAnsiTheme="majorBidi" w:cstheme="majorBidi"/>
          <w:sz w:val="24"/>
          <w:szCs w:val="24"/>
        </w:rPr>
        <w:t>Abidi</w:t>
      </w:r>
      <w:proofErr w:type="spellEnd"/>
      <w:r w:rsidRPr="001B0B1C">
        <w:rPr>
          <w:rFonts w:asciiTheme="majorBidi" w:eastAsiaTheme="minorHAnsi" w:hAnsiTheme="majorBidi" w:cstheme="majorBidi"/>
          <w:sz w:val="24"/>
          <w:szCs w:val="24"/>
        </w:rPr>
        <w:t xml:space="preserve"> (2013), under natural conditions, plants are subject to very large </w:t>
      </w:r>
      <w:r w:rsidRPr="001B0B1C">
        <w:rPr>
          <w:rFonts w:asciiTheme="majorBidi" w:eastAsiaTheme="minorHAnsi" w:hAnsiTheme="majorBidi" w:cstheme="majorBidi"/>
          <w:sz w:val="24"/>
          <w:szCs w:val="24"/>
        </w:rPr>
        <w:lastRenderedPageBreak/>
        <w:t>variations in the spectral composition of their light environment. Several factors may be responsible for these variations such as geographical location, season, daily period and crop density.</w:t>
      </w:r>
    </w:p>
    <w:p w14:paraId="03FDC0BB" w14:textId="77777777" w:rsidR="001B0B1C" w:rsidRPr="001B0B1C" w:rsidRDefault="001B0B1C" w:rsidP="001B0B1C">
      <w:pPr>
        <w:jc w:val="both"/>
        <w:rPr>
          <w:rFonts w:asciiTheme="majorBidi" w:eastAsiaTheme="minorHAnsi" w:hAnsiTheme="majorBidi" w:cstheme="majorBidi"/>
          <w:sz w:val="24"/>
          <w:szCs w:val="24"/>
        </w:rPr>
      </w:pPr>
    </w:p>
    <w:p w14:paraId="14877860" w14:textId="38D77D9B" w:rsidR="001B0B1C" w:rsidRPr="001B0B1C" w:rsidRDefault="001B0B1C" w:rsidP="006174BD">
      <w:pPr>
        <w:ind w:firstLine="708"/>
        <w:jc w:val="both"/>
        <w:rPr>
          <w:rFonts w:asciiTheme="majorBidi" w:eastAsiaTheme="minorHAnsi" w:hAnsiTheme="majorBidi" w:cstheme="majorBidi"/>
          <w:sz w:val="24"/>
          <w:szCs w:val="24"/>
        </w:rPr>
      </w:pPr>
      <w:r w:rsidRPr="001B0B1C">
        <w:rPr>
          <w:rFonts w:asciiTheme="majorBidi" w:eastAsiaTheme="minorHAnsi" w:hAnsiTheme="majorBidi" w:cstheme="majorBidi"/>
          <w:sz w:val="24"/>
          <w:szCs w:val="24"/>
        </w:rPr>
        <w:t>Light is not only an energy source for photosynthesis, but also a source of plant environmental information. This is</w:t>
      </w:r>
      <w:r w:rsidRPr="001B0B1C">
        <w:rPr>
          <w:rFonts w:asciiTheme="majorBidi" w:eastAsiaTheme="minorHAnsi" w:hAnsiTheme="majorBidi" w:cstheme="majorBidi"/>
          <w:b/>
          <w:bCs/>
          <w:sz w:val="24"/>
          <w:szCs w:val="24"/>
        </w:rPr>
        <w:t xml:space="preserve"> </w:t>
      </w:r>
      <w:r w:rsidRPr="001B0B1C">
        <w:rPr>
          <w:rFonts w:asciiTheme="majorBidi" w:eastAsiaTheme="minorHAnsi" w:hAnsiTheme="majorBidi" w:cstheme="majorBidi"/>
          <w:sz w:val="24"/>
          <w:szCs w:val="24"/>
        </w:rPr>
        <w:t>because leaves strongly absorb red and blue light (</w:t>
      </w:r>
      <w:proofErr w:type="spellStart"/>
      <w:r w:rsidRPr="001B0B1C">
        <w:rPr>
          <w:rFonts w:asciiTheme="majorBidi" w:eastAsiaTheme="minorHAnsi" w:hAnsiTheme="majorBidi" w:cstheme="majorBidi"/>
          <w:sz w:val="24"/>
          <w:szCs w:val="24"/>
        </w:rPr>
        <w:t>Kalaitzoglou</w:t>
      </w:r>
      <w:proofErr w:type="spellEnd"/>
      <w:r w:rsidRPr="001B0B1C">
        <w:rPr>
          <w:rFonts w:asciiTheme="majorBidi" w:eastAsiaTheme="minorHAnsi" w:hAnsiTheme="majorBidi" w:cstheme="majorBidi"/>
          <w:sz w:val="24"/>
          <w:szCs w:val="24"/>
        </w:rPr>
        <w:t xml:space="preserve"> et al., 2021).</w:t>
      </w:r>
    </w:p>
    <w:p w14:paraId="6C909B86" w14:textId="77777777" w:rsidR="001B0B1C" w:rsidRPr="001B0B1C" w:rsidRDefault="001B0B1C" w:rsidP="001B0B1C">
      <w:pPr>
        <w:rPr>
          <w:rFonts w:asciiTheme="majorBidi" w:eastAsiaTheme="minorHAnsi" w:hAnsiTheme="majorBidi" w:cstheme="majorBidi"/>
          <w:sz w:val="24"/>
          <w:szCs w:val="24"/>
        </w:rPr>
      </w:pPr>
    </w:p>
    <w:p w14:paraId="65753704" w14:textId="3DFA7B93" w:rsidR="00AA7A24" w:rsidRDefault="00B06218" w:rsidP="001B0B1C">
      <w:pPr>
        <w:jc w:val="both"/>
        <w:rPr>
          <w:rFonts w:asciiTheme="majorBidi" w:eastAsiaTheme="minorHAnsi" w:hAnsiTheme="majorBidi" w:cstheme="majorBidi"/>
          <w:b/>
          <w:bCs/>
          <w:sz w:val="24"/>
          <w:szCs w:val="24"/>
        </w:rPr>
      </w:pPr>
      <w:r w:rsidRPr="001B0B1C">
        <w:rPr>
          <w:rFonts w:asciiTheme="majorBidi" w:eastAsiaTheme="minorHAnsi" w:hAnsiTheme="majorBidi" w:cstheme="majorBidi"/>
          <w:b/>
          <w:bCs/>
          <w:sz w:val="24"/>
          <w:szCs w:val="24"/>
        </w:rPr>
        <w:t xml:space="preserve">Variation of the absorption rate of light rays (blue and red) in the leaflets of the cultivar </w:t>
      </w:r>
      <w:proofErr w:type="spellStart"/>
      <w:r w:rsidRPr="001B0B1C">
        <w:rPr>
          <w:rFonts w:asciiTheme="majorBidi" w:eastAsiaTheme="minorHAnsi" w:hAnsiTheme="majorBidi" w:cstheme="majorBidi"/>
          <w:b/>
          <w:bCs/>
          <w:sz w:val="24"/>
          <w:szCs w:val="24"/>
        </w:rPr>
        <w:t>Deglet</w:t>
      </w:r>
      <w:proofErr w:type="spellEnd"/>
      <w:r w:rsidRPr="001B0B1C">
        <w:rPr>
          <w:rFonts w:asciiTheme="majorBidi" w:eastAsiaTheme="minorHAnsi" w:hAnsiTheme="majorBidi" w:cstheme="majorBidi"/>
          <w:b/>
          <w:bCs/>
          <w:sz w:val="24"/>
          <w:szCs w:val="24"/>
        </w:rPr>
        <w:t xml:space="preserve"> </w:t>
      </w:r>
      <w:proofErr w:type="spellStart"/>
      <w:r w:rsidRPr="001B0B1C">
        <w:rPr>
          <w:rFonts w:asciiTheme="majorBidi" w:eastAsiaTheme="minorHAnsi" w:hAnsiTheme="majorBidi" w:cstheme="majorBidi"/>
          <w:b/>
          <w:bCs/>
          <w:sz w:val="24"/>
          <w:szCs w:val="24"/>
        </w:rPr>
        <w:t>nour</w:t>
      </w:r>
      <w:proofErr w:type="spellEnd"/>
      <w:r w:rsidRPr="001B0B1C">
        <w:rPr>
          <w:rFonts w:asciiTheme="majorBidi" w:eastAsiaTheme="minorHAnsi" w:hAnsiTheme="majorBidi" w:cstheme="majorBidi"/>
          <w:b/>
          <w:bCs/>
          <w:sz w:val="24"/>
          <w:szCs w:val="24"/>
        </w:rPr>
        <w:t xml:space="preserve"> according to the four directions (north, south, east and west):</w:t>
      </w:r>
    </w:p>
    <w:p w14:paraId="4D638F31" w14:textId="77777777" w:rsidR="001B0B1C" w:rsidRPr="001B0B1C" w:rsidRDefault="001B0B1C" w:rsidP="001B0B1C">
      <w:pPr>
        <w:jc w:val="both"/>
        <w:rPr>
          <w:rFonts w:asciiTheme="majorBidi" w:eastAsiaTheme="minorHAnsi" w:hAnsiTheme="majorBidi" w:cstheme="majorBidi"/>
          <w:b/>
          <w:bCs/>
          <w:sz w:val="24"/>
          <w:szCs w:val="24"/>
        </w:rPr>
      </w:pPr>
    </w:p>
    <w:bookmarkEnd w:id="10"/>
    <w:p w14:paraId="0ECA0AC0" w14:textId="4015F479" w:rsidR="007F4DC8" w:rsidRPr="001B0B1C" w:rsidRDefault="001B0B1C" w:rsidP="001B0B1C">
      <w:pPr>
        <w:jc w:val="both"/>
        <w:rPr>
          <w:rFonts w:asciiTheme="majorBidi" w:eastAsiaTheme="minorHAnsi" w:hAnsiTheme="majorBidi" w:cstheme="majorBidi"/>
          <w:sz w:val="24"/>
          <w:szCs w:val="24"/>
        </w:rPr>
        <w:sectPr w:rsidR="007F4DC8" w:rsidRPr="001B0B1C" w:rsidSect="007F4DC8">
          <w:type w:val="continuous"/>
          <w:pgSz w:w="11906" w:h="16838"/>
          <w:pgMar w:top="1417" w:right="1417" w:bottom="1417" w:left="1417" w:header="708" w:footer="708" w:gutter="0"/>
          <w:cols w:num="2" w:space="708"/>
          <w:docGrid w:linePitch="360"/>
        </w:sectPr>
      </w:pPr>
      <w:r w:rsidRPr="001B0B1C">
        <w:rPr>
          <w:rFonts w:asciiTheme="majorBidi" w:eastAsiaTheme="minorHAnsi" w:hAnsiTheme="majorBidi" w:cstheme="majorBidi"/>
          <w:sz w:val="24"/>
          <w:szCs w:val="24"/>
        </w:rPr>
        <w:t xml:space="preserve">The figure below summarizes the global analysis of the variation of the absorption rate of light rays (Blue and red) in the leaflets of the cultivar </w:t>
      </w:r>
      <w:proofErr w:type="spellStart"/>
      <w:r w:rsidRPr="001B0B1C">
        <w:rPr>
          <w:rFonts w:asciiTheme="majorBidi" w:eastAsiaTheme="minorHAnsi" w:hAnsiTheme="majorBidi" w:cstheme="majorBidi"/>
          <w:sz w:val="24"/>
          <w:szCs w:val="24"/>
        </w:rPr>
        <w:t>Deglet</w:t>
      </w:r>
      <w:proofErr w:type="spellEnd"/>
      <w:r w:rsidRPr="001B0B1C">
        <w:rPr>
          <w:rFonts w:asciiTheme="majorBidi" w:eastAsiaTheme="minorHAnsi" w:hAnsiTheme="majorBidi" w:cstheme="majorBidi"/>
          <w:sz w:val="24"/>
          <w:szCs w:val="24"/>
        </w:rPr>
        <w:t xml:space="preserve"> </w:t>
      </w:r>
      <w:proofErr w:type="spellStart"/>
      <w:r w:rsidRPr="001B0B1C">
        <w:rPr>
          <w:rFonts w:asciiTheme="majorBidi" w:eastAsiaTheme="minorHAnsi" w:hAnsiTheme="majorBidi" w:cstheme="majorBidi"/>
          <w:sz w:val="24"/>
          <w:szCs w:val="24"/>
        </w:rPr>
        <w:t>nour</w:t>
      </w:r>
      <w:proofErr w:type="spellEnd"/>
      <w:r w:rsidRPr="001B0B1C">
        <w:rPr>
          <w:rFonts w:asciiTheme="majorBidi" w:eastAsiaTheme="minorHAnsi" w:hAnsiTheme="majorBidi" w:cstheme="majorBidi"/>
          <w:sz w:val="24"/>
          <w:szCs w:val="24"/>
        </w:rPr>
        <w:t xml:space="preserve"> according to the cardinal points (North, West, east and South).</w:t>
      </w:r>
    </w:p>
    <w:p w14:paraId="4103B7C8" w14:textId="77777777" w:rsidR="00B06218" w:rsidRPr="001B0B1C" w:rsidRDefault="00B06218" w:rsidP="001B0B1C">
      <w:pPr>
        <w:jc w:val="both"/>
        <w:rPr>
          <w:noProof/>
          <w:lang w:val="en-CA" w:eastAsia="fr-FR"/>
        </w:rPr>
      </w:pPr>
    </w:p>
    <w:p w14:paraId="46AE4F4B" w14:textId="4E77EE76" w:rsidR="00B06218" w:rsidRDefault="001B0B1C" w:rsidP="001B0B1C">
      <w:pPr>
        <w:jc w:val="both"/>
      </w:pPr>
      <w:r>
        <w:rPr>
          <w:noProof/>
          <w:lang w:val="fr-FR" w:eastAsia="fr-FR"/>
        </w:rPr>
        <w:drawing>
          <wp:anchor distT="0" distB="0" distL="114300" distR="114300" simplePos="0" relativeHeight="251668992" behindDoc="0" locked="0" layoutInCell="1" allowOverlap="1" wp14:anchorId="5E373E99" wp14:editId="4AA84A91">
            <wp:simplePos x="0" y="0"/>
            <wp:positionH relativeFrom="column">
              <wp:posOffset>300355</wp:posOffset>
            </wp:positionH>
            <wp:positionV relativeFrom="paragraph">
              <wp:posOffset>17780</wp:posOffset>
            </wp:positionV>
            <wp:extent cx="4876800" cy="3143250"/>
            <wp:effectExtent l="0" t="0" r="0" b="0"/>
            <wp:wrapNone/>
            <wp:docPr id="2123506012"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B2A1D6-F757-45FC-A2D0-5CAB86855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2707C66" w14:textId="77777777" w:rsidR="008E4B7A" w:rsidRDefault="008E4B7A" w:rsidP="00B54360"/>
    <w:p w14:paraId="5B208827" w14:textId="37FF0BE4" w:rsidR="008E4B7A" w:rsidRDefault="008E4B7A" w:rsidP="00B54360"/>
    <w:p w14:paraId="0A141BCF" w14:textId="77777777" w:rsidR="008E4B7A" w:rsidRDefault="008E4B7A" w:rsidP="00B54360"/>
    <w:p w14:paraId="407B8D4B" w14:textId="77777777" w:rsidR="008E4B7A" w:rsidRDefault="008E4B7A" w:rsidP="00B54360"/>
    <w:p w14:paraId="5EE85FD2" w14:textId="77777777" w:rsidR="008E4B7A" w:rsidRDefault="008E4B7A" w:rsidP="00B54360"/>
    <w:p w14:paraId="13B0D282" w14:textId="09C87A4A" w:rsidR="008E4B7A" w:rsidRDefault="008E4B7A" w:rsidP="00B54360"/>
    <w:p w14:paraId="01888931" w14:textId="77777777" w:rsidR="008E4B7A" w:rsidRDefault="008E4B7A" w:rsidP="00B54360"/>
    <w:p w14:paraId="6E03C69C" w14:textId="77777777" w:rsidR="008E4B7A" w:rsidRDefault="008E4B7A" w:rsidP="00B54360"/>
    <w:p w14:paraId="21E73627" w14:textId="77777777" w:rsidR="008E4B7A" w:rsidRDefault="008E4B7A" w:rsidP="00B54360"/>
    <w:p w14:paraId="0CB6A32E" w14:textId="239538F1" w:rsidR="00B06218" w:rsidRDefault="00B06218" w:rsidP="009B5091">
      <w:pPr>
        <w:spacing w:after="240"/>
        <w:jc w:val="center"/>
        <w:rPr>
          <w:rFonts w:asciiTheme="majorBidi" w:eastAsiaTheme="minorHAnsi" w:hAnsiTheme="majorBidi" w:cstheme="majorBidi"/>
          <w:b/>
          <w:bCs/>
          <w:sz w:val="24"/>
          <w:szCs w:val="24"/>
        </w:rPr>
      </w:pPr>
      <w:bookmarkStart w:id="11" w:name="_Hlk142245591"/>
    </w:p>
    <w:p w14:paraId="559EC944" w14:textId="69B19FBC" w:rsidR="00B06218" w:rsidRDefault="00B06218" w:rsidP="009B5091">
      <w:pPr>
        <w:spacing w:after="240"/>
        <w:jc w:val="center"/>
        <w:rPr>
          <w:rFonts w:asciiTheme="majorBidi" w:eastAsiaTheme="minorHAnsi" w:hAnsiTheme="majorBidi" w:cstheme="majorBidi"/>
          <w:b/>
          <w:bCs/>
          <w:sz w:val="24"/>
          <w:szCs w:val="24"/>
        </w:rPr>
      </w:pPr>
    </w:p>
    <w:p w14:paraId="479C2053" w14:textId="77777777" w:rsidR="00B06218" w:rsidRDefault="00B06218" w:rsidP="009B5091">
      <w:pPr>
        <w:spacing w:after="240"/>
        <w:jc w:val="center"/>
        <w:rPr>
          <w:rFonts w:asciiTheme="majorBidi" w:eastAsiaTheme="minorHAnsi" w:hAnsiTheme="majorBidi" w:cstheme="majorBidi"/>
          <w:b/>
          <w:bCs/>
          <w:sz w:val="24"/>
          <w:szCs w:val="24"/>
        </w:rPr>
      </w:pPr>
    </w:p>
    <w:p w14:paraId="4B90FC33" w14:textId="77777777" w:rsidR="00B06218" w:rsidRDefault="00B06218" w:rsidP="009B5091">
      <w:pPr>
        <w:spacing w:after="240"/>
        <w:jc w:val="center"/>
        <w:rPr>
          <w:rFonts w:asciiTheme="majorBidi" w:eastAsiaTheme="minorHAnsi" w:hAnsiTheme="majorBidi" w:cstheme="majorBidi"/>
          <w:b/>
          <w:bCs/>
          <w:sz w:val="24"/>
          <w:szCs w:val="24"/>
        </w:rPr>
      </w:pPr>
    </w:p>
    <w:p w14:paraId="14280786" w14:textId="77777777" w:rsidR="00B06218" w:rsidRDefault="00B06218" w:rsidP="009B5091">
      <w:pPr>
        <w:spacing w:after="240"/>
        <w:jc w:val="center"/>
        <w:rPr>
          <w:rFonts w:asciiTheme="majorBidi" w:eastAsiaTheme="minorHAnsi" w:hAnsiTheme="majorBidi" w:cstheme="majorBidi"/>
          <w:b/>
          <w:bCs/>
          <w:sz w:val="24"/>
          <w:szCs w:val="24"/>
        </w:rPr>
      </w:pPr>
    </w:p>
    <w:bookmarkEnd w:id="11"/>
    <w:p w14:paraId="49ECD38C" w14:textId="77777777" w:rsidR="00731FCB" w:rsidRDefault="00731FCB" w:rsidP="00731FCB">
      <w:pPr>
        <w:jc w:val="both"/>
        <w:rPr>
          <w:rFonts w:asciiTheme="majorBidi" w:eastAsiaTheme="minorHAnsi" w:hAnsiTheme="majorBidi" w:cstheme="majorBidi"/>
          <w:b/>
          <w:bCs/>
          <w:sz w:val="24"/>
          <w:szCs w:val="24"/>
        </w:rPr>
      </w:pPr>
    </w:p>
    <w:p w14:paraId="184291C3" w14:textId="63ADE0DE" w:rsidR="00B54360" w:rsidRDefault="00731FCB" w:rsidP="000C71A1">
      <w:pPr>
        <w:jc w:val="both"/>
        <w:rPr>
          <w:rFonts w:asciiTheme="majorBidi" w:eastAsiaTheme="minorHAnsi" w:hAnsiTheme="majorBidi" w:cstheme="majorBidi"/>
          <w:sz w:val="24"/>
          <w:szCs w:val="24"/>
          <w:lang w:val="en-GB"/>
        </w:rPr>
      </w:pPr>
      <w:r w:rsidRPr="00731FCB">
        <w:rPr>
          <w:rFonts w:eastAsia="SimSun"/>
          <w:b/>
          <w:bCs/>
          <w:sz w:val="24"/>
          <w:szCs w:val="24"/>
          <w:lang w:val="en-GB" w:eastAsia="zh-CN"/>
          <w14:ligatures w14:val="none"/>
        </w:rPr>
        <w:t>Figure 3:</w:t>
      </w:r>
      <w:r w:rsidRPr="00731FCB">
        <w:rPr>
          <w:rFonts w:eastAsia="SimSun"/>
          <w:sz w:val="24"/>
          <w:szCs w:val="24"/>
          <w:lang w:val="en-GB" w:eastAsia="zh-CN"/>
          <w14:ligatures w14:val="none"/>
        </w:rPr>
        <w:t xml:space="preserve"> Varia</w:t>
      </w:r>
      <w:r>
        <w:rPr>
          <w:rFonts w:eastAsia="SimSun"/>
          <w:sz w:val="24"/>
          <w:szCs w:val="24"/>
          <w:lang w:val="en-GB" w:eastAsia="zh-CN"/>
          <w14:ligatures w14:val="none"/>
        </w:rPr>
        <w:t>tion of light absorption rate (b</w:t>
      </w:r>
      <w:r w:rsidRPr="00731FCB">
        <w:rPr>
          <w:rFonts w:eastAsia="SimSun"/>
          <w:sz w:val="24"/>
          <w:szCs w:val="24"/>
          <w:lang w:val="en-GB" w:eastAsia="zh-CN"/>
          <w14:ligatures w14:val="none"/>
        </w:rPr>
        <w:t xml:space="preserve">lue and red) in leaflets of the cultivar </w:t>
      </w:r>
      <w:proofErr w:type="spellStart"/>
      <w:r w:rsidRPr="00731FCB">
        <w:rPr>
          <w:rFonts w:eastAsia="SimSun"/>
          <w:sz w:val="24"/>
          <w:szCs w:val="24"/>
          <w:lang w:val="en-GB" w:eastAsia="zh-CN"/>
          <w14:ligatures w14:val="none"/>
        </w:rPr>
        <w:t>Deglet</w:t>
      </w:r>
      <w:proofErr w:type="spellEnd"/>
      <w:r w:rsidRPr="00731FCB">
        <w:rPr>
          <w:rFonts w:eastAsia="SimSun"/>
          <w:sz w:val="24"/>
          <w:szCs w:val="24"/>
          <w:lang w:val="en-GB" w:eastAsia="zh-CN"/>
          <w14:ligatures w14:val="none"/>
        </w:rPr>
        <w:t xml:space="preserve"> </w:t>
      </w:r>
      <w:proofErr w:type="spellStart"/>
      <w:r w:rsidRPr="00731FCB">
        <w:rPr>
          <w:rFonts w:eastAsia="SimSun"/>
          <w:sz w:val="24"/>
          <w:szCs w:val="24"/>
          <w:lang w:val="en-GB" w:eastAsia="zh-CN"/>
          <w14:ligatures w14:val="none"/>
        </w:rPr>
        <w:t>nour</w:t>
      </w:r>
      <w:proofErr w:type="spellEnd"/>
      <w:r>
        <w:rPr>
          <w:rFonts w:eastAsia="SimSun"/>
          <w:sz w:val="24"/>
          <w:szCs w:val="24"/>
          <w:lang w:val="en-GB" w:eastAsia="zh-CN"/>
          <w14:ligatures w14:val="none"/>
        </w:rPr>
        <w:t xml:space="preserve"> according to cardinal points (north, west, east and s</w:t>
      </w:r>
      <w:r w:rsidRPr="00731FCB">
        <w:rPr>
          <w:rFonts w:eastAsia="SimSun"/>
          <w:sz w:val="24"/>
          <w:szCs w:val="24"/>
          <w:lang w:val="en-GB" w:eastAsia="zh-CN"/>
          <w14:ligatures w14:val="none"/>
        </w:rPr>
        <w:t>outh).</w:t>
      </w:r>
    </w:p>
    <w:p w14:paraId="6F39E9A4" w14:textId="77777777" w:rsidR="00731FCB" w:rsidRPr="00731FCB" w:rsidRDefault="00731FCB" w:rsidP="00731FCB">
      <w:pPr>
        <w:jc w:val="center"/>
        <w:rPr>
          <w:rFonts w:eastAsia="SimSun"/>
          <w:i/>
          <w:iCs/>
          <w:sz w:val="22"/>
          <w:szCs w:val="22"/>
          <w:lang w:val="en-GB" w:eastAsia="zh-CN"/>
          <w14:ligatures w14:val="none"/>
        </w:rPr>
      </w:pPr>
      <w:proofErr w:type="spellStart"/>
      <w:r w:rsidRPr="00731FCB">
        <w:rPr>
          <w:rFonts w:eastAsia="SimSun"/>
          <w:i/>
          <w:iCs/>
          <w:sz w:val="22"/>
          <w:szCs w:val="22"/>
          <w:lang w:val="en-GB" w:eastAsia="zh-CN"/>
          <w14:ligatures w14:val="none"/>
        </w:rPr>
        <w:t>Tukey's</w:t>
      </w:r>
      <w:proofErr w:type="spellEnd"/>
      <w:r w:rsidRPr="00731FCB">
        <w:rPr>
          <w:rFonts w:eastAsia="SimSun"/>
          <w:i/>
          <w:iCs/>
          <w:sz w:val="22"/>
          <w:szCs w:val="22"/>
          <w:lang w:val="en-GB" w:eastAsia="zh-CN"/>
          <w14:ligatures w14:val="none"/>
        </w:rPr>
        <w:t xml:space="preserve"> tests at p ≤ 0.05. Indicated that the different capital and small letters denoted significant differences +the standard error of the mean for each parameter</w:t>
      </w:r>
    </w:p>
    <w:p w14:paraId="5E28BAF4" w14:textId="77777777" w:rsidR="00B06218" w:rsidRPr="00B06218" w:rsidRDefault="00B06218" w:rsidP="00B54360">
      <w:pPr>
        <w:spacing w:before="240"/>
        <w:jc w:val="both"/>
        <w:rPr>
          <w:rFonts w:asciiTheme="majorBidi" w:eastAsiaTheme="minorHAnsi" w:hAnsiTheme="majorBidi" w:cstheme="majorBidi"/>
          <w:sz w:val="24"/>
          <w:szCs w:val="24"/>
          <w:lang w:val="en-GB"/>
        </w:rPr>
        <w:sectPr w:rsidR="00B06218" w:rsidRPr="00B06218" w:rsidSect="007F4DC8">
          <w:type w:val="continuous"/>
          <w:pgSz w:w="11906" w:h="16838"/>
          <w:pgMar w:top="1417" w:right="1417" w:bottom="1417" w:left="1417" w:header="708" w:footer="708" w:gutter="0"/>
          <w:cols w:space="708"/>
          <w:docGrid w:linePitch="360"/>
        </w:sectPr>
      </w:pPr>
    </w:p>
    <w:p w14:paraId="2098A24E" w14:textId="77777777" w:rsidR="00731FCB" w:rsidRDefault="00731FCB" w:rsidP="006C64B9">
      <w:pPr>
        <w:jc w:val="both"/>
        <w:rPr>
          <w:rFonts w:asciiTheme="majorBidi" w:eastAsiaTheme="minorHAnsi" w:hAnsiTheme="majorBidi" w:cstheme="majorBidi"/>
          <w:b/>
          <w:bCs/>
          <w:sz w:val="24"/>
          <w:szCs w:val="24"/>
        </w:rPr>
      </w:pPr>
      <w:bookmarkStart w:id="12" w:name="_Hlk142245755"/>
    </w:p>
    <w:p w14:paraId="1A975544" w14:textId="77777777" w:rsidR="00731FCB" w:rsidRDefault="00731FCB" w:rsidP="006C64B9">
      <w:pPr>
        <w:jc w:val="both"/>
        <w:rPr>
          <w:rFonts w:asciiTheme="majorBidi" w:eastAsiaTheme="minorHAnsi" w:hAnsiTheme="majorBidi" w:cstheme="majorBidi"/>
          <w:b/>
          <w:bCs/>
          <w:sz w:val="24"/>
          <w:szCs w:val="24"/>
        </w:rPr>
      </w:pPr>
    </w:p>
    <w:p w14:paraId="3EF9A140" w14:textId="77777777" w:rsidR="00731FCB" w:rsidRPr="00731FCB" w:rsidRDefault="00731FCB" w:rsidP="00731FCB">
      <w:pPr>
        <w:jc w:val="both"/>
        <w:rPr>
          <w:rFonts w:asciiTheme="majorBidi" w:eastAsiaTheme="minorHAnsi" w:hAnsiTheme="majorBidi" w:cstheme="majorBidi"/>
          <w:sz w:val="24"/>
          <w:szCs w:val="24"/>
        </w:rPr>
      </w:pPr>
      <w:r w:rsidRPr="00731FCB">
        <w:rPr>
          <w:rFonts w:asciiTheme="majorBidi" w:eastAsiaTheme="minorHAnsi" w:hAnsiTheme="majorBidi" w:cstheme="majorBidi"/>
          <w:sz w:val="24"/>
          <w:szCs w:val="24"/>
        </w:rPr>
        <w:lastRenderedPageBreak/>
        <w:t>According to Figure 3, the light absorption of blue light rays by leaflets is higher than that of red light rays whatever their orientation (North, West, East and South).</w:t>
      </w:r>
    </w:p>
    <w:p w14:paraId="09ABE255" w14:textId="77777777" w:rsidR="00731FCB" w:rsidRPr="00731FCB" w:rsidRDefault="00731FCB" w:rsidP="00731FCB">
      <w:pPr>
        <w:jc w:val="both"/>
        <w:rPr>
          <w:rFonts w:asciiTheme="majorBidi" w:eastAsiaTheme="minorHAnsi" w:hAnsiTheme="majorBidi" w:cstheme="majorBidi"/>
          <w:sz w:val="24"/>
          <w:szCs w:val="24"/>
        </w:rPr>
      </w:pPr>
      <w:r w:rsidRPr="00731FCB">
        <w:rPr>
          <w:rFonts w:asciiTheme="majorBidi" w:eastAsiaTheme="minorHAnsi" w:hAnsiTheme="majorBidi" w:cstheme="majorBidi"/>
          <w:sz w:val="24"/>
          <w:szCs w:val="24"/>
        </w:rPr>
        <w:t xml:space="preserve">Several researchers have studied the effect of the quality of red and blue light on the anatomy, morphology and, especially the photosynthesis activity of plants. As </w:t>
      </w:r>
      <w:proofErr w:type="spellStart"/>
      <w:r w:rsidRPr="00731FCB">
        <w:rPr>
          <w:rFonts w:asciiTheme="majorBidi" w:eastAsiaTheme="minorHAnsi" w:hAnsiTheme="majorBidi" w:cstheme="majorBidi"/>
          <w:sz w:val="24"/>
          <w:szCs w:val="24"/>
        </w:rPr>
        <w:t>Murchie</w:t>
      </w:r>
      <w:proofErr w:type="spellEnd"/>
      <w:r w:rsidRPr="00731FCB">
        <w:rPr>
          <w:rFonts w:asciiTheme="majorBidi" w:eastAsiaTheme="minorHAnsi" w:hAnsiTheme="majorBidi" w:cstheme="majorBidi"/>
          <w:sz w:val="24"/>
          <w:szCs w:val="24"/>
        </w:rPr>
        <w:t xml:space="preserve"> and Horton (1997) and Bailey et al. (2001) indicated that the light intensity produces thickening of the leaf blade and the number of chloroplasts allowing a variation in the overall chlorophyll content and, Li et al. (2020) confirmed that the blue and red-light rays, which plants absorb, have the greatest effect on plant growth and development, particularly photosynthesis.</w:t>
      </w:r>
    </w:p>
    <w:p w14:paraId="22167CB8" w14:textId="77777777" w:rsidR="00731FCB" w:rsidRPr="00731FCB" w:rsidRDefault="00731FCB" w:rsidP="00731FCB">
      <w:pPr>
        <w:jc w:val="both"/>
        <w:rPr>
          <w:rFonts w:asciiTheme="majorBidi" w:eastAsiaTheme="minorHAnsi" w:hAnsiTheme="majorBidi" w:cstheme="majorBidi"/>
          <w:sz w:val="24"/>
          <w:szCs w:val="24"/>
        </w:rPr>
      </w:pPr>
    </w:p>
    <w:p w14:paraId="53BB6E44" w14:textId="77777777" w:rsidR="00731FCB" w:rsidRPr="00731FCB" w:rsidRDefault="00731FCB" w:rsidP="00731FCB">
      <w:pPr>
        <w:jc w:val="both"/>
        <w:rPr>
          <w:rFonts w:asciiTheme="majorBidi" w:eastAsiaTheme="minorHAnsi" w:hAnsiTheme="majorBidi" w:cstheme="majorBidi"/>
          <w:sz w:val="24"/>
          <w:szCs w:val="24"/>
        </w:rPr>
      </w:pPr>
      <w:r w:rsidRPr="00731FCB">
        <w:rPr>
          <w:rFonts w:asciiTheme="majorBidi" w:eastAsiaTheme="minorHAnsi" w:hAnsiTheme="majorBidi" w:cstheme="majorBidi"/>
          <w:sz w:val="24"/>
          <w:szCs w:val="24"/>
        </w:rPr>
        <w:t xml:space="preserve">Li et al. (2020); </w:t>
      </w:r>
      <w:proofErr w:type="spellStart"/>
      <w:r w:rsidRPr="00731FCB">
        <w:rPr>
          <w:rFonts w:asciiTheme="majorBidi" w:eastAsiaTheme="minorHAnsi" w:hAnsiTheme="majorBidi" w:cstheme="majorBidi"/>
          <w:sz w:val="24"/>
          <w:szCs w:val="24"/>
        </w:rPr>
        <w:t>Rehman</w:t>
      </w:r>
      <w:proofErr w:type="spellEnd"/>
      <w:r w:rsidRPr="00731FCB">
        <w:rPr>
          <w:rFonts w:asciiTheme="majorBidi" w:eastAsiaTheme="minorHAnsi" w:hAnsiTheme="majorBidi" w:cstheme="majorBidi"/>
          <w:sz w:val="24"/>
          <w:szCs w:val="24"/>
        </w:rPr>
        <w:t xml:space="preserve"> et al.(2017)  also indicated that  the chloroplast function, stem and petiole growth, and the reproductive system (flowering and seed formation) are controlled by  the red light</w:t>
      </w:r>
    </w:p>
    <w:p w14:paraId="58821539" w14:textId="77777777" w:rsidR="00731FCB" w:rsidRPr="00731FCB" w:rsidRDefault="00731FCB" w:rsidP="00731FCB">
      <w:pPr>
        <w:jc w:val="both"/>
        <w:rPr>
          <w:rFonts w:asciiTheme="majorBidi" w:eastAsiaTheme="minorHAnsi" w:hAnsiTheme="majorBidi" w:cstheme="majorBidi"/>
          <w:sz w:val="24"/>
          <w:szCs w:val="24"/>
        </w:rPr>
      </w:pPr>
      <w:r w:rsidRPr="00731FCB">
        <w:rPr>
          <w:rFonts w:asciiTheme="majorBidi" w:eastAsiaTheme="minorHAnsi" w:hAnsiTheme="majorBidi" w:cstheme="majorBidi"/>
          <w:sz w:val="24"/>
          <w:szCs w:val="24"/>
        </w:rPr>
        <w:t xml:space="preserve">As also </w:t>
      </w:r>
      <w:proofErr w:type="spellStart"/>
      <w:r w:rsidRPr="00731FCB">
        <w:rPr>
          <w:rFonts w:asciiTheme="majorBidi" w:eastAsiaTheme="minorHAnsi" w:hAnsiTheme="majorBidi" w:cstheme="majorBidi"/>
          <w:sz w:val="24"/>
          <w:szCs w:val="24"/>
        </w:rPr>
        <w:t>Seif</w:t>
      </w:r>
      <w:proofErr w:type="spellEnd"/>
      <w:r w:rsidRPr="00731FCB">
        <w:rPr>
          <w:rFonts w:asciiTheme="majorBidi" w:eastAsiaTheme="minorHAnsi" w:hAnsiTheme="majorBidi" w:cstheme="majorBidi"/>
          <w:sz w:val="24"/>
          <w:szCs w:val="24"/>
        </w:rPr>
        <w:t xml:space="preserve"> et al (2021), found that red light improved the </w:t>
      </w:r>
      <w:proofErr w:type="spellStart"/>
      <w:r w:rsidRPr="00731FCB">
        <w:rPr>
          <w:rFonts w:asciiTheme="majorBidi" w:eastAsiaTheme="minorHAnsi" w:hAnsiTheme="majorBidi" w:cstheme="majorBidi"/>
          <w:sz w:val="24"/>
          <w:szCs w:val="24"/>
        </w:rPr>
        <w:t>stomatal</w:t>
      </w:r>
      <w:proofErr w:type="spellEnd"/>
      <w:r w:rsidRPr="00731FCB">
        <w:rPr>
          <w:rFonts w:asciiTheme="majorBidi" w:eastAsiaTheme="minorHAnsi" w:hAnsiTheme="majorBidi" w:cstheme="majorBidi"/>
          <w:sz w:val="24"/>
          <w:szCs w:val="24"/>
        </w:rPr>
        <w:t xml:space="preserve"> capacity to regulate water loss during drought.</w:t>
      </w:r>
    </w:p>
    <w:p w14:paraId="1175027A" w14:textId="77777777" w:rsidR="00731FCB" w:rsidRPr="00731FCB" w:rsidRDefault="00731FCB" w:rsidP="00731FCB">
      <w:pPr>
        <w:jc w:val="both"/>
        <w:rPr>
          <w:rFonts w:asciiTheme="majorBidi" w:eastAsiaTheme="minorHAnsi" w:hAnsiTheme="majorBidi" w:cstheme="majorBidi"/>
          <w:sz w:val="24"/>
          <w:szCs w:val="24"/>
        </w:rPr>
      </w:pPr>
      <w:r w:rsidRPr="00731FCB">
        <w:rPr>
          <w:rFonts w:asciiTheme="majorBidi" w:eastAsiaTheme="minorHAnsi" w:hAnsiTheme="majorBidi" w:cstheme="majorBidi"/>
          <w:sz w:val="24"/>
          <w:szCs w:val="24"/>
        </w:rPr>
        <w:t xml:space="preserve">On the other hand, some studies have shown that leaf thickness, epidermal cell number, stomata density, mesophyll, chloroplast number, and especially chlorophyll content increase with increased absorption of blue light by plants,  (Zheng &amp; Van </w:t>
      </w:r>
      <w:proofErr w:type="spellStart"/>
      <w:r w:rsidRPr="00731FCB">
        <w:rPr>
          <w:rFonts w:asciiTheme="majorBidi" w:eastAsiaTheme="minorHAnsi" w:hAnsiTheme="majorBidi" w:cstheme="majorBidi"/>
          <w:sz w:val="24"/>
          <w:szCs w:val="24"/>
        </w:rPr>
        <w:t>Labeke</w:t>
      </w:r>
      <w:proofErr w:type="spellEnd"/>
      <w:r w:rsidRPr="00731FCB">
        <w:rPr>
          <w:rFonts w:asciiTheme="majorBidi" w:eastAsiaTheme="minorHAnsi" w:hAnsiTheme="majorBidi" w:cstheme="majorBidi"/>
          <w:sz w:val="24"/>
          <w:szCs w:val="24"/>
        </w:rPr>
        <w:t xml:space="preserve">, 2017; </w:t>
      </w:r>
      <w:proofErr w:type="spellStart"/>
      <w:r w:rsidRPr="00731FCB">
        <w:rPr>
          <w:rFonts w:asciiTheme="majorBidi" w:eastAsiaTheme="minorHAnsi" w:hAnsiTheme="majorBidi" w:cstheme="majorBidi"/>
          <w:sz w:val="24"/>
          <w:szCs w:val="24"/>
        </w:rPr>
        <w:t>Izzo</w:t>
      </w:r>
      <w:proofErr w:type="spellEnd"/>
      <w:r w:rsidRPr="00731FCB">
        <w:rPr>
          <w:rFonts w:asciiTheme="majorBidi" w:eastAsiaTheme="minorHAnsi" w:hAnsiTheme="majorBidi" w:cstheme="majorBidi"/>
          <w:sz w:val="24"/>
          <w:szCs w:val="24"/>
        </w:rPr>
        <w:t xml:space="preserve"> et al., 2021). Similarly, Research by </w:t>
      </w:r>
      <w:proofErr w:type="spellStart"/>
      <w:r w:rsidRPr="00731FCB">
        <w:rPr>
          <w:rFonts w:asciiTheme="majorBidi" w:eastAsiaTheme="minorHAnsi" w:hAnsiTheme="majorBidi" w:cstheme="majorBidi"/>
          <w:sz w:val="24"/>
          <w:szCs w:val="24"/>
        </w:rPr>
        <w:t>Meidner</w:t>
      </w:r>
      <w:proofErr w:type="spellEnd"/>
      <w:r w:rsidRPr="00731FCB">
        <w:rPr>
          <w:rFonts w:asciiTheme="majorBidi" w:eastAsiaTheme="minorHAnsi" w:hAnsiTheme="majorBidi" w:cstheme="majorBidi"/>
          <w:sz w:val="24"/>
          <w:szCs w:val="24"/>
        </w:rPr>
        <w:t xml:space="preserve"> (1968) showed that the opening of the stomata of two different species (Xanthium </w:t>
      </w:r>
      <w:proofErr w:type="spellStart"/>
      <w:r w:rsidRPr="00731FCB">
        <w:rPr>
          <w:rFonts w:asciiTheme="majorBidi" w:eastAsiaTheme="minorHAnsi" w:hAnsiTheme="majorBidi" w:cstheme="majorBidi"/>
          <w:sz w:val="24"/>
          <w:szCs w:val="24"/>
        </w:rPr>
        <w:t>pennsylvanicum</w:t>
      </w:r>
      <w:proofErr w:type="spellEnd"/>
      <w:r w:rsidRPr="00731FCB">
        <w:rPr>
          <w:rFonts w:asciiTheme="majorBidi" w:eastAsiaTheme="minorHAnsi" w:hAnsiTheme="majorBidi" w:cstheme="majorBidi"/>
          <w:sz w:val="24"/>
          <w:szCs w:val="24"/>
        </w:rPr>
        <w:t xml:space="preserve"> and Onion) is very efficient by blue light than that by red light, These results are confirmed by several previous works (</w:t>
      </w:r>
      <w:proofErr w:type="spellStart"/>
      <w:r w:rsidRPr="00731FCB">
        <w:rPr>
          <w:rFonts w:asciiTheme="majorBidi" w:eastAsiaTheme="minorHAnsi" w:hAnsiTheme="majorBidi" w:cstheme="majorBidi"/>
          <w:sz w:val="24"/>
          <w:szCs w:val="24"/>
        </w:rPr>
        <w:t>Roelfsema</w:t>
      </w:r>
      <w:proofErr w:type="spellEnd"/>
      <w:r w:rsidRPr="00731FCB">
        <w:rPr>
          <w:rFonts w:asciiTheme="majorBidi" w:eastAsiaTheme="minorHAnsi" w:hAnsiTheme="majorBidi" w:cstheme="majorBidi"/>
          <w:sz w:val="24"/>
          <w:szCs w:val="24"/>
        </w:rPr>
        <w:t xml:space="preserve"> &amp; </w:t>
      </w:r>
      <w:proofErr w:type="spellStart"/>
      <w:r w:rsidRPr="00731FCB">
        <w:rPr>
          <w:rFonts w:asciiTheme="majorBidi" w:eastAsiaTheme="minorHAnsi" w:hAnsiTheme="majorBidi" w:cstheme="majorBidi"/>
          <w:sz w:val="24"/>
          <w:szCs w:val="24"/>
        </w:rPr>
        <w:t>Hedrich</w:t>
      </w:r>
      <w:proofErr w:type="spellEnd"/>
      <w:r w:rsidRPr="00731FCB">
        <w:rPr>
          <w:rFonts w:asciiTheme="majorBidi" w:eastAsiaTheme="minorHAnsi" w:hAnsiTheme="majorBidi" w:cstheme="majorBidi"/>
          <w:sz w:val="24"/>
          <w:szCs w:val="24"/>
        </w:rPr>
        <w:t xml:space="preserve">, 2005; </w:t>
      </w:r>
      <w:proofErr w:type="spellStart"/>
      <w:r w:rsidRPr="00731FCB">
        <w:rPr>
          <w:rFonts w:asciiTheme="majorBidi" w:eastAsiaTheme="minorHAnsi" w:hAnsiTheme="majorBidi" w:cstheme="majorBidi"/>
          <w:sz w:val="24"/>
          <w:szCs w:val="24"/>
        </w:rPr>
        <w:t>Shimazaki</w:t>
      </w:r>
      <w:proofErr w:type="spellEnd"/>
      <w:r w:rsidRPr="00731FCB">
        <w:rPr>
          <w:rFonts w:asciiTheme="majorBidi" w:eastAsiaTheme="minorHAnsi" w:hAnsiTheme="majorBidi" w:cstheme="majorBidi"/>
          <w:sz w:val="24"/>
          <w:szCs w:val="24"/>
        </w:rPr>
        <w:t xml:space="preserve"> et al., 2007; </w:t>
      </w:r>
      <w:proofErr w:type="spellStart"/>
      <w:r w:rsidRPr="00731FCB">
        <w:rPr>
          <w:rFonts w:asciiTheme="majorBidi" w:eastAsiaTheme="minorHAnsi" w:hAnsiTheme="majorBidi" w:cstheme="majorBidi"/>
          <w:sz w:val="24"/>
          <w:szCs w:val="24"/>
        </w:rPr>
        <w:t>Doi</w:t>
      </w:r>
      <w:proofErr w:type="spellEnd"/>
      <w:r w:rsidRPr="00731FCB">
        <w:rPr>
          <w:rFonts w:asciiTheme="majorBidi" w:eastAsiaTheme="minorHAnsi" w:hAnsiTheme="majorBidi" w:cstheme="majorBidi"/>
          <w:sz w:val="24"/>
          <w:szCs w:val="24"/>
        </w:rPr>
        <w:t xml:space="preserve"> et al., </w:t>
      </w:r>
      <w:r w:rsidRPr="00731FCB">
        <w:rPr>
          <w:rFonts w:asciiTheme="majorBidi" w:eastAsiaTheme="minorHAnsi" w:hAnsiTheme="majorBidi" w:cstheme="majorBidi"/>
          <w:sz w:val="24"/>
          <w:szCs w:val="24"/>
        </w:rPr>
        <w:lastRenderedPageBreak/>
        <w:t>2015; Inoue &amp; Kinoshita, 2017; Matthews et al., 2019).</w:t>
      </w:r>
    </w:p>
    <w:p w14:paraId="3AAEDDC2" w14:textId="25FB4E48" w:rsidR="00731FCB" w:rsidRDefault="00731FCB" w:rsidP="00731FCB">
      <w:pPr>
        <w:jc w:val="both"/>
        <w:rPr>
          <w:rFonts w:asciiTheme="majorBidi" w:eastAsiaTheme="minorHAnsi" w:hAnsiTheme="majorBidi" w:cstheme="majorBidi"/>
          <w:b/>
          <w:bCs/>
          <w:sz w:val="24"/>
          <w:szCs w:val="24"/>
        </w:rPr>
      </w:pPr>
      <w:r w:rsidRPr="00731FCB">
        <w:rPr>
          <w:rFonts w:asciiTheme="majorBidi" w:eastAsiaTheme="minorHAnsi" w:hAnsiTheme="majorBidi" w:cstheme="majorBidi"/>
          <w:sz w:val="24"/>
          <w:szCs w:val="24"/>
        </w:rPr>
        <w:t xml:space="preserve">The analysis of variance shows a significant difference in the absorption rate of blue and red rays, with p = 0.000 at the 5% threshold, </w:t>
      </w:r>
      <w:proofErr w:type="spellStart"/>
      <w:r w:rsidRPr="00731FCB">
        <w:rPr>
          <w:rFonts w:asciiTheme="majorBidi" w:eastAsiaTheme="minorHAnsi" w:hAnsiTheme="majorBidi" w:cstheme="majorBidi"/>
          <w:sz w:val="24"/>
          <w:szCs w:val="24"/>
        </w:rPr>
        <w:t>Tukey’s</w:t>
      </w:r>
      <w:proofErr w:type="spellEnd"/>
      <w:r w:rsidRPr="00731FCB">
        <w:rPr>
          <w:rFonts w:asciiTheme="majorBidi" w:eastAsiaTheme="minorHAnsi" w:hAnsiTheme="majorBidi" w:cstheme="majorBidi"/>
          <w:sz w:val="24"/>
          <w:szCs w:val="24"/>
        </w:rPr>
        <w:t xml:space="preserve"> test at the same threshold revealed the presence of four distinct homogeneous</w:t>
      </w:r>
      <w:r w:rsidRPr="00731FCB">
        <w:rPr>
          <w:rFonts w:asciiTheme="majorBidi" w:eastAsiaTheme="minorHAnsi" w:hAnsiTheme="majorBidi" w:cstheme="majorBidi"/>
          <w:b/>
          <w:bCs/>
          <w:sz w:val="24"/>
          <w:szCs w:val="24"/>
        </w:rPr>
        <w:t xml:space="preserve"> </w:t>
      </w:r>
      <w:r w:rsidRPr="00731FCB">
        <w:rPr>
          <w:rFonts w:asciiTheme="majorBidi" w:eastAsiaTheme="minorHAnsi" w:hAnsiTheme="majorBidi" w:cstheme="majorBidi"/>
          <w:sz w:val="24"/>
          <w:szCs w:val="24"/>
        </w:rPr>
        <w:t>groups among the four cardinal points for the absorption rate of red and blue rays. The highest absorption rate of light rays corresponds to the southern orientation (78.57%, represents group A) for blue light rays and (71.30%, represents group a) for red light rays</w:t>
      </w:r>
      <w:r w:rsidRPr="00731FCB">
        <w:rPr>
          <w:rFonts w:asciiTheme="majorBidi" w:eastAsiaTheme="minorHAnsi" w:hAnsiTheme="majorBidi" w:cstheme="majorBidi"/>
          <w:b/>
          <w:bCs/>
          <w:sz w:val="24"/>
          <w:szCs w:val="24"/>
        </w:rPr>
        <w:t>.</w:t>
      </w:r>
    </w:p>
    <w:p w14:paraId="302B8CA9" w14:textId="77777777" w:rsidR="00731FCB" w:rsidRDefault="00731FCB" w:rsidP="006C64B9">
      <w:pPr>
        <w:jc w:val="both"/>
        <w:rPr>
          <w:rFonts w:asciiTheme="majorBidi" w:eastAsiaTheme="minorHAnsi" w:hAnsiTheme="majorBidi" w:cstheme="majorBidi"/>
          <w:b/>
          <w:bCs/>
          <w:sz w:val="24"/>
          <w:szCs w:val="24"/>
        </w:rPr>
      </w:pPr>
    </w:p>
    <w:p w14:paraId="79B5023C" w14:textId="77777777" w:rsidR="00731FCB" w:rsidRDefault="00731FCB" w:rsidP="004B429A">
      <w:pPr>
        <w:jc w:val="both"/>
        <w:rPr>
          <w:rFonts w:asciiTheme="majorBidi" w:eastAsiaTheme="minorHAnsi" w:hAnsiTheme="majorBidi" w:cstheme="majorBidi"/>
          <w:b/>
          <w:bCs/>
          <w:sz w:val="24"/>
          <w:szCs w:val="24"/>
        </w:rPr>
      </w:pPr>
      <w:r w:rsidRPr="00731FCB">
        <w:rPr>
          <w:rFonts w:asciiTheme="majorBidi" w:eastAsiaTheme="minorHAnsi" w:hAnsiTheme="majorBidi" w:cstheme="majorBidi"/>
          <w:b/>
          <w:bCs/>
          <w:sz w:val="24"/>
          <w:szCs w:val="24"/>
        </w:rPr>
        <w:t xml:space="preserve">Variation of the absorption rate of light rays (Blue and red) in leaflets of the cultivar </w:t>
      </w:r>
      <w:proofErr w:type="spellStart"/>
      <w:r w:rsidRPr="00731FCB">
        <w:rPr>
          <w:rFonts w:asciiTheme="majorBidi" w:eastAsiaTheme="minorHAnsi" w:hAnsiTheme="majorBidi" w:cstheme="majorBidi"/>
          <w:b/>
          <w:bCs/>
          <w:sz w:val="24"/>
          <w:szCs w:val="24"/>
        </w:rPr>
        <w:t>DegletNour</w:t>
      </w:r>
      <w:proofErr w:type="spellEnd"/>
      <w:r w:rsidRPr="00731FCB">
        <w:rPr>
          <w:rFonts w:asciiTheme="majorBidi" w:eastAsiaTheme="minorHAnsi" w:hAnsiTheme="majorBidi" w:cstheme="majorBidi"/>
          <w:b/>
          <w:bCs/>
          <w:sz w:val="24"/>
          <w:szCs w:val="24"/>
        </w:rPr>
        <w:t xml:space="preserve"> according to the positioning of the leaflets (Basal, median and apical)</w:t>
      </w:r>
    </w:p>
    <w:bookmarkEnd w:id="12"/>
    <w:p w14:paraId="651DCAB1" w14:textId="77777777" w:rsidR="00731FCB" w:rsidRPr="00731FCB" w:rsidRDefault="00731FCB" w:rsidP="00731FCB">
      <w:pPr>
        <w:spacing w:before="240"/>
        <w:jc w:val="both"/>
        <w:rPr>
          <w:rFonts w:asciiTheme="majorBidi" w:eastAsiaTheme="minorHAnsi" w:hAnsiTheme="majorBidi" w:cstheme="majorBidi"/>
          <w:sz w:val="24"/>
          <w:szCs w:val="24"/>
        </w:rPr>
      </w:pPr>
      <w:r w:rsidRPr="00731FCB">
        <w:rPr>
          <w:rFonts w:asciiTheme="majorBidi" w:eastAsiaTheme="minorHAnsi" w:hAnsiTheme="majorBidi" w:cstheme="majorBidi"/>
          <w:sz w:val="24"/>
          <w:szCs w:val="24"/>
        </w:rPr>
        <w:t xml:space="preserve">The analysis of variance revealed a significant difference in the absorption rate of blue and red rays, with p= 0.000 at the 5% threshold, </w:t>
      </w:r>
      <w:proofErr w:type="spellStart"/>
      <w:r w:rsidRPr="00731FCB">
        <w:rPr>
          <w:rFonts w:asciiTheme="majorBidi" w:eastAsiaTheme="minorHAnsi" w:hAnsiTheme="majorBidi" w:cstheme="majorBidi"/>
          <w:sz w:val="24"/>
          <w:szCs w:val="24"/>
        </w:rPr>
        <w:t>Tukey’s</w:t>
      </w:r>
      <w:proofErr w:type="spellEnd"/>
      <w:r w:rsidRPr="00731FCB">
        <w:rPr>
          <w:rFonts w:asciiTheme="majorBidi" w:eastAsiaTheme="minorHAnsi" w:hAnsiTheme="majorBidi" w:cstheme="majorBidi"/>
          <w:sz w:val="24"/>
          <w:szCs w:val="24"/>
        </w:rPr>
        <w:t xml:space="preserve"> test at the same threshold revealed the presence of two homogeneous groups for the absorption rate of red and blue rays. The analysis of the above figure shows that the absorption rate of blue rays is more important than that of red rays with an average of around 78.53% (Represents group A) for apical leaflets and the absorption rate of red rays is (68.72% and 68.76%) (Represents group a) for basal and median leaflets respectively.</w:t>
      </w:r>
    </w:p>
    <w:p w14:paraId="4CDE9F3C" w14:textId="42F5C3A3" w:rsidR="00B54360" w:rsidRDefault="00731FCB" w:rsidP="00731FCB">
      <w:pPr>
        <w:spacing w:before="240"/>
        <w:jc w:val="both"/>
        <w:sectPr w:rsidR="00B54360" w:rsidSect="00B54360">
          <w:type w:val="continuous"/>
          <w:pgSz w:w="11906" w:h="16838"/>
          <w:pgMar w:top="1417" w:right="1417" w:bottom="1417" w:left="1417" w:header="708" w:footer="708" w:gutter="0"/>
          <w:cols w:num="2" w:space="708"/>
          <w:docGrid w:linePitch="360"/>
        </w:sectPr>
      </w:pPr>
      <w:r w:rsidRPr="00731FCB">
        <w:rPr>
          <w:rFonts w:asciiTheme="majorBidi" w:eastAsiaTheme="minorHAnsi" w:hAnsiTheme="majorBidi" w:cstheme="majorBidi"/>
          <w:sz w:val="24"/>
          <w:szCs w:val="24"/>
          <w:lang w:val="fr-FR"/>
        </w:rPr>
        <w:t xml:space="preserve">In </w:t>
      </w:r>
      <w:proofErr w:type="spellStart"/>
      <w:r w:rsidRPr="00731FCB">
        <w:rPr>
          <w:rFonts w:asciiTheme="majorBidi" w:eastAsiaTheme="minorHAnsi" w:hAnsiTheme="majorBidi" w:cstheme="majorBidi"/>
          <w:sz w:val="24"/>
          <w:szCs w:val="24"/>
          <w:lang w:val="fr-FR"/>
        </w:rPr>
        <w:t>contrast</w:t>
      </w:r>
      <w:proofErr w:type="spellEnd"/>
      <w:r w:rsidRPr="00731FCB">
        <w:rPr>
          <w:rFonts w:asciiTheme="majorBidi" w:eastAsiaTheme="minorHAnsi" w:hAnsiTheme="majorBidi" w:cstheme="majorBidi"/>
          <w:sz w:val="24"/>
          <w:szCs w:val="24"/>
          <w:lang w:val="fr-FR"/>
        </w:rPr>
        <w:t xml:space="preserve">, </w:t>
      </w:r>
      <w:proofErr w:type="spellStart"/>
      <w:r w:rsidRPr="00731FCB">
        <w:rPr>
          <w:rFonts w:asciiTheme="majorBidi" w:eastAsiaTheme="minorHAnsi" w:hAnsiTheme="majorBidi" w:cstheme="majorBidi"/>
          <w:sz w:val="24"/>
          <w:szCs w:val="24"/>
          <w:lang w:val="fr-FR"/>
        </w:rPr>
        <w:t>Paradiso</w:t>
      </w:r>
      <w:proofErr w:type="spellEnd"/>
      <w:r w:rsidRPr="00731FCB">
        <w:rPr>
          <w:rFonts w:asciiTheme="majorBidi" w:eastAsiaTheme="minorHAnsi" w:hAnsiTheme="majorBidi" w:cstheme="majorBidi"/>
          <w:sz w:val="24"/>
          <w:szCs w:val="24"/>
          <w:lang w:val="fr-FR"/>
        </w:rPr>
        <w:t xml:space="preserve"> et al. </w:t>
      </w:r>
      <w:r w:rsidRPr="00731FCB">
        <w:rPr>
          <w:rFonts w:asciiTheme="majorBidi" w:eastAsiaTheme="minorHAnsi" w:hAnsiTheme="majorBidi" w:cstheme="majorBidi"/>
          <w:sz w:val="24"/>
          <w:szCs w:val="24"/>
        </w:rPr>
        <w:t xml:space="preserve">(2020) reported that there was no significant difference in light absorption between different leaf positions (Upper, middle and lower) of the rose (Rosa </w:t>
      </w:r>
      <w:proofErr w:type="spellStart"/>
      <w:r w:rsidRPr="00731FCB">
        <w:rPr>
          <w:rFonts w:asciiTheme="majorBidi" w:eastAsiaTheme="minorHAnsi" w:hAnsiTheme="majorBidi" w:cstheme="majorBidi"/>
          <w:sz w:val="24"/>
          <w:szCs w:val="24"/>
        </w:rPr>
        <w:t>hybrida</w:t>
      </w:r>
      <w:proofErr w:type="spellEnd"/>
      <w:r w:rsidRPr="00731FCB">
        <w:rPr>
          <w:rFonts w:asciiTheme="majorBidi" w:eastAsiaTheme="minorHAnsi" w:hAnsiTheme="majorBidi" w:cstheme="majorBidi"/>
          <w:sz w:val="24"/>
          <w:szCs w:val="24"/>
        </w:rPr>
        <w:t xml:space="preserve"> L.) cultivar </w:t>
      </w:r>
      <w:proofErr w:type="spellStart"/>
      <w:r w:rsidRPr="00731FCB">
        <w:rPr>
          <w:rFonts w:asciiTheme="majorBidi" w:eastAsiaTheme="minorHAnsi" w:hAnsiTheme="majorBidi" w:cstheme="majorBidi"/>
          <w:sz w:val="24"/>
          <w:szCs w:val="24"/>
        </w:rPr>
        <w:t>Akito</w:t>
      </w:r>
      <w:proofErr w:type="spellEnd"/>
      <w:r w:rsidRPr="00731FCB">
        <w:rPr>
          <w:rFonts w:asciiTheme="majorBidi" w:eastAsiaTheme="minorHAnsi" w:hAnsiTheme="majorBidi" w:cstheme="majorBidi"/>
          <w:sz w:val="24"/>
          <w:szCs w:val="24"/>
        </w:rPr>
        <w:t>.</w:t>
      </w:r>
    </w:p>
    <w:p w14:paraId="3E152F57" w14:textId="77777777" w:rsidR="008E4B7A" w:rsidRDefault="008E4B7A" w:rsidP="00A37758">
      <w:pPr>
        <w:spacing w:before="240"/>
        <w:rPr>
          <w:noProof/>
          <w:lang w:val="en-CA" w:eastAsia="fr-FR"/>
        </w:rPr>
      </w:pPr>
    </w:p>
    <w:p w14:paraId="4DC5E6C9" w14:textId="77777777" w:rsidR="008E4B7A" w:rsidRDefault="008E4B7A" w:rsidP="00A37758">
      <w:pPr>
        <w:spacing w:before="240"/>
        <w:rPr>
          <w:noProof/>
          <w:lang w:val="en-CA" w:eastAsia="fr-FR"/>
        </w:rPr>
      </w:pPr>
    </w:p>
    <w:p w14:paraId="3C33801E" w14:textId="77777777" w:rsidR="008E4B7A" w:rsidRDefault="008E4B7A" w:rsidP="00A37758">
      <w:pPr>
        <w:spacing w:before="240"/>
        <w:rPr>
          <w:noProof/>
          <w:lang w:val="en-CA" w:eastAsia="fr-FR"/>
        </w:rPr>
      </w:pPr>
    </w:p>
    <w:p w14:paraId="1EC6C33C" w14:textId="77777777" w:rsidR="008E4B7A" w:rsidRDefault="008E4B7A" w:rsidP="00A37758">
      <w:pPr>
        <w:spacing w:before="240"/>
        <w:rPr>
          <w:noProof/>
          <w:lang w:val="en-CA" w:eastAsia="fr-FR"/>
        </w:rPr>
      </w:pPr>
    </w:p>
    <w:p w14:paraId="4A3CA173" w14:textId="77777777" w:rsidR="008E4B7A" w:rsidRDefault="008E4B7A" w:rsidP="00A37758">
      <w:pPr>
        <w:spacing w:before="240"/>
        <w:rPr>
          <w:noProof/>
          <w:lang w:val="en-CA" w:eastAsia="fr-FR"/>
        </w:rPr>
      </w:pPr>
    </w:p>
    <w:p w14:paraId="130A8BA7" w14:textId="3FC420AC" w:rsidR="008E4B7A" w:rsidRDefault="00731FCB" w:rsidP="00A37758">
      <w:pPr>
        <w:spacing w:before="240"/>
        <w:rPr>
          <w:noProof/>
          <w:lang w:val="en-CA" w:eastAsia="fr-FR"/>
        </w:rPr>
      </w:pPr>
      <w:r>
        <w:rPr>
          <w:noProof/>
          <w:lang w:val="fr-FR" w:eastAsia="fr-FR"/>
        </w:rPr>
        <w:lastRenderedPageBreak/>
        <w:drawing>
          <wp:anchor distT="0" distB="0" distL="114300" distR="114300" simplePos="0" relativeHeight="251657728" behindDoc="0" locked="0" layoutInCell="1" allowOverlap="1" wp14:anchorId="3FF9BB3B" wp14:editId="1995D210">
            <wp:simplePos x="0" y="0"/>
            <wp:positionH relativeFrom="column">
              <wp:posOffset>595630</wp:posOffset>
            </wp:positionH>
            <wp:positionV relativeFrom="paragraph">
              <wp:posOffset>-4446</wp:posOffset>
            </wp:positionV>
            <wp:extent cx="4295775" cy="2924175"/>
            <wp:effectExtent l="0" t="0" r="9525" b="9525"/>
            <wp:wrapNone/>
            <wp:docPr id="1623912360"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A2278A-5DA7-4594-B009-1939B2C38E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169C351A" w14:textId="32A003F2" w:rsidR="008E4B7A" w:rsidRDefault="008E4B7A" w:rsidP="00A37758">
      <w:pPr>
        <w:spacing w:before="240"/>
        <w:rPr>
          <w:noProof/>
          <w:lang w:val="en-CA" w:eastAsia="fr-FR"/>
        </w:rPr>
      </w:pPr>
    </w:p>
    <w:p w14:paraId="01ADD91A" w14:textId="0E40E8B0" w:rsidR="008E4B7A" w:rsidRDefault="008E4B7A" w:rsidP="00A37758">
      <w:pPr>
        <w:spacing w:before="240"/>
        <w:rPr>
          <w:noProof/>
          <w:lang w:val="en-CA" w:eastAsia="fr-FR"/>
        </w:rPr>
      </w:pPr>
    </w:p>
    <w:p w14:paraId="69BBD1F7" w14:textId="36B3669C" w:rsidR="00912D6E" w:rsidRPr="00F26077" w:rsidRDefault="00912D6E" w:rsidP="00A37758">
      <w:pPr>
        <w:spacing w:before="240"/>
        <w:rPr>
          <w:noProof/>
          <w:lang w:val="en-CA" w:eastAsia="fr-FR"/>
        </w:rPr>
      </w:pPr>
    </w:p>
    <w:p w14:paraId="17FF2955" w14:textId="1FBE61DD" w:rsidR="00B06218" w:rsidRPr="00F26077" w:rsidRDefault="00B06218" w:rsidP="00A37758">
      <w:pPr>
        <w:spacing w:before="240"/>
        <w:rPr>
          <w:noProof/>
          <w:lang w:val="en-CA" w:eastAsia="fr-FR"/>
        </w:rPr>
      </w:pPr>
    </w:p>
    <w:p w14:paraId="6F474CFE" w14:textId="77777777" w:rsidR="00B06218" w:rsidRPr="00F26077" w:rsidRDefault="00B06218" w:rsidP="00A37758">
      <w:pPr>
        <w:spacing w:before="240"/>
        <w:rPr>
          <w:noProof/>
          <w:lang w:val="en-CA" w:eastAsia="fr-FR"/>
        </w:rPr>
      </w:pPr>
    </w:p>
    <w:p w14:paraId="1D61A3B6" w14:textId="77777777" w:rsidR="00B06218" w:rsidRPr="00F26077" w:rsidRDefault="00B06218" w:rsidP="00A37758">
      <w:pPr>
        <w:spacing w:before="240"/>
        <w:rPr>
          <w:noProof/>
          <w:lang w:val="en-CA" w:eastAsia="fr-FR"/>
        </w:rPr>
      </w:pPr>
    </w:p>
    <w:p w14:paraId="45D24546" w14:textId="77777777" w:rsidR="00B06218" w:rsidRPr="00F26077" w:rsidRDefault="00B06218" w:rsidP="00A37758">
      <w:pPr>
        <w:spacing w:before="240"/>
        <w:rPr>
          <w:noProof/>
          <w:lang w:val="en-CA" w:eastAsia="fr-FR"/>
        </w:rPr>
      </w:pPr>
    </w:p>
    <w:p w14:paraId="2EB86533" w14:textId="77777777" w:rsidR="00B06218" w:rsidRPr="00F26077" w:rsidRDefault="00B06218" w:rsidP="00A37758">
      <w:pPr>
        <w:spacing w:before="240"/>
        <w:rPr>
          <w:noProof/>
          <w:lang w:val="en-CA" w:eastAsia="fr-FR"/>
        </w:rPr>
      </w:pPr>
    </w:p>
    <w:p w14:paraId="730F160A" w14:textId="77777777" w:rsidR="00B06218" w:rsidRPr="00F26077" w:rsidRDefault="00B06218" w:rsidP="00A37758">
      <w:pPr>
        <w:spacing w:before="240"/>
        <w:rPr>
          <w:noProof/>
          <w:lang w:val="en-CA" w:eastAsia="fr-FR"/>
        </w:rPr>
      </w:pPr>
    </w:p>
    <w:p w14:paraId="76E354A2" w14:textId="77777777" w:rsidR="00B06218" w:rsidRDefault="00B06218" w:rsidP="00A37758">
      <w:pPr>
        <w:spacing w:before="240"/>
      </w:pPr>
    </w:p>
    <w:p w14:paraId="4710C676" w14:textId="248C9955" w:rsidR="00E4158C" w:rsidRDefault="00F26077" w:rsidP="00E4158C">
      <w:pPr>
        <w:jc w:val="center"/>
        <w:rPr>
          <w:rFonts w:asciiTheme="majorBidi" w:eastAsiaTheme="minorHAnsi" w:hAnsiTheme="majorBidi" w:cstheme="majorBidi"/>
          <w:sz w:val="24"/>
          <w:szCs w:val="24"/>
          <w:lang w:val="en-GB"/>
        </w:rPr>
      </w:pPr>
      <w:bookmarkStart w:id="13" w:name="_Hlk142245854"/>
      <w:r w:rsidRPr="00F26077">
        <w:rPr>
          <w:rFonts w:asciiTheme="majorBidi" w:eastAsiaTheme="minorHAnsi" w:hAnsiTheme="majorBidi" w:cstheme="majorBidi"/>
          <w:b/>
          <w:bCs/>
          <w:sz w:val="24"/>
          <w:szCs w:val="24"/>
          <w:lang w:val="en-GB"/>
        </w:rPr>
        <w:t xml:space="preserve">Figure 4. </w:t>
      </w:r>
      <w:r w:rsidR="00E4158C" w:rsidRPr="00E4158C">
        <w:rPr>
          <w:rFonts w:asciiTheme="majorBidi" w:eastAsiaTheme="minorHAnsi" w:hAnsiTheme="majorBidi" w:cstheme="majorBidi"/>
          <w:sz w:val="24"/>
          <w:szCs w:val="24"/>
          <w:lang w:val="en-GB"/>
        </w:rPr>
        <w:t>Variation in the rat</w:t>
      </w:r>
      <w:r w:rsidR="000C71A1">
        <w:rPr>
          <w:rFonts w:asciiTheme="majorBidi" w:eastAsiaTheme="minorHAnsi" w:hAnsiTheme="majorBidi" w:cstheme="majorBidi"/>
          <w:sz w:val="24"/>
          <w:szCs w:val="24"/>
          <w:lang w:val="en-GB"/>
        </w:rPr>
        <w:t>e of absorption of light rays (b</w:t>
      </w:r>
      <w:r w:rsidR="00E4158C" w:rsidRPr="00E4158C">
        <w:rPr>
          <w:rFonts w:asciiTheme="majorBidi" w:eastAsiaTheme="minorHAnsi" w:hAnsiTheme="majorBidi" w:cstheme="majorBidi"/>
          <w:sz w:val="24"/>
          <w:szCs w:val="24"/>
          <w:lang w:val="en-GB"/>
        </w:rPr>
        <w:t xml:space="preserve">lue and red) in the leaflets of the </w:t>
      </w:r>
      <w:proofErr w:type="spellStart"/>
      <w:r w:rsidR="00E4158C" w:rsidRPr="00E4158C">
        <w:rPr>
          <w:rFonts w:asciiTheme="majorBidi" w:eastAsiaTheme="minorHAnsi" w:hAnsiTheme="majorBidi" w:cstheme="majorBidi"/>
          <w:sz w:val="24"/>
          <w:szCs w:val="24"/>
          <w:lang w:val="en-GB"/>
        </w:rPr>
        <w:t>Deglet</w:t>
      </w:r>
      <w:proofErr w:type="spellEnd"/>
      <w:r w:rsidR="00E4158C" w:rsidRPr="00E4158C">
        <w:rPr>
          <w:rFonts w:asciiTheme="majorBidi" w:eastAsiaTheme="minorHAnsi" w:hAnsiTheme="majorBidi" w:cstheme="majorBidi"/>
          <w:sz w:val="24"/>
          <w:szCs w:val="24"/>
          <w:lang w:val="en-GB"/>
        </w:rPr>
        <w:t xml:space="preserve"> </w:t>
      </w:r>
      <w:proofErr w:type="spellStart"/>
      <w:r w:rsidR="00E4158C" w:rsidRPr="00E4158C">
        <w:rPr>
          <w:rFonts w:asciiTheme="majorBidi" w:eastAsiaTheme="minorHAnsi" w:hAnsiTheme="majorBidi" w:cstheme="majorBidi"/>
          <w:sz w:val="24"/>
          <w:szCs w:val="24"/>
          <w:lang w:val="en-GB"/>
        </w:rPr>
        <w:t>nour</w:t>
      </w:r>
      <w:proofErr w:type="spellEnd"/>
      <w:r w:rsidR="00E4158C" w:rsidRPr="00E4158C">
        <w:rPr>
          <w:rFonts w:asciiTheme="majorBidi" w:eastAsiaTheme="minorHAnsi" w:hAnsiTheme="majorBidi" w:cstheme="majorBidi"/>
          <w:sz w:val="24"/>
          <w:szCs w:val="24"/>
          <w:lang w:val="en-GB"/>
        </w:rPr>
        <w:t xml:space="preserve"> cultivar according to th</w:t>
      </w:r>
      <w:r w:rsidR="000C71A1">
        <w:rPr>
          <w:rFonts w:asciiTheme="majorBidi" w:eastAsiaTheme="minorHAnsi" w:hAnsiTheme="majorBidi" w:cstheme="majorBidi"/>
          <w:sz w:val="24"/>
          <w:szCs w:val="24"/>
          <w:lang w:val="en-GB"/>
        </w:rPr>
        <w:t>e positioning of the leaflets (b</w:t>
      </w:r>
      <w:r w:rsidR="00E4158C" w:rsidRPr="00E4158C">
        <w:rPr>
          <w:rFonts w:asciiTheme="majorBidi" w:eastAsiaTheme="minorHAnsi" w:hAnsiTheme="majorBidi" w:cstheme="majorBidi"/>
          <w:sz w:val="24"/>
          <w:szCs w:val="24"/>
          <w:lang w:val="en-GB"/>
        </w:rPr>
        <w:t xml:space="preserve">asal, median and apical). </w:t>
      </w:r>
    </w:p>
    <w:p w14:paraId="6FC3F0D9" w14:textId="699A68D8" w:rsidR="00912D6E" w:rsidRPr="00731FCB" w:rsidRDefault="00731FCB" w:rsidP="00E4158C">
      <w:pPr>
        <w:jc w:val="center"/>
        <w:rPr>
          <w:rFonts w:asciiTheme="majorBidi" w:eastAsiaTheme="minorHAnsi" w:hAnsiTheme="majorBidi" w:cstheme="majorBidi"/>
          <w:i/>
          <w:iCs/>
          <w:sz w:val="22"/>
          <w:szCs w:val="22"/>
          <w:lang w:val="en-GB"/>
        </w:rPr>
      </w:pPr>
      <w:r w:rsidRPr="00731FCB">
        <w:t xml:space="preserve"> </w:t>
      </w:r>
      <w:proofErr w:type="spellStart"/>
      <w:r w:rsidRPr="00731FCB">
        <w:rPr>
          <w:rFonts w:asciiTheme="majorBidi" w:eastAsiaTheme="minorHAnsi" w:hAnsiTheme="majorBidi" w:cstheme="majorBidi"/>
          <w:i/>
          <w:iCs/>
          <w:sz w:val="22"/>
          <w:szCs w:val="22"/>
          <w:lang w:val="en-GB"/>
        </w:rPr>
        <w:t>Tukey's</w:t>
      </w:r>
      <w:proofErr w:type="spellEnd"/>
      <w:r w:rsidRPr="00731FCB">
        <w:rPr>
          <w:rFonts w:asciiTheme="majorBidi" w:eastAsiaTheme="minorHAnsi" w:hAnsiTheme="majorBidi" w:cstheme="majorBidi"/>
          <w:i/>
          <w:iCs/>
          <w:sz w:val="22"/>
          <w:szCs w:val="22"/>
          <w:lang w:val="en-GB"/>
        </w:rPr>
        <w:t xml:space="preserve"> tests at p ≤ 0.05. Indicated that the different capital and small letters denoted significant differences +the standard error of the mean for each parameter</w:t>
      </w:r>
    </w:p>
    <w:p w14:paraId="04FAEFE2" w14:textId="77777777" w:rsidR="004B429A" w:rsidRDefault="004B429A" w:rsidP="004B429A">
      <w:pPr>
        <w:spacing w:before="240"/>
        <w:rPr>
          <w:b/>
          <w:bCs/>
          <w:noProof/>
        </w:rPr>
        <w:sectPr w:rsidR="004B429A" w:rsidSect="007F4DC8">
          <w:type w:val="continuous"/>
          <w:pgSz w:w="11906" w:h="16838"/>
          <w:pgMar w:top="1417" w:right="1417" w:bottom="1417" w:left="1417" w:header="708" w:footer="708" w:gutter="0"/>
          <w:cols w:space="708"/>
          <w:docGrid w:linePitch="360"/>
        </w:sectPr>
      </w:pPr>
    </w:p>
    <w:p w14:paraId="5B065416" w14:textId="435273DD" w:rsidR="00731FCB" w:rsidRDefault="00731FCB" w:rsidP="00F26077">
      <w:pPr>
        <w:jc w:val="both"/>
        <w:rPr>
          <w:rFonts w:asciiTheme="majorBidi" w:eastAsiaTheme="minorHAnsi" w:hAnsiTheme="majorBidi" w:cstheme="majorBidi"/>
          <w:b/>
          <w:bCs/>
          <w:sz w:val="24"/>
          <w:szCs w:val="24"/>
          <w:lang w:val="en-GB"/>
        </w:rPr>
      </w:pPr>
    </w:p>
    <w:p w14:paraId="0FBE8B58" w14:textId="6B1E7954" w:rsidR="000C71A1" w:rsidRDefault="000C71A1" w:rsidP="004B429A">
      <w:pPr>
        <w:jc w:val="both"/>
        <w:rPr>
          <w:rFonts w:asciiTheme="majorBidi" w:eastAsiaTheme="minorHAnsi" w:hAnsiTheme="majorBidi" w:cstheme="majorBidi"/>
          <w:b/>
          <w:bCs/>
          <w:sz w:val="24"/>
          <w:szCs w:val="24"/>
          <w:lang w:val="en-GB"/>
        </w:rPr>
      </w:pPr>
      <w:r w:rsidRPr="000C71A1">
        <w:rPr>
          <w:rFonts w:asciiTheme="majorBidi" w:eastAsiaTheme="minorHAnsi" w:hAnsiTheme="majorBidi" w:cstheme="majorBidi"/>
          <w:b/>
          <w:bCs/>
          <w:sz w:val="24"/>
          <w:szCs w:val="24"/>
          <w:lang w:val="en-GB"/>
        </w:rPr>
        <w:t xml:space="preserve">Variation in the rate of absorption of light rays (Blue and red) in the leaflets of the </w:t>
      </w:r>
      <w:proofErr w:type="spellStart"/>
      <w:r w:rsidRPr="000C71A1">
        <w:rPr>
          <w:rFonts w:asciiTheme="majorBidi" w:eastAsiaTheme="minorHAnsi" w:hAnsiTheme="majorBidi" w:cstheme="majorBidi"/>
          <w:b/>
          <w:bCs/>
          <w:sz w:val="24"/>
          <w:szCs w:val="24"/>
          <w:lang w:val="en-GB"/>
        </w:rPr>
        <w:t>DegletNour</w:t>
      </w:r>
      <w:proofErr w:type="spellEnd"/>
      <w:r w:rsidRPr="000C71A1">
        <w:rPr>
          <w:rFonts w:asciiTheme="majorBidi" w:eastAsiaTheme="minorHAnsi" w:hAnsiTheme="majorBidi" w:cstheme="majorBidi"/>
          <w:b/>
          <w:bCs/>
          <w:sz w:val="24"/>
          <w:szCs w:val="24"/>
          <w:lang w:val="en-GB"/>
        </w:rPr>
        <w:t xml:space="preserve"> cultivar according to the face of the leaflet (Ventral and dorsal)</w:t>
      </w:r>
    </w:p>
    <w:p w14:paraId="0882EBD3" w14:textId="77777777" w:rsidR="000C71A1" w:rsidRDefault="000C71A1" w:rsidP="004B429A">
      <w:pPr>
        <w:jc w:val="both"/>
        <w:rPr>
          <w:rFonts w:asciiTheme="majorBidi" w:eastAsiaTheme="minorHAnsi" w:hAnsiTheme="majorBidi" w:cstheme="majorBidi"/>
          <w:b/>
          <w:bCs/>
          <w:sz w:val="24"/>
          <w:szCs w:val="24"/>
          <w:lang w:val="en-GB"/>
        </w:rPr>
      </w:pPr>
    </w:p>
    <w:p w14:paraId="0FB7B9AC" w14:textId="475D8975" w:rsidR="000C71A1" w:rsidRPr="000C71A1" w:rsidRDefault="000C71A1" w:rsidP="000C71A1">
      <w:pPr>
        <w:jc w:val="both"/>
        <w:rPr>
          <w:rFonts w:asciiTheme="majorBidi" w:eastAsiaTheme="minorHAnsi" w:hAnsiTheme="majorBidi" w:cstheme="majorBidi"/>
          <w:sz w:val="24"/>
          <w:szCs w:val="24"/>
        </w:rPr>
      </w:pPr>
      <w:r w:rsidRPr="000C71A1">
        <w:rPr>
          <w:rFonts w:asciiTheme="majorBidi" w:eastAsiaTheme="minorHAnsi" w:hAnsiTheme="majorBidi" w:cstheme="majorBidi"/>
          <w:sz w:val="24"/>
          <w:szCs w:val="24"/>
        </w:rPr>
        <w:t xml:space="preserve">In most plant species, the Development and functioning of the ventral and dorsal leaf surfaces in the environment are related to </w:t>
      </w:r>
      <w:r>
        <w:rPr>
          <w:rFonts w:asciiTheme="majorBidi" w:eastAsiaTheme="minorHAnsi" w:hAnsiTheme="majorBidi" w:cstheme="majorBidi"/>
          <w:sz w:val="24"/>
          <w:szCs w:val="24"/>
        </w:rPr>
        <w:t>the</w:t>
      </w:r>
      <w:r w:rsidRPr="000C71A1">
        <w:rPr>
          <w:rFonts w:asciiTheme="majorBidi" w:eastAsiaTheme="minorHAnsi" w:hAnsiTheme="majorBidi" w:cstheme="majorBidi"/>
          <w:sz w:val="24"/>
          <w:szCs w:val="24"/>
        </w:rPr>
        <w:t xml:space="preserve"> intensity and quality (wavelength) of the light. </w:t>
      </w:r>
    </w:p>
    <w:p w14:paraId="68C5AC8D" w14:textId="414C8FF7" w:rsidR="000C71A1" w:rsidRDefault="000C71A1" w:rsidP="000C71A1">
      <w:pPr>
        <w:jc w:val="both"/>
        <w:rPr>
          <w:rFonts w:asciiTheme="majorBidi" w:eastAsiaTheme="minorHAnsi" w:hAnsiTheme="majorBidi" w:cstheme="majorBidi"/>
          <w:sz w:val="24"/>
          <w:szCs w:val="24"/>
        </w:rPr>
      </w:pPr>
      <w:r w:rsidRPr="00B06218">
        <w:rPr>
          <w:noProof/>
          <w:shd w:val="clear" w:color="auto" w:fill="FFFFFF" w:themeFill="background1"/>
          <w:lang w:val="fr-FR" w:eastAsia="fr-FR"/>
        </w:rPr>
        <w:drawing>
          <wp:anchor distT="0" distB="0" distL="114300" distR="114300" simplePos="0" relativeHeight="251648512" behindDoc="0" locked="0" layoutInCell="1" allowOverlap="1" wp14:anchorId="788A6EEF" wp14:editId="4CBD69EF">
            <wp:simplePos x="0" y="0"/>
            <wp:positionH relativeFrom="column">
              <wp:posOffset>624205</wp:posOffset>
            </wp:positionH>
            <wp:positionV relativeFrom="paragraph">
              <wp:posOffset>9525</wp:posOffset>
            </wp:positionV>
            <wp:extent cx="4029075" cy="2257425"/>
            <wp:effectExtent l="0" t="0" r="9525" b="9525"/>
            <wp:wrapNone/>
            <wp:docPr id="1642466003"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621468-D339-43C4-8B01-645C99634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2798C92" w14:textId="711CAB18" w:rsidR="000C71A1" w:rsidRDefault="000C71A1" w:rsidP="000C71A1">
      <w:pPr>
        <w:jc w:val="both"/>
        <w:rPr>
          <w:rFonts w:asciiTheme="majorBidi" w:eastAsiaTheme="minorHAnsi" w:hAnsiTheme="majorBidi" w:cstheme="majorBidi"/>
          <w:sz w:val="24"/>
          <w:szCs w:val="24"/>
        </w:rPr>
      </w:pPr>
    </w:p>
    <w:p w14:paraId="0C126D5F" w14:textId="1744B125" w:rsidR="000C71A1" w:rsidRDefault="000C71A1" w:rsidP="000C71A1">
      <w:pPr>
        <w:jc w:val="both"/>
        <w:rPr>
          <w:rFonts w:asciiTheme="majorBidi" w:eastAsiaTheme="minorHAnsi" w:hAnsiTheme="majorBidi" w:cstheme="majorBidi"/>
          <w:sz w:val="24"/>
          <w:szCs w:val="24"/>
        </w:rPr>
      </w:pPr>
    </w:p>
    <w:p w14:paraId="5C4F1019" w14:textId="47784FB4" w:rsidR="000C71A1" w:rsidRDefault="000C71A1" w:rsidP="000C71A1">
      <w:pPr>
        <w:jc w:val="both"/>
        <w:rPr>
          <w:rFonts w:asciiTheme="majorBidi" w:eastAsiaTheme="minorHAnsi" w:hAnsiTheme="majorBidi" w:cstheme="majorBidi"/>
          <w:sz w:val="24"/>
          <w:szCs w:val="24"/>
        </w:rPr>
      </w:pPr>
    </w:p>
    <w:p w14:paraId="602981F2" w14:textId="77777777" w:rsidR="000C71A1" w:rsidRDefault="000C71A1" w:rsidP="000C71A1">
      <w:pPr>
        <w:jc w:val="both"/>
        <w:rPr>
          <w:rFonts w:asciiTheme="majorBidi" w:eastAsiaTheme="minorHAnsi" w:hAnsiTheme="majorBidi" w:cstheme="majorBidi"/>
          <w:sz w:val="24"/>
          <w:szCs w:val="24"/>
        </w:rPr>
      </w:pPr>
    </w:p>
    <w:p w14:paraId="336B0C36" w14:textId="70E4A3E0" w:rsidR="000C71A1" w:rsidRDefault="000C71A1" w:rsidP="000C71A1">
      <w:pPr>
        <w:jc w:val="both"/>
        <w:rPr>
          <w:rFonts w:asciiTheme="majorBidi" w:eastAsiaTheme="minorHAnsi" w:hAnsiTheme="majorBidi" w:cstheme="majorBidi"/>
          <w:sz w:val="24"/>
          <w:szCs w:val="24"/>
        </w:rPr>
      </w:pPr>
    </w:p>
    <w:p w14:paraId="2CC051A7" w14:textId="77777777" w:rsidR="000C71A1" w:rsidRDefault="000C71A1" w:rsidP="000C71A1">
      <w:pPr>
        <w:jc w:val="both"/>
        <w:rPr>
          <w:rFonts w:asciiTheme="majorBidi" w:eastAsiaTheme="minorHAnsi" w:hAnsiTheme="majorBidi" w:cstheme="majorBidi"/>
          <w:sz w:val="24"/>
          <w:szCs w:val="24"/>
        </w:rPr>
      </w:pPr>
    </w:p>
    <w:p w14:paraId="69094BEE" w14:textId="77777777" w:rsidR="000C71A1" w:rsidRDefault="000C71A1" w:rsidP="000C71A1">
      <w:pPr>
        <w:jc w:val="both"/>
        <w:rPr>
          <w:rFonts w:asciiTheme="majorBidi" w:eastAsiaTheme="minorHAnsi" w:hAnsiTheme="majorBidi" w:cstheme="majorBidi"/>
          <w:sz w:val="24"/>
          <w:szCs w:val="24"/>
        </w:rPr>
      </w:pPr>
    </w:p>
    <w:p w14:paraId="24B2E89E" w14:textId="7400949C" w:rsidR="000C71A1" w:rsidRDefault="000C71A1" w:rsidP="000C71A1">
      <w:pPr>
        <w:jc w:val="both"/>
        <w:rPr>
          <w:rFonts w:asciiTheme="majorBidi" w:eastAsiaTheme="minorHAnsi" w:hAnsiTheme="majorBidi" w:cstheme="majorBidi"/>
          <w:sz w:val="24"/>
          <w:szCs w:val="24"/>
        </w:rPr>
      </w:pPr>
    </w:p>
    <w:p w14:paraId="7E92B23D" w14:textId="77777777" w:rsidR="000C71A1" w:rsidRDefault="000C71A1" w:rsidP="000C71A1">
      <w:pPr>
        <w:jc w:val="both"/>
        <w:rPr>
          <w:rFonts w:asciiTheme="majorBidi" w:eastAsiaTheme="minorHAnsi" w:hAnsiTheme="majorBidi" w:cstheme="majorBidi"/>
          <w:sz w:val="24"/>
          <w:szCs w:val="24"/>
        </w:rPr>
      </w:pPr>
    </w:p>
    <w:p w14:paraId="4FB59232" w14:textId="77777777" w:rsidR="005C20A0" w:rsidRDefault="005C20A0" w:rsidP="000C71A1">
      <w:pPr>
        <w:jc w:val="both"/>
        <w:rPr>
          <w:rFonts w:asciiTheme="majorBidi" w:eastAsiaTheme="minorHAnsi" w:hAnsiTheme="majorBidi" w:cstheme="majorBidi"/>
          <w:sz w:val="24"/>
          <w:szCs w:val="24"/>
        </w:rPr>
      </w:pPr>
    </w:p>
    <w:p w14:paraId="03B66AC6" w14:textId="77777777" w:rsidR="005C20A0" w:rsidRDefault="005C20A0" w:rsidP="000C71A1">
      <w:pPr>
        <w:jc w:val="both"/>
        <w:rPr>
          <w:rFonts w:asciiTheme="majorBidi" w:eastAsiaTheme="minorHAnsi" w:hAnsiTheme="majorBidi" w:cstheme="majorBidi"/>
          <w:sz w:val="24"/>
          <w:szCs w:val="24"/>
        </w:rPr>
      </w:pPr>
    </w:p>
    <w:p w14:paraId="082AE2E8" w14:textId="77777777" w:rsidR="005C20A0" w:rsidRDefault="005C20A0" w:rsidP="000C71A1">
      <w:pPr>
        <w:jc w:val="both"/>
        <w:rPr>
          <w:rFonts w:asciiTheme="majorBidi" w:eastAsiaTheme="minorHAnsi" w:hAnsiTheme="majorBidi" w:cstheme="majorBidi"/>
          <w:sz w:val="24"/>
          <w:szCs w:val="24"/>
        </w:rPr>
      </w:pPr>
    </w:p>
    <w:p w14:paraId="704FA1DD" w14:textId="77777777" w:rsidR="005C20A0" w:rsidRDefault="005C20A0" w:rsidP="000C71A1">
      <w:pPr>
        <w:jc w:val="both"/>
        <w:rPr>
          <w:rFonts w:asciiTheme="majorBidi" w:eastAsiaTheme="minorHAnsi" w:hAnsiTheme="majorBidi" w:cstheme="majorBidi"/>
          <w:sz w:val="24"/>
          <w:szCs w:val="24"/>
        </w:rPr>
      </w:pPr>
    </w:p>
    <w:p w14:paraId="3A019558" w14:textId="77777777" w:rsidR="005C20A0" w:rsidRDefault="005C20A0" w:rsidP="000C71A1">
      <w:pPr>
        <w:jc w:val="both"/>
        <w:rPr>
          <w:rFonts w:asciiTheme="majorBidi" w:eastAsiaTheme="minorHAnsi" w:hAnsiTheme="majorBidi" w:cstheme="majorBidi"/>
          <w:sz w:val="24"/>
          <w:szCs w:val="24"/>
        </w:rPr>
      </w:pPr>
    </w:p>
    <w:p w14:paraId="2A739CDC" w14:textId="08DA317B" w:rsidR="000C71A1" w:rsidRDefault="000C71A1" w:rsidP="000C71A1">
      <w:pPr>
        <w:jc w:val="both"/>
        <w:rPr>
          <w:rFonts w:asciiTheme="majorBidi" w:eastAsiaTheme="minorHAnsi" w:hAnsiTheme="majorBidi" w:cstheme="majorBidi"/>
          <w:sz w:val="24"/>
          <w:szCs w:val="24"/>
        </w:rPr>
      </w:pPr>
      <w:r w:rsidRPr="000C71A1">
        <w:rPr>
          <w:rFonts w:asciiTheme="majorBidi" w:eastAsiaTheme="minorHAnsi" w:hAnsiTheme="majorBidi" w:cstheme="majorBidi"/>
          <w:sz w:val="24"/>
          <w:szCs w:val="24"/>
        </w:rPr>
        <w:t>The ventral surface is exposed to higher light intensity and a broader spectrum of solar radiation. The leaf blade shades the dorsal sides and receives only about 10% of the light incident on the ventral sides (</w:t>
      </w:r>
      <w:proofErr w:type="spellStart"/>
      <w:r w:rsidRPr="000C71A1">
        <w:rPr>
          <w:rFonts w:asciiTheme="majorBidi" w:eastAsiaTheme="minorHAnsi" w:hAnsiTheme="majorBidi" w:cstheme="majorBidi"/>
          <w:sz w:val="24"/>
          <w:szCs w:val="24"/>
        </w:rPr>
        <w:t>Paradiso</w:t>
      </w:r>
      <w:proofErr w:type="spellEnd"/>
      <w:r w:rsidRPr="000C71A1">
        <w:rPr>
          <w:rFonts w:asciiTheme="majorBidi" w:eastAsiaTheme="minorHAnsi" w:hAnsiTheme="majorBidi" w:cstheme="majorBidi"/>
          <w:sz w:val="24"/>
          <w:szCs w:val="24"/>
        </w:rPr>
        <w:t xml:space="preserve"> &amp; </w:t>
      </w:r>
      <w:proofErr w:type="spellStart"/>
      <w:r w:rsidRPr="000C71A1">
        <w:rPr>
          <w:rFonts w:asciiTheme="majorBidi" w:eastAsiaTheme="minorHAnsi" w:hAnsiTheme="majorBidi" w:cstheme="majorBidi"/>
          <w:sz w:val="24"/>
          <w:szCs w:val="24"/>
        </w:rPr>
        <w:t>Marcelis</w:t>
      </w:r>
      <w:proofErr w:type="spellEnd"/>
      <w:r w:rsidRPr="000C71A1">
        <w:rPr>
          <w:rFonts w:asciiTheme="majorBidi" w:eastAsiaTheme="minorHAnsi" w:hAnsiTheme="majorBidi" w:cstheme="majorBidi"/>
          <w:sz w:val="24"/>
          <w:szCs w:val="24"/>
        </w:rPr>
        <w:t>, 2012).</w:t>
      </w:r>
    </w:p>
    <w:p w14:paraId="3055804F" w14:textId="77777777" w:rsidR="000C71A1" w:rsidRDefault="000C71A1" w:rsidP="000C71A1">
      <w:pPr>
        <w:jc w:val="both"/>
        <w:rPr>
          <w:rFonts w:asciiTheme="majorBidi" w:eastAsiaTheme="minorHAnsi" w:hAnsiTheme="majorBidi" w:cstheme="majorBidi"/>
          <w:sz w:val="24"/>
          <w:szCs w:val="24"/>
        </w:rPr>
      </w:pPr>
    </w:p>
    <w:p w14:paraId="5B282F1D" w14:textId="77777777" w:rsidR="000C71A1" w:rsidRDefault="000C71A1" w:rsidP="000C71A1">
      <w:pPr>
        <w:jc w:val="both"/>
        <w:rPr>
          <w:rFonts w:asciiTheme="majorBidi" w:eastAsiaTheme="minorHAnsi" w:hAnsiTheme="majorBidi" w:cstheme="majorBidi"/>
          <w:sz w:val="24"/>
          <w:szCs w:val="24"/>
        </w:rPr>
      </w:pPr>
    </w:p>
    <w:p w14:paraId="2FA45243" w14:textId="03CCF4A2" w:rsidR="000C71A1" w:rsidRDefault="000C71A1" w:rsidP="000C71A1">
      <w:pPr>
        <w:jc w:val="both"/>
        <w:rPr>
          <w:rFonts w:asciiTheme="majorBidi" w:eastAsiaTheme="minorHAnsi" w:hAnsiTheme="majorBidi" w:cstheme="majorBidi"/>
          <w:sz w:val="24"/>
          <w:szCs w:val="24"/>
        </w:rPr>
      </w:pPr>
    </w:p>
    <w:p w14:paraId="4DF4AF4D" w14:textId="7248FA5E" w:rsidR="000C71A1" w:rsidRDefault="000C71A1" w:rsidP="000C71A1">
      <w:pPr>
        <w:jc w:val="both"/>
        <w:rPr>
          <w:rFonts w:asciiTheme="majorBidi" w:eastAsiaTheme="minorHAnsi" w:hAnsiTheme="majorBidi" w:cstheme="majorBidi"/>
          <w:sz w:val="24"/>
          <w:szCs w:val="24"/>
        </w:rPr>
      </w:pPr>
    </w:p>
    <w:p w14:paraId="3EF60A71" w14:textId="77777777" w:rsidR="000C71A1" w:rsidRDefault="000C71A1" w:rsidP="000C71A1">
      <w:pPr>
        <w:jc w:val="both"/>
        <w:rPr>
          <w:rFonts w:asciiTheme="majorBidi" w:eastAsiaTheme="minorHAnsi" w:hAnsiTheme="majorBidi" w:cstheme="majorBidi"/>
          <w:sz w:val="24"/>
          <w:szCs w:val="24"/>
        </w:rPr>
      </w:pPr>
    </w:p>
    <w:p w14:paraId="7FFB7959" w14:textId="08E18A7B" w:rsidR="000C71A1" w:rsidRDefault="000C71A1" w:rsidP="000C71A1">
      <w:pPr>
        <w:jc w:val="both"/>
        <w:rPr>
          <w:rFonts w:asciiTheme="majorBidi" w:eastAsiaTheme="minorHAnsi" w:hAnsiTheme="majorBidi" w:cstheme="majorBidi"/>
          <w:sz w:val="24"/>
          <w:szCs w:val="24"/>
        </w:rPr>
      </w:pPr>
    </w:p>
    <w:p w14:paraId="6D6B458A" w14:textId="77777777" w:rsidR="000C71A1" w:rsidRDefault="000C71A1" w:rsidP="000C71A1">
      <w:pPr>
        <w:jc w:val="both"/>
        <w:rPr>
          <w:rFonts w:asciiTheme="majorBidi" w:eastAsiaTheme="minorHAnsi" w:hAnsiTheme="majorBidi" w:cstheme="majorBidi"/>
          <w:sz w:val="24"/>
          <w:szCs w:val="24"/>
        </w:rPr>
      </w:pPr>
    </w:p>
    <w:p w14:paraId="4757A2DD" w14:textId="77777777" w:rsidR="000C71A1" w:rsidRDefault="000C71A1" w:rsidP="000C71A1">
      <w:pPr>
        <w:jc w:val="both"/>
        <w:rPr>
          <w:rFonts w:asciiTheme="majorBidi" w:eastAsiaTheme="minorHAnsi" w:hAnsiTheme="majorBidi" w:cstheme="majorBidi"/>
          <w:sz w:val="24"/>
          <w:szCs w:val="24"/>
        </w:rPr>
      </w:pPr>
    </w:p>
    <w:p w14:paraId="080FC923" w14:textId="77777777" w:rsidR="000C71A1" w:rsidRDefault="000C71A1" w:rsidP="000C71A1">
      <w:pPr>
        <w:jc w:val="both"/>
        <w:rPr>
          <w:rFonts w:asciiTheme="majorBidi" w:eastAsiaTheme="minorHAnsi" w:hAnsiTheme="majorBidi" w:cstheme="majorBidi"/>
          <w:sz w:val="24"/>
          <w:szCs w:val="24"/>
        </w:rPr>
      </w:pPr>
    </w:p>
    <w:p w14:paraId="60A3F6D0" w14:textId="77777777" w:rsidR="000C71A1" w:rsidRDefault="000C71A1" w:rsidP="000C71A1">
      <w:pPr>
        <w:jc w:val="both"/>
        <w:rPr>
          <w:rFonts w:asciiTheme="majorBidi" w:eastAsiaTheme="minorHAnsi" w:hAnsiTheme="majorBidi" w:cstheme="majorBidi"/>
          <w:sz w:val="24"/>
          <w:szCs w:val="24"/>
        </w:rPr>
      </w:pPr>
    </w:p>
    <w:p w14:paraId="0D40851F" w14:textId="77777777" w:rsidR="000C71A1" w:rsidRDefault="000C71A1" w:rsidP="000C71A1">
      <w:pPr>
        <w:jc w:val="both"/>
        <w:rPr>
          <w:rFonts w:asciiTheme="majorBidi" w:eastAsiaTheme="minorHAnsi" w:hAnsiTheme="majorBidi" w:cstheme="majorBidi"/>
          <w:sz w:val="24"/>
          <w:szCs w:val="24"/>
        </w:rPr>
      </w:pPr>
    </w:p>
    <w:p w14:paraId="7F3FBDE4" w14:textId="77777777" w:rsidR="000C71A1" w:rsidRDefault="000C71A1" w:rsidP="000C71A1">
      <w:pPr>
        <w:jc w:val="both"/>
        <w:rPr>
          <w:rFonts w:asciiTheme="majorBidi" w:eastAsiaTheme="minorHAnsi" w:hAnsiTheme="majorBidi" w:cstheme="majorBidi"/>
          <w:sz w:val="24"/>
          <w:szCs w:val="24"/>
        </w:rPr>
      </w:pPr>
    </w:p>
    <w:bookmarkEnd w:id="13"/>
    <w:p w14:paraId="29D15A9D" w14:textId="22D10C7E" w:rsidR="004B429A" w:rsidRPr="000C71A1" w:rsidRDefault="004B429A" w:rsidP="000C71A1">
      <w:pPr>
        <w:jc w:val="both"/>
        <w:rPr>
          <w:rFonts w:asciiTheme="majorBidi" w:eastAsiaTheme="minorHAnsi" w:hAnsiTheme="majorBidi" w:cstheme="majorBidi"/>
          <w:sz w:val="24"/>
          <w:szCs w:val="24"/>
        </w:rPr>
        <w:sectPr w:rsidR="004B429A" w:rsidRPr="000C71A1" w:rsidSect="004B429A">
          <w:type w:val="continuous"/>
          <w:pgSz w:w="11906" w:h="16838"/>
          <w:pgMar w:top="1417" w:right="1417" w:bottom="1417" w:left="1417" w:header="708" w:footer="708" w:gutter="0"/>
          <w:cols w:num="2" w:space="708"/>
          <w:docGrid w:linePitch="360"/>
        </w:sectPr>
      </w:pPr>
    </w:p>
    <w:p w14:paraId="539D4113" w14:textId="77777777" w:rsidR="006174BD" w:rsidRDefault="006174BD" w:rsidP="000C71A1">
      <w:pPr>
        <w:pStyle w:val="Text"/>
        <w:ind w:firstLine="0"/>
        <w:rPr>
          <w:rFonts w:asciiTheme="majorBidi" w:eastAsiaTheme="minorHAnsi" w:hAnsiTheme="majorBidi" w:cstheme="majorBidi"/>
          <w:b/>
          <w:bCs/>
          <w:sz w:val="24"/>
          <w:szCs w:val="24"/>
          <w:lang w:eastAsia="en-US"/>
        </w:rPr>
      </w:pPr>
      <w:bookmarkStart w:id="14" w:name="_Hlk142246900"/>
      <w:bookmarkEnd w:id="8"/>
    </w:p>
    <w:p w14:paraId="52D6616C" w14:textId="77777777" w:rsidR="006174BD" w:rsidRDefault="006174BD" w:rsidP="000C71A1">
      <w:pPr>
        <w:pStyle w:val="Text"/>
        <w:ind w:firstLine="0"/>
        <w:rPr>
          <w:rFonts w:asciiTheme="majorBidi" w:eastAsiaTheme="minorHAnsi" w:hAnsiTheme="majorBidi" w:cstheme="majorBidi"/>
          <w:b/>
          <w:bCs/>
          <w:sz w:val="24"/>
          <w:szCs w:val="24"/>
          <w:lang w:eastAsia="en-US"/>
        </w:rPr>
      </w:pPr>
    </w:p>
    <w:p w14:paraId="1F5C2BE2" w14:textId="7AAFC255" w:rsidR="000C71A1" w:rsidRDefault="00FE6FC7" w:rsidP="000C71A1">
      <w:pPr>
        <w:pStyle w:val="Text"/>
        <w:ind w:firstLine="0"/>
        <w:rPr>
          <w:rFonts w:asciiTheme="majorBidi" w:eastAsiaTheme="minorHAnsi" w:hAnsiTheme="majorBidi" w:cstheme="majorBidi"/>
          <w:sz w:val="24"/>
          <w:szCs w:val="24"/>
          <w:lang w:eastAsia="en-US"/>
        </w:rPr>
      </w:pPr>
      <w:r w:rsidRPr="00FE6FC7">
        <w:rPr>
          <w:rFonts w:asciiTheme="majorBidi" w:eastAsiaTheme="minorHAnsi" w:hAnsiTheme="majorBidi" w:cstheme="majorBidi"/>
          <w:b/>
          <w:bCs/>
          <w:sz w:val="24"/>
          <w:szCs w:val="24"/>
          <w:lang w:eastAsia="en-US"/>
        </w:rPr>
        <w:t xml:space="preserve">Figure 5. </w:t>
      </w:r>
      <w:r w:rsidR="000C71A1" w:rsidRPr="000C71A1">
        <w:rPr>
          <w:rFonts w:asciiTheme="majorBidi" w:eastAsiaTheme="minorHAnsi" w:hAnsiTheme="majorBidi" w:cstheme="majorBidi"/>
          <w:sz w:val="24"/>
          <w:szCs w:val="24"/>
          <w:lang w:eastAsia="en-US"/>
        </w:rPr>
        <w:t xml:space="preserve">Figure 5: Variation in the rate of absorption of light rays (Blue and red) in the leaflets of the cultivar </w:t>
      </w:r>
      <w:proofErr w:type="spellStart"/>
      <w:r w:rsidR="000C71A1" w:rsidRPr="000C71A1">
        <w:rPr>
          <w:rFonts w:asciiTheme="majorBidi" w:eastAsiaTheme="minorHAnsi" w:hAnsiTheme="majorBidi" w:cstheme="majorBidi"/>
          <w:sz w:val="24"/>
          <w:szCs w:val="24"/>
          <w:lang w:eastAsia="en-US"/>
        </w:rPr>
        <w:t>Deglet</w:t>
      </w:r>
      <w:proofErr w:type="spellEnd"/>
      <w:r w:rsidR="000C71A1" w:rsidRPr="000C71A1">
        <w:rPr>
          <w:rFonts w:asciiTheme="majorBidi" w:eastAsiaTheme="minorHAnsi" w:hAnsiTheme="majorBidi" w:cstheme="majorBidi"/>
          <w:sz w:val="24"/>
          <w:szCs w:val="24"/>
          <w:lang w:eastAsia="en-US"/>
        </w:rPr>
        <w:t xml:space="preserve"> </w:t>
      </w:r>
      <w:proofErr w:type="spellStart"/>
      <w:r w:rsidR="000C71A1" w:rsidRPr="000C71A1">
        <w:rPr>
          <w:rFonts w:asciiTheme="majorBidi" w:eastAsiaTheme="minorHAnsi" w:hAnsiTheme="majorBidi" w:cstheme="majorBidi"/>
          <w:sz w:val="24"/>
          <w:szCs w:val="24"/>
          <w:lang w:eastAsia="en-US"/>
        </w:rPr>
        <w:t>nour</w:t>
      </w:r>
      <w:proofErr w:type="spellEnd"/>
      <w:r w:rsidR="000C71A1" w:rsidRPr="000C71A1">
        <w:rPr>
          <w:rFonts w:asciiTheme="majorBidi" w:eastAsiaTheme="minorHAnsi" w:hAnsiTheme="majorBidi" w:cstheme="majorBidi"/>
          <w:sz w:val="24"/>
          <w:szCs w:val="24"/>
          <w:lang w:eastAsia="en-US"/>
        </w:rPr>
        <w:t xml:space="preserve"> accordi</w:t>
      </w:r>
      <w:r w:rsidR="005C20A0">
        <w:rPr>
          <w:rFonts w:asciiTheme="majorBidi" w:eastAsiaTheme="minorHAnsi" w:hAnsiTheme="majorBidi" w:cstheme="majorBidi"/>
          <w:sz w:val="24"/>
          <w:szCs w:val="24"/>
          <w:lang w:eastAsia="en-US"/>
        </w:rPr>
        <w:t>ng to the face of the leaflet (v</w:t>
      </w:r>
      <w:r w:rsidR="000C71A1" w:rsidRPr="000C71A1">
        <w:rPr>
          <w:rFonts w:asciiTheme="majorBidi" w:eastAsiaTheme="minorHAnsi" w:hAnsiTheme="majorBidi" w:cstheme="majorBidi"/>
          <w:sz w:val="24"/>
          <w:szCs w:val="24"/>
          <w:lang w:eastAsia="en-US"/>
        </w:rPr>
        <w:t xml:space="preserve">entral and dorsal). </w:t>
      </w:r>
    </w:p>
    <w:p w14:paraId="08651592" w14:textId="5F00435A" w:rsidR="00FE6FC7" w:rsidRPr="00F462F9" w:rsidRDefault="000C71A1" w:rsidP="000C71A1">
      <w:pPr>
        <w:pStyle w:val="Text"/>
        <w:ind w:firstLine="0"/>
        <w:jc w:val="center"/>
        <w:rPr>
          <w:i/>
          <w:iCs/>
          <w:sz w:val="22"/>
          <w:szCs w:val="22"/>
        </w:rPr>
        <w:sectPr w:rsidR="00FE6FC7" w:rsidRPr="00F462F9" w:rsidSect="007F4DC8">
          <w:type w:val="continuous"/>
          <w:pgSz w:w="11906" w:h="16838"/>
          <w:pgMar w:top="1417" w:right="1417" w:bottom="1417" w:left="1417" w:header="708" w:footer="708" w:gutter="0"/>
          <w:cols w:space="708"/>
          <w:docGrid w:linePitch="360"/>
        </w:sectPr>
      </w:pPr>
      <w:proofErr w:type="spellStart"/>
      <w:r w:rsidRPr="00F462F9">
        <w:rPr>
          <w:rFonts w:asciiTheme="majorBidi" w:eastAsiaTheme="minorHAnsi" w:hAnsiTheme="majorBidi" w:cstheme="majorBidi"/>
          <w:i/>
          <w:iCs/>
          <w:sz w:val="22"/>
          <w:szCs w:val="22"/>
          <w:lang w:eastAsia="en-US"/>
        </w:rPr>
        <w:t>Tukey's</w:t>
      </w:r>
      <w:proofErr w:type="spellEnd"/>
      <w:r w:rsidRPr="00F462F9">
        <w:rPr>
          <w:rFonts w:asciiTheme="majorBidi" w:eastAsiaTheme="minorHAnsi" w:hAnsiTheme="majorBidi" w:cstheme="majorBidi"/>
          <w:i/>
          <w:iCs/>
          <w:sz w:val="22"/>
          <w:szCs w:val="22"/>
          <w:lang w:eastAsia="en-US"/>
        </w:rPr>
        <w:t xml:space="preserve"> tests at p ≤ 0.05. Indicated that the different capital and small letters denoted significant differences +the standard error of the mean for each parameter</w:t>
      </w:r>
    </w:p>
    <w:p w14:paraId="1993916A" w14:textId="77777777" w:rsidR="0073239E" w:rsidRDefault="0073239E" w:rsidP="0073239E">
      <w:pPr>
        <w:jc w:val="both"/>
        <w:rPr>
          <w:rFonts w:asciiTheme="majorBidi" w:eastAsiaTheme="minorHAnsi" w:hAnsiTheme="majorBidi" w:cstheme="majorBidi"/>
          <w:b/>
          <w:bCs/>
          <w:sz w:val="24"/>
          <w:szCs w:val="24"/>
        </w:rPr>
        <w:sectPr w:rsidR="0073239E" w:rsidSect="002E7F63">
          <w:type w:val="continuous"/>
          <w:pgSz w:w="11906" w:h="16838"/>
          <w:pgMar w:top="1417" w:right="1417" w:bottom="1417" w:left="1417" w:header="708" w:footer="708" w:gutter="0"/>
          <w:cols w:num="2" w:space="708"/>
          <w:docGrid w:linePitch="360"/>
        </w:sectPr>
      </w:pPr>
    </w:p>
    <w:p w14:paraId="2DADC082" w14:textId="7A63CCAE" w:rsidR="000C71A1" w:rsidRPr="000C71A1" w:rsidRDefault="00283D01" w:rsidP="000C71A1">
      <w:pPr>
        <w:jc w:val="both"/>
        <w:rPr>
          <w:rFonts w:asciiTheme="majorBidi" w:eastAsiaTheme="minorHAnsi" w:hAnsiTheme="majorBidi" w:cstheme="majorBidi"/>
          <w:sz w:val="24"/>
          <w:szCs w:val="24"/>
        </w:rPr>
      </w:pPr>
      <w:r>
        <w:rPr>
          <w:noProof/>
          <w:lang w:val="fr-FR" w:eastAsia="fr-FR"/>
        </w:rPr>
        <w:lastRenderedPageBreak/>
        <w:drawing>
          <wp:anchor distT="0" distB="0" distL="114300" distR="114300" simplePos="0" relativeHeight="251681280" behindDoc="0" locked="0" layoutInCell="1" allowOverlap="1" wp14:anchorId="2D14738D" wp14:editId="32DEA0B9">
            <wp:simplePos x="0" y="0"/>
            <wp:positionH relativeFrom="column">
              <wp:posOffset>2795905</wp:posOffset>
            </wp:positionH>
            <wp:positionV relativeFrom="paragraph">
              <wp:posOffset>-23495</wp:posOffset>
            </wp:positionV>
            <wp:extent cx="3657600" cy="2667000"/>
            <wp:effectExtent l="0" t="0" r="0" b="0"/>
            <wp:wrapNone/>
            <wp:docPr id="15" name="Graphique 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50020D0-CD7A-40CF-B60A-E7DE447A93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C71A1" w:rsidRPr="000C71A1">
        <w:rPr>
          <w:rFonts w:asciiTheme="majorBidi" w:eastAsiaTheme="minorHAnsi" w:hAnsiTheme="majorBidi" w:cstheme="majorBidi"/>
          <w:sz w:val="24"/>
          <w:szCs w:val="24"/>
        </w:rPr>
        <w:t>As shown in Figure 5, there is a significant dif</w:t>
      </w:r>
      <w:r w:rsidR="005C20A0">
        <w:rPr>
          <w:rFonts w:asciiTheme="majorBidi" w:eastAsiaTheme="minorHAnsi" w:hAnsiTheme="majorBidi" w:cstheme="majorBidi"/>
          <w:sz w:val="24"/>
          <w:szCs w:val="24"/>
        </w:rPr>
        <w:t>ference between the two sides (v</w:t>
      </w:r>
      <w:r w:rsidR="000C71A1" w:rsidRPr="000C71A1">
        <w:rPr>
          <w:rFonts w:asciiTheme="majorBidi" w:eastAsiaTheme="minorHAnsi" w:hAnsiTheme="majorBidi" w:cstheme="majorBidi"/>
          <w:sz w:val="24"/>
          <w:szCs w:val="24"/>
        </w:rPr>
        <w:t>entral and dorsal) for the rate of light absorption of blue and red rays.</w:t>
      </w:r>
    </w:p>
    <w:p w14:paraId="7DBF0301" w14:textId="77777777" w:rsidR="000C71A1" w:rsidRPr="000C71A1" w:rsidRDefault="000C71A1" w:rsidP="000C71A1">
      <w:pPr>
        <w:jc w:val="both"/>
        <w:rPr>
          <w:rFonts w:asciiTheme="majorBidi" w:eastAsiaTheme="minorHAnsi" w:hAnsiTheme="majorBidi" w:cstheme="majorBidi"/>
          <w:sz w:val="24"/>
          <w:szCs w:val="24"/>
        </w:rPr>
      </w:pPr>
      <w:r w:rsidRPr="000C71A1">
        <w:rPr>
          <w:rFonts w:asciiTheme="majorBidi" w:eastAsiaTheme="minorHAnsi" w:hAnsiTheme="majorBidi" w:cstheme="majorBidi"/>
          <w:sz w:val="24"/>
          <w:szCs w:val="24"/>
        </w:rPr>
        <w:t xml:space="preserve">The analysis of Figure 5, shows that the rate of absorption of the rays by the leaflets is more always important in the blue rays than in the red rays, </w:t>
      </w:r>
    </w:p>
    <w:p w14:paraId="23E33E04" w14:textId="77777777" w:rsidR="000C71A1" w:rsidRPr="000C71A1" w:rsidRDefault="000C71A1" w:rsidP="000C71A1">
      <w:pPr>
        <w:jc w:val="both"/>
        <w:rPr>
          <w:rFonts w:asciiTheme="majorBidi" w:eastAsiaTheme="minorHAnsi" w:hAnsiTheme="majorBidi" w:cstheme="majorBidi"/>
          <w:sz w:val="24"/>
          <w:szCs w:val="24"/>
        </w:rPr>
      </w:pPr>
      <w:r w:rsidRPr="000C71A1">
        <w:rPr>
          <w:rFonts w:asciiTheme="majorBidi" w:eastAsiaTheme="minorHAnsi" w:hAnsiTheme="majorBidi" w:cstheme="majorBidi"/>
          <w:sz w:val="24"/>
          <w:szCs w:val="24"/>
        </w:rPr>
        <w:t xml:space="preserve"> As well as, the ventral face is presented with a more rate of absorption of blue rays with 78, 24% (Represents group A) and red with 69, 28% (Represents group a) concerning the other face with 76, 17%   which constantly reflects the richness of the superior face in chlorophyll.</w:t>
      </w:r>
    </w:p>
    <w:p w14:paraId="5FCEF4A5" w14:textId="77777777" w:rsidR="000C71A1" w:rsidRPr="000C71A1" w:rsidRDefault="000C71A1" w:rsidP="000C71A1">
      <w:pPr>
        <w:jc w:val="both"/>
        <w:rPr>
          <w:rFonts w:asciiTheme="majorBidi" w:eastAsiaTheme="minorHAnsi" w:hAnsiTheme="majorBidi" w:cstheme="majorBidi"/>
          <w:sz w:val="24"/>
          <w:szCs w:val="24"/>
        </w:rPr>
      </w:pPr>
      <w:r w:rsidRPr="000C71A1">
        <w:rPr>
          <w:rFonts w:asciiTheme="majorBidi" w:eastAsiaTheme="minorHAnsi" w:hAnsiTheme="majorBidi" w:cstheme="majorBidi"/>
          <w:sz w:val="24"/>
          <w:szCs w:val="24"/>
        </w:rPr>
        <w:t xml:space="preserve">The results of our experiment are consistent with the results of </w:t>
      </w:r>
      <w:proofErr w:type="spellStart"/>
      <w:r w:rsidRPr="000C71A1">
        <w:rPr>
          <w:rFonts w:asciiTheme="majorBidi" w:eastAsiaTheme="minorHAnsi" w:hAnsiTheme="majorBidi" w:cstheme="majorBidi"/>
          <w:sz w:val="24"/>
          <w:szCs w:val="24"/>
        </w:rPr>
        <w:t>Lichtenthaler</w:t>
      </w:r>
      <w:proofErr w:type="spellEnd"/>
      <w:r w:rsidRPr="000C71A1">
        <w:rPr>
          <w:rFonts w:asciiTheme="majorBidi" w:eastAsiaTheme="minorHAnsi" w:hAnsiTheme="majorBidi" w:cstheme="majorBidi"/>
          <w:sz w:val="24"/>
          <w:szCs w:val="24"/>
        </w:rPr>
        <w:t xml:space="preserve"> (1987) who reported that the amount of light absorbed depends on the concentration of chlorophyll and with the results of </w:t>
      </w:r>
      <w:proofErr w:type="spellStart"/>
      <w:r w:rsidRPr="000C71A1">
        <w:rPr>
          <w:rFonts w:asciiTheme="majorBidi" w:eastAsiaTheme="minorHAnsi" w:hAnsiTheme="majorBidi" w:cstheme="majorBidi"/>
          <w:sz w:val="24"/>
          <w:szCs w:val="24"/>
        </w:rPr>
        <w:t>Kuncham</w:t>
      </w:r>
      <w:proofErr w:type="spellEnd"/>
      <w:r w:rsidRPr="000C71A1">
        <w:rPr>
          <w:rFonts w:asciiTheme="majorBidi" w:eastAsiaTheme="minorHAnsi" w:hAnsiTheme="majorBidi" w:cstheme="majorBidi"/>
          <w:sz w:val="24"/>
          <w:szCs w:val="24"/>
        </w:rPr>
        <w:t xml:space="preserve"> (2021). The latter showed that the rate of absorption depends on the concentration of chlorophyll and as the latter increases, so does the absorption with distinct peaks in the blue and red light regions.</w:t>
      </w:r>
    </w:p>
    <w:p w14:paraId="218C4BF0" w14:textId="77777777" w:rsidR="000C71A1" w:rsidRPr="000C71A1" w:rsidRDefault="000C71A1" w:rsidP="000C71A1">
      <w:pPr>
        <w:jc w:val="both"/>
        <w:rPr>
          <w:rFonts w:asciiTheme="majorBidi" w:eastAsiaTheme="minorHAnsi" w:hAnsiTheme="majorBidi" w:cstheme="majorBidi"/>
          <w:sz w:val="24"/>
          <w:szCs w:val="24"/>
        </w:rPr>
      </w:pPr>
      <w:r w:rsidRPr="000C71A1">
        <w:rPr>
          <w:rFonts w:asciiTheme="majorBidi" w:eastAsiaTheme="minorHAnsi" w:hAnsiTheme="majorBidi" w:cstheme="majorBidi"/>
          <w:sz w:val="24"/>
          <w:szCs w:val="24"/>
        </w:rPr>
        <w:t xml:space="preserve">On the other hand; the results of </w:t>
      </w:r>
      <w:proofErr w:type="spellStart"/>
      <w:r w:rsidRPr="000C71A1">
        <w:rPr>
          <w:rFonts w:asciiTheme="majorBidi" w:eastAsiaTheme="minorHAnsi" w:hAnsiTheme="majorBidi" w:cstheme="majorBidi"/>
          <w:sz w:val="24"/>
          <w:szCs w:val="24"/>
        </w:rPr>
        <w:t>Izzo</w:t>
      </w:r>
      <w:proofErr w:type="spellEnd"/>
      <w:r w:rsidRPr="000C71A1">
        <w:rPr>
          <w:rFonts w:asciiTheme="majorBidi" w:eastAsiaTheme="minorHAnsi" w:hAnsiTheme="majorBidi" w:cstheme="majorBidi"/>
          <w:sz w:val="24"/>
          <w:szCs w:val="24"/>
        </w:rPr>
        <w:t xml:space="preserve"> et al. (2021), show that the increase in photosynthesis and chlorophyll content in the leaves of lettuce plants in response to blue light indicates that plants had more chloroplasts and the number of photosynthetic enzymes</w:t>
      </w:r>
    </w:p>
    <w:p w14:paraId="2824ABD0" w14:textId="1E4A028B" w:rsidR="000C71A1" w:rsidRDefault="000C71A1" w:rsidP="000C71A1">
      <w:pPr>
        <w:jc w:val="both"/>
        <w:rPr>
          <w:rFonts w:asciiTheme="majorBidi" w:eastAsiaTheme="minorHAnsi" w:hAnsiTheme="majorBidi" w:cstheme="majorBidi"/>
          <w:sz w:val="24"/>
          <w:szCs w:val="24"/>
        </w:rPr>
      </w:pPr>
      <w:proofErr w:type="spellStart"/>
      <w:r w:rsidRPr="000C71A1">
        <w:rPr>
          <w:rFonts w:asciiTheme="majorBidi" w:eastAsiaTheme="minorHAnsi" w:hAnsiTheme="majorBidi" w:cstheme="majorBidi"/>
          <w:sz w:val="24"/>
          <w:szCs w:val="24"/>
          <w:lang w:val="fr-FR"/>
        </w:rPr>
        <w:t>Paradiso</w:t>
      </w:r>
      <w:proofErr w:type="spellEnd"/>
      <w:r w:rsidRPr="000C71A1">
        <w:rPr>
          <w:rFonts w:asciiTheme="majorBidi" w:eastAsiaTheme="minorHAnsi" w:hAnsiTheme="majorBidi" w:cstheme="majorBidi"/>
          <w:sz w:val="24"/>
          <w:szCs w:val="24"/>
          <w:lang w:val="fr-FR"/>
        </w:rPr>
        <w:t xml:space="preserve"> &amp; </w:t>
      </w:r>
      <w:proofErr w:type="spellStart"/>
      <w:r w:rsidRPr="000C71A1">
        <w:rPr>
          <w:rFonts w:asciiTheme="majorBidi" w:eastAsiaTheme="minorHAnsi" w:hAnsiTheme="majorBidi" w:cstheme="majorBidi"/>
          <w:sz w:val="24"/>
          <w:szCs w:val="24"/>
          <w:lang w:val="fr-FR"/>
        </w:rPr>
        <w:t>Marcelis</w:t>
      </w:r>
      <w:proofErr w:type="spellEnd"/>
      <w:r w:rsidRPr="000C71A1">
        <w:rPr>
          <w:rFonts w:asciiTheme="majorBidi" w:eastAsiaTheme="minorHAnsi" w:hAnsiTheme="majorBidi" w:cstheme="majorBidi"/>
          <w:sz w:val="24"/>
          <w:szCs w:val="24"/>
          <w:lang w:val="fr-FR"/>
        </w:rPr>
        <w:t xml:space="preserve">, 2012, </w:t>
      </w:r>
      <w:proofErr w:type="spellStart"/>
      <w:r w:rsidRPr="000C71A1">
        <w:rPr>
          <w:rFonts w:asciiTheme="majorBidi" w:eastAsiaTheme="minorHAnsi" w:hAnsiTheme="majorBidi" w:cstheme="majorBidi"/>
          <w:sz w:val="24"/>
          <w:szCs w:val="24"/>
          <w:lang w:val="fr-FR"/>
        </w:rPr>
        <w:t>Moreover</w:t>
      </w:r>
      <w:proofErr w:type="spellEnd"/>
      <w:r w:rsidRPr="000C71A1">
        <w:rPr>
          <w:rFonts w:asciiTheme="majorBidi" w:eastAsiaTheme="minorHAnsi" w:hAnsiTheme="majorBidi" w:cstheme="majorBidi"/>
          <w:sz w:val="24"/>
          <w:szCs w:val="24"/>
          <w:lang w:val="fr-FR"/>
        </w:rPr>
        <w:t xml:space="preserve">, </w:t>
      </w:r>
      <w:proofErr w:type="spellStart"/>
      <w:r w:rsidRPr="000C71A1">
        <w:rPr>
          <w:rFonts w:asciiTheme="majorBidi" w:eastAsiaTheme="minorHAnsi" w:hAnsiTheme="majorBidi" w:cstheme="majorBidi"/>
          <w:sz w:val="24"/>
          <w:szCs w:val="24"/>
          <w:lang w:val="fr-FR"/>
        </w:rPr>
        <w:t>Paradiso</w:t>
      </w:r>
      <w:proofErr w:type="spellEnd"/>
      <w:r w:rsidRPr="000C71A1">
        <w:rPr>
          <w:rFonts w:asciiTheme="majorBidi" w:eastAsiaTheme="minorHAnsi" w:hAnsiTheme="majorBidi" w:cstheme="majorBidi"/>
          <w:sz w:val="24"/>
          <w:szCs w:val="24"/>
          <w:lang w:val="fr-FR"/>
        </w:rPr>
        <w:t xml:space="preserve"> et al. </w:t>
      </w:r>
      <w:r w:rsidRPr="000C71A1">
        <w:rPr>
          <w:rFonts w:asciiTheme="majorBidi" w:eastAsiaTheme="minorHAnsi" w:hAnsiTheme="majorBidi" w:cstheme="majorBidi"/>
          <w:sz w:val="24"/>
          <w:szCs w:val="24"/>
        </w:rPr>
        <w:t xml:space="preserve">(2020) reported similar results for the rose (Rosa </w:t>
      </w:r>
      <w:proofErr w:type="spellStart"/>
      <w:r w:rsidRPr="000C71A1">
        <w:rPr>
          <w:rFonts w:asciiTheme="majorBidi" w:eastAsiaTheme="minorHAnsi" w:hAnsiTheme="majorBidi" w:cstheme="majorBidi"/>
          <w:sz w:val="24"/>
          <w:szCs w:val="24"/>
        </w:rPr>
        <w:t>hybrida</w:t>
      </w:r>
      <w:proofErr w:type="spellEnd"/>
      <w:r w:rsidRPr="000C71A1">
        <w:rPr>
          <w:rFonts w:asciiTheme="majorBidi" w:eastAsiaTheme="minorHAnsi" w:hAnsiTheme="majorBidi" w:cstheme="majorBidi"/>
          <w:sz w:val="24"/>
          <w:szCs w:val="24"/>
        </w:rPr>
        <w:t xml:space="preserve"> L.) Cultivar '</w:t>
      </w:r>
      <w:proofErr w:type="spellStart"/>
      <w:r w:rsidRPr="000C71A1">
        <w:rPr>
          <w:rFonts w:asciiTheme="majorBidi" w:eastAsiaTheme="minorHAnsi" w:hAnsiTheme="majorBidi" w:cstheme="majorBidi"/>
          <w:sz w:val="24"/>
          <w:szCs w:val="24"/>
        </w:rPr>
        <w:t>Akito</w:t>
      </w:r>
      <w:proofErr w:type="spellEnd"/>
      <w:r w:rsidRPr="000C71A1">
        <w:rPr>
          <w:rFonts w:asciiTheme="majorBidi" w:eastAsiaTheme="minorHAnsi" w:hAnsiTheme="majorBidi" w:cstheme="majorBidi"/>
          <w:sz w:val="24"/>
          <w:szCs w:val="24"/>
        </w:rPr>
        <w:t>'; this study showed that the leaf photosynthesis rate was higher on the ventral side than the dorsal side. This is a consequence of the rate of light absorption (89.2%) by the ventral side of the illuminated leaf compared to the dorsal side (82.6%), as observed by (</w:t>
      </w:r>
      <w:proofErr w:type="spellStart"/>
      <w:r w:rsidRPr="000C71A1">
        <w:rPr>
          <w:rFonts w:asciiTheme="majorBidi" w:eastAsiaTheme="minorHAnsi" w:hAnsiTheme="majorBidi" w:cstheme="majorBidi"/>
          <w:sz w:val="24"/>
          <w:szCs w:val="24"/>
        </w:rPr>
        <w:t>Proietti</w:t>
      </w:r>
      <w:proofErr w:type="spellEnd"/>
      <w:r w:rsidRPr="000C71A1">
        <w:rPr>
          <w:rFonts w:asciiTheme="majorBidi" w:eastAsiaTheme="minorHAnsi" w:hAnsiTheme="majorBidi" w:cstheme="majorBidi"/>
          <w:sz w:val="24"/>
          <w:szCs w:val="24"/>
        </w:rPr>
        <w:t xml:space="preserve"> &amp; </w:t>
      </w:r>
      <w:proofErr w:type="spellStart"/>
      <w:r w:rsidRPr="000C71A1">
        <w:rPr>
          <w:rFonts w:asciiTheme="majorBidi" w:eastAsiaTheme="minorHAnsi" w:hAnsiTheme="majorBidi" w:cstheme="majorBidi"/>
          <w:sz w:val="24"/>
          <w:szCs w:val="24"/>
        </w:rPr>
        <w:t>Palliotti</w:t>
      </w:r>
      <w:proofErr w:type="spellEnd"/>
      <w:r w:rsidRPr="000C71A1">
        <w:rPr>
          <w:rFonts w:asciiTheme="majorBidi" w:eastAsiaTheme="minorHAnsi" w:hAnsiTheme="majorBidi" w:cstheme="majorBidi"/>
          <w:sz w:val="24"/>
          <w:szCs w:val="24"/>
        </w:rPr>
        <w:t xml:space="preserve">, 1997) on the leaves of two varieties </w:t>
      </w:r>
      <w:proofErr w:type="spellStart"/>
      <w:r w:rsidRPr="000C71A1">
        <w:rPr>
          <w:rFonts w:asciiTheme="majorBidi" w:eastAsiaTheme="minorHAnsi" w:hAnsiTheme="majorBidi" w:cstheme="majorBidi"/>
          <w:sz w:val="24"/>
          <w:szCs w:val="24"/>
        </w:rPr>
        <w:t>Frantoio</w:t>
      </w:r>
      <w:proofErr w:type="spellEnd"/>
      <w:r w:rsidRPr="000C71A1">
        <w:rPr>
          <w:rFonts w:asciiTheme="majorBidi" w:eastAsiaTheme="minorHAnsi" w:hAnsiTheme="majorBidi" w:cstheme="majorBidi"/>
          <w:sz w:val="24"/>
          <w:szCs w:val="24"/>
        </w:rPr>
        <w:t xml:space="preserve"> and </w:t>
      </w:r>
      <w:proofErr w:type="spellStart"/>
      <w:r w:rsidRPr="000C71A1">
        <w:rPr>
          <w:rFonts w:asciiTheme="majorBidi" w:eastAsiaTheme="minorHAnsi" w:hAnsiTheme="majorBidi" w:cstheme="majorBidi"/>
          <w:sz w:val="24"/>
          <w:szCs w:val="24"/>
        </w:rPr>
        <w:t>Meurino</w:t>
      </w:r>
      <w:proofErr w:type="spellEnd"/>
      <w:r w:rsidRPr="000C71A1">
        <w:rPr>
          <w:rFonts w:asciiTheme="majorBidi" w:eastAsiaTheme="minorHAnsi" w:hAnsiTheme="majorBidi" w:cstheme="majorBidi"/>
          <w:sz w:val="24"/>
          <w:szCs w:val="24"/>
        </w:rPr>
        <w:t xml:space="preserve"> of the olive tree (</w:t>
      </w:r>
      <w:proofErr w:type="spellStart"/>
      <w:r w:rsidRPr="000C71A1">
        <w:rPr>
          <w:rFonts w:asciiTheme="majorBidi" w:eastAsiaTheme="minorHAnsi" w:hAnsiTheme="majorBidi" w:cstheme="majorBidi"/>
          <w:sz w:val="24"/>
          <w:szCs w:val="24"/>
        </w:rPr>
        <w:t>Olea</w:t>
      </w:r>
      <w:proofErr w:type="spellEnd"/>
      <w:r w:rsidRPr="000C71A1">
        <w:rPr>
          <w:rFonts w:asciiTheme="majorBidi" w:eastAsiaTheme="minorHAnsi" w:hAnsiTheme="majorBidi" w:cstheme="majorBidi"/>
          <w:sz w:val="24"/>
          <w:szCs w:val="24"/>
        </w:rPr>
        <w:t xml:space="preserve"> </w:t>
      </w:r>
      <w:proofErr w:type="spellStart"/>
      <w:r w:rsidRPr="000C71A1">
        <w:rPr>
          <w:rFonts w:asciiTheme="majorBidi" w:eastAsiaTheme="minorHAnsi" w:hAnsiTheme="majorBidi" w:cstheme="majorBidi"/>
          <w:sz w:val="24"/>
          <w:szCs w:val="24"/>
        </w:rPr>
        <w:t>Europaea</w:t>
      </w:r>
      <w:proofErr w:type="spellEnd"/>
      <w:r w:rsidRPr="000C71A1">
        <w:rPr>
          <w:rFonts w:asciiTheme="majorBidi" w:eastAsiaTheme="minorHAnsi" w:hAnsiTheme="majorBidi" w:cstheme="majorBidi"/>
          <w:sz w:val="24"/>
          <w:szCs w:val="24"/>
        </w:rPr>
        <w:t xml:space="preserve"> L).</w:t>
      </w:r>
    </w:p>
    <w:p w14:paraId="43BF40BF" w14:textId="66D67D00" w:rsidR="005C20A0" w:rsidRPr="005C20A0" w:rsidRDefault="005C20A0" w:rsidP="005C20A0">
      <w:pPr>
        <w:jc w:val="both"/>
        <w:rPr>
          <w:rFonts w:asciiTheme="majorBidi" w:eastAsiaTheme="minorHAnsi" w:hAnsiTheme="majorBidi" w:cstheme="majorBidi"/>
          <w:b/>
          <w:bCs/>
          <w:sz w:val="24"/>
          <w:szCs w:val="24"/>
        </w:rPr>
      </w:pPr>
      <w:r w:rsidRPr="005C20A0">
        <w:rPr>
          <w:rFonts w:asciiTheme="majorBidi" w:eastAsiaTheme="minorHAnsi" w:hAnsiTheme="majorBidi" w:cstheme="majorBidi"/>
          <w:b/>
          <w:bCs/>
          <w:sz w:val="24"/>
          <w:szCs w:val="24"/>
        </w:rPr>
        <w:t>Variation in the rate of absorption of light rays (blue and red)</w:t>
      </w:r>
      <w:r w:rsidR="00152483">
        <w:rPr>
          <w:rFonts w:asciiTheme="majorBidi" w:eastAsiaTheme="minorHAnsi" w:hAnsiTheme="majorBidi" w:cstheme="majorBidi"/>
          <w:b/>
          <w:bCs/>
          <w:sz w:val="24"/>
          <w:szCs w:val="24"/>
        </w:rPr>
        <w:t xml:space="preserve"> in the leaflets of the </w:t>
      </w:r>
      <w:proofErr w:type="spellStart"/>
      <w:r w:rsidR="00152483">
        <w:rPr>
          <w:rFonts w:asciiTheme="majorBidi" w:eastAsiaTheme="minorHAnsi" w:hAnsiTheme="majorBidi" w:cstheme="majorBidi"/>
          <w:b/>
          <w:bCs/>
          <w:sz w:val="24"/>
          <w:szCs w:val="24"/>
        </w:rPr>
        <w:t>Deglet</w:t>
      </w:r>
      <w:proofErr w:type="spellEnd"/>
      <w:r w:rsidR="00152483">
        <w:rPr>
          <w:rFonts w:asciiTheme="majorBidi" w:eastAsiaTheme="minorHAnsi" w:hAnsiTheme="majorBidi" w:cstheme="majorBidi"/>
          <w:b/>
          <w:bCs/>
          <w:sz w:val="24"/>
          <w:szCs w:val="24"/>
        </w:rPr>
        <w:t xml:space="preserve"> </w:t>
      </w:r>
      <w:proofErr w:type="spellStart"/>
      <w:r w:rsidR="00152483">
        <w:rPr>
          <w:rFonts w:asciiTheme="majorBidi" w:eastAsiaTheme="minorHAnsi" w:hAnsiTheme="majorBidi" w:cstheme="majorBidi"/>
          <w:b/>
          <w:bCs/>
          <w:sz w:val="24"/>
          <w:szCs w:val="24"/>
        </w:rPr>
        <w:t>n</w:t>
      </w:r>
      <w:r w:rsidRPr="005C20A0">
        <w:rPr>
          <w:rFonts w:asciiTheme="majorBidi" w:eastAsiaTheme="minorHAnsi" w:hAnsiTheme="majorBidi" w:cstheme="majorBidi"/>
          <w:b/>
          <w:bCs/>
          <w:sz w:val="24"/>
          <w:szCs w:val="24"/>
        </w:rPr>
        <w:t>our</w:t>
      </w:r>
      <w:proofErr w:type="spellEnd"/>
      <w:r w:rsidRPr="005C20A0">
        <w:rPr>
          <w:rFonts w:asciiTheme="majorBidi" w:eastAsiaTheme="minorHAnsi" w:hAnsiTheme="majorBidi" w:cstheme="majorBidi"/>
          <w:b/>
          <w:bCs/>
          <w:sz w:val="24"/>
          <w:szCs w:val="24"/>
        </w:rPr>
        <w:t xml:space="preserve"> cultivar according to the season (autumn and spring)</w:t>
      </w:r>
    </w:p>
    <w:p w14:paraId="21E0156B" w14:textId="77777777" w:rsidR="000C71A1" w:rsidRPr="000C71A1" w:rsidRDefault="000C71A1" w:rsidP="005C20A0">
      <w:pPr>
        <w:jc w:val="both"/>
        <w:rPr>
          <w:rFonts w:asciiTheme="majorBidi" w:eastAsiaTheme="minorHAnsi" w:hAnsiTheme="majorBidi" w:cstheme="majorBidi"/>
          <w:sz w:val="24"/>
          <w:szCs w:val="24"/>
        </w:rPr>
      </w:pPr>
    </w:p>
    <w:p w14:paraId="2CA26EF5" w14:textId="0C1E1DA4" w:rsidR="000C71A1" w:rsidRDefault="000C71A1" w:rsidP="004B5058">
      <w:pPr>
        <w:jc w:val="center"/>
        <w:rPr>
          <w:rFonts w:asciiTheme="majorBidi" w:eastAsiaTheme="minorHAnsi" w:hAnsiTheme="majorBidi" w:cstheme="majorBidi"/>
          <w:b/>
          <w:bCs/>
          <w:sz w:val="24"/>
          <w:szCs w:val="24"/>
        </w:rPr>
      </w:pPr>
    </w:p>
    <w:p w14:paraId="6E87729C" w14:textId="78147683" w:rsidR="000C71A1" w:rsidRDefault="000C71A1" w:rsidP="004B5058">
      <w:pPr>
        <w:jc w:val="center"/>
        <w:rPr>
          <w:rFonts w:asciiTheme="majorBidi" w:eastAsiaTheme="minorHAnsi" w:hAnsiTheme="majorBidi" w:cstheme="majorBidi"/>
          <w:b/>
          <w:bCs/>
          <w:sz w:val="24"/>
          <w:szCs w:val="24"/>
        </w:rPr>
      </w:pPr>
    </w:p>
    <w:p w14:paraId="5D44C10F" w14:textId="55128BCA" w:rsidR="000C71A1" w:rsidRDefault="000C71A1" w:rsidP="004B5058">
      <w:pPr>
        <w:jc w:val="center"/>
        <w:rPr>
          <w:rFonts w:asciiTheme="majorBidi" w:eastAsiaTheme="minorHAnsi" w:hAnsiTheme="majorBidi" w:cstheme="majorBidi"/>
          <w:b/>
          <w:bCs/>
          <w:sz w:val="24"/>
          <w:szCs w:val="24"/>
        </w:rPr>
      </w:pPr>
    </w:p>
    <w:p w14:paraId="31AF35FD" w14:textId="77777777" w:rsidR="000C71A1" w:rsidRDefault="000C71A1" w:rsidP="004B5058">
      <w:pPr>
        <w:jc w:val="center"/>
        <w:rPr>
          <w:rFonts w:asciiTheme="majorBidi" w:eastAsiaTheme="minorHAnsi" w:hAnsiTheme="majorBidi" w:cstheme="majorBidi"/>
          <w:b/>
          <w:bCs/>
          <w:sz w:val="24"/>
          <w:szCs w:val="24"/>
        </w:rPr>
      </w:pPr>
    </w:p>
    <w:p w14:paraId="29B70713" w14:textId="77777777" w:rsidR="000C71A1" w:rsidRDefault="000C71A1" w:rsidP="004B5058">
      <w:pPr>
        <w:jc w:val="center"/>
        <w:rPr>
          <w:rFonts w:asciiTheme="majorBidi" w:eastAsiaTheme="minorHAnsi" w:hAnsiTheme="majorBidi" w:cstheme="majorBidi"/>
          <w:b/>
          <w:bCs/>
          <w:sz w:val="24"/>
          <w:szCs w:val="24"/>
        </w:rPr>
      </w:pPr>
    </w:p>
    <w:p w14:paraId="6D972769" w14:textId="77777777" w:rsidR="000C71A1" w:rsidRDefault="000C71A1" w:rsidP="004B5058">
      <w:pPr>
        <w:jc w:val="center"/>
        <w:rPr>
          <w:rFonts w:asciiTheme="majorBidi" w:eastAsiaTheme="minorHAnsi" w:hAnsiTheme="majorBidi" w:cstheme="majorBidi"/>
          <w:b/>
          <w:bCs/>
          <w:sz w:val="24"/>
          <w:szCs w:val="24"/>
        </w:rPr>
      </w:pPr>
    </w:p>
    <w:p w14:paraId="5ACFDA3C" w14:textId="77777777" w:rsidR="000C71A1" w:rsidRDefault="000C71A1" w:rsidP="004B5058">
      <w:pPr>
        <w:jc w:val="center"/>
        <w:rPr>
          <w:rFonts w:asciiTheme="majorBidi" w:eastAsiaTheme="minorHAnsi" w:hAnsiTheme="majorBidi" w:cstheme="majorBidi"/>
          <w:b/>
          <w:bCs/>
          <w:sz w:val="24"/>
          <w:szCs w:val="24"/>
        </w:rPr>
      </w:pPr>
    </w:p>
    <w:p w14:paraId="72F409A2" w14:textId="77777777" w:rsidR="000C71A1" w:rsidRDefault="000C71A1" w:rsidP="004B5058">
      <w:pPr>
        <w:jc w:val="center"/>
        <w:rPr>
          <w:rFonts w:asciiTheme="majorBidi" w:eastAsiaTheme="minorHAnsi" w:hAnsiTheme="majorBidi" w:cstheme="majorBidi"/>
          <w:b/>
          <w:bCs/>
          <w:sz w:val="24"/>
          <w:szCs w:val="24"/>
        </w:rPr>
      </w:pPr>
    </w:p>
    <w:p w14:paraId="172283E4" w14:textId="77777777" w:rsidR="000C71A1" w:rsidRDefault="000C71A1" w:rsidP="004B5058">
      <w:pPr>
        <w:jc w:val="center"/>
        <w:rPr>
          <w:rFonts w:asciiTheme="majorBidi" w:eastAsiaTheme="minorHAnsi" w:hAnsiTheme="majorBidi" w:cstheme="majorBidi"/>
          <w:b/>
          <w:bCs/>
          <w:sz w:val="24"/>
          <w:szCs w:val="24"/>
        </w:rPr>
      </w:pPr>
    </w:p>
    <w:p w14:paraId="222A7502" w14:textId="77777777" w:rsidR="000C71A1" w:rsidRDefault="000C71A1" w:rsidP="004B5058">
      <w:pPr>
        <w:jc w:val="center"/>
        <w:rPr>
          <w:rFonts w:asciiTheme="majorBidi" w:eastAsiaTheme="minorHAnsi" w:hAnsiTheme="majorBidi" w:cstheme="majorBidi"/>
          <w:b/>
          <w:bCs/>
          <w:sz w:val="24"/>
          <w:szCs w:val="24"/>
        </w:rPr>
      </w:pPr>
    </w:p>
    <w:p w14:paraId="51D78386" w14:textId="77777777" w:rsidR="000C71A1" w:rsidRDefault="000C71A1" w:rsidP="004B5058">
      <w:pPr>
        <w:jc w:val="center"/>
        <w:rPr>
          <w:rFonts w:asciiTheme="majorBidi" w:eastAsiaTheme="minorHAnsi" w:hAnsiTheme="majorBidi" w:cstheme="majorBidi"/>
          <w:b/>
          <w:bCs/>
          <w:sz w:val="24"/>
          <w:szCs w:val="24"/>
        </w:rPr>
      </w:pPr>
    </w:p>
    <w:p w14:paraId="53DD958D" w14:textId="77777777" w:rsidR="000C71A1" w:rsidRDefault="000C71A1" w:rsidP="004B5058">
      <w:pPr>
        <w:jc w:val="center"/>
        <w:rPr>
          <w:rFonts w:asciiTheme="majorBidi" w:eastAsiaTheme="minorHAnsi" w:hAnsiTheme="majorBidi" w:cstheme="majorBidi"/>
          <w:b/>
          <w:bCs/>
          <w:sz w:val="24"/>
          <w:szCs w:val="24"/>
        </w:rPr>
      </w:pPr>
    </w:p>
    <w:p w14:paraId="76BF354F" w14:textId="77777777" w:rsidR="000C71A1" w:rsidRDefault="000C71A1" w:rsidP="004B5058">
      <w:pPr>
        <w:jc w:val="center"/>
        <w:rPr>
          <w:rFonts w:asciiTheme="majorBidi" w:eastAsiaTheme="minorHAnsi" w:hAnsiTheme="majorBidi" w:cstheme="majorBidi"/>
          <w:b/>
          <w:bCs/>
          <w:sz w:val="24"/>
          <w:szCs w:val="24"/>
        </w:rPr>
      </w:pPr>
    </w:p>
    <w:p w14:paraId="206D17E7" w14:textId="77777777" w:rsidR="000C71A1" w:rsidRDefault="000C71A1" w:rsidP="004B5058">
      <w:pPr>
        <w:jc w:val="center"/>
        <w:rPr>
          <w:rFonts w:asciiTheme="majorBidi" w:eastAsiaTheme="minorHAnsi" w:hAnsiTheme="majorBidi" w:cstheme="majorBidi"/>
          <w:b/>
          <w:bCs/>
          <w:sz w:val="24"/>
          <w:szCs w:val="24"/>
        </w:rPr>
      </w:pPr>
    </w:p>
    <w:p w14:paraId="6F357B58" w14:textId="77777777" w:rsidR="00F462F9" w:rsidRDefault="00F462F9" w:rsidP="00F462F9">
      <w:pPr>
        <w:rPr>
          <w:rFonts w:asciiTheme="majorBidi" w:eastAsiaTheme="minorHAnsi" w:hAnsiTheme="majorBidi" w:cstheme="majorBidi"/>
          <w:b/>
          <w:bCs/>
          <w:sz w:val="24"/>
          <w:szCs w:val="24"/>
        </w:rPr>
      </w:pPr>
    </w:p>
    <w:p w14:paraId="19AF137E" w14:textId="7183FAB2" w:rsidR="000C71A1" w:rsidRDefault="00F462F9" w:rsidP="00F462F9">
      <w:pPr>
        <w:jc w:val="both"/>
        <w:rPr>
          <w:rFonts w:asciiTheme="majorBidi" w:eastAsiaTheme="minorHAnsi" w:hAnsiTheme="majorBidi" w:cstheme="majorBidi"/>
          <w:sz w:val="24"/>
          <w:szCs w:val="24"/>
        </w:rPr>
      </w:pPr>
      <w:r w:rsidRPr="00F462F9">
        <w:rPr>
          <w:rFonts w:asciiTheme="majorBidi" w:eastAsiaTheme="minorHAnsi" w:hAnsiTheme="majorBidi" w:cstheme="majorBidi"/>
          <w:b/>
          <w:bCs/>
          <w:sz w:val="24"/>
          <w:szCs w:val="24"/>
        </w:rPr>
        <w:t xml:space="preserve">Figure 6: </w:t>
      </w:r>
      <w:r w:rsidRPr="00F462F9">
        <w:rPr>
          <w:rFonts w:asciiTheme="majorBidi" w:eastAsiaTheme="minorHAnsi" w:hAnsiTheme="majorBidi" w:cstheme="majorBidi"/>
          <w:sz w:val="24"/>
          <w:szCs w:val="24"/>
        </w:rPr>
        <w:t xml:space="preserve">Variation in the rate of absorption of light rays (blue and red) in the leaflets of the </w:t>
      </w:r>
      <w:proofErr w:type="spellStart"/>
      <w:r w:rsidRPr="00F462F9">
        <w:rPr>
          <w:rFonts w:asciiTheme="majorBidi" w:eastAsiaTheme="minorHAnsi" w:hAnsiTheme="majorBidi" w:cstheme="majorBidi"/>
          <w:sz w:val="24"/>
          <w:szCs w:val="24"/>
        </w:rPr>
        <w:t>Deglet</w:t>
      </w:r>
      <w:proofErr w:type="spellEnd"/>
      <w:r w:rsidRPr="00F462F9">
        <w:rPr>
          <w:rFonts w:asciiTheme="majorBidi" w:eastAsiaTheme="minorHAnsi" w:hAnsiTheme="majorBidi" w:cstheme="majorBidi"/>
          <w:sz w:val="24"/>
          <w:szCs w:val="24"/>
        </w:rPr>
        <w:t xml:space="preserve"> </w:t>
      </w:r>
      <w:proofErr w:type="spellStart"/>
      <w:r w:rsidRPr="00F462F9">
        <w:rPr>
          <w:rFonts w:asciiTheme="majorBidi" w:eastAsiaTheme="minorHAnsi" w:hAnsiTheme="majorBidi" w:cstheme="majorBidi"/>
          <w:sz w:val="24"/>
          <w:szCs w:val="24"/>
        </w:rPr>
        <w:t>nour</w:t>
      </w:r>
      <w:proofErr w:type="spellEnd"/>
      <w:r w:rsidRPr="00F462F9">
        <w:rPr>
          <w:rFonts w:asciiTheme="majorBidi" w:eastAsiaTheme="minorHAnsi" w:hAnsiTheme="majorBidi" w:cstheme="majorBidi"/>
          <w:sz w:val="24"/>
          <w:szCs w:val="24"/>
        </w:rPr>
        <w:t xml:space="preserve"> cultivar depending on the season (autumn and spring).</w:t>
      </w:r>
    </w:p>
    <w:p w14:paraId="64339E64" w14:textId="187E1F09" w:rsidR="00F462F9" w:rsidRPr="00F462F9" w:rsidRDefault="00F462F9" w:rsidP="00F462F9">
      <w:pPr>
        <w:jc w:val="center"/>
        <w:rPr>
          <w:rFonts w:asciiTheme="majorBidi" w:eastAsiaTheme="minorHAnsi" w:hAnsiTheme="majorBidi" w:cstheme="majorBidi"/>
          <w:sz w:val="22"/>
          <w:szCs w:val="22"/>
        </w:rPr>
      </w:pPr>
      <w:proofErr w:type="spellStart"/>
      <w:r w:rsidRPr="00F462F9">
        <w:rPr>
          <w:rFonts w:asciiTheme="majorBidi" w:eastAsiaTheme="minorHAnsi" w:hAnsiTheme="majorBidi" w:cstheme="majorBidi"/>
          <w:i/>
          <w:iCs/>
          <w:sz w:val="22"/>
          <w:szCs w:val="22"/>
        </w:rPr>
        <w:t>Tukey's</w:t>
      </w:r>
      <w:proofErr w:type="spellEnd"/>
      <w:r w:rsidRPr="00F462F9">
        <w:rPr>
          <w:rFonts w:asciiTheme="majorBidi" w:eastAsiaTheme="minorHAnsi" w:hAnsiTheme="majorBidi" w:cstheme="majorBidi"/>
          <w:i/>
          <w:iCs/>
          <w:sz w:val="22"/>
          <w:szCs w:val="22"/>
        </w:rPr>
        <w:t xml:space="preserve"> tests at p ≤ 0.05. Indicated that the different capital and small letters denoted significant differences +the standard error of the mean for each parameter</w:t>
      </w:r>
    </w:p>
    <w:p w14:paraId="6C8B913A" w14:textId="77777777" w:rsidR="000C71A1" w:rsidRDefault="000C71A1" w:rsidP="004B5058">
      <w:pPr>
        <w:jc w:val="center"/>
        <w:rPr>
          <w:rFonts w:asciiTheme="majorBidi" w:eastAsiaTheme="minorHAnsi" w:hAnsiTheme="majorBidi" w:cstheme="majorBidi"/>
          <w:b/>
          <w:bCs/>
          <w:sz w:val="24"/>
          <w:szCs w:val="24"/>
        </w:rPr>
      </w:pPr>
    </w:p>
    <w:p w14:paraId="357270B2" w14:textId="77777777" w:rsidR="00C679D3" w:rsidRPr="00C679D3" w:rsidRDefault="00C679D3" w:rsidP="00C679D3">
      <w:p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The analysis of Figure 6 shows that the rate of absorption of the radiation by the leaflets is more always important in the blue rays than in the red ones.</w:t>
      </w:r>
    </w:p>
    <w:p w14:paraId="025A1B9C" w14:textId="77777777" w:rsidR="00C679D3" w:rsidRPr="00C679D3" w:rsidRDefault="00C679D3" w:rsidP="00C679D3">
      <w:p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According to the results of the analysis of variance, we find that there is a significant difference in the absorption rate (Blue and Red) between the two seasons, in the Autumn season, the absorption rate of light rays is 81.28% (blue) and 72.40% (red) followed by spring with 73.13% for blue rays and 64.63% for red rays.</w:t>
      </w:r>
    </w:p>
    <w:p w14:paraId="55E1D2F6" w14:textId="77777777" w:rsidR="00C679D3" w:rsidRPr="00C679D3" w:rsidRDefault="00C679D3" w:rsidP="00C679D3">
      <w:p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 xml:space="preserve">The classification of homogeneous groups by </w:t>
      </w:r>
      <w:proofErr w:type="spellStart"/>
      <w:r w:rsidRPr="00C679D3">
        <w:rPr>
          <w:rFonts w:asciiTheme="majorBidi" w:eastAsiaTheme="minorHAnsi" w:hAnsiTheme="majorBidi" w:cstheme="majorBidi"/>
          <w:sz w:val="24"/>
          <w:szCs w:val="24"/>
        </w:rPr>
        <w:t>Tukey's</w:t>
      </w:r>
      <w:proofErr w:type="spellEnd"/>
      <w:r w:rsidRPr="00C679D3">
        <w:rPr>
          <w:rFonts w:asciiTheme="majorBidi" w:eastAsiaTheme="minorHAnsi" w:hAnsiTheme="majorBidi" w:cstheme="majorBidi"/>
          <w:sz w:val="24"/>
          <w:szCs w:val="24"/>
        </w:rPr>
        <w:t xml:space="preserve"> test at the 5% threshold confirms the results obtained by the analysis of variance, in which each season represents a specific group for the two light rays.</w:t>
      </w:r>
    </w:p>
    <w:p w14:paraId="5367166A" w14:textId="77777777" w:rsidR="00C679D3" w:rsidRPr="00C679D3" w:rsidRDefault="00C679D3" w:rsidP="00C679D3">
      <w:pPr>
        <w:jc w:val="both"/>
        <w:rPr>
          <w:rFonts w:asciiTheme="majorBidi" w:eastAsiaTheme="minorHAnsi" w:hAnsiTheme="majorBidi" w:cstheme="majorBidi"/>
          <w:sz w:val="24"/>
          <w:szCs w:val="24"/>
        </w:rPr>
      </w:pPr>
    </w:p>
    <w:p w14:paraId="414F50B6" w14:textId="34D3B255" w:rsidR="000C71A1" w:rsidRPr="00C679D3" w:rsidRDefault="00C679D3" w:rsidP="00C679D3">
      <w:p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 xml:space="preserve">According to </w:t>
      </w:r>
      <w:proofErr w:type="spellStart"/>
      <w:r w:rsidRPr="00C679D3">
        <w:rPr>
          <w:rFonts w:asciiTheme="majorBidi" w:eastAsiaTheme="minorHAnsi" w:hAnsiTheme="majorBidi" w:cstheme="majorBidi"/>
          <w:sz w:val="24"/>
          <w:szCs w:val="24"/>
        </w:rPr>
        <w:t>Proietti</w:t>
      </w:r>
      <w:proofErr w:type="spellEnd"/>
      <w:r w:rsidRPr="00C679D3">
        <w:rPr>
          <w:rFonts w:asciiTheme="majorBidi" w:eastAsiaTheme="minorHAnsi" w:hAnsiTheme="majorBidi" w:cstheme="majorBidi"/>
          <w:sz w:val="24"/>
          <w:szCs w:val="24"/>
        </w:rPr>
        <w:t xml:space="preserve"> and </w:t>
      </w:r>
      <w:proofErr w:type="spellStart"/>
      <w:r w:rsidRPr="00C679D3">
        <w:rPr>
          <w:rFonts w:asciiTheme="majorBidi" w:eastAsiaTheme="minorHAnsi" w:hAnsiTheme="majorBidi" w:cstheme="majorBidi"/>
          <w:sz w:val="24"/>
          <w:szCs w:val="24"/>
        </w:rPr>
        <w:t>Famiani</w:t>
      </w:r>
      <w:proofErr w:type="spellEnd"/>
      <w:r w:rsidRPr="00C679D3">
        <w:rPr>
          <w:rFonts w:asciiTheme="majorBidi" w:eastAsiaTheme="minorHAnsi" w:hAnsiTheme="majorBidi" w:cstheme="majorBidi"/>
          <w:sz w:val="24"/>
          <w:szCs w:val="24"/>
        </w:rPr>
        <w:t xml:space="preserve"> (2002), daily and seasonal changes in photosynthetic characteristics and total leaf chlorophyll content of olive cultivars (</w:t>
      </w:r>
      <w:proofErr w:type="spellStart"/>
      <w:r w:rsidRPr="00C679D3">
        <w:rPr>
          <w:rFonts w:asciiTheme="majorBidi" w:eastAsiaTheme="minorHAnsi" w:hAnsiTheme="majorBidi" w:cstheme="majorBidi"/>
          <w:sz w:val="24"/>
          <w:szCs w:val="24"/>
        </w:rPr>
        <w:t>Frantoio</w:t>
      </w:r>
      <w:proofErr w:type="spellEnd"/>
      <w:r w:rsidRPr="00C679D3">
        <w:rPr>
          <w:rFonts w:asciiTheme="majorBidi" w:eastAsiaTheme="minorHAnsi" w:hAnsiTheme="majorBidi" w:cstheme="majorBidi"/>
          <w:sz w:val="24"/>
          <w:szCs w:val="24"/>
        </w:rPr>
        <w:t xml:space="preserve">, </w:t>
      </w:r>
      <w:proofErr w:type="spellStart"/>
      <w:r w:rsidRPr="00C679D3">
        <w:rPr>
          <w:rFonts w:asciiTheme="majorBidi" w:eastAsiaTheme="minorHAnsi" w:hAnsiTheme="majorBidi" w:cstheme="majorBidi"/>
          <w:sz w:val="24"/>
          <w:szCs w:val="24"/>
        </w:rPr>
        <w:t>Leccino</w:t>
      </w:r>
      <w:proofErr w:type="spellEnd"/>
      <w:r w:rsidRPr="00C679D3">
        <w:rPr>
          <w:rFonts w:asciiTheme="majorBidi" w:eastAsiaTheme="minorHAnsi" w:hAnsiTheme="majorBidi" w:cstheme="majorBidi"/>
          <w:sz w:val="24"/>
          <w:szCs w:val="24"/>
        </w:rPr>
        <w:t xml:space="preserve"> and </w:t>
      </w:r>
      <w:proofErr w:type="spellStart"/>
      <w:r w:rsidRPr="00C679D3">
        <w:rPr>
          <w:rFonts w:asciiTheme="majorBidi" w:eastAsiaTheme="minorHAnsi" w:hAnsiTheme="majorBidi" w:cstheme="majorBidi"/>
          <w:sz w:val="24"/>
          <w:szCs w:val="24"/>
        </w:rPr>
        <w:t>Maurino</w:t>
      </w:r>
      <w:proofErr w:type="spellEnd"/>
      <w:r w:rsidRPr="00C679D3">
        <w:rPr>
          <w:rFonts w:asciiTheme="majorBidi" w:eastAsiaTheme="minorHAnsi" w:hAnsiTheme="majorBidi" w:cstheme="majorBidi"/>
          <w:sz w:val="24"/>
          <w:szCs w:val="24"/>
        </w:rPr>
        <w:t xml:space="preserve">) were studied the net photosynthetic rate of leaves per unit leaf area changed during the growing season and the day. In young and one-year-old leaves, the highest values of </w:t>
      </w:r>
      <w:r w:rsidRPr="00C679D3">
        <w:rPr>
          <w:rFonts w:asciiTheme="majorBidi" w:eastAsiaTheme="minorHAnsi" w:hAnsiTheme="majorBidi" w:cstheme="majorBidi"/>
          <w:sz w:val="24"/>
          <w:szCs w:val="24"/>
        </w:rPr>
        <w:lastRenderedPageBreak/>
        <w:t>photosynthesis were observed in October, while, the lowest values were recorded in August and December; during the day, the highest values of photosynthesis were generally found in the morning.</w:t>
      </w:r>
    </w:p>
    <w:p w14:paraId="1AD82CA9" w14:textId="77777777" w:rsidR="000C71A1" w:rsidRDefault="000C71A1" w:rsidP="00C679D3">
      <w:pPr>
        <w:jc w:val="both"/>
        <w:rPr>
          <w:rFonts w:asciiTheme="majorBidi" w:eastAsiaTheme="minorHAnsi" w:hAnsiTheme="majorBidi" w:cstheme="majorBidi"/>
          <w:sz w:val="24"/>
          <w:szCs w:val="24"/>
        </w:rPr>
      </w:pPr>
    </w:p>
    <w:p w14:paraId="386D27D8" w14:textId="2A5AE1A5" w:rsidR="00C679D3" w:rsidRDefault="00C679D3" w:rsidP="00C679D3">
      <w:pPr>
        <w:jc w:val="both"/>
        <w:rPr>
          <w:rFonts w:asciiTheme="majorBidi" w:eastAsiaTheme="minorHAnsi" w:hAnsiTheme="majorBidi" w:cstheme="majorBidi"/>
          <w:b/>
          <w:bCs/>
          <w:sz w:val="24"/>
          <w:szCs w:val="24"/>
        </w:rPr>
      </w:pPr>
      <w:r w:rsidRPr="00C679D3">
        <w:rPr>
          <w:rFonts w:asciiTheme="majorBidi" w:eastAsiaTheme="minorHAnsi" w:hAnsiTheme="majorBidi" w:cstheme="majorBidi"/>
          <w:b/>
          <w:bCs/>
          <w:sz w:val="24"/>
          <w:szCs w:val="24"/>
        </w:rPr>
        <w:t xml:space="preserve">Conclusions </w:t>
      </w:r>
    </w:p>
    <w:p w14:paraId="7B8F3BDF" w14:textId="77777777" w:rsidR="00C679D3" w:rsidRDefault="00C679D3" w:rsidP="00C679D3">
      <w:pPr>
        <w:jc w:val="both"/>
        <w:rPr>
          <w:rFonts w:asciiTheme="majorBidi" w:eastAsiaTheme="minorHAnsi" w:hAnsiTheme="majorBidi" w:cstheme="majorBidi"/>
          <w:b/>
          <w:bCs/>
          <w:sz w:val="24"/>
          <w:szCs w:val="24"/>
        </w:rPr>
      </w:pPr>
    </w:p>
    <w:p w14:paraId="140AC168" w14:textId="77777777" w:rsidR="00C679D3" w:rsidRPr="00C679D3" w:rsidRDefault="00C679D3" w:rsidP="00C679D3">
      <w:p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 xml:space="preserve">Our study aims to investigate a numerical characterization of the </w:t>
      </w:r>
      <w:proofErr w:type="spellStart"/>
      <w:r w:rsidRPr="00C679D3">
        <w:rPr>
          <w:rFonts w:asciiTheme="majorBidi" w:eastAsiaTheme="minorHAnsi" w:hAnsiTheme="majorBidi" w:cstheme="majorBidi"/>
          <w:sz w:val="24"/>
          <w:szCs w:val="24"/>
        </w:rPr>
        <w:t>Deglet</w:t>
      </w:r>
      <w:proofErr w:type="spellEnd"/>
      <w:r w:rsidRPr="00C679D3">
        <w:rPr>
          <w:rFonts w:asciiTheme="majorBidi" w:eastAsiaTheme="minorHAnsi" w:hAnsiTheme="majorBidi" w:cstheme="majorBidi"/>
          <w:sz w:val="24"/>
          <w:szCs w:val="24"/>
        </w:rPr>
        <w:t xml:space="preserve"> </w:t>
      </w:r>
      <w:proofErr w:type="spellStart"/>
      <w:r w:rsidRPr="00C679D3">
        <w:rPr>
          <w:rFonts w:asciiTheme="majorBidi" w:eastAsiaTheme="minorHAnsi" w:hAnsiTheme="majorBidi" w:cstheme="majorBidi"/>
          <w:sz w:val="24"/>
          <w:szCs w:val="24"/>
        </w:rPr>
        <w:t>nour</w:t>
      </w:r>
      <w:proofErr w:type="spellEnd"/>
      <w:r w:rsidRPr="00C679D3">
        <w:rPr>
          <w:rFonts w:asciiTheme="majorBidi" w:eastAsiaTheme="minorHAnsi" w:hAnsiTheme="majorBidi" w:cstheme="majorBidi"/>
          <w:sz w:val="24"/>
          <w:szCs w:val="24"/>
        </w:rPr>
        <w:t xml:space="preserve"> cultivar in the </w:t>
      </w:r>
      <w:proofErr w:type="spellStart"/>
      <w:r w:rsidRPr="00C679D3">
        <w:rPr>
          <w:rFonts w:asciiTheme="majorBidi" w:eastAsiaTheme="minorHAnsi" w:hAnsiTheme="majorBidi" w:cstheme="majorBidi"/>
          <w:sz w:val="24"/>
          <w:szCs w:val="24"/>
        </w:rPr>
        <w:t>Ziban</w:t>
      </w:r>
      <w:proofErr w:type="spellEnd"/>
      <w:r w:rsidRPr="00C679D3">
        <w:rPr>
          <w:rFonts w:asciiTheme="majorBidi" w:eastAsiaTheme="minorHAnsi" w:hAnsiTheme="majorBidi" w:cstheme="majorBidi"/>
          <w:sz w:val="24"/>
          <w:szCs w:val="24"/>
        </w:rPr>
        <w:t xml:space="preserve"> region.</w:t>
      </w:r>
    </w:p>
    <w:p w14:paraId="7BAA710B" w14:textId="77777777" w:rsidR="00C679D3" w:rsidRPr="00C679D3" w:rsidRDefault="00C679D3" w:rsidP="00C679D3">
      <w:p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 xml:space="preserve">This method is based on the processing of photos of the leaflets of the middle crown of two ventral and dorsal faces, according to the different orientations (North, east, south, and west) and their positions on the palm (Basal, median and apical) relative to the palm during two seasons (autumn and spring). </w:t>
      </w:r>
    </w:p>
    <w:p w14:paraId="54BFB106" w14:textId="77777777" w:rsidR="00C679D3" w:rsidRPr="00C679D3" w:rsidRDefault="00C679D3" w:rsidP="00C679D3">
      <w:p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 xml:space="preserve">The results showed that the </w:t>
      </w:r>
      <w:proofErr w:type="spellStart"/>
      <w:r w:rsidRPr="00C679D3">
        <w:rPr>
          <w:rFonts w:asciiTheme="majorBidi" w:eastAsiaTheme="minorHAnsi" w:hAnsiTheme="majorBidi" w:cstheme="majorBidi"/>
          <w:sz w:val="24"/>
          <w:szCs w:val="24"/>
        </w:rPr>
        <w:t>Deglet</w:t>
      </w:r>
      <w:proofErr w:type="spellEnd"/>
      <w:r w:rsidRPr="00C679D3">
        <w:rPr>
          <w:rFonts w:asciiTheme="majorBidi" w:eastAsiaTheme="minorHAnsi" w:hAnsiTheme="majorBidi" w:cstheme="majorBidi"/>
          <w:sz w:val="24"/>
          <w:szCs w:val="24"/>
        </w:rPr>
        <w:t xml:space="preserve"> </w:t>
      </w:r>
      <w:proofErr w:type="spellStart"/>
      <w:r w:rsidRPr="00C679D3">
        <w:rPr>
          <w:rFonts w:asciiTheme="majorBidi" w:eastAsiaTheme="minorHAnsi" w:hAnsiTheme="majorBidi" w:cstheme="majorBidi"/>
          <w:sz w:val="24"/>
          <w:szCs w:val="24"/>
        </w:rPr>
        <w:t>nour</w:t>
      </w:r>
      <w:proofErr w:type="spellEnd"/>
      <w:r w:rsidRPr="00C679D3">
        <w:rPr>
          <w:rFonts w:asciiTheme="majorBidi" w:eastAsiaTheme="minorHAnsi" w:hAnsiTheme="majorBidi" w:cstheme="majorBidi"/>
          <w:sz w:val="24"/>
          <w:szCs w:val="24"/>
        </w:rPr>
        <w:t xml:space="preserve"> cultivar is characterized by: </w:t>
      </w:r>
    </w:p>
    <w:p w14:paraId="58F72119" w14:textId="39222C6A" w:rsidR="00C679D3" w:rsidRPr="00C679D3" w:rsidRDefault="00C679D3" w:rsidP="00C679D3">
      <w:pPr>
        <w:pStyle w:val="Paragraphedeliste"/>
        <w:numPr>
          <w:ilvl w:val="0"/>
          <w:numId w:val="3"/>
        </w:num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 xml:space="preserve">Blue and red light rays are best absorbed by date palm leaflets compared to the visible </w:t>
      </w:r>
      <w:r w:rsidRPr="00C679D3">
        <w:rPr>
          <w:rFonts w:asciiTheme="majorBidi" w:eastAsiaTheme="minorHAnsi" w:hAnsiTheme="majorBidi" w:cstheme="majorBidi"/>
          <w:sz w:val="24"/>
          <w:szCs w:val="24"/>
        </w:rPr>
        <w:t>spectrum;</w:t>
      </w:r>
    </w:p>
    <w:p w14:paraId="1BBDA7D5" w14:textId="0CB8AA1F" w:rsidR="00C679D3" w:rsidRPr="00C679D3" w:rsidRDefault="00C679D3" w:rsidP="00C679D3">
      <w:pPr>
        <w:pStyle w:val="Paragraphedeliste"/>
        <w:numPr>
          <w:ilvl w:val="0"/>
          <w:numId w:val="3"/>
        </w:num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Blue light rays are more strongly absorbed by leaflets than red light rays;</w:t>
      </w:r>
    </w:p>
    <w:p w14:paraId="55DC517F" w14:textId="75B36BCD" w:rsidR="00C679D3" w:rsidRPr="00C679D3" w:rsidRDefault="00C679D3" w:rsidP="00C679D3">
      <w:pPr>
        <w:pStyle w:val="Paragraphedeliste"/>
        <w:numPr>
          <w:ilvl w:val="0"/>
          <w:numId w:val="3"/>
        </w:num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The absorption rate of blue and red light rays differs according to the orientation of the leaflets, their position on the palm, the season and the face</w:t>
      </w:r>
    </w:p>
    <w:p w14:paraId="002F5B0B" w14:textId="1D6D282F" w:rsidR="00C679D3" w:rsidRPr="00C679D3" w:rsidRDefault="00C679D3" w:rsidP="00C679D3">
      <w:pPr>
        <w:pStyle w:val="Paragraphedeliste"/>
        <w:numPr>
          <w:ilvl w:val="0"/>
          <w:numId w:val="3"/>
        </w:num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From the point of view, the orientation has proved that the light rays, whatever their type, are more absorbed in the southern orientations compared to the other cardinal points.</w:t>
      </w:r>
    </w:p>
    <w:p w14:paraId="40F8DE69" w14:textId="73F145EB" w:rsidR="00C679D3" w:rsidRDefault="00C679D3" w:rsidP="00C679D3">
      <w:pPr>
        <w:pStyle w:val="Paragraphedeliste"/>
        <w:numPr>
          <w:ilvl w:val="0"/>
          <w:numId w:val="3"/>
        </w:numPr>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Light absorption of red and blue rays is greater on the ventral face than the dorsal face regardless of the orientation of the leaflet on the tree and its position on the palm.</w:t>
      </w:r>
    </w:p>
    <w:p w14:paraId="057956EA" w14:textId="77777777" w:rsidR="00C679D3" w:rsidRDefault="00C679D3" w:rsidP="00C679D3">
      <w:pPr>
        <w:ind w:left="360"/>
        <w:jc w:val="both"/>
        <w:rPr>
          <w:rFonts w:asciiTheme="majorBidi" w:eastAsiaTheme="minorHAnsi" w:hAnsiTheme="majorBidi" w:cstheme="majorBidi"/>
          <w:sz w:val="24"/>
          <w:szCs w:val="24"/>
        </w:rPr>
      </w:pPr>
    </w:p>
    <w:p w14:paraId="235EA2B8" w14:textId="6F5BD4D6" w:rsidR="00C679D3" w:rsidRDefault="00C679D3" w:rsidP="00C679D3">
      <w:pPr>
        <w:ind w:left="360"/>
        <w:jc w:val="both"/>
        <w:rPr>
          <w:rFonts w:asciiTheme="majorBidi" w:eastAsiaTheme="minorHAnsi" w:hAnsiTheme="majorBidi" w:cstheme="majorBidi"/>
          <w:b/>
          <w:bCs/>
          <w:sz w:val="24"/>
          <w:szCs w:val="24"/>
        </w:rPr>
      </w:pPr>
      <w:r w:rsidRPr="00C679D3">
        <w:rPr>
          <w:rFonts w:asciiTheme="majorBidi" w:eastAsiaTheme="minorHAnsi" w:hAnsiTheme="majorBidi" w:cstheme="majorBidi"/>
          <w:b/>
          <w:bCs/>
          <w:sz w:val="24"/>
          <w:szCs w:val="24"/>
        </w:rPr>
        <w:t>Acknowledgments</w:t>
      </w:r>
    </w:p>
    <w:p w14:paraId="31010EE7" w14:textId="48B399B4" w:rsidR="00C679D3" w:rsidRPr="00C679D3" w:rsidRDefault="00C679D3" w:rsidP="00C679D3">
      <w:pPr>
        <w:ind w:left="360"/>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 xml:space="preserve">The author would like to offer particular thanks to the farmers of studied </w:t>
      </w:r>
      <w:proofErr w:type="spellStart"/>
      <w:r w:rsidRPr="00C679D3">
        <w:rPr>
          <w:rFonts w:asciiTheme="majorBidi" w:eastAsiaTheme="minorHAnsi" w:hAnsiTheme="majorBidi" w:cstheme="majorBidi"/>
          <w:sz w:val="24"/>
          <w:szCs w:val="24"/>
        </w:rPr>
        <w:t>phoeniciculture</w:t>
      </w:r>
      <w:proofErr w:type="spellEnd"/>
      <w:r w:rsidRPr="00C679D3">
        <w:rPr>
          <w:rFonts w:asciiTheme="majorBidi" w:eastAsiaTheme="minorHAnsi" w:hAnsiTheme="majorBidi" w:cstheme="majorBidi"/>
          <w:sz w:val="24"/>
          <w:szCs w:val="24"/>
        </w:rPr>
        <w:t xml:space="preserve"> exploitation.</w:t>
      </w:r>
    </w:p>
    <w:p w14:paraId="7236215D" w14:textId="77777777" w:rsidR="000C71A1" w:rsidRDefault="000C71A1" w:rsidP="00C679D3">
      <w:pPr>
        <w:jc w:val="both"/>
        <w:rPr>
          <w:rFonts w:asciiTheme="majorBidi" w:eastAsiaTheme="minorHAnsi" w:hAnsiTheme="majorBidi" w:cstheme="majorBidi"/>
          <w:sz w:val="24"/>
          <w:szCs w:val="24"/>
        </w:rPr>
      </w:pPr>
    </w:p>
    <w:p w14:paraId="4D864C5B" w14:textId="77777777" w:rsidR="00152483" w:rsidRDefault="00C679D3" w:rsidP="00C679D3">
      <w:pPr>
        <w:jc w:val="both"/>
        <w:rPr>
          <w:rFonts w:asciiTheme="majorBidi" w:eastAsiaTheme="minorHAnsi" w:hAnsiTheme="majorBidi" w:cstheme="majorBidi"/>
          <w:b/>
          <w:bCs/>
          <w:sz w:val="24"/>
          <w:szCs w:val="24"/>
        </w:rPr>
      </w:pPr>
      <w:r w:rsidRPr="00C679D3">
        <w:rPr>
          <w:rFonts w:asciiTheme="majorBidi" w:eastAsiaTheme="minorHAnsi" w:hAnsiTheme="majorBidi" w:cstheme="majorBidi"/>
          <w:b/>
          <w:bCs/>
          <w:sz w:val="24"/>
          <w:szCs w:val="24"/>
        </w:rPr>
        <w:t xml:space="preserve">    </w:t>
      </w:r>
    </w:p>
    <w:p w14:paraId="19EF4ACD" w14:textId="77777777" w:rsidR="00152483" w:rsidRDefault="00152483" w:rsidP="00C679D3">
      <w:pPr>
        <w:jc w:val="both"/>
        <w:rPr>
          <w:rFonts w:asciiTheme="majorBidi" w:eastAsiaTheme="minorHAnsi" w:hAnsiTheme="majorBidi" w:cstheme="majorBidi"/>
          <w:b/>
          <w:bCs/>
          <w:sz w:val="24"/>
          <w:szCs w:val="24"/>
        </w:rPr>
      </w:pPr>
    </w:p>
    <w:p w14:paraId="2D1C60F7" w14:textId="1A74C54B" w:rsidR="00C679D3" w:rsidRDefault="00C679D3" w:rsidP="00152483">
      <w:pPr>
        <w:spacing w:line="360" w:lineRule="auto"/>
        <w:jc w:val="both"/>
        <w:rPr>
          <w:rFonts w:asciiTheme="majorBidi" w:eastAsiaTheme="minorHAnsi" w:hAnsiTheme="majorBidi" w:cstheme="majorBidi"/>
          <w:b/>
          <w:bCs/>
          <w:sz w:val="24"/>
          <w:szCs w:val="24"/>
        </w:rPr>
      </w:pPr>
      <w:r w:rsidRPr="00C679D3">
        <w:rPr>
          <w:rFonts w:asciiTheme="majorBidi" w:eastAsiaTheme="minorHAnsi" w:hAnsiTheme="majorBidi" w:cstheme="majorBidi"/>
          <w:b/>
          <w:bCs/>
          <w:sz w:val="24"/>
          <w:szCs w:val="24"/>
        </w:rPr>
        <w:t>Author Contributions</w:t>
      </w:r>
    </w:p>
    <w:p w14:paraId="09D31243" w14:textId="4807208A" w:rsidR="00C679D3" w:rsidRPr="00C679D3" w:rsidRDefault="00C679D3" w:rsidP="00152483">
      <w:pPr>
        <w:spacing w:line="360" w:lineRule="auto"/>
        <w:jc w:val="both"/>
        <w:rPr>
          <w:rFonts w:asciiTheme="majorBidi" w:eastAsiaTheme="minorHAnsi" w:hAnsiTheme="majorBidi" w:cstheme="majorBidi"/>
          <w:sz w:val="24"/>
          <w:szCs w:val="24"/>
        </w:rPr>
      </w:pPr>
      <w:r w:rsidRPr="00C679D3">
        <w:rPr>
          <w:rFonts w:asciiTheme="majorBidi" w:eastAsiaTheme="minorHAnsi" w:hAnsiTheme="majorBidi" w:cstheme="majorBidi"/>
          <w:sz w:val="24"/>
          <w:szCs w:val="24"/>
        </w:rPr>
        <w:t xml:space="preserve">Linda RETIMA, </w:t>
      </w:r>
      <w:proofErr w:type="spellStart"/>
      <w:r w:rsidRPr="00C679D3">
        <w:rPr>
          <w:rFonts w:asciiTheme="majorBidi" w:eastAsiaTheme="minorHAnsi" w:hAnsiTheme="majorBidi" w:cstheme="majorBidi"/>
          <w:sz w:val="24"/>
          <w:szCs w:val="24"/>
        </w:rPr>
        <w:t>Abdelaziz</w:t>
      </w:r>
      <w:proofErr w:type="spellEnd"/>
      <w:r w:rsidRPr="00C679D3">
        <w:rPr>
          <w:rFonts w:asciiTheme="majorBidi" w:eastAsiaTheme="minorHAnsi" w:hAnsiTheme="majorBidi" w:cstheme="majorBidi"/>
          <w:sz w:val="24"/>
          <w:szCs w:val="24"/>
        </w:rPr>
        <w:t xml:space="preserve"> BENAZIZA, Bilal BENAMOR, Adel CHALA </w:t>
      </w:r>
    </w:p>
    <w:p w14:paraId="2F9C9916" w14:textId="77777777" w:rsidR="00152483" w:rsidRDefault="00152483" w:rsidP="00152483">
      <w:pPr>
        <w:spacing w:line="360" w:lineRule="auto"/>
        <w:jc w:val="both"/>
        <w:rPr>
          <w:rFonts w:asciiTheme="majorBidi" w:eastAsiaTheme="minorHAnsi" w:hAnsiTheme="majorBidi" w:cstheme="majorBidi"/>
          <w:b/>
          <w:bCs/>
          <w:sz w:val="24"/>
          <w:szCs w:val="24"/>
        </w:rPr>
      </w:pPr>
      <w:r w:rsidRPr="00152483">
        <w:rPr>
          <w:rFonts w:asciiTheme="majorBidi" w:eastAsiaTheme="minorHAnsi" w:hAnsiTheme="majorBidi" w:cstheme="majorBidi"/>
          <w:b/>
          <w:bCs/>
          <w:sz w:val="24"/>
          <w:szCs w:val="24"/>
        </w:rPr>
        <w:t>Conflicts of Interest</w:t>
      </w:r>
    </w:p>
    <w:p w14:paraId="33AECA8A" w14:textId="25A9AEB2" w:rsidR="000C71A1" w:rsidRPr="00152483" w:rsidRDefault="00152483" w:rsidP="00152483">
      <w:pPr>
        <w:spacing w:line="360" w:lineRule="auto"/>
        <w:jc w:val="both"/>
        <w:rPr>
          <w:rFonts w:asciiTheme="majorBidi" w:eastAsiaTheme="minorHAnsi" w:hAnsiTheme="majorBidi" w:cstheme="majorBidi"/>
          <w:sz w:val="24"/>
          <w:szCs w:val="24"/>
        </w:rPr>
      </w:pPr>
      <w:r w:rsidRPr="00152483">
        <w:rPr>
          <w:rFonts w:asciiTheme="majorBidi" w:eastAsiaTheme="minorHAnsi" w:hAnsiTheme="majorBidi" w:cstheme="majorBidi"/>
          <w:sz w:val="24"/>
          <w:szCs w:val="24"/>
        </w:rPr>
        <w:t>All authors declare no conflict of interest</w:t>
      </w:r>
    </w:p>
    <w:p w14:paraId="52E41EE3" w14:textId="77777777" w:rsidR="00152483" w:rsidRPr="00152483" w:rsidRDefault="00152483" w:rsidP="00152483">
      <w:pPr>
        <w:spacing w:line="360" w:lineRule="auto"/>
        <w:jc w:val="both"/>
        <w:rPr>
          <w:rFonts w:asciiTheme="majorBidi" w:eastAsiaTheme="minorHAnsi" w:hAnsiTheme="majorBidi" w:cstheme="majorBidi"/>
          <w:b/>
          <w:bCs/>
          <w:sz w:val="24"/>
          <w:szCs w:val="24"/>
        </w:rPr>
      </w:pPr>
      <w:r w:rsidRPr="00152483">
        <w:rPr>
          <w:rFonts w:asciiTheme="majorBidi" w:eastAsiaTheme="minorHAnsi" w:hAnsiTheme="majorBidi" w:cstheme="majorBidi"/>
          <w:b/>
          <w:bCs/>
          <w:sz w:val="24"/>
          <w:szCs w:val="24"/>
        </w:rPr>
        <w:t>Data Availability</w:t>
      </w:r>
    </w:p>
    <w:p w14:paraId="1481DC49" w14:textId="1E4362A4" w:rsidR="00152483" w:rsidRPr="00152483" w:rsidRDefault="00152483" w:rsidP="00152483">
      <w:pPr>
        <w:spacing w:line="360" w:lineRule="auto"/>
        <w:jc w:val="both"/>
        <w:rPr>
          <w:rFonts w:asciiTheme="majorBidi" w:eastAsiaTheme="minorHAnsi" w:hAnsiTheme="majorBidi" w:cstheme="majorBidi"/>
          <w:sz w:val="24"/>
          <w:szCs w:val="24"/>
        </w:rPr>
      </w:pPr>
      <w:r w:rsidRPr="00152483">
        <w:rPr>
          <w:rFonts w:asciiTheme="majorBidi" w:eastAsiaTheme="minorHAnsi" w:hAnsiTheme="majorBidi" w:cstheme="majorBidi"/>
          <w:sz w:val="24"/>
          <w:szCs w:val="24"/>
        </w:rPr>
        <w:t xml:space="preserve">Data </w:t>
      </w:r>
      <w:r>
        <w:rPr>
          <w:rFonts w:asciiTheme="majorBidi" w:eastAsiaTheme="minorHAnsi" w:hAnsiTheme="majorBidi" w:cstheme="majorBidi"/>
          <w:sz w:val="24"/>
          <w:szCs w:val="24"/>
        </w:rPr>
        <w:t xml:space="preserve">presented in this study will be </w:t>
      </w:r>
      <w:r w:rsidRPr="00152483">
        <w:rPr>
          <w:rFonts w:asciiTheme="majorBidi" w:eastAsiaTheme="minorHAnsi" w:hAnsiTheme="majorBidi" w:cstheme="majorBidi"/>
          <w:sz w:val="24"/>
          <w:szCs w:val="24"/>
        </w:rPr>
        <w:t>available on a fair request to the corresponding author</w:t>
      </w:r>
    </w:p>
    <w:p w14:paraId="54EC8C9F" w14:textId="77777777" w:rsidR="00152483" w:rsidRDefault="00152483" w:rsidP="00152483">
      <w:pPr>
        <w:spacing w:line="360" w:lineRule="auto"/>
        <w:jc w:val="both"/>
        <w:rPr>
          <w:rFonts w:asciiTheme="majorBidi" w:eastAsiaTheme="minorHAnsi" w:hAnsiTheme="majorBidi" w:cstheme="majorBidi"/>
          <w:b/>
          <w:bCs/>
          <w:sz w:val="24"/>
          <w:szCs w:val="24"/>
        </w:rPr>
      </w:pPr>
      <w:r w:rsidRPr="00152483">
        <w:rPr>
          <w:rFonts w:asciiTheme="majorBidi" w:eastAsiaTheme="minorHAnsi" w:hAnsiTheme="majorBidi" w:cstheme="majorBidi"/>
          <w:b/>
          <w:bCs/>
          <w:sz w:val="24"/>
          <w:szCs w:val="24"/>
        </w:rPr>
        <w:t>Ethics Approval</w:t>
      </w:r>
    </w:p>
    <w:p w14:paraId="11DBA122" w14:textId="77777777" w:rsidR="00152483" w:rsidRDefault="00152483" w:rsidP="00152483">
      <w:pPr>
        <w:spacing w:line="360" w:lineRule="auto"/>
        <w:jc w:val="both"/>
        <w:rPr>
          <w:rFonts w:asciiTheme="majorBidi" w:eastAsiaTheme="minorHAnsi" w:hAnsiTheme="majorBidi" w:cstheme="majorBidi"/>
          <w:sz w:val="24"/>
          <w:szCs w:val="24"/>
        </w:rPr>
      </w:pPr>
      <w:r w:rsidRPr="00152483">
        <w:rPr>
          <w:rFonts w:asciiTheme="majorBidi" w:eastAsiaTheme="minorHAnsi" w:hAnsiTheme="majorBidi" w:cstheme="majorBidi"/>
          <w:sz w:val="24"/>
          <w:szCs w:val="24"/>
        </w:rPr>
        <w:t>Not applicable to this paper</w:t>
      </w:r>
    </w:p>
    <w:p w14:paraId="3B5E814D" w14:textId="77777777" w:rsidR="00152483" w:rsidRDefault="00152483" w:rsidP="00152483">
      <w:pPr>
        <w:spacing w:line="360" w:lineRule="auto"/>
        <w:rPr>
          <w:rFonts w:asciiTheme="majorBidi" w:eastAsiaTheme="minorHAnsi" w:hAnsiTheme="majorBidi" w:cstheme="majorBidi"/>
          <w:b/>
          <w:bCs/>
          <w:sz w:val="24"/>
          <w:szCs w:val="24"/>
          <w:lang w:val="fr-FR"/>
        </w:rPr>
      </w:pPr>
      <w:proofErr w:type="spellStart"/>
      <w:r w:rsidRPr="00152483">
        <w:rPr>
          <w:rFonts w:asciiTheme="majorBidi" w:eastAsiaTheme="minorHAnsi" w:hAnsiTheme="majorBidi" w:cstheme="majorBidi"/>
          <w:b/>
          <w:bCs/>
          <w:sz w:val="24"/>
          <w:szCs w:val="24"/>
          <w:lang w:val="fr-FR"/>
        </w:rPr>
        <w:t>Re</w:t>
      </w:r>
      <w:bookmarkStart w:id="15" w:name="_GoBack"/>
      <w:bookmarkEnd w:id="15"/>
      <w:r w:rsidRPr="00152483">
        <w:rPr>
          <w:rFonts w:asciiTheme="majorBidi" w:eastAsiaTheme="minorHAnsi" w:hAnsiTheme="majorBidi" w:cstheme="majorBidi"/>
          <w:b/>
          <w:bCs/>
          <w:sz w:val="24"/>
          <w:szCs w:val="24"/>
          <w:lang w:val="fr-FR"/>
        </w:rPr>
        <w:t>ferences</w:t>
      </w:r>
      <w:proofErr w:type="spellEnd"/>
    </w:p>
    <w:p w14:paraId="73EB1093" w14:textId="77777777" w:rsidR="000C71A1" w:rsidRDefault="000C71A1" w:rsidP="00116B52">
      <w:pPr>
        <w:rPr>
          <w:rFonts w:asciiTheme="majorBidi" w:eastAsiaTheme="minorHAnsi" w:hAnsiTheme="majorBidi" w:cstheme="majorBidi"/>
          <w:sz w:val="24"/>
          <w:szCs w:val="24"/>
        </w:rPr>
      </w:pPr>
    </w:p>
    <w:p w14:paraId="0C064188" w14:textId="77777777" w:rsidR="00116B52" w:rsidRPr="00116B52" w:rsidRDefault="00116B52" w:rsidP="00116B52">
      <w:pPr>
        <w:ind w:left="567" w:hanging="567"/>
        <w:jc w:val="both"/>
        <w:rPr>
          <w:rFonts w:eastAsia="SimSun"/>
          <w:lang w:val="fr-FR" w:eastAsia="zh-CN"/>
          <w14:ligatures w14:val="none"/>
        </w:rPr>
      </w:pPr>
      <w:proofErr w:type="spellStart"/>
      <w:r w:rsidRPr="00116B52">
        <w:rPr>
          <w:rFonts w:eastAsia="SimSun"/>
          <w:lang w:val="fr-FR" w:eastAsia="zh-CN"/>
          <w14:ligatures w14:val="none"/>
        </w:rPr>
        <w:t>Aberlenc-Bertossi</w:t>
      </w:r>
      <w:proofErr w:type="spellEnd"/>
      <w:r w:rsidRPr="00116B52">
        <w:rPr>
          <w:rFonts w:eastAsia="SimSun"/>
          <w:lang w:val="fr-FR" w:eastAsia="zh-CN"/>
          <w14:ligatures w14:val="none"/>
        </w:rPr>
        <w:t xml:space="preserve">, F., N. </w:t>
      </w:r>
      <w:proofErr w:type="spellStart"/>
      <w:r w:rsidRPr="00116B52">
        <w:rPr>
          <w:rFonts w:eastAsia="SimSun"/>
          <w:lang w:val="fr-FR" w:eastAsia="zh-CN"/>
          <w14:ligatures w14:val="none"/>
        </w:rPr>
        <w:t>Chabrillange</w:t>
      </w:r>
      <w:proofErr w:type="spellEnd"/>
      <w:r w:rsidRPr="00116B52">
        <w:rPr>
          <w:rFonts w:eastAsia="SimSun"/>
          <w:lang w:val="fr-FR" w:eastAsia="zh-CN"/>
          <w14:ligatures w14:val="none"/>
        </w:rPr>
        <w:t xml:space="preserve">, Y. Duval, and J. </w:t>
      </w:r>
      <w:proofErr w:type="spellStart"/>
      <w:r w:rsidRPr="00116B52">
        <w:rPr>
          <w:rFonts w:eastAsia="SimSun"/>
          <w:lang w:val="fr-FR" w:eastAsia="zh-CN"/>
          <w14:ligatures w14:val="none"/>
        </w:rPr>
        <w:t>Tregear</w:t>
      </w:r>
      <w:proofErr w:type="spellEnd"/>
      <w:r w:rsidRPr="00116B52">
        <w:rPr>
          <w:rFonts w:eastAsia="SimSun"/>
          <w:lang w:val="fr-FR" w:eastAsia="zh-CN"/>
          <w14:ligatures w14:val="none"/>
        </w:rPr>
        <w:t xml:space="preserve">. </w:t>
      </w:r>
      <w:r w:rsidRPr="00116B52">
        <w:rPr>
          <w:rFonts w:eastAsia="SimSun"/>
          <w:lang w:val="en-IN" w:eastAsia="zh-CN"/>
          <w14:ligatures w14:val="none"/>
        </w:rPr>
        <w:t xml:space="preserve">(2008): Contrasting globulin and cysteine proteinase gene expression patterns reveal fundamental developmental differences between zygotic and somatic embryos of oil palm. </w:t>
      </w:r>
      <w:proofErr w:type="spellStart"/>
      <w:r w:rsidRPr="00116B52">
        <w:rPr>
          <w:rFonts w:eastAsia="SimSun"/>
          <w:lang w:val="fr-FR" w:eastAsia="zh-CN"/>
          <w14:ligatures w14:val="none"/>
        </w:rPr>
        <w:t>Tree</w:t>
      </w:r>
      <w:proofErr w:type="spellEnd"/>
      <w:r w:rsidRPr="00116B52">
        <w:rPr>
          <w:rFonts w:eastAsia="SimSun"/>
          <w:lang w:val="fr-FR" w:eastAsia="zh-CN"/>
          <w14:ligatures w14:val="none"/>
        </w:rPr>
        <w:t xml:space="preserve"> </w:t>
      </w:r>
      <w:proofErr w:type="spellStart"/>
      <w:r w:rsidRPr="00116B52">
        <w:rPr>
          <w:rFonts w:eastAsia="SimSun"/>
          <w:lang w:val="fr-FR" w:eastAsia="zh-CN"/>
          <w14:ligatures w14:val="none"/>
        </w:rPr>
        <w:t>Physiology</w:t>
      </w:r>
      <w:proofErr w:type="spellEnd"/>
      <w:r w:rsidRPr="00116B52">
        <w:rPr>
          <w:rFonts w:eastAsia="SimSun"/>
          <w:lang w:val="fr-FR" w:eastAsia="zh-CN"/>
          <w14:ligatures w14:val="none"/>
        </w:rPr>
        <w:t>, 28, 1157.</w:t>
      </w:r>
    </w:p>
    <w:p w14:paraId="670CAF7B" w14:textId="77777777" w:rsidR="00116B52" w:rsidRPr="00116B52" w:rsidRDefault="00116B52" w:rsidP="00116B52">
      <w:pPr>
        <w:ind w:left="567" w:hanging="567"/>
        <w:jc w:val="both"/>
        <w:rPr>
          <w:rFonts w:eastAsia="SimSun"/>
          <w:lang w:val="fr-FR" w:eastAsia="zh-CN"/>
          <w14:ligatures w14:val="none"/>
        </w:rPr>
      </w:pPr>
      <w:proofErr w:type="spellStart"/>
      <w:r w:rsidRPr="00116B52">
        <w:rPr>
          <w:rFonts w:eastAsia="SimSun"/>
          <w:lang w:val="fr-FR" w:eastAsia="zh-CN"/>
          <w14:ligatures w14:val="none"/>
        </w:rPr>
        <w:t>Abidi</w:t>
      </w:r>
      <w:proofErr w:type="spellEnd"/>
      <w:r w:rsidRPr="00116B52">
        <w:rPr>
          <w:rFonts w:eastAsia="SimSun"/>
          <w:lang w:val="fr-FR" w:eastAsia="zh-CN"/>
          <w14:ligatures w14:val="none"/>
        </w:rPr>
        <w:t xml:space="preserve">, F., (2013): Effets de la </w:t>
      </w:r>
      <w:proofErr w:type="spellStart"/>
      <w:r w:rsidRPr="00116B52">
        <w:rPr>
          <w:rFonts w:eastAsia="SimSun"/>
          <w:lang w:val="fr-FR" w:eastAsia="zh-CN"/>
          <w14:ligatures w14:val="none"/>
        </w:rPr>
        <w:t>qualite</w:t>
      </w:r>
      <w:proofErr w:type="spellEnd"/>
      <w:r w:rsidRPr="00116B52">
        <w:rPr>
          <w:rFonts w:eastAsia="SimSun"/>
          <w:lang w:val="fr-FR" w:eastAsia="zh-CN"/>
          <w14:ligatures w14:val="none"/>
        </w:rPr>
        <w:t xml:space="preserve"> de la </w:t>
      </w:r>
      <w:proofErr w:type="spellStart"/>
      <w:r w:rsidRPr="00116B52">
        <w:rPr>
          <w:rFonts w:eastAsia="SimSun"/>
          <w:lang w:val="fr-FR" w:eastAsia="zh-CN"/>
          <w14:ligatures w14:val="none"/>
        </w:rPr>
        <w:t>lumiere</w:t>
      </w:r>
      <w:proofErr w:type="spellEnd"/>
      <w:r w:rsidRPr="00116B52">
        <w:rPr>
          <w:rFonts w:eastAsia="SimSun"/>
          <w:lang w:val="fr-FR" w:eastAsia="zh-CN"/>
          <w14:ligatures w14:val="none"/>
        </w:rPr>
        <w:t xml:space="preserve"> sur l'</w:t>
      </w:r>
      <w:proofErr w:type="spellStart"/>
      <w:r w:rsidRPr="00116B52">
        <w:rPr>
          <w:rFonts w:eastAsia="SimSun"/>
          <w:lang w:val="fr-FR" w:eastAsia="zh-CN"/>
          <w14:ligatures w14:val="none"/>
        </w:rPr>
        <w:t>elaboration</w:t>
      </w:r>
      <w:proofErr w:type="spellEnd"/>
      <w:r w:rsidRPr="00116B52">
        <w:rPr>
          <w:rFonts w:eastAsia="SimSun"/>
          <w:lang w:val="fr-FR" w:eastAsia="zh-CN"/>
          <w14:ligatures w14:val="none"/>
        </w:rPr>
        <w:t xml:space="preserve"> de l'architecture du Rosier buisson. Thèse de Doctorat, Université d'Angers, France.</w:t>
      </w:r>
    </w:p>
    <w:p w14:paraId="6CB500E9" w14:textId="77777777" w:rsidR="00116B52" w:rsidRPr="00116B52" w:rsidRDefault="00116B52" w:rsidP="00116B52">
      <w:pPr>
        <w:ind w:left="567" w:hanging="567"/>
        <w:jc w:val="both"/>
        <w:rPr>
          <w:rFonts w:eastAsia="SimSun"/>
          <w:lang w:val="en-IN" w:eastAsia="zh-CN"/>
          <w14:ligatures w14:val="none"/>
        </w:rPr>
      </w:pPr>
      <w:r w:rsidRPr="00116B52">
        <w:rPr>
          <w:rFonts w:eastAsia="SimSun"/>
          <w:lang w:val="fr-FR" w:eastAsia="zh-CN"/>
          <w14:ligatures w14:val="none"/>
        </w:rPr>
        <w:t xml:space="preserve">Bailey, S., R.G. Walters, S. </w:t>
      </w:r>
      <w:proofErr w:type="spellStart"/>
      <w:r w:rsidRPr="00116B52">
        <w:rPr>
          <w:rFonts w:eastAsia="SimSun"/>
          <w:lang w:val="fr-FR" w:eastAsia="zh-CN"/>
          <w14:ligatures w14:val="none"/>
        </w:rPr>
        <w:t>Jansson</w:t>
      </w:r>
      <w:proofErr w:type="spellEnd"/>
      <w:r w:rsidRPr="00116B52">
        <w:rPr>
          <w:rFonts w:eastAsia="SimSun"/>
          <w:lang w:val="fr-FR" w:eastAsia="zh-CN"/>
          <w14:ligatures w14:val="none"/>
        </w:rPr>
        <w:t xml:space="preserve">, and P. Horton. </w:t>
      </w:r>
      <w:r w:rsidRPr="00116B52">
        <w:rPr>
          <w:rFonts w:eastAsia="SimSun"/>
          <w:lang w:val="en-IN" w:eastAsia="zh-CN"/>
          <w14:ligatures w14:val="none"/>
        </w:rPr>
        <w:t xml:space="preserve">(2001): Acclimation of Arabidopsis thaliana to the light environment: the existence of separate low light and high light responses. </w:t>
      </w:r>
      <w:proofErr w:type="spellStart"/>
      <w:r w:rsidRPr="00116B52">
        <w:rPr>
          <w:rFonts w:eastAsia="SimSun"/>
          <w:lang w:val="en-IN" w:eastAsia="zh-CN"/>
          <w14:ligatures w14:val="none"/>
        </w:rPr>
        <w:t>Planta</w:t>
      </w:r>
      <w:proofErr w:type="spellEnd"/>
      <w:r w:rsidRPr="00116B52">
        <w:rPr>
          <w:rFonts w:eastAsia="SimSun"/>
          <w:lang w:val="en-IN" w:eastAsia="zh-CN"/>
          <w14:ligatures w14:val="none"/>
        </w:rPr>
        <w:t>, 213, 794.</w:t>
      </w:r>
    </w:p>
    <w:p w14:paraId="76F0D4D1"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Ballaré</w:t>
      </w:r>
      <w:proofErr w:type="spellEnd"/>
      <w:r w:rsidRPr="00116B52">
        <w:rPr>
          <w:rFonts w:eastAsia="SimSun"/>
          <w:lang w:val="en-IN" w:eastAsia="zh-CN"/>
          <w14:ligatures w14:val="none"/>
        </w:rPr>
        <w:t xml:space="preserve">, C.L., R.A. Sánchez, A.L. </w:t>
      </w:r>
      <w:proofErr w:type="spellStart"/>
      <w:r w:rsidRPr="00116B52">
        <w:rPr>
          <w:rFonts w:eastAsia="SimSun"/>
          <w:lang w:val="en-IN" w:eastAsia="zh-CN"/>
          <w14:ligatures w14:val="none"/>
        </w:rPr>
        <w:t>Scopel</w:t>
      </w:r>
      <w:proofErr w:type="spellEnd"/>
      <w:r w:rsidRPr="00116B52">
        <w:rPr>
          <w:rFonts w:eastAsia="SimSun"/>
          <w:lang w:val="en-IN" w:eastAsia="zh-CN"/>
          <w14:ligatures w14:val="none"/>
        </w:rPr>
        <w:t xml:space="preserve">, J.J. </w:t>
      </w:r>
      <w:proofErr w:type="spellStart"/>
      <w:r w:rsidRPr="00116B52">
        <w:rPr>
          <w:rFonts w:eastAsia="SimSun"/>
          <w:lang w:val="en-IN" w:eastAsia="zh-CN"/>
          <w14:ligatures w14:val="none"/>
        </w:rPr>
        <w:t>Casal</w:t>
      </w:r>
      <w:proofErr w:type="spellEnd"/>
      <w:r w:rsidRPr="00116B52">
        <w:rPr>
          <w:rFonts w:eastAsia="SimSun"/>
          <w:lang w:val="en-IN" w:eastAsia="zh-CN"/>
          <w14:ligatures w14:val="none"/>
        </w:rPr>
        <w:t xml:space="preserve">, and C.M. </w:t>
      </w:r>
      <w:proofErr w:type="spellStart"/>
      <w:r w:rsidRPr="00116B52">
        <w:rPr>
          <w:rFonts w:eastAsia="SimSun"/>
          <w:lang w:val="en-IN" w:eastAsia="zh-CN"/>
          <w14:ligatures w14:val="none"/>
        </w:rPr>
        <w:t>Ghersa</w:t>
      </w:r>
      <w:proofErr w:type="spellEnd"/>
      <w:r w:rsidRPr="00116B52">
        <w:rPr>
          <w:rFonts w:eastAsia="SimSun"/>
          <w:lang w:val="en-IN" w:eastAsia="zh-CN"/>
          <w14:ligatures w14:val="none"/>
        </w:rPr>
        <w:t xml:space="preserve">. (1987): Early detection of neighbour plants by </w:t>
      </w:r>
      <w:proofErr w:type="spellStart"/>
      <w:r w:rsidRPr="00116B52">
        <w:rPr>
          <w:rFonts w:eastAsia="SimSun"/>
          <w:lang w:val="en-IN" w:eastAsia="zh-CN"/>
          <w14:ligatures w14:val="none"/>
        </w:rPr>
        <w:t>phytochrome</w:t>
      </w:r>
      <w:proofErr w:type="spellEnd"/>
      <w:r w:rsidRPr="00116B52">
        <w:rPr>
          <w:rFonts w:eastAsia="SimSun"/>
          <w:lang w:val="en-IN" w:eastAsia="zh-CN"/>
          <w14:ligatures w14:val="none"/>
        </w:rPr>
        <w:t xml:space="preserve"> perception of spectral changes in reflected sunlight. Plant, Cell &amp; Environment, 10, 551.</w:t>
      </w:r>
    </w:p>
    <w:p w14:paraId="10213E9B" w14:textId="77777777" w:rsidR="00116B52" w:rsidRPr="00116B52" w:rsidRDefault="00116B52" w:rsidP="00116B52">
      <w:pPr>
        <w:ind w:left="567" w:hanging="567"/>
        <w:jc w:val="both"/>
        <w:rPr>
          <w:rFonts w:eastAsia="SimSun"/>
          <w:lang w:val="fr-FR" w:eastAsia="zh-CN"/>
          <w14:ligatures w14:val="none"/>
        </w:rPr>
      </w:pPr>
      <w:proofErr w:type="spellStart"/>
      <w:r w:rsidRPr="00116B52">
        <w:rPr>
          <w:rFonts w:eastAsia="SimSun"/>
          <w:lang w:val="en-IN" w:eastAsia="zh-CN"/>
          <w14:ligatures w14:val="none"/>
        </w:rPr>
        <w:t>Belguedj</w:t>
      </w:r>
      <w:proofErr w:type="spellEnd"/>
      <w:r w:rsidRPr="00116B52">
        <w:rPr>
          <w:rFonts w:eastAsia="SimSun"/>
          <w:lang w:val="en-IN" w:eastAsia="zh-CN"/>
          <w14:ligatures w14:val="none"/>
        </w:rPr>
        <w:t xml:space="preserve">, M., (2000): </w:t>
      </w:r>
      <w:proofErr w:type="spellStart"/>
      <w:r w:rsidRPr="00116B52">
        <w:rPr>
          <w:rFonts w:eastAsia="SimSun"/>
          <w:lang w:val="en-IN" w:eastAsia="zh-CN"/>
          <w14:ligatures w14:val="none"/>
        </w:rPr>
        <w:t>Phytogenetics</w:t>
      </w:r>
      <w:proofErr w:type="spellEnd"/>
      <w:r w:rsidRPr="00116B52">
        <w:rPr>
          <w:rFonts w:eastAsia="SimSun"/>
          <w:lang w:val="en-IN" w:eastAsia="zh-CN"/>
          <w14:ligatures w14:val="none"/>
        </w:rPr>
        <w:t xml:space="preserve"> </w:t>
      </w:r>
      <w:proofErr w:type="spellStart"/>
      <w:r w:rsidRPr="00116B52">
        <w:rPr>
          <w:rFonts w:eastAsia="SimSun"/>
          <w:lang w:val="en-IN" w:eastAsia="zh-CN"/>
          <w14:ligatures w14:val="none"/>
        </w:rPr>
        <w:t>ressources</w:t>
      </w:r>
      <w:proofErr w:type="spellEnd"/>
      <w:r w:rsidRPr="00116B52">
        <w:rPr>
          <w:rFonts w:eastAsia="SimSun"/>
          <w:lang w:val="en-IN" w:eastAsia="zh-CN"/>
          <w14:ligatures w14:val="none"/>
        </w:rPr>
        <w:t xml:space="preserve"> of Date Palm Groves in Algerian Southeast: </w:t>
      </w:r>
      <w:proofErr w:type="spellStart"/>
      <w:r w:rsidRPr="00116B52">
        <w:rPr>
          <w:rFonts w:eastAsia="SimSun"/>
          <w:lang w:val="en-IN" w:eastAsia="zh-CN"/>
          <w14:ligatures w14:val="none"/>
        </w:rPr>
        <w:t>Teste</w:t>
      </w:r>
      <w:proofErr w:type="spellEnd"/>
      <w:r w:rsidRPr="00116B52">
        <w:rPr>
          <w:rFonts w:eastAsia="SimSun"/>
          <w:lang w:val="en-IN" w:eastAsia="zh-CN"/>
          <w14:ligatures w14:val="none"/>
        </w:rPr>
        <w:t xml:space="preserve"> of varietal </w:t>
      </w:r>
      <w:proofErr w:type="spellStart"/>
      <w:r w:rsidRPr="00116B52">
        <w:rPr>
          <w:rFonts w:eastAsia="SimSun"/>
          <w:lang w:val="en-IN" w:eastAsia="zh-CN"/>
          <w14:ligatures w14:val="none"/>
        </w:rPr>
        <w:t>calssification</w:t>
      </w:r>
      <w:proofErr w:type="spellEnd"/>
      <w:r w:rsidRPr="00116B52">
        <w:rPr>
          <w:rFonts w:eastAsia="SimSun"/>
          <w:lang w:val="en-IN" w:eastAsia="zh-CN"/>
          <w14:ligatures w14:val="none"/>
        </w:rPr>
        <w:t xml:space="preserve">.   . </w:t>
      </w:r>
      <w:proofErr w:type="spellStart"/>
      <w:r w:rsidRPr="00116B52">
        <w:rPr>
          <w:rFonts w:eastAsia="SimSun"/>
          <w:lang w:val="fr-FR" w:eastAsia="zh-CN"/>
          <w14:ligatures w14:val="none"/>
        </w:rPr>
        <w:t>Proceedings</w:t>
      </w:r>
      <w:proofErr w:type="spellEnd"/>
      <w:r w:rsidRPr="00116B52">
        <w:rPr>
          <w:rFonts w:eastAsia="SimSun"/>
          <w:lang w:val="fr-FR" w:eastAsia="zh-CN"/>
          <w14:ligatures w14:val="none"/>
        </w:rPr>
        <w:t xml:space="preserve"> of the date palm, international symposium, Windhoek, </w:t>
      </w:r>
      <w:proofErr w:type="spellStart"/>
      <w:r w:rsidRPr="00116B52">
        <w:rPr>
          <w:rFonts w:eastAsia="SimSun"/>
          <w:lang w:val="fr-FR" w:eastAsia="zh-CN"/>
          <w14:ligatures w14:val="none"/>
        </w:rPr>
        <w:t>Namibia</w:t>
      </w:r>
      <w:proofErr w:type="spellEnd"/>
      <w:r w:rsidRPr="00116B52">
        <w:rPr>
          <w:rFonts w:eastAsia="SimSun"/>
          <w:lang w:val="fr-FR" w:eastAsia="zh-CN"/>
          <w14:ligatures w14:val="none"/>
        </w:rPr>
        <w:t>. 338.</w:t>
      </w:r>
    </w:p>
    <w:p w14:paraId="666B6A57" w14:textId="77777777" w:rsidR="00116B52" w:rsidRPr="00116B52" w:rsidRDefault="00116B52" w:rsidP="00116B52">
      <w:pPr>
        <w:ind w:left="567" w:hanging="567"/>
        <w:jc w:val="both"/>
        <w:rPr>
          <w:rFonts w:eastAsia="SimSun"/>
          <w:lang w:val="fr-FR" w:eastAsia="zh-CN"/>
          <w14:ligatures w14:val="none"/>
        </w:rPr>
      </w:pPr>
      <w:proofErr w:type="spellStart"/>
      <w:r w:rsidRPr="00116B52">
        <w:rPr>
          <w:rFonts w:eastAsia="SimSun"/>
          <w:lang w:val="fr-FR" w:eastAsia="zh-CN"/>
          <w14:ligatures w14:val="none"/>
        </w:rPr>
        <w:t>Belguedj</w:t>
      </w:r>
      <w:proofErr w:type="spellEnd"/>
      <w:r w:rsidRPr="00116B52">
        <w:rPr>
          <w:rFonts w:eastAsia="SimSun"/>
          <w:lang w:val="fr-FR" w:eastAsia="zh-CN"/>
          <w14:ligatures w14:val="none"/>
        </w:rPr>
        <w:t xml:space="preserve">, M., (2002): Caractéristiques des cultivars de dattes dans les palmeraies du Sud-Est. N 11, INRAA. El-Harrach, </w:t>
      </w:r>
      <w:proofErr w:type="spellStart"/>
      <w:r w:rsidRPr="00116B52">
        <w:rPr>
          <w:rFonts w:eastAsia="SimSun"/>
          <w:lang w:val="fr-FR" w:eastAsia="zh-CN"/>
          <w14:ligatures w14:val="none"/>
        </w:rPr>
        <w:t>Algiers</w:t>
      </w:r>
      <w:proofErr w:type="spellEnd"/>
      <w:r w:rsidRPr="00116B52">
        <w:rPr>
          <w:rFonts w:eastAsia="SimSun"/>
          <w:lang w:val="fr-FR" w:eastAsia="zh-CN"/>
          <w14:ligatures w14:val="none"/>
        </w:rPr>
        <w:t>.</w:t>
      </w:r>
    </w:p>
    <w:p w14:paraId="41DB87FD" w14:textId="77777777" w:rsidR="00116B52" w:rsidRPr="00116B52" w:rsidRDefault="00116B52" w:rsidP="00116B52">
      <w:pPr>
        <w:ind w:left="567" w:hanging="567"/>
        <w:jc w:val="both"/>
        <w:rPr>
          <w:rFonts w:eastAsia="SimSun"/>
          <w:lang w:val="fr-FR" w:eastAsia="zh-CN"/>
          <w14:ligatures w14:val="none"/>
        </w:rPr>
      </w:pPr>
      <w:r w:rsidRPr="00116B52">
        <w:rPr>
          <w:rFonts w:eastAsia="SimSun"/>
          <w:lang w:val="fr-FR" w:eastAsia="zh-CN"/>
          <w14:ligatures w14:val="none"/>
        </w:rPr>
        <w:t xml:space="preserve">Belhadj, A., (2016): Contribution à une caractérisation numérique chez les espèces fruitières cas de l’abricotier «Prunus </w:t>
      </w:r>
      <w:proofErr w:type="spellStart"/>
      <w:r w:rsidRPr="00116B52">
        <w:rPr>
          <w:rFonts w:eastAsia="SimSun"/>
          <w:lang w:val="fr-FR" w:eastAsia="zh-CN"/>
          <w14:ligatures w14:val="none"/>
        </w:rPr>
        <w:t>armeniaca</w:t>
      </w:r>
      <w:proofErr w:type="spellEnd"/>
      <w:r w:rsidRPr="00116B52">
        <w:rPr>
          <w:rFonts w:eastAsia="SimSun"/>
          <w:lang w:val="fr-FR" w:eastAsia="zh-CN"/>
          <w14:ligatures w14:val="none"/>
        </w:rPr>
        <w:t xml:space="preserve"> L.». Thèse de Magister en sciences agronomiques, Université Mohamed </w:t>
      </w:r>
      <w:proofErr w:type="spellStart"/>
      <w:r w:rsidRPr="00116B52">
        <w:rPr>
          <w:rFonts w:eastAsia="SimSun"/>
          <w:lang w:val="fr-FR" w:eastAsia="zh-CN"/>
          <w14:ligatures w14:val="none"/>
        </w:rPr>
        <w:t>Khider</w:t>
      </w:r>
      <w:proofErr w:type="spellEnd"/>
      <w:r w:rsidRPr="00116B52">
        <w:rPr>
          <w:rFonts w:eastAsia="SimSun"/>
          <w:lang w:val="fr-FR" w:eastAsia="zh-CN"/>
          <w14:ligatures w14:val="none"/>
        </w:rPr>
        <w:t xml:space="preserve">-Biskra, </w:t>
      </w:r>
      <w:proofErr w:type="spellStart"/>
      <w:r w:rsidRPr="00116B52">
        <w:rPr>
          <w:rFonts w:eastAsia="SimSun"/>
          <w:lang w:val="fr-FR" w:eastAsia="zh-CN"/>
          <w14:ligatures w14:val="none"/>
        </w:rPr>
        <w:t>Algeria</w:t>
      </w:r>
      <w:proofErr w:type="spellEnd"/>
      <w:r w:rsidRPr="00116B52">
        <w:rPr>
          <w:rFonts w:eastAsia="SimSun"/>
          <w:lang w:val="fr-FR" w:eastAsia="zh-CN"/>
          <w14:ligatures w14:val="none"/>
        </w:rPr>
        <w:t>.</w:t>
      </w:r>
    </w:p>
    <w:p w14:paraId="1DFCBC78" w14:textId="77777777" w:rsidR="00116B52" w:rsidRPr="00116B52" w:rsidRDefault="00116B52" w:rsidP="00116B52">
      <w:pPr>
        <w:ind w:left="567" w:hanging="567"/>
        <w:jc w:val="both"/>
        <w:rPr>
          <w:rFonts w:eastAsia="SimSun"/>
          <w:lang w:val="fr-FR" w:eastAsia="zh-CN"/>
          <w14:ligatures w14:val="none"/>
        </w:rPr>
      </w:pPr>
      <w:r w:rsidRPr="00116B52">
        <w:rPr>
          <w:rFonts w:eastAsia="SimSun"/>
          <w:lang w:val="fr-FR" w:eastAsia="zh-CN"/>
          <w14:ligatures w14:val="none"/>
        </w:rPr>
        <w:lastRenderedPageBreak/>
        <w:t>Bousquet, L., (2007): Mesure et modélisation des propriétés optiques spectrales et directionnelles des feuilles. Institut de Physique du Globe de Paris. Thèse de Doctorat, Université de Paris 7, Paris.</w:t>
      </w:r>
    </w:p>
    <w:p w14:paraId="03D70CFB" w14:textId="77777777" w:rsidR="00116B52" w:rsidRPr="00116B52" w:rsidRDefault="00116B52" w:rsidP="00116B52">
      <w:pPr>
        <w:ind w:left="567" w:hanging="567"/>
        <w:jc w:val="both"/>
        <w:rPr>
          <w:rFonts w:eastAsia="SimSun"/>
          <w:lang w:val="fr-FR" w:eastAsia="zh-CN"/>
          <w14:ligatures w14:val="none"/>
        </w:rPr>
      </w:pPr>
      <w:proofErr w:type="spellStart"/>
      <w:r w:rsidRPr="00116B52">
        <w:rPr>
          <w:rFonts w:eastAsia="SimSun"/>
          <w:lang w:val="fr-FR" w:eastAsia="zh-CN"/>
          <w14:ligatures w14:val="none"/>
        </w:rPr>
        <w:t>Dagnelie</w:t>
      </w:r>
      <w:proofErr w:type="spellEnd"/>
      <w:r w:rsidRPr="00116B52">
        <w:rPr>
          <w:rFonts w:eastAsia="SimSun"/>
          <w:lang w:val="fr-FR" w:eastAsia="zh-CN"/>
          <w14:ligatures w14:val="none"/>
        </w:rPr>
        <w:t>, P., (2011): Statistique théorique et appliquée. Vol.2: Inférence statistique à 1 et à 2 dimensions. De Boeck, Brussels. Belgique.</w:t>
      </w:r>
    </w:p>
    <w:p w14:paraId="6C19B44D" w14:textId="77777777" w:rsidR="00116B52" w:rsidRPr="00116B52" w:rsidRDefault="00116B52" w:rsidP="00116B52">
      <w:pPr>
        <w:ind w:left="567" w:hanging="567"/>
        <w:jc w:val="both"/>
        <w:rPr>
          <w:rFonts w:eastAsia="SimSun"/>
          <w:lang w:val="fr-FR" w:eastAsia="zh-CN"/>
          <w14:ligatures w14:val="none"/>
        </w:rPr>
      </w:pPr>
    </w:p>
    <w:p w14:paraId="3126D3E0" w14:textId="77777777" w:rsidR="00116B52" w:rsidRPr="00116B52" w:rsidRDefault="00116B52" w:rsidP="00116B52">
      <w:pPr>
        <w:ind w:left="567" w:hanging="567"/>
        <w:jc w:val="both"/>
        <w:rPr>
          <w:rFonts w:eastAsia="SimSun"/>
          <w:lang w:val="fr-FR" w:eastAsia="zh-CN"/>
          <w14:ligatures w14:val="none"/>
        </w:rPr>
      </w:pPr>
      <w:proofErr w:type="spellStart"/>
      <w:r w:rsidRPr="00116B52">
        <w:rPr>
          <w:rFonts w:eastAsia="SimSun"/>
          <w:lang w:val="fr-FR" w:eastAsia="zh-CN"/>
          <w14:ligatures w14:val="none"/>
        </w:rPr>
        <w:t>Dakhia</w:t>
      </w:r>
      <w:proofErr w:type="spellEnd"/>
      <w:r w:rsidRPr="00116B52">
        <w:rPr>
          <w:rFonts w:eastAsia="SimSun"/>
          <w:lang w:val="fr-FR" w:eastAsia="zh-CN"/>
          <w14:ligatures w14:val="none"/>
        </w:rPr>
        <w:t xml:space="preserve">, N., </w:t>
      </w:r>
      <w:proofErr w:type="spellStart"/>
      <w:r w:rsidRPr="00116B52">
        <w:rPr>
          <w:rFonts w:eastAsia="SimSun"/>
          <w:lang w:val="fr-FR" w:eastAsia="zh-CN"/>
          <w14:ligatures w14:val="none"/>
        </w:rPr>
        <w:t>Benahmed</w:t>
      </w:r>
      <w:proofErr w:type="spellEnd"/>
      <w:r w:rsidRPr="00116B52">
        <w:rPr>
          <w:rFonts w:eastAsia="SimSun"/>
          <w:lang w:val="fr-FR" w:eastAsia="zh-CN"/>
          <w14:ligatures w14:val="none"/>
        </w:rPr>
        <w:t xml:space="preserve">, K., </w:t>
      </w:r>
      <w:proofErr w:type="spellStart"/>
      <w:r w:rsidRPr="00116B52">
        <w:rPr>
          <w:rFonts w:eastAsia="SimSun"/>
          <w:lang w:val="fr-FR" w:eastAsia="zh-CN"/>
          <w14:ligatures w14:val="none"/>
        </w:rPr>
        <w:t>Belguedj</w:t>
      </w:r>
      <w:proofErr w:type="spellEnd"/>
      <w:r w:rsidRPr="00116B52">
        <w:rPr>
          <w:rFonts w:eastAsia="SimSun"/>
          <w:lang w:val="fr-FR" w:eastAsia="zh-CN"/>
          <w14:ligatures w14:val="none"/>
        </w:rPr>
        <w:t xml:space="preserve">, N. </w:t>
      </w:r>
      <w:proofErr w:type="spellStart"/>
      <w:r w:rsidRPr="00116B52">
        <w:rPr>
          <w:rFonts w:eastAsia="SimSun"/>
          <w:lang w:val="fr-FR" w:eastAsia="zh-CN"/>
          <w14:ligatures w14:val="none"/>
        </w:rPr>
        <w:t>Elbar</w:t>
      </w:r>
      <w:proofErr w:type="spellEnd"/>
      <w:r w:rsidRPr="00116B52">
        <w:rPr>
          <w:rFonts w:eastAsia="SimSun"/>
          <w:lang w:val="fr-FR" w:eastAsia="zh-CN"/>
          <w14:ligatures w14:val="none"/>
        </w:rPr>
        <w:t>, D</w:t>
      </w:r>
      <w:proofErr w:type="gramStart"/>
      <w:r w:rsidRPr="00116B52">
        <w:rPr>
          <w:rFonts w:eastAsia="SimSun"/>
          <w:lang w:val="fr-FR" w:eastAsia="zh-CN"/>
          <w14:ligatures w14:val="none"/>
        </w:rPr>
        <w:t>. .</w:t>
      </w:r>
      <w:proofErr w:type="gramEnd"/>
      <w:r w:rsidRPr="00116B52">
        <w:rPr>
          <w:rFonts w:eastAsia="SimSun"/>
          <w:lang w:val="fr-FR" w:eastAsia="zh-CN"/>
          <w14:ligatures w14:val="none"/>
        </w:rPr>
        <w:t xml:space="preserve"> (2016). Guide de bonnes pratiques orientations pour une meilleure conservation des dattes.</w:t>
      </w:r>
    </w:p>
    <w:p w14:paraId="399B136A"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fr-FR" w:eastAsia="zh-CN"/>
          <w14:ligatures w14:val="none"/>
        </w:rPr>
        <w:t>Devineau</w:t>
      </w:r>
      <w:proofErr w:type="spellEnd"/>
      <w:r w:rsidRPr="00116B52">
        <w:rPr>
          <w:rFonts w:eastAsia="SimSun"/>
          <w:lang w:val="fr-FR" w:eastAsia="zh-CN"/>
          <w14:ligatures w14:val="none"/>
        </w:rPr>
        <w:t xml:space="preserve">, J.L., (1998): Propriétés spectrales de la végétation: Images satellite et milieux terrestres en régions arides et tropicales. </w:t>
      </w:r>
      <w:r w:rsidRPr="00116B52">
        <w:rPr>
          <w:rFonts w:eastAsia="SimSun"/>
          <w:lang w:val="en-IN" w:eastAsia="zh-CN"/>
          <w14:ligatures w14:val="none"/>
        </w:rPr>
        <w:t>ORSTOM. Paris.  43.</w:t>
      </w:r>
    </w:p>
    <w:p w14:paraId="0D449796"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Doi</w:t>
      </w:r>
      <w:proofErr w:type="spellEnd"/>
      <w:r w:rsidRPr="00116B52">
        <w:rPr>
          <w:rFonts w:eastAsia="SimSun"/>
          <w:lang w:val="en-IN" w:eastAsia="zh-CN"/>
          <w14:ligatures w14:val="none"/>
        </w:rPr>
        <w:t>, M., Y. Kitagawa, and K.-</w:t>
      </w:r>
      <w:proofErr w:type="spellStart"/>
      <w:r w:rsidRPr="00116B52">
        <w:rPr>
          <w:rFonts w:eastAsia="SimSun"/>
          <w:lang w:val="en-IN" w:eastAsia="zh-CN"/>
          <w14:ligatures w14:val="none"/>
        </w:rPr>
        <w:t>i</w:t>
      </w:r>
      <w:proofErr w:type="spellEnd"/>
      <w:r w:rsidRPr="00116B52">
        <w:rPr>
          <w:rFonts w:eastAsia="SimSun"/>
          <w:lang w:val="en-IN" w:eastAsia="zh-CN"/>
          <w14:ligatures w14:val="none"/>
        </w:rPr>
        <w:t xml:space="preserve">. </w:t>
      </w:r>
      <w:proofErr w:type="spellStart"/>
      <w:r w:rsidRPr="00116B52">
        <w:rPr>
          <w:rFonts w:eastAsia="SimSun"/>
          <w:lang w:val="en-IN" w:eastAsia="zh-CN"/>
          <w14:ligatures w14:val="none"/>
        </w:rPr>
        <w:t>Shimazaki</w:t>
      </w:r>
      <w:proofErr w:type="spellEnd"/>
      <w:r w:rsidRPr="00116B52">
        <w:rPr>
          <w:rFonts w:eastAsia="SimSun"/>
          <w:lang w:val="en-IN" w:eastAsia="zh-CN"/>
          <w14:ligatures w14:val="none"/>
        </w:rPr>
        <w:t xml:space="preserve">. (2015): </w:t>
      </w:r>
      <w:proofErr w:type="spellStart"/>
      <w:r w:rsidRPr="00116B52">
        <w:rPr>
          <w:rFonts w:eastAsia="SimSun"/>
          <w:lang w:val="en-IN" w:eastAsia="zh-CN"/>
          <w14:ligatures w14:val="none"/>
        </w:rPr>
        <w:t>Stomatal</w:t>
      </w:r>
      <w:proofErr w:type="spellEnd"/>
      <w:r w:rsidRPr="00116B52">
        <w:rPr>
          <w:rFonts w:eastAsia="SimSun"/>
          <w:lang w:val="en-IN" w:eastAsia="zh-CN"/>
          <w14:ligatures w14:val="none"/>
        </w:rPr>
        <w:t xml:space="preserve"> Blue Light Response Is Present in Early Vascular Plants Plant Physiology, 169, 1205.</w:t>
      </w:r>
    </w:p>
    <w:p w14:paraId="1B781350" w14:textId="77777777" w:rsidR="00116B52" w:rsidRPr="00116B52" w:rsidRDefault="00116B52" w:rsidP="00116B52">
      <w:pPr>
        <w:ind w:left="567" w:hanging="567"/>
        <w:jc w:val="both"/>
        <w:rPr>
          <w:rFonts w:eastAsia="SimSun"/>
          <w:lang w:val="fr-FR" w:eastAsia="zh-CN"/>
          <w14:ligatures w14:val="none"/>
        </w:rPr>
      </w:pPr>
      <w:proofErr w:type="spellStart"/>
      <w:r w:rsidRPr="00116B52">
        <w:rPr>
          <w:rFonts w:eastAsia="SimSun"/>
          <w:lang w:val="fr-FR" w:eastAsia="zh-CN"/>
          <w14:ligatures w14:val="none"/>
        </w:rPr>
        <w:t>Elhoumaizi</w:t>
      </w:r>
      <w:proofErr w:type="spellEnd"/>
      <w:r w:rsidRPr="00116B52">
        <w:rPr>
          <w:rFonts w:eastAsia="SimSun"/>
          <w:lang w:val="fr-FR" w:eastAsia="zh-CN"/>
          <w14:ligatures w14:val="none"/>
        </w:rPr>
        <w:t xml:space="preserve">, M., (2002): Modélisation de l’architecture du palmier dattier (Phoenix </w:t>
      </w:r>
      <w:proofErr w:type="spellStart"/>
      <w:r w:rsidRPr="00116B52">
        <w:rPr>
          <w:rFonts w:eastAsia="SimSun"/>
          <w:lang w:val="fr-FR" w:eastAsia="zh-CN"/>
          <w14:ligatures w14:val="none"/>
        </w:rPr>
        <w:t>dactylifera</w:t>
      </w:r>
      <w:proofErr w:type="spellEnd"/>
      <w:r w:rsidRPr="00116B52">
        <w:rPr>
          <w:rFonts w:eastAsia="SimSun"/>
          <w:lang w:val="fr-FR" w:eastAsia="zh-CN"/>
          <w14:ligatures w14:val="none"/>
        </w:rPr>
        <w:t xml:space="preserve"> L.) et application à la simulation du bilan radiatif en oasis. Thèse de Doctorat, Université de Cadi </w:t>
      </w:r>
      <w:proofErr w:type="spellStart"/>
      <w:r w:rsidRPr="00116B52">
        <w:rPr>
          <w:rFonts w:eastAsia="SimSun"/>
          <w:lang w:val="fr-FR" w:eastAsia="zh-CN"/>
          <w14:ligatures w14:val="none"/>
        </w:rPr>
        <w:t>Ayyad</w:t>
      </w:r>
      <w:proofErr w:type="spellEnd"/>
      <w:r w:rsidRPr="00116B52">
        <w:rPr>
          <w:rFonts w:eastAsia="SimSun"/>
          <w:lang w:val="fr-FR" w:eastAsia="zh-CN"/>
          <w14:ligatures w14:val="none"/>
        </w:rPr>
        <w:t>, Marrakech.</w:t>
      </w:r>
    </w:p>
    <w:p w14:paraId="688991EB" w14:textId="77777777" w:rsidR="00116B52" w:rsidRPr="00116B52" w:rsidRDefault="00116B52" w:rsidP="00116B52">
      <w:pPr>
        <w:ind w:left="567" w:hanging="567"/>
        <w:jc w:val="both"/>
        <w:rPr>
          <w:rFonts w:eastAsia="SimSun"/>
          <w:lang w:val="en-CA" w:eastAsia="zh-CN"/>
          <w14:ligatures w14:val="none"/>
        </w:rPr>
      </w:pPr>
      <w:proofErr w:type="spellStart"/>
      <w:r w:rsidRPr="00116B52">
        <w:rPr>
          <w:rFonts w:eastAsia="SimSun"/>
          <w:lang w:val="fr-FR" w:eastAsia="zh-CN"/>
          <w14:ligatures w14:val="none"/>
        </w:rPr>
        <w:t>Espiard</w:t>
      </w:r>
      <w:proofErr w:type="spellEnd"/>
      <w:r w:rsidRPr="00116B52">
        <w:rPr>
          <w:rFonts w:eastAsia="SimSun"/>
          <w:lang w:val="fr-FR" w:eastAsia="zh-CN"/>
          <w14:ligatures w14:val="none"/>
        </w:rPr>
        <w:t xml:space="preserve">, E. (2002). </w:t>
      </w:r>
      <w:r w:rsidRPr="00116B52">
        <w:rPr>
          <w:rFonts w:eastAsia="SimSun"/>
          <w:lang w:val="en-CA" w:eastAsia="zh-CN"/>
          <w14:ligatures w14:val="none"/>
        </w:rPr>
        <w:t>Introduction to the industrial transformation of fruits.</w:t>
      </w:r>
    </w:p>
    <w:p w14:paraId="00AFC482" w14:textId="77777777" w:rsidR="00116B52" w:rsidRPr="00116B52" w:rsidRDefault="00116B52" w:rsidP="00116B52">
      <w:pPr>
        <w:ind w:left="567" w:hanging="567"/>
        <w:jc w:val="both"/>
        <w:rPr>
          <w:rFonts w:eastAsia="SimSun"/>
          <w:lang w:val="fr-FR" w:eastAsia="zh-CN"/>
          <w14:ligatures w14:val="none"/>
        </w:rPr>
      </w:pPr>
      <w:r w:rsidRPr="00116B52">
        <w:rPr>
          <w:rFonts w:eastAsia="SimSun"/>
          <w:lang w:val="fr-FR" w:eastAsia="zh-CN"/>
          <w14:ligatures w14:val="none"/>
        </w:rPr>
        <w:t>Féret, J.-B., (2009): Apport de la modélisation pour l'estimation de la teneur en pigments foliaires par télédétection. Thèse de Doctorat, L'université Pierre-et-Marie-Curie, Paris-VI, Paris.</w:t>
      </w:r>
    </w:p>
    <w:p w14:paraId="7212646C" w14:textId="087C4AA0" w:rsidR="00116B52" w:rsidRPr="00116B52" w:rsidRDefault="00116B52" w:rsidP="00116B52">
      <w:pPr>
        <w:ind w:left="567" w:hanging="567"/>
        <w:jc w:val="both"/>
        <w:rPr>
          <w:rFonts w:eastAsia="SimSun"/>
          <w:lang w:val="en-IN" w:eastAsia="zh-CN"/>
          <w14:ligatures w14:val="none"/>
        </w:rPr>
      </w:pPr>
      <w:r w:rsidRPr="00116B52">
        <w:rPr>
          <w:rFonts w:eastAsia="SimSun"/>
          <w:lang w:val="en-IN" w:eastAsia="zh-CN"/>
          <w14:ligatures w14:val="none"/>
        </w:rPr>
        <w:t>Inoue, S.-</w:t>
      </w:r>
      <w:proofErr w:type="spellStart"/>
      <w:r w:rsidRPr="00116B52">
        <w:rPr>
          <w:rFonts w:eastAsia="SimSun"/>
          <w:lang w:val="en-IN" w:eastAsia="zh-CN"/>
          <w14:ligatures w14:val="none"/>
        </w:rPr>
        <w:t>i</w:t>
      </w:r>
      <w:proofErr w:type="spellEnd"/>
      <w:r w:rsidRPr="00116B52">
        <w:rPr>
          <w:rFonts w:eastAsia="SimSun"/>
          <w:lang w:val="en-IN" w:eastAsia="zh-CN"/>
          <w14:ligatures w14:val="none"/>
        </w:rPr>
        <w:t xml:space="preserve">. </w:t>
      </w:r>
      <w:proofErr w:type="gramStart"/>
      <w:r w:rsidRPr="00116B52">
        <w:rPr>
          <w:rFonts w:eastAsia="SimSun"/>
          <w:lang w:val="en-IN" w:eastAsia="zh-CN"/>
          <w14:ligatures w14:val="none"/>
        </w:rPr>
        <w:t>and</w:t>
      </w:r>
      <w:proofErr w:type="gramEnd"/>
      <w:r w:rsidRPr="00116B52">
        <w:rPr>
          <w:rFonts w:eastAsia="SimSun"/>
          <w:lang w:val="en-IN" w:eastAsia="zh-CN"/>
          <w14:ligatures w14:val="none"/>
        </w:rPr>
        <w:t xml:space="preserve"> T. Kinoshita. (2017): Blue Light Regulation of </w:t>
      </w:r>
      <w:proofErr w:type="spellStart"/>
      <w:r w:rsidRPr="00116B52">
        <w:rPr>
          <w:rFonts w:eastAsia="SimSun"/>
          <w:lang w:val="en-IN" w:eastAsia="zh-CN"/>
          <w14:ligatures w14:val="none"/>
        </w:rPr>
        <w:t>Stomatal</w:t>
      </w:r>
      <w:proofErr w:type="spellEnd"/>
      <w:r w:rsidRPr="00116B52">
        <w:rPr>
          <w:rFonts w:eastAsia="SimSun"/>
          <w:lang w:val="en-IN" w:eastAsia="zh-CN"/>
          <w14:ligatures w14:val="none"/>
        </w:rPr>
        <w:t xml:space="preserve"> Opening and the Plasma Membrane H+-</w:t>
      </w:r>
      <w:r w:rsidR="00FA2228" w:rsidRPr="00116B52">
        <w:rPr>
          <w:rFonts w:eastAsia="SimSun"/>
          <w:lang w:val="en-IN" w:eastAsia="zh-CN"/>
          <w14:ligatures w14:val="none"/>
        </w:rPr>
        <w:t>ATPase Plant</w:t>
      </w:r>
      <w:r w:rsidRPr="00116B52">
        <w:rPr>
          <w:rFonts w:eastAsia="SimSun"/>
          <w:lang w:val="en-IN" w:eastAsia="zh-CN"/>
          <w14:ligatures w14:val="none"/>
        </w:rPr>
        <w:t xml:space="preserve"> Physiology, 174, 531.</w:t>
      </w:r>
    </w:p>
    <w:p w14:paraId="46A38217"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Izzo</w:t>
      </w:r>
      <w:proofErr w:type="spellEnd"/>
      <w:r w:rsidRPr="00116B52">
        <w:rPr>
          <w:rFonts w:eastAsia="SimSun"/>
          <w:lang w:val="en-IN" w:eastAsia="zh-CN"/>
          <w14:ligatures w14:val="none"/>
        </w:rPr>
        <w:t xml:space="preserve">, L.G., M.A. Mickens, G. </w:t>
      </w:r>
      <w:proofErr w:type="spellStart"/>
      <w:r w:rsidRPr="00116B52">
        <w:rPr>
          <w:rFonts w:eastAsia="SimSun"/>
          <w:lang w:val="en-IN" w:eastAsia="zh-CN"/>
          <w14:ligatures w14:val="none"/>
        </w:rPr>
        <w:t>Aronne</w:t>
      </w:r>
      <w:proofErr w:type="spellEnd"/>
      <w:r w:rsidRPr="00116B52">
        <w:rPr>
          <w:rFonts w:eastAsia="SimSun"/>
          <w:lang w:val="en-IN" w:eastAsia="zh-CN"/>
          <w14:ligatures w14:val="none"/>
        </w:rPr>
        <w:t xml:space="preserve">, and C. Gómez. (2021): Spectral effects of blue and red light on growth, anatomy, and physiology of lettuce. </w:t>
      </w:r>
      <w:proofErr w:type="spellStart"/>
      <w:r w:rsidRPr="00116B52">
        <w:rPr>
          <w:rFonts w:eastAsia="SimSun"/>
          <w:lang w:val="en-IN" w:eastAsia="zh-CN"/>
          <w14:ligatures w14:val="none"/>
        </w:rPr>
        <w:t>Physiologia</w:t>
      </w:r>
      <w:proofErr w:type="spellEnd"/>
      <w:r w:rsidRPr="00116B52">
        <w:rPr>
          <w:rFonts w:eastAsia="SimSun"/>
          <w:lang w:val="en-IN" w:eastAsia="zh-CN"/>
          <w14:ligatures w14:val="none"/>
        </w:rPr>
        <w:t xml:space="preserve"> </w:t>
      </w:r>
      <w:proofErr w:type="spellStart"/>
      <w:r w:rsidRPr="00116B52">
        <w:rPr>
          <w:rFonts w:eastAsia="SimSun"/>
          <w:lang w:val="en-IN" w:eastAsia="zh-CN"/>
          <w14:ligatures w14:val="none"/>
        </w:rPr>
        <w:t>Plantarum</w:t>
      </w:r>
      <w:proofErr w:type="spellEnd"/>
      <w:r w:rsidRPr="00116B52">
        <w:rPr>
          <w:rFonts w:eastAsia="SimSun"/>
          <w:lang w:val="en-IN" w:eastAsia="zh-CN"/>
          <w14:ligatures w14:val="none"/>
        </w:rPr>
        <w:t>, 172, 2191.</w:t>
      </w:r>
    </w:p>
    <w:p w14:paraId="09C27F4E" w14:textId="77777777" w:rsidR="00116B52" w:rsidRPr="00116B52" w:rsidRDefault="00116B52" w:rsidP="00116B52">
      <w:pPr>
        <w:ind w:left="567" w:hanging="567"/>
        <w:jc w:val="both"/>
        <w:rPr>
          <w:rFonts w:eastAsia="SimSun"/>
          <w:lang w:val="en-IN" w:eastAsia="zh-CN"/>
          <w14:ligatures w14:val="none"/>
        </w:rPr>
      </w:pPr>
    </w:p>
    <w:p w14:paraId="059A89BD"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Kalaitzoglou</w:t>
      </w:r>
      <w:proofErr w:type="spellEnd"/>
      <w:r w:rsidRPr="00116B52">
        <w:rPr>
          <w:rFonts w:eastAsia="SimSun"/>
          <w:lang w:val="en-IN" w:eastAsia="zh-CN"/>
          <w14:ligatures w14:val="none"/>
        </w:rPr>
        <w:t xml:space="preserve">, P., Taylor, C., </w:t>
      </w:r>
      <w:proofErr w:type="spellStart"/>
      <w:r w:rsidRPr="00116B52">
        <w:rPr>
          <w:rFonts w:eastAsia="SimSun"/>
          <w:lang w:val="en-IN" w:eastAsia="zh-CN"/>
          <w14:ligatures w14:val="none"/>
        </w:rPr>
        <w:t>Calders</w:t>
      </w:r>
      <w:proofErr w:type="spellEnd"/>
      <w:r w:rsidRPr="00116B52">
        <w:rPr>
          <w:rFonts w:eastAsia="SimSun"/>
          <w:lang w:val="en-IN" w:eastAsia="zh-CN"/>
          <w14:ligatures w14:val="none"/>
        </w:rPr>
        <w:t xml:space="preserve">, K., </w:t>
      </w:r>
      <w:proofErr w:type="spellStart"/>
      <w:r w:rsidRPr="00116B52">
        <w:rPr>
          <w:rFonts w:eastAsia="SimSun"/>
          <w:lang w:val="en-IN" w:eastAsia="zh-CN"/>
          <w14:ligatures w14:val="none"/>
        </w:rPr>
        <w:t>Hogervorst</w:t>
      </w:r>
      <w:proofErr w:type="spellEnd"/>
      <w:r w:rsidRPr="00116B52">
        <w:rPr>
          <w:rFonts w:eastAsia="SimSun"/>
          <w:lang w:val="en-IN" w:eastAsia="zh-CN"/>
          <w14:ligatures w14:val="none"/>
        </w:rPr>
        <w:t xml:space="preserve">, M., van </w:t>
      </w:r>
      <w:proofErr w:type="spellStart"/>
      <w:r w:rsidRPr="00116B52">
        <w:rPr>
          <w:rFonts w:eastAsia="SimSun"/>
          <w:lang w:val="en-IN" w:eastAsia="zh-CN"/>
          <w14:ligatures w14:val="none"/>
        </w:rPr>
        <w:t>Ieperen</w:t>
      </w:r>
      <w:proofErr w:type="spellEnd"/>
      <w:r w:rsidRPr="00116B52">
        <w:rPr>
          <w:rFonts w:eastAsia="SimSun"/>
          <w:lang w:val="en-IN" w:eastAsia="zh-CN"/>
          <w14:ligatures w14:val="none"/>
        </w:rPr>
        <w:t xml:space="preserve">, W., </w:t>
      </w:r>
      <w:proofErr w:type="spellStart"/>
      <w:r w:rsidRPr="00116B52">
        <w:rPr>
          <w:rFonts w:eastAsia="SimSun"/>
          <w:lang w:val="en-IN" w:eastAsia="zh-CN"/>
          <w14:ligatures w14:val="none"/>
        </w:rPr>
        <w:t>Harbinson</w:t>
      </w:r>
      <w:proofErr w:type="spellEnd"/>
      <w:r w:rsidRPr="00116B52">
        <w:rPr>
          <w:rFonts w:eastAsia="SimSun"/>
          <w:lang w:val="en-IN" w:eastAsia="zh-CN"/>
          <w14:ligatures w14:val="none"/>
        </w:rPr>
        <w:t xml:space="preserve">, J., de </w:t>
      </w:r>
      <w:proofErr w:type="spellStart"/>
      <w:r w:rsidRPr="00116B52">
        <w:rPr>
          <w:rFonts w:eastAsia="SimSun"/>
          <w:lang w:val="en-IN" w:eastAsia="zh-CN"/>
          <w14:ligatures w14:val="none"/>
        </w:rPr>
        <w:t>Visser</w:t>
      </w:r>
      <w:proofErr w:type="spellEnd"/>
      <w:r w:rsidRPr="00116B52">
        <w:rPr>
          <w:rFonts w:eastAsia="SimSun"/>
          <w:lang w:val="en-IN" w:eastAsia="zh-CN"/>
          <w14:ligatures w14:val="none"/>
        </w:rPr>
        <w:t xml:space="preserve">, P., Nicole, C. C. S., &amp; </w:t>
      </w:r>
      <w:proofErr w:type="spellStart"/>
      <w:r w:rsidRPr="00116B52">
        <w:rPr>
          <w:rFonts w:eastAsia="SimSun"/>
          <w:lang w:val="en-IN" w:eastAsia="zh-CN"/>
          <w14:ligatures w14:val="none"/>
        </w:rPr>
        <w:t>Marcelis</w:t>
      </w:r>
      <w:proofErr w:type="spellEnd"/>
      <w:r w:rsidRPr="00116B52">
        <w:rPr>
          <w:rFonts w:eastAsia="SimSun"/>
          <w:lang w:val="en-IN" w:eastAsia="zh-CN"/>
          <w14:ligatures w14:val="none"/>
        </w:rPr>
        <w:t xml:space="preserve">, L. F. M. (2021). </w:t>
      </w:r>
      <w:proofErr w:type="spellStart"/>
      <w:r w:rsidRPr="00116B52">
        <w:rPr>
          <w:rFonts w:eastAsia="SimSun"/>
          <w:lang w:val="en-IN" w:eastAsia="zh-CN"/>
          <w14:ligatures w14:val="none"/>
        </w:rPr>
        <w:t>Unraveling</w:t>
      </w:r>
      <w:proofErr w:type="spellEnd"/>
      <w:r w:rsidRPr="00116B52">
        <w:rPr>
          <w:rFonts w:eastAsia="SimSun"/>
          <w:lang w:val="en-IN" w:eastAsia="zh-CN"/>
          <w14:ligatures w14:val="none"/>
        </w:rPr>
        <w:t xml:space="preserve"> the effects of blue light in an artificial solar background light on growth of tomato plants. Environmental and Experimental Botany, 184, 104377.</w:t>
      </w:r>
    </w:p>
    <w:p w14:paraId="14A2C632"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Kuncham</w:t>
      </w:r>
      <w:proofErr w:type="spellEnd"/>
      <w:r w:rsidRPr="00116B52">
        <w:rPr>
          <w:rFonts w:eastAsia="SimSun"/>
          <w:lang w:val="en-IN" w:eastAsia="zh-CN"/>
          <w14:ligatures w14:val="none"/>
        </w:rPr>
        <w:t>, V.S., (2021): The Impact of Light Irradiance, Chlorophyll Concentration and Solvent on Chlorophyll Absorbance Spectrum. McGill University (Canada).</w:t>
      </w:r>
    </w:p>
    <w:p w14:paraId="439A17EC" w14:textId="77777777" w:rsidR="00116B52" w:rsidRPr="00116B52" w:rsidRDefault="00116B52" w:rsidP="00116B52">
      <w:pPr>
        <w:ind w:left="567" w:hanging="567"/>
        <w:jc w:val="both"/>
        <w:rPr>
          <w:rFonts w:eastAsia="SimSun"/>
          <w:lang w:val="en-IN" w:eastAsia="zh-CN"/>
          <w14:ligatures w14:val="none"/>
        </w:rPr>
      </w:pPr>
      <w:r w:rsidRPr="00116B52">
        <w:rPr>
          <w:rFonts w:eastAsia="SimSun"/>
          <w:lang w:val="en-IN" w:eastAsia="zh-CN"/>
          <w14:ligatures w14:val="none"/>
        </w:rPr>
        <w:t xml:space="preserve">Li, Y., G. Xin, C. Liu, Q. Shi, F. Yang, and M. Wei. (2020): Effects of red and blue light on leaf anatomy, CO2 assimilation and the photosynthetic electron transport capacity of </w:t>
      </w:r>
      <w:r w:rsidRPr="00116B52">
        <w:rPr>
          <w:rFonts w:eastAsia="SimSun"/>
          <w:lang w:val="en-IN" w:eastAsia="zh-CN"/>
          <w14:ligatures w14:val="none"/>
        </w:rPr>
        <w:lastRenderedPageBreak/>
        <w:t xml:space="preserve">sweet pepper (Capsicum </w:t>
      </w:r>
      <w:proofErr w:type="spellStart"/>
      <w:r w:rsidRPr="00116B52">
        <w:rPr>
          <w:rFonts w:eastAsia="SimSun"/>
          <w:lang w:val="en-IN" w:eastAsia="zh-CN"/>
          <w14:ligatures w14:val="none"/>
        </w:rPr>
        <w:t>annuum</w:t>
      </w:r>
      <w:proofErr w:type="spellEnd"/>
      <w:r w:rsidRPr="00116B52">
        <w:rPr>
          <w:rFonts w:eastAsia="SimSun"/>
          <w:lang w:val="en-IN" w:eastAsia="zh-CN"/>
          <w14:ligatures w14:val="none"/>
        </w:rPr>
        <w:t xml:space="preserve"> L.) seedlings. BMC Plant Biology, 20, 318.</w:t>
      </w:r>
    </w:p>
    <w:p w14:paraId="09949593"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Lichtenthaler</w:t>
      </w:r>
      <w:proofErr w:type="spellEnd"/>
      <w:r w:rsidRPr="00116B52">
        <w:rPr>
          <w:rFonts w:eastAsia="SimSun"/>
          <w:lang w:val="en-IN" w:eastAsia="zh-CN"/>
          <w14:ligatures w14:val="none"/>
        </w:rPr>
        <w:t xml:space="preserve">, H.K., (1987): Chlorophylls and carotenoids: Pigments of photosynthetic </w:t>
      </w:r>
      <w:proofErr w:type="spellStart"/>
      <w:r w:rsidRPr="00116B52">
        <w:rPr>
          <w:rFonts w:eastAsia="SimSun"/>
          <w:lang w:val="en-IN" w:eastAsia="zh-CN"/>
          <w14:ligatures w14:val="none"/>
        </w:rPr>
        <w:t>biomembranes</w:t>
      </w:r>
      <w:proofErr w:type="spellEnd"/>
      <w:r w:rsidRPr="00116B52">
        <w:rPr>
          <w:rFonts w:eastAsia="SimSun"/>
          <w:lang w:val="en-IN" w:eastAsia="zh-CN"/>
          <w14:ligatures w14:val="none"/>
        </w:rPr>
        <w:t>. Academic Press.  350.</w:t>
      </w:r>
    </w:p>
    <w:p w14:paraId="243ADDE7" w14:textId="77777777" w:rsidR="00116B52" w:rsidRPr="00116B52" w:rsidRDefault="00116B52" w:rsidP="00116B52">
      <w:pPr>
        <w:ind w:left="567" w:hanging="567"/>
        <w:jc w:val="both"/>
        <w:rPr>
          <w:rFonts w:eastAsia="SimSun"/>
          <w:lang w:val="en-IN" w:eastAsia="zh-CN"/>
          <w14:ligatures w14:val="none"/>
        </w:rPr>
      </w:pPr>
      <w:r w:rsidRPr="00116B52">
        <w:rPr>
          <w:rFonts w:eastAsia="SimSun"/>
          <w:lang w:val="en-IN" w:eastAsia="zh-CN"/>
          <w14:ligatures w14:val="none"/>
        </w:rPr>
        <w:t xml:space="preserve">Matthews, J.S.A., S. </w:t>
      </w:r>
      <w:proofErr w:type="spellStart"/>
      <w:r w:rsidRPr="00116B52">
        <w:rPr>
          <w:rFonts w:eastAsia="SimSun"/>
          <w:lang w:val="en-IN" w:eastAsia="zh-CN"/>
          <w14:ligatures w14:val="none"/>
        </w:rPr>
        <w:t>Vialet-Chabrand</w:t>
      </w:r>
      <w:proofErr w:type="spellEnd"/>
      <w:r w:rsidRPr="00116B52">
        <w:rPr>
          <w:rFonts w:eastAsia="SimSun"/>
          <w:lang w:val="en-IN" w:eastAsia="zh-CN"/>
          <w14:ligatures w14:val="none"/>
        </w:rPr>
        <w:t xml:space="preserve">, and T. Lawson. (2019): Role of blue and red light in </w:t>
      </w:r>
      <w:proofErr w:type="spellStart"/>
      <w:r w:rsidRPr="00116B52">
        <w:rPr>
          <w:rFonts w:eastAsia="SimSun"/>
          <w:lang w:val="en-IN" w:eastAsia="zh-CN"/>
          <w14:ligatures w14:val="none"/>
        </w:rPr>
        <w:t>stomatal</w:t>
      </w:r>
      <w:proofErr w:type="spellEnd"/>
      <w:r w:rsidRPr="00116B52">
        <w:rPr>
          <w:rFonts w:eastAsia="SimSun"/>
          <w:lang w:val="en-IN" w:eastAsia="zh-CN"/>
          <w14:ligatures w14:val="none"/>
        </w:rPr>
        <w:t xml:space="preserve"> dynamic behaviour. Journal of Experimental Botany, 71, 2253.</w:t>
      </w:r>
    </w:p>
    <w:p w14:paraId="015FB4EC" w14:textId="77777777" w:rsidR="00116B52" w:rsidRPr="00116B52" w:rsidRDefault="00116B52" w:rsidP="00116B52">
      <w:pPr>
        <w:ind w:left="567" w:hanging="567"/>
        <w:jc w:val="both"/>
        <w:rPr>
          <w:rFonts w:eastAsia="SimSun"/>
          <w:lang w:val="fr-FR" w:eastAsia="zh-CN"/>
          <w14:ligatures w14:val="none"/>
        </w:rPr>
      </w:pPr>
      <w:proofErr w:type="spellStart"/>
      <w:r w:rsidRPr="00116B52">
        <w:rPr>
          <w:rFonts w:eastAsia="SimSun"/>
          <w:lang w:val="en-IN" w:eastAsia="zh-CN"/>
          <w14:ligatures w14:val="none"/>
        </w:rPr>
        <w:t>Meidner</w:t>
      </w:r>
      <w:proofErr w:type="spellEnd"/>
      <w:r w:rsidRPr="00116B52">
        <w:rPr>
          <w:rFonts w:eastAsia="SimSun"/>
          <w:lang w:val="en-IN" w:eastAsia="zh-CN"/>
          <w14:ligatures w14:val="none"/>
        </w:rPr>
        <w:t xml:space="preserve">, H., (1968): The Comparative Effects of Blue and Red Light on the Stomata of Allium </w:t>
      </w:r>
      <w:proofErr w:type="spellStart"/>
      <w:r w:rsidRPr="00116B52">
        <w:rPr>
          <w:rFonts w:eastAsia="SimSun"/>
          <w:lang w:val="en-IN" w:eastAsia="zh-CN"/>
          <w14:ligatures w14:val="none"/>
        </w:rPr>
        <w:t>cepa</w:t>
      </w:r>
      <w:proofErr w:type="spellEnd"/>
      <w:r w:rsidRPr="00116B52">
        <w:rPr>
          <w:rFonts w:eastAsia="SimSun"/>
          <w:lang w:val="en-IN" w:eastAsia="zh-CN"/>
          <w14:ligatures w14:val="none"/>
        </w:rPr>
        <w:t xml:space="preserve"> L. and Xanthium </w:t>
      </w:r>
      <w:proofErr w:type="spellStart"/>
      <w:r w:rsidRPr="00116B52">
        <w:rPr>
          <w:rFonts w:eastAsia="SimSun"/>
          <w:lang w:val="en-IN" w:eastAsia="zh-CN"/>
          <w14:ligatures w14:val="none"/>
        </w:rPr>
        <w:t>pennsylvanicum</w:t>
      </w:r>
      <w:proofErr w:type="spellEnd"/>
      <w:r w:rsidRPr="00116B52">
        <w:rPr>
          <w:rFonts w:eastAsia="SimSun"/>
          <w:lang w:val="en-IN" w:eastAsia="zh-CN"/>
          <w14:ligatures w14:val="none"/>
        </w:rPr>
        <w:t xml:space="preserve">. </w:t>
      </w:r>
      <w:r w:rsidRPr="00116B52">
        <w:rPr>
          <w:rFonts w:eastAsia="SimSun"/>
          <w:lang w:val="fr-FR" w:eastAsia="zh-CN"/>
          <w14:ligatures w14:val="none"/>
        </w:rPr>
        <w:t xml:space="preserve">Journal of </w:t>
      </w:r>
      <w:proofErr w:type="spellStart"/>
      <w:r w:rsidRPr="00116B52">
        <w:rPr>
          <w:rFonts w:eastAsia="SimSun"/>
          <w:lang w:val="fr-FR" w:eastAsia="zh-CN"/>
          <w14:ligatures w14:val="none"/>
        </w:rPr>
        <w:t>Experimental</w:t>
      </w:r>
      <w:proofErr w:type="spellEnd"/>
      <w:r w:rsidRPr="00116B52">
        <w:rPr>
          <w:rFonts w:eastAsia="SimSun"/>
          <w:lang w:val="fr-FR" w:eastAsia="zh-CN"/>
          <w14:ligatures w14:val="none"/>
        </w:rPr>
        <w:t xml:space="preserve"> </w:t>
      </w:r>
      <w:proofErr w:type="spellStart"/>
      <w:r w:rsidRPr="00116B52">
        <w:rPr>
          <w:rFonts w:eastAsia="SimSun"/>
          <w:lang w:val="fr-FR" w:eastAsia="zh-CN"/>
          <w14:ligatures w14:val="none"/>
        </w:rPr>
        <w:t>Botany</w:t>
      </w:r>
      <w:proofErr w:type="spellEnd"/>
      <w:r w:rsidRPr="00116B52">
        <w:rPr>
          <w:rFonts w:eastAsia="SimSun"/>
          <w:lang w:val="fr-FR" w:eastAsia="zh-CN"/>
          <w14:ligatures w14:val="none"/>
        </w:rPr>
        <w:t>, 19, 146.</w:t>
      </w:r>
    </w:p>
    <w:p w14:paraId="4FAC7895" w14:textId="77777777" w:rsidR="00116B52" w:rsidRPr="00116B52" w:rsidRDefault="00116B52" w:rsidP="00116B52">
      <w:pPr>
        <w:ind w:left="567" w:hanging="567"/>
        <w:jc w:val="both"/>
        <w:rPr>
          <w:rFonts w:eastAsia="SimSun"/>
          <w:lang w:val="fr-FR" w:eastAsia="zh-CN"/>
          <w14:ligatures w14:val="none"/>
        </w:rPr>
      </w:pPr>
      <w:r w:rsidRPr="00116B52">
        <w:rPr>
          <w:rFonts w:eastAsia="SimSun"/>
          <w:lang w:val="fr-FR" w:eastAsia="zh-CN"/>
          <w14:ligatures w14:val="none"/>
        </w:rPr>
        <w:t>Munier, P., (1973): Le Palmier-Dattier. Techniques Agricoles et Productions Tropicales. Paris 5eme. Maisonneuve et Larousse. Paris.  209p.</w:t>
      </w:r>
    </w:p>
    <w:p w14:paraId="269AC479"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fr-FR" w:eastAsia="zh-CN"/>
          <w14:ligatures w14:val="none"/>
        </w:rPr>
        <w:t>Murchie</w:t>
      </w:r>
      <w:proofErr w:type="spellEnd"/>
      <w:r w:rsidRPr="00116B52">
        <w:rPr>
          <w:rFonts w:eastAsia="SimSun"/>
          <w:lang w:val="fr-FR" w:eastAsia="zh-CN"/>
          <w14:ligatures w14:val="none"/>
        </w:rPr>
        <w:t xml:space="preserve">, E.H. and P. Horton. </w:t>
      </w:r>
      <w:r w:rsidRPr="00116B52">
        <w:rPr>
          <w:rFonts w:eastAsia="SimSun"/>
          <w:lang w:val="en-IN" w:eastAsia="zh-CN"/>
          <w14:ligatures w14:val="none"/>
        </w:rPr>
        <w:t>(1997): Acclimation of photosynthesis to irradiance and spectral quality in British plant species: chlorophyll content, photosynthetic capacity and habitat preference. Plant, Cell &amp; Environment, 20, 438.</w:t>
      </w:r>
    </w:p>
    <w:p w14:paraId="1A701AD2"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Paradiso</w:t>
      </w:r>
      <w:proofErr w:type="spellEnd"/>
      <w:r w:rsidRPr="00116B52">
        <w:rPr>
          <w:rFonts w:eastAsia="SimSun"/>
          <w:lang w:val="en-IN" w:eastAsia="zh-CN"/>
          <w14:ligatures w14:val="none"/>
        </w:rPr>
        <w:t xml:space="preserve">, R., P.H.B. de </w:t>
      </w:r>
      <w:proofErr w:type="spellStart"/>
      <w:r w:rsidRPr="00116B52">
        <w:rPr>
          <w:rFonts w:eastAsia="SimSun"/>
          <w:lang w:val="en-IN" w:eastAsia="zh-CN"/>
          <w14:ligatures w14:val="none"/>
        </w:rPr>
        <w:t>Visser</w:t>
      </w:r>
      <w:proofErr w:type="spellEnd"/>
      <w:r w:rsidRPr="00116B52">
        <w:rPr>
          <w:rFonts w:eastAsia="SimSun"/>
          <w:lang w:val="en-IN" w:eastAsia="zh-CN"/>
          <w14:ligatures w14:val="none"/>
        </w:rPr>
        <w:t xml:space="preserve">, C. Arena, and L.F.M. </w:t>
      </w:r>
      <w:proofErr w:type="spellStart"/>
      <w:r w:rsidRPr="00116B52">
        <w:rPr>
          <w:rFonts w:eastAsia="SimSun"/>
          <w:lang w:val="en-IN" w:eastAsia="zh-CN"/>
          <w14:ligatures w14:val="none"/>
        </w:rPr>
        <w:t>Marcelis</w:t>
      </w:r>
      <w:proofErr w:type="spellEnd"/>
      <w:r w:rsidRPr="00116B52">
        <w:rPr>
          <w:rFonts w:eastAsia="SimSun"/>
          <w:lang w:val="en-IN" w:eastAsia="zh-CN"/>
          <w14:ligatures w14:val="none"/>
        </w:rPr>
        <w:t xml:space="preserve">. (2020): Light response of photosynthesis and </w:t>
      </w:r>
      <w:proofErr w:type="spellStart"/>
      <w:r w:rsidRPr="00116B52">
        <w:rPr>
          <w:rFonts w:eastAsia="SimSun"/>
          <w:lang w:val="en-IN" w:eastAsia="zh-CN"/>
          <w14:ligatures w14:val="none"/>
        </w:rPr>
        <w:t>stomatal</w:t>
      </w:r>
      <w:proofErr w:type="spellEnd"/>
      <w:r w:rsidRPr="00116B52">
        <w:rPr>
          <w:rFonts w:eastAsia="SimSun"/>
          <w:lang w:val="en-IN" w:eastAsia="zh-CN"/>
          <w14:ligatures w14:val="none"/>
        </w:rPr>
        <w:t xml:space="preserve"> conductance of rose leaves in the canopy profile: the effect of lighting on the </w:t>
      </w:r>
      <w:proofErr w:type="spellStart"/>
      <w:r w:rsidRPr="00116B52">
        <w:rPr>
          <w:rFonts w:eastAsia="SimSun"/>
          <w:lang w:val="en-IN" w:eastAsia="zh-CN"/>
          <w14:ligatures w14:val="none"/>
        </w:rPr>
        <w:t>adaxial</w:t>
      </w:r>
      <w:proofErr w:type="spellEnd"/>
      <w:r w:rsidRPr="00116B52">
        <w:rPr>
          <w:rFonts w:eastAsia="SimSun"/>
          <w:lang w:val="en-IN" w:eastAsia="zh-CN"/>
          <w14:ligatures w14:val="none"/>
        </w:rPr>
        <w:t xml:space="preserve"> and the </w:t>
      </w:r>
      <w:proofErr w:type="spellStart"/>
      <w:r w:rsidRPr="00116B52">
        <w:rPr>
          <w:rFonts w:eastAsia="SimSun"/>
          <w:lang w:val="en-IN" w:eastAsia="zh-CN"/>
          <w14:ligatures w14:val="none"/>
        </w:rPr>
        <w:t>abaxial</w:t>
      </w:r>
      <w:proofErr w:type="spellEnd"/>
      <w:r w:rsidRPr="00116B52">
        <w:rPr>
          <w:rFonts w:eastAsia="SimSun"/>
          <w:lang w:val="en-IN" w:eastAsia="zh-CN"/>
          <w14:ligatures w14:val="none"/>
        </w:rPr>
        <w:t xml:space="preserve"> sides. Functional Plant Biology, 47, 639.</w:t>
      </w:r>
    </w:p>
    <w:p w14:paraId="59C19AFE"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Paradiso</w:t>
      </w:r>
      <w:proofErr w:type="spellEnd"/>
      <w:r w:rsidRPr="00116B52">
        <w:rPr>
          <w:rFonts w:eastAsia="SimSun"/>
          <w:lang w:val="en-IN" w:eastAsia="zh-CN"/>
          <w14:ligatures w14:val="none"/>
        </w:rPr>
        <w:t xml:space="preserve">, R. and L. </w:t>
      </w:r>
      <w:proofErr w:type="spellStart"/>
      <w:r w:rsidRPr="00116B52">
        <w:rPr>
          <w:rFonts w:eastAsia="SimSun"/>
          <w:lang w:val="en-IN" w:eastAsia="zh-CN"/>
          <w14:ligatures w14:val="none"/>
        </w:rPr>
        <w:t>Marcelis</w:t>
      </w:r>
      <w:proofErr w:type="spellEnd"/>
      <w:r w:rsidRPr="00116B52">
        <w:rPr>
          <w:rFonts w:eastAsia="SimSun"/>
          <w:lang w:val="en-IN" w:eastAsia="zh-CN"/>
          <w14:ligatures w14:val="none"/>
        </w:rPr>
        <w:t xml:space="preserve">. (2012): The effect of irradiating </w:t>
      </w:r>
      <w:proofErr w:type="spellStart"/>
      <w:r w:rsidRPr="00116B52">
        <w:rPr>
          <w:rFonts w:eastAsia="SimSun"/>
          <w:lang w:val="en-IN" w:eastAsia="zh-CN"/>
          <w14:ligatures w14:val="none"/>
        </w:rPr>
        <w:t>adaxial</w:t>
      </w:r>
      <w:proofErr w:type="spellEnd"/>
      <w:r w:rsidRPr="00116B52">
        <w:rPr>
          <w:rFonts w:eastAsia="SimSun"/>
          <w:lang w:val="en-IN" w:eastAsia="zh-CN"/>
          <w14:ligatures w14:val="none"/>
        </w:rPr>
        <w:t xml:space="preserve"> or </w:t>
      </w:r>
      <w:proofErr w:type="spellStart"/>
      <w:r w:rsidRPr="00116B52">
        <w:rPr>
          <w:rFonts w:eastAsia="SimSun"/>
          <w:lang w:val="en-IN" w:eastAsia="zh-CN"/>
          <w14:ligatures w14:val="none"/>
        </w:rPr>
        <w:t>abaxial</w:t>
      </w:r>
      <w:proofErr w:type="spellEnd"/>
      <w:r w:rsidRPr="00116B52">
        <w:rPr>
          <w:rFonts w:eastAsia="SimSun"/>
          <w:lang w:val="en-IN" w:eastAsia="zh-CN"/>
          <w14:ligatures w14:val="none"/>
        </w:rPr>
        <w:t xml:space="preserve"> side on photosynthesis of rose leaves. VII International Symposium on Light in Horticultural Systems, 157.</w:t>
      </w:r>
    </w:p>
    <w:p w14:paraId="7363DEA8"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Peyron</w:t>
      </w:r>
      <w:proofErr w:type="spellEnd"/>
      <w:r w:rsidRPr="00116B52">
        <w:rPr>
          <w:rFonts w:eastAsia="SimSun"/>
          <w:lang w:val="en-IN" w:eastAsia="zh-CN"/>
          <w14:ligatures w14:val="none"/>
        </w:rPr>
        <w:t>, G., (2000): Growing date palms. Ed. C.I.R.A.D.  110 p.</w:t>
      </w:r>
    </w:p>
    <w:p w14:paraId="5961D1CF"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Proietti</w:t>
      </w:r>
      <w:proofErr w:type="spellEnd"/>
      <w:r w:rsidRPr="00116B52">
        <w:rPr>
          <w:rFonts w:eastAsia="SimSun"/>
          <w:lang w:val="en-IN" w:eastAsia="zh-CN"/>
          <w14:ligatures w14:val="none"/>
        </w:rPr>
        <w:t xml:space="preserve">, P. and F. </w:t>
      </w:r>
      <w:proofErr w:type="spellStart"/>
      <w:r w:rsidRPr="00116B52">
        <w:rPr>
          <w:rFonts w:eastAsia="SimSun"/>
          <w:lang w:val="en-IN" w:eastAsia="zh-CN"/>
          <w14:ligatures w14:val="none"/>
        </w:rPr>
        <w:t>Famiani</w:t>
      </w:r>
      <w:proofErr w:type="spellEnd"/>
      <w:r w:rsidRPr="00116B52">
        <w:rPr>
          <w:rFonts w:eastAsia="SimSun"/>
          <w:lang w:val="en-IN" w:eastAsia="zh-CN"/>
          <w14:ligatures w14:val="none"/>
        </w:rPr>
        <w:t>. (2002): Diurnal and Seasonal Changes in Photosynthetic Characteristics in Different Olive (</w:t>
      </w:r>
      <w:proofErr w:type="spellStart"/>
      <w:r w:rsidRPr="00116B52">
        <w:rPr>
          <w:rFonts w:eastAsia="SimSun"/>
          <w:lang w:val="en-IN" w:eastAsia="zh-CN"/>
          <w14:ligatures w14:val="none"/>
        </w:rPr>
        <w:t>Olea</w:t>
      </w:r>
      <w:proofErr w:type="spellEnd"/>
      <w:r w:rsidRPr="00116B52">
        <w:rPr>
          <w:rFonts w:eastAsia="SimSun"/>
          <w:lang w:val="en-IN" w:eastAsia="zh-CN"/>
          <w14:ligatures w14:val="none"/>
        </w:rPr>
        <w:t xml:space="preserve"> </w:t>
      </w:r>
      <w:proofErr w:type="spellStart"/>
      <w:r w:rsidRPr="00116B52">
        <w:rPr>
          <w:rFonts w:eastAsia="SimSun"/>
          <w:lang w:val="en-IN" w:eastAsia="zh-CN"/>
          <w14:ligatures w14:val="none"/>
        </w:rPr>
        <w:t>europaea</w:t>
      </w:r>
      <w:proofErr w:type="spellEnd"/>
      <w:r w:rsidRPr="00116B52">
        <w:rPr>
          <w:rFonts w:eastAsia="SimSun"/>
          <w:lang w:val="en-IN" w:eastAsia="zh-CN"/>
          <w14:ligatures w14:val="none"/>
        </w:rPr>
        <w:t xml:space="preserve"> L.) Cultivars. </w:t>
      </w:r>
      <w:proofErr w:type="spellStart"/>
      <w:r w:rsidRPr="00116B52">
        <w:rPr>
          <w:rFonts w:eastAsia="SimSun"/>
          <w:lang w:val="en-IN" w:eastAsia="zh-CN"/>
          <w14:ligatures w14:val="none"/>
        </w:rPr>
        <w:t>Photosynthetica</w:t>
      </w:r>
      <w:proofErr w:type="spellEnd"/>
      <w:r w:rsidRPr="00116B52">
        <w:rPr>
          <w:rFonts w:eastAsia="SimSun"/>
          <w:lang w:val="en-IN" w:eastAsia="zh-CN"/>
          <w14:ligatures w14:val="none"/>
        </w:rPr>
        <w:t>, 40, 171.</w:t>
      </w:r>
    </w:p>
    <w:p w14:paraId="18BAD8EE"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Rehman</w:t>
      </w:r>
      <w:proofErr w:type="spellEnd"/>
      <w:r w:rsidRPr="00116B52">
        <w:rPr>
          <w:rFonts w:eastAsia="SimSun"/>
          <w:lang w:val="en-IN" w:eastAsia="zh-CN"/>
          <w14:ligatures w14:val="none"/>
        </w:rPr>
        <w:t xml:space="preserve">, M., S. </w:t>
      </w:r>
      <w:proofErr w:type="spellStart"/>
      <w:r w:rsidRPr="00116B52">
        <w:rPr>
          <w:rFonts w:eastAsia="SimSun"/>
          <w:lang w:val="en-IN" w:eastAsia="zh-CN"/>
          <w14:ligatures w14:val="none"/>
        </w:rPr>
        <w:t>Ullah</w:t>
      </w:r>
      <w:proofErr w:type="spellEnd"/>
      <w:r w:rsidRPr="00116B52">
        <w:rPr>
          <w:rFonts w:eastAsia="SimSun"/>
          <w:lang w:val="en-IN" w:eastAsia="zh-CN"/>
          <w14:ligatures w14:val="none"/>
        </w:rPr>
        <w:t xml:space="preserve">, Y. </w:t>
      </w:r>
      <w:proofErr w:type="spellStart"/>
      <w:r w:rsidRPr="00116B52">
        <w:rPr>
          <w:rFonts w:eastAsia="SimSun"/>
          <w:lang w:val="en-IN" w:eastAsia="zh-CN"/>
          <w14:ligatures w14:val="none"/>
        </w:rPr>
        <w:t>Bao</w:t>
      </w:r>
      <w:proofErr w:type="spellEnd"/>
      <w:r w:rsidRPr="00116B52">
        <w:rPr>
          <w:rFonts w:eastAsia="SimSun"/>
          <w:lang w:val="en-IN" w:eastAsia="zh-CN"/>
          <w14:ligatures w14:val="none"/>
        </w:rPr>
        <w:t>, B. Wang, D. Peng, and L. Liu. (2017): Light-emitting diodes: whether an efficient source of light for indoor plants? Environmental Science and Pollution Research, 24, 24743.</w:t>
      </w:r>
    </w:p>
    <w:p w14:paraId="5320D70F"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IN" w:eastAsia="zh-CN"/>
          <w14:ligatures w14:val="none"/>
        </w:rPr>
        <w:t>Roelfsema</w:t>
      </w:r>
      <w:proofErr w:type="spellEnd"/>
      <w:r w:rsidRPr="00116B52">
        <w:rPr>
          <w:rFonts w:eastAsia="SimSun"/>
          <w:lang w:val="en-IN" w:eastAsia="zh-CN"/>
          <w14:ligatures w14:val="none"/>
        </w:rPr>
        <w:t xml:space="preserve">, M.R.G. and R. </w:t>
      </w:r>
      <w:proofErr w:type="spellStart"/>
      <w:r w:rsidRPr="00116B52">
        <w:rPr>
          <w:rFonts w:eastAsia="SimSun"/>
          <w:lang w:val="en-IN" w:eastAsia="zh-CN"/>
          <w14:ligatures w14:val="none"/>
        </w:rPr>
        <w:t>Hedrich</w:t>
      </w:r>
      <w:proofErr w:type="spellEnd"/>
      <w:r w:rsidRPr="00116B52">
        <w:rPr>
          <w:rFonts w:eastAsia="SimSun"/>
          <w:lang w:val="en-IN" w:eastAsia="zh-CN"/>
          <w14:ligatures w14:val="none"/>
        </w:rPr>
        <w:t xml:space="preserve">. (2005): In the light of </w:t>
      </w:r>
      <w:proofErr w:type="spellStart"/>
      <w:r w:rsidRPr="00116B52">
        <w:rPr>
          <w:rFonts w:eastAsia="SimSun"/>
          <w:lang w:val="en-IN" w:eastAsia="zh-CN"/>
          <w14:ligatures w14:val="none"/>
        </w:rPr>
        <w:t>stomatal</w:t>
      </w:r>
      <w:proofErr w:type="spellEnd"/>
      <w:r w:rsidRPr="00116B52">
        <w:rPr>
          <w:rFonts w:eastAsia="SimSun"/>
          <w:lang w:val="en-IN" w:eastAsia="zh-CN"/>
          <w14:ligatures w14:val="none"/>
        </w:rPr>
        <w:t xml:space="preserve"> opening: new insights into ‘the Watergate’. New </w:t>
      </w:r>
      <w:proofErr w:type="spellStart"/>
      <w:r w:rsidRPr="00116B52">
        <w:rPr>
          <w:rFonts w:eastAsia="SimSun"/>
          <w:lang w:val="en-IN" w:eastAsia="zh-CN"/>
          <w14:ligatures w14:val="none"/>
        </w:rPr>
        <w:t>Phytologist</w:t>
      </w:r>
      <w:proofErr w:type="spellEnd"/>
      <w:r w:rsidRPr="00116B52">
        <w:rPr>
          <w:rFonts w:eastAsia="SimSun"/>
          <w:lang w:val="en-IN" w:eastAsia="zh-CN"/>
          <w14:ligatures w14:val="none"/>
        </w:rPr>
        <w:t>, 167, 665.</w:t>
      </w:r>
    </w:p>
    <w:p w14:paraId="2DE747EC" w14:textId="77777777" w:rsidR="00116B52" w:rsidRPr="00116B52" w:rsidRDefault="00116B52" w:rsidP="00116B52">
      <w:pPr>
        <w:ind w:left="567" w:hanging="567"/>
        <w:jc w:val="both"/>
        <w:rPr>
          <w:rFonts w:eastAsia="SimSun"/>
          <w:lang w:val="en-CA" w:eastAsia="zh-CN"/>
          <w14:ligatures w14:val="none"/>
        </w:rPr>
      </w:pPr>
      <w:proofErr w:type="spellStart"/>
      <w:r w:rsidRPr="00116B52">
        <w:rPr>
          <w:rFonts w:eastAsia="SimSun"/>
          <w:lang w:val="en-IN" w:eastAsia="zh-CN"/>
          <w14:ligatures w14:val="none"/>
        </w:rPr>
        <w:t>Seif</w:t>
      </w:r>
      <w:proofErr w:type="spellEnd"/>
      <w:r w:rsidRPr="00116B52">
        <w:rPr>
          <w:rFonts w:eastAsia="SimSun"/>
          <w:lang w:val="en-IN" w:eastAsia="zh-CN"/>
          <w14:ligatures w14:val="none"/>
        </w:rPr>
        <w:t xml:space="preserve">, M., S. </w:t>
      </w:r>
      <w:proofErr w:type="spellStart"/>
      <w:r w:rsidRPr="00116B52">
        <w:rPr>
          <w:rFonts w:eastAsia="SimSun"/>
          <w:lang w:val="en-IN" w:eastAsia="zh-CN"/>
          <w14:ligatures w14:val="none"/>
        </w:rPr>
        <w:t>Aliniaeifard</w:t>
      </w:r>
      <w:proofErr w:type="spellEnd"/>
      <w:r w:rsidRPr="00116B52">
        <w:rPr>
          <w:rFonts w:eastAsia="SimSun"/>
          <w:lang w:val="en-IN" w:eastAsia="zh-CN"/>
          <w14:ligatures w14:val="none"/>
        </w:rPr>
        <w:t xml:space="preserve">, M. Arab, M.Z. </w:t>
      </w:r>
      <w:proofErr w:type="spellStart"/>
      <w:r w:rsidRPr="00116B52">
        <w:rPr>
          <w:rFonts w:eastAsia="SimSun"/>
          <w:lang w:val="en-IN" w:eastAsia="zh-CN"/>
          <w14:ligatures w14:val="none"/>
        </w:rPr>
        <w:t>Mehrjerdi</w:t>
      </w:r>
      <w:proofErr w:type="spellEnd"/>
      <w:r w:rsidRPr="00116B52">
        <w:rPr>
          <w:rFonts w:eastAsia="SimSun"/>
          <w:lang w:val="en-IN" w:eastAsia="zh-CN"/>
          <w14:ligatures w14:val="none"/>
        </w:rPr>
        <w:t xml:space="preserve">, A. </w:t>
      </w:r>
      <w:proofErr w:type="spellStart"/>
      <w:r w:rsidRPr="00116B52">
        <w:rPr>
          <w:rFonts w:eastAsia="SimSun"/>
          <w:lang w:val="en-IN" w:eastAsia="zh-CN"/>
          <w14:ligatures w14:val="none"/>
        </w:rPr>
        <w:t>Shomali</w:t>
      </w:r>
      <w:proofErr w:type="spellEnd"/>
      <w:r w:rsidRPr="00116B52">
        <w:rPr>
          <w:rFonts w:eastAsia="SimSun"/>
          <w:lang w:val="en-IN" w:eastAsia="zh-CN"/>
          <w14:ligatures w14:val="none"/>
        </w:rPr>
        <w:t xml:space="preserve">, D. </w:t>
      </w:r>
      <w:proofErr w:type="spellStart"/>
      <w:r w:rsidRPr="00116B52">
        <w:rPr>
          <w:rFonts w:eastAsia="SimSun"/>
          <w:lang w:val="en-IN" w:eastAsia="zh-CN"/>
          <w14:ligatures w14:val="none"/>
        </w:rPr>
        <w:t>Fanourakis</w:t>
      </w:r>
      <w:proofErr w:type="spellEnd"/>
      <w:r w:rsidRPr="00116B52">
        <w:rPr>
          <w:rFonts w:eastAsia="SimSun"/>
          <w:lang w:val="en-IN" w:eastAsia="zh-CN"/>
          <w14:ligatures w14:val="none"/>
        </w:rPr>
        <w:t xml:space="preserve">, T. Li, and E. </w:t>
      </w:r>
      <w:proofErr w:type="spellStart"/>
      <w:r w:rsidRPr="00116B52">
        <w:rPr>
          <w:rFonts w:eastAsia="SimSun"/>
          <w:lang w:val="en-IN" w:eastAsia="zh-CN"/>
          <w14:ligatures w14:val="none"/>
        </w:rPr>
        <w:t>Woltering</w:t>
      </w:r>
      <w:proofErr w:type="spellEnd"/>
      <w:r w:rsidRPr="00116B52">
        <w:rPr>
          <w:rFonts w:eastAsia="SimSun"/>
          <w:lang w:val="en-IN" w:eastAsia="zh-CN"/>
          <w14:ligatures w14:val="none"/>
        </w:rPr>
        <w:t xml:space="preserve">. (2021): Monochromatic red light during plant growth decreases the size and improves the functionality of stomata in chrysanthemum. </w:t>
      </w:r>
      <w:r w:rsidRPr="00116B52">
        <w:rPr>
          <w:rFonts w:eastAsia="SimSun"/>
          <w:lang w:val="en-CA" w:eastAsia="zh-CN"/>
          <w14:ligatures w14:val="none"/>
        </w:rPr>
        <w:t>Functional Plant Biology, 48, 515.</w:t>
      </w:r>
    </w:p>
    <w:p w14:paraId="1CBEEAAC" w14:textId="77777777" w:rsidR="00116B52" w:rsidRPr="00116B52" w:rsidRDefault="00116B52" w:rsidP="00116B52">
      <w:pPr>
        <w:ind w:left="567" w:hanging="567"/>
        <w:jc w:val="both"/>
        <w:rPr>
          <w:rFonts w:eastAsia="SimSun"/>
          <w:lang w:val="en-IN" w:eastAsia="zh-CN"/>
          <w14:ligatures w14:val="none"/>
        </w:rPr>
      </w:pPr>
      <w:proofErr w:type="spellStart"/>
      <w:r w:rsidRPr="00116B52">
        <w:rPr>
          <w:rFonts w:eastAsia="SimSun"/>
          <w:lang w:val="en-CA" w:eastAsia="zh-CN"/>
          <w14:ligatures w14:val="none"/>
        </w:rPr>
        <w:t>Shimazaki</w:t>
      </w:r>
      <w:proofErr w:type="spellEnd"/>
      <w:r w:rsidRPr="00116B52">
        <w:rPr>
          <w:rFonts w:eastAsia="SimSun"/>
          <w:lang w:val="en-CA" w:eastAsia="zh-CN"/>
          <w14:ligatures w14:val="none"/>
        </w:rPr>
        <w:t>, K.-</w:t>
      </w:r>
      <w:proofErr w:type="spellStart"/>
      <w:r w:rsidRPr="00116B52">
        <w:rPr>
          <w:rFonts w:eastAsia="SimSun"/>
          <w:lang w:val="en-CA" w:eastAsia="zh-CN"/>
          <w14:ligatures w14:val="none"/>
        </w:rPr>
        <w:t>i</w:t>
      </w:r>
      <w:proofErr w:type="spellEnd"/>
      <w:r w:rsidRPr="00116B52">
        <w:rPr>
          <w:rFonts w:eastAsia="SimSun"/>
          <w:lang w:val="en-CA" w:eastAsia="zh-CN"/>
          <w14:ligatures w14:val="none"/>
        </w:rPr>
        <w:t xml:space="preserve">., M. </w:t>
      </w:r>
      <w:proofErr w:type="spellStart"/>
      <w:r w:rsidRPr="00116B52">
        <w:rPr>
          <w:rFonts w:eastAsia="SimSun"/>
          <w:lang w:val="en-CA" w:eastAsia="zh-CN"/>
          <w14:ligatures w14:val="none"/>
        </w:rPr>
        <w:t>Doi</w:t>
      </w:r>
      <w:proofErr w:type="spellEnd"/>
      <w:r w:rsidRPr="00116B52">
        <w:rPr>
          <w:rFonts w:eastAsia="SimSun"/>
          <w:lang w:val="en-CA" w:eastAsia="zh-CN"/>
          <w14:ligatures w14:val="none"/>
        </w:rPr>
        <w:t xml:space="preserve">, S.M. </w:t>
      </w:r>
      <w:proofErr w:type="spellStart"/>
      <w:r w:rsidRPr="00116B52">
        <w:rPr>
          <w:rFonts w:eastAsia="SimSun"/>
          <w:lang w:val="en-CA" w:eastAsia="zh-CN"/>
          <w14:ligatures w14:val="none"/>
        </w:rPr>
        <w:t>Assmann</w:t>
      </w:r>
      <w:proofErr w:type="spellEnd"/>
      <w:r w:rsidRPr="00116B52">
        <w:rPr>
          <w:rFonts w:eastAsia="SimSun"/>
          <w:lang w:val="en-CA" w:eastAsia="zh-CN"/>
          <w14:ligatures w14:val="none"/>
        </w:rPr>
        <w:t xml:space="preserve">, and T. Kinoshita. </w:t>
      </w:r>
      <w:r w:rsidRPr="00116B52">
        <w:rPr>
          <w:rFonts w:eastAsia="SimSun"/>
          <w:lang w:val="en-IN" w:eastAsia="zh-CN"/>
          <w14:ligatures w14:val="none"/>
        </w:rPr>
        <w:t xml:space="preserve">(2007): Light Regulation of </w:t>
      </w:r>
      <w:proofErr w:type="spellStart"/>
      <w:r w:rsidRPr="00116B52">
        <w:rPr>
          <w:rFonts w:eastAsia="SimSun"/>
          <w:lang w:val="en-IN" w:eastAsia="zh-CN"/>
          <w14:ligatures w14:val="none"/>
        </w:rPr>
        <w:t>Stomatal</w:t>
      </w:r>
      <w:proofErr w:type="spellEnd"/>
      <w:r w:rsidRPr="00116B52">
        <w:rPr>
          <w:rFonts w:eastAsia="SimSun"/>
          <w:lang w:val="en-IN" w:eastAsia="zh-CN"/>
          <w14:ligatures w14:val="none"/>
        </w:rPr>
        <w:t xml:space="preserve"> Movement. </w:t>
      </w:r>
      <w:proofErr w:type="spellStart"/>
      <w:r w:rsidRPr="00116B52">
        <w:rPr>
          <w:rFonts w:eastAsia="SimSun"/>
          <w:lang w:val="en-IN" w:eastAsia="zh-CN"/>
          <w14:ligatures w14:val="none"/>
        </w:rPr>
        <w:t>Annu</w:t>
      </w:r>
      <w:proofErr w:type="spellEnd"/>
      <w:r w:rsidRPr="00116B52">
        <w:rPr>
          <w:rFonts w:eastAsia="SimSun"/>
          <w:lang w:val="en-IN" w:eastAsia="zh-CN"/>
          <w14:ligatures w14:val="none"/>
        </w:rPr>
        <w:t>. Rev. Plant Biol., 58, 219.</w:t>
      </w:r>
    </w:p>
    <w:p w14:paraId="633D9C54" w14:textId="77777777" w:rsidR="00116B52" w:rsidRPr="00116B52" w:rsidRDefault="00116B52" w:rsidP="00116B52">
      <w:pPr>
        <w:ind w:left="567" w:hanging="567"/>
        <w:jc w:val="both"/>
        <w:rPr>
          <w:rFonts w:eastAsia="SimSun"/>
          <w:lang w:val="en-IN" w:eastAsia="zh-CN"/>
          <w14:ligatures w14:val="none"/>
        </w:rPr>
      </w:pPr>
      <w:r w:rsidRPr="00116B52">
        <w:rPr>
          <w:rFonts w:eastAsia="SimSun"/>
          <w:lang w:val="en-IN" w:eastAsia="zh-CN"/>
          <w14:ligatures w14:val="none"/>
        </w:rPr>
        <w:lastRenderedPageBreak/>
        <w:t xml:space="preserve">Zheng, L. and M.-C. Van </w:t>
      </w:r>
      <w:proofErr w:type="spellStart"/>
      <w:r w:rsidRPr="00116B52">
        <w:rPr>
          <w:rFonts w:eastAsia="SimSun"/>
          <w:lang w:val="en-IN" w:eastAsia="zh-CN"/>
          <w14:ligatures w14:val="none"/>
        </w:rPr>
        <w:t>Labeke</w:t>
      </w:r>
      <w:proofErr w:type="spellEnd"/>
      <w:r w:rsidRPr="00116B52">
        <w:rPr>
          <w:rFonts w:eastAsia="SimSun"/>
          <w:lang w:val="en-IN" w:eastAsia="zh-CN"/>
          <w14:ligatures w14:val="none"/>
        </w:rPr>
        <w:t>. (2017): Long-Term Effects of Red- and Blue-Light Emitting Diodes on Leaf Anatomy and Photosynthetic Efficiency of Three Ornamental Pot Plants. Frontiers in Plant Science, 8.</w:t>
      </w:r>
    </w:p>
    <w:p w14:paraId="6C0DA864" w14:textId="77777777" w:rsidR="00116B52" w:rsidRPr="00152483" w:rsidRDefault="00116B52" w:rsidP="00116B52">
      <w:pPr>
        <w:rPr>
          <w:rFonts w:asciiTheme="majorBidi" w:eastAsiaTheme="minorHAnsi" w:hAnsiTheme="majorBidi" w:cstheme="majorBidi"/>
          <w:sz w:val="24"/>
          <w:szCs w:val="24"/>
        </w:rPr>
      </w:pPr>
    </w:p>
    <w:p w14:paraId="2E564786" w14:textId="77777777" w:rsidR="000C71A1" w:rsidRPr="00152483" w:rsidRDefault="000C71A1" w:rsidP="004B5058">
      <w:pPr>
        <w:jc w:val="center"/>
        <w:rPr>
          <w:rFonts w:asciiTheme="majorBidi" w:eastAsiaTheme="minorHAnsi" w:hAnsiTheme="majorBidi" w:cstheme="majorBidi"/>
          <w:sz w:val="24"/>
          <w:szCs w:val="24"/>
        </w:rPr>
      </w:pPr>
    </w:p>
    <w:p w14:paraId="3F02A883" w14:textId="77777777" w:rsidR="000C71A1" w:rsidRPr="00152483" w:rsidRDefault="000C71A1" w:rsidP="004B5058">
      <w:pPr>
        <w:jc w:val="center"/>
        <w:rPr>
          <w:rFonts w:asciiTheme="majorBidi" w:eastAsiaTheme="minorHAnsi" w:hAnsiTheme="majorBidi" w:cstheme="majorBidi"/>
          <w:sz w:val="24"/>
          <w:szCs w:val="24"/>
        </w:rPr>
      </w:pPr>
    </w:p>
    <w:p w14:paraId="64077258" w14:textId="77777777" w:rsidR="000C71A1" w:rsidRPr="00152483" w:rsidRDefault="000C71A1" w:rsidP="004B5058">
      <w:pPr>
        <w:jc w:val="center"/>
        <w:rPr>
          <w:rFonts w:asciiTheme="majorBidi" w:eastAsiaTheme="minorHAnsi" w:hAnsiTheme="majorBidi" w:cstheme="majorBidi"/>
          <w:sz w:val="24"/>
          <w:szCs w:val="24"/>
        </w:rPr>
      </w:pPr>
    </w:p>
    <w:p w14:paraId="0CBA821F" w14:textId="77777777" w:rsidR="000C71A1" w:rsidRPr="00152483" w:rsidRDefault="000C71A1" w:rsidP="004B5058">
      <w:pPr>
        <w:jc w:val="center"/>
        <w:rPr>
          <w:rFonts w:asciiTheme="majorBidi" w:eastAsiaTheme="minorHAnsi" w:hAnsiTheme="majorBidi" w:cstheme="majorBidi"/>
          <w:sz w:val="24"/>
          <w:szCs w:val="24"/>
        </w:rPr>
      </w:pPr>
    </w:p>
    <w:p w14:paraId="6A1EA52B" w14:textId="77777777" w:rsidR="000C71A1" w:rsidRPr="00152483" w:rsidRDefault="000C71A1" w:rsidP="004B5058">
      <w:pPr>
        <w:jc w:val="center"/>
        <w:rPr>
          <w:rFonts w:asciiTheme="majorBidi" w:eastAsiaTheme="minorHAnsi" w:hAnsiTheme="majorBidi" w:cstheme="majorBidi"/>
          <w:sz w:val="24"/>
          <w:szCs w:val="24"/>
        </w:rPr>
      </w:pPr>
    </w:p>
    <w:p w14:paraId="34B34E85" w14:textId="77777777" w:rsidR="000C71A1" w:rsidRPr="00152483" w:rsidRDefault="000C71A1" w:rsidP="004B5058">
      <w:pPr>
        <w:jc w:val="center"/>
        <w:rPr>
          <w:rFonts w:asciiTheme="majorBidi" w:eastAsiaTheme="minorHAnsi" w:hAnsiTheme="majorBidi" w:cstheme="majorBidi"/>
          <w:sz w:val="24"/>
          <w:szCs w:val="24"/>
        </w:rPr>
      </w:pPr>
    </w:p>
    <w:p w14:paraId="5DD80D5F" w14:textId="77777777" w:rsidR="000C71A1" w:rsidRPr="00152483" w:rsidRDefault="000C71A1" w:rsidP="004B5058">
      <w:pPr>
        <w:jc w:val="center"/>
        <w:rPr>
          <w:rFonts w:asciiTheme="majorBidi" w:eastAsiaTheme="minorHAnsi" w:hAnsiTheme="majorBidi" w:cstheme="majorBidi"/>
          <w:sz w:val="24"/>
          <w:szCs w:val="24"/>
        </w:rPr>
      </w:pPr>
    </w:p>
    <w:p w14:paraId="4485D32C" w14:textId="77777777" w:rsidR="000C71A1" w:rsidRPr="00152483" w:rsidRDefault="000C71A1" w:rsidP="004B5058">
      <w:pPr>
        <w:jc w:val="center"/>
        <w:rPr>
          <w:rFonts w:asciiTheme="majorBidi" w:eastAsiaTheme="minorHAnsi" w:hAnsiTheme="majorBidi" w:cstheme="majorBidi"/>
          <w:sz w:val="24"/>
          <w:szCs w:val="24"/>
        </w:rPr>
      </w:pPr>
    </w:p>
    <w:p w14:paraId="5D031AC5" w14:textId="77777777" w:rsidR="000C71A1" w:rsidRDefault="000C71A1" w:rsidP="004B5058">
      <w:pPr>
        <w:jc w:val="center"/>
        <w:rPr>
          <w:rFonts w:asciiTheme="majorBidi" w:eastAsiaTheme="minorHAnsi" w:hAnsiTheme="majorBidi" w:cstheme="majorBidi"/>
          <w:b/>
          <w:bCs/>
          <w:sz w:val="24"/>
          <w:szCs w:val="24"/>
        </w:rPr>
      </w:pPr>
    </w:p>
    <w:p w14:paraId="5B26E4F6" w14:textId="77777777" w:rsidR="000C71A1" w:rsidRDefault="000C71A1" w:rsidP="004B5058">
      <w:pPr>
        <w:jc w:val="center"/>
        <w:rPr>
          <w:rFonts w:asciiTheme="majorBidi" w:eastAsiaTheme="minorHAnsi" w:hAnsiTheme="majorBidi" w:cstheme="majorBidi"/>
          <w:b/>
          <w:bCs/>
          <w:sz w:val="24"/>
          <w:szCs w:val="24"/>
        </w:rPr>
      </w:pPr>
    </w:p>
    <w:p w14:paraId="7E2A92B2" w14:textId="77777777" w:rsidR="000C71A1" w:rsidRDefault="000C71A1" w:rsidP="004B5058">
      <w:pPr>
        <w:jc w:val="center"/>
        <w:rPr>
          <w:rFonts w:asciiTheme="majorBidi" w:eastAsiaTheme="minorHAnsi" w:hAnsiTheme="majorBidi" w:cstheme="majorBidi"/>
          <w:b/>
          <w:bCs/>
          <w:sz w:val="24"/>
          <w:szCs w:val="24"/>
        </w:rPr>
      </w:pPr>
    </w:p>
    <w:p w14:paraId="424AB4FE" w14:textId="77777777" w:rsidR="000C71A1" w:rsidRDefault="000C71A1" w:rsidP="004B5058">
      <w:pPr>
        <w:jc w:val="center"/>
        <w:rPr>
          <w:rFonts w:asciiTheme="majorBidi" w:eastAsiaTheme="minorHAnsi" w:hAnsiTheme="majorBidi" w:cstheme="majorBidi"/>
          <w:b/>
          <w:bCs/>
          <w:sz w:val="24"/>
          <w:szCs w:val="24"/>
        </w:rPr>
      </w:pPr>
    </w:p>
    <w:p w14:paraId="470E57B4" w14:textId="77777777" w:rsidR="000C71A1" w:rsidRDefault="000C71A1" w:rsidP="004B5058">
      <w:pPr>
        <w:jc w:val="center"/>
        <w:rPr>
          <w:rFonts w:asciiTheme="majorBidi" w:eastAsiaTheme="minorHAnsi" w:hAnsiTheme="majorBidi" w:cstheme="majorBidi"/>
          <w:b/>
          <w:bCs/>
          <w:sz w:val="24"/>
          <w:szCs w:val="24"/>
        </w:rPr>
      </w:pPr>
    </w:p>
    <w:p w14:paraId="0C476FA8" w14:textId="77777777" w:rsidR="000C71A1" w:rsidRDefault="000C71A1" w:rsidP="004B5058">
      <w:pPr>
        <w:jc w:val="center"/>
        <w:rPr>
          <w:rFonts w:asciiTheme="majorBidi" w:eastAsiaTheme="minorHAnsi" w:hAnsiTheme="majorBidi" w:cstheme="majorBidi"/>
          <w:b/>
          <w:bCs/>
          <w:sz w:val="24"/>
          <w:szCs w:val="24"/>
        </w:rPr>
      </w:pPr>
    </w:p>
    <w:p w14:paraId="2B933CA6" w14:textId="77777777" w:rsidR="000C71A1" w:rsidRDefault="000C71A1" w:rsidP="004B5058">
      <w:pPr>
        <w:jc w:val="center"/>
        <w:rPr>
          <w:rFonts w:asciiTheme="majorBidi" w:eastAsiaTheme="minorHAnsi" w:hAnsiTheme="majorBidi" w:cstheme="majorBidi"/>
          <w:b/>
          <w:bCs/>
          <w:sz w:val="24"/>
          <w:szCs w:val="24"/>
        </w:rPr>
      </w:pPr>
    </w:p>
    <w:p w14:paraId="4A8A841F" w14:textId="77777777" w:rsidR="000C71A1" w:rsidRDefault="000C71A1" w:rsidP="004B5058">
      <w:pPr>
        <w:jc w:val="center"/>
        <w:rPr>
          <w:rFonts w:asciiTheme="majorBidi" w:eastAsiaTheme="minorHAnsi" w:hAnsiTheme="majorBidi" w:cstheme="majorBidi"/>
          <w:b/>
          <w:bCs/>
          <w:sz w:val="24"/>
          <w:szCs w:val="24"/>
        </w:rPr>
      </w:pPr>
    </w:p>
    <w:p w14:paraId="3EFB6E9B" w14:textId="77777777" w:rsidR="000C71A1" w:rsidRDefault="000C71A1" w:rsidP="004B5058">
      <w:pPr>
        <w:jc w:val="center"/>
        <w:rPr>
          <w:rFonts w:asciiTheme="majorBidi" w:eastAsiaTheme="minorHAnsi" w:hAnsiTheme="majorBidi" w:cstheme="majorBidi"/>
          <w:b/>
          <w:bCs/>
          <w:sz w:val="24"/>
          <w:szCs w:val="24"/>
        </w:rPr>
      </w:pPr>
    </w:p>
    <w:p w14:paraId="4ECF05E0" w14:textId="77777777" w:rsidR="000C71A1" w:rsidRDefault="000C71A1" w:rsidP="004B5058">
      <w:pPr>
        <w:jc w:val="center"/>
        <w:rPr>
          <w:rFonts w:asciiTheme="majorBidi" w:eastAsiaTheme="minorHAnsi" w:hAnsiTheme="majorBidi" w:cstheme="majorBidi"/>
          <w:b/>
          <w:bCs/>
          <w:sz w:val="24"/>
          <w:szCs w:val="24"/>
        </w:rPr>
      </w:pPr>
    </w:p>
    <w:p w14:paraId="77214CD8" w14:textId="77777777" w:rsidR="000C71A1" w:rsidRDefault="000C71A1" w:rsidP="004B5058">
      <w:pPr>
        <w:jc w:val="center"/>
        <w:rPr>
          <w:rFonts w:asciiTheme="majorBidi" w:eastAsiaTheme="minorHAnsi" w:hAnsiTheme="majorBidi" w:cstheme="majorBidi"/>
          <w:b/>
          <w:bCs/>
          <w:sz w:val="24"/>
          <w:szCs w:val="24"/>
        </w:rPr>
      </w:pPr>
    </w:p>
    <w:p w14:paraId="538DFEF1" w14:textId="77777777" w:rsidR="000C71A1" w:rsidRDefault="000C71A1" w:rsidP="004B5058">
      <w:pPr>
        <w:jc w:val="center"/>
        <w:rPr>
          <w:rFonts w:asciiTheme="majorBidi" w:eastAsiaTheme="minorHAnsi" w:hAnsiTheme="majorBidi" w:cstheme="majorBidi"/>
          <w:b/>
          <w:bCs/>
          <w:sz w:val="24"/>
          <w:szCs w:val="24"/>
        </w:rPr>
      </w:pPr>
    </w:p>
    <w:p w14:paraId="097A42CA" w14:textId="77777777" w:rsidR="000C71A1" w:rsidRDefault="000C71A1" w:rsidP="004B5058">
      <w:pPr>
        <w:jc w:val="center"/>
        <w:rPr>
          <w:rFonts w:asciiTheme="majorBidi" w:eastAsiaTheme="minorHAnsi" w:hAnsiTheme="majorBidi" w:cstheme="majorBidi"/>
          <w:b/>
          <w:bCs/>
          <w:sz w:val="24"/>
          <w:szCs w:val="24"/>
        </w:rPr>
      </w:pPr>
    </w:p>
    <w:p w14:paraId="3260EDB1" w14:textId="77777777" w:rsidR="000C71A1" w:rsidRDefault="000C71A1" w:rsidP="004B5058">
      <w:pPr>
        <w:jc w:val="center"/>
        <w:rPr>
          <w:rFonts w:asciiTheme="majorBidi" w:eastAsiaTheme="minorHAnsi" w:hAnsiTheme="majorBidi" w:cstheme="majorBidi"/>
          <w:b/>
          <w:bCs/>
          <w:sz w:val="24"/>
          <w:szCs w:val="24"/>
        </w:rPr>
      </w:pPr>
    </w:p>
    <w:p w14:paraId="4B8B5C84" w14:textId="77777777" w:rsidR="000C71A1" w:rsidRDefault="000C71A1" w:rsidP="004B5058">
      <w:pPr>
        <w:jc w:val="center"/>
        <w:rPr>
          <w:rFonts w:asciiTheme="majorBidi" w:eastAsiaTheme="minorHAnsi" w:hAnsiTheme="majorBidi" w:cstheme="majorBidi"/>
          <w:b/>
          <w:bCs/>
          <w:sz w:val="24"/>
          <w:szCs w:val="24"/>
        </w:rPr>
      </w:pPr>
    </w:p>
    <w:p w14:paraId="3C691D27" w14:textId="77777777" w:rsidR="000C71A1" w:rsidRDefault="000C71A1" w:rsidP="004B5058">
      <w:pPr>
        <w:jc w:val="center"/>
        <w:rPr>
          <w:rFonts w:asciiTheme="majorBidi" w:eastAsiaTheme="minorHAnsi" w:hAnsiTheme="majorBidi" w:cstheme="majorBidi"/>
          <w:b/>
          <w:bCs/>
          <w:sz w:val="24"/>
          <w:szCs w:val="24"/>
        </w:rPr>
      </w:pPr>
    </w:p>
    <w:p w14:paraId="27903BE8" w14:textId="77777777" w:rsidR="000C71A1" w:rsidRDefault="000C71A1" w:rsidP="004B5058">
      <w:pPr>
        <w:jc w:val="center"/>
        <w:rPr>
          <w:rFonts w:asciiTheme="majorBidi" w:eastAsiaTheme="minorHAnsi" w:hAnsiTheme="majorBidi" w:cstheme="majorBidi"/>
          <w:b/>
          <w:bCs/>
          <w:sz w:val="24"/>
          <w:szCs w:val="24"/>
        </w:rPr>
      </w:pPr>
    </w:p>
    <w:p w14:paraId="63570BD8" w14:textId="77777777" w:rsidR="000C71A1" w:rsidRDefault="000C71A1" w:rsidP="004B5058">
      <w:pPr>
        <w:jc w:val="center"/>
        <w:rPr>
          <w:rFonts w:asciiTheme="majorBidi" w:eastAsiaTheme="minorHAnsi" w:hAnsiTheme="majorBidi" w:cstheme="majorBidi"/>
          <w:b/>
          <w:bCs/>
          <w:sz w:val="24"/>
          <w:szCs w:val="24"/>
        </w:rPr>
      </w:pPr>
    </w:p>
    <w:p w14:paraId="1D6E5222" w14:textId="77777777" w:rsidR="000C71A1" w:rsidRDefault="000C71A1" w:rsidP="004B5058">
      <w:pPr>
        <w:jc w:val="center"/>
        <w:rPr>
          <w:rFonts w:asciiTheme="majorBidi" w:eastAsiaTheme="minorHAnsi" w:hAnsiTheme="majorBidi" w:cstheme="majorBidi"/>
          <w:b/>
          <w:bCs/>
          <w:sz w:val="24"/>
          <w:szCs w:val="24"/>
        </w:rPr>
      </w:pPr>
    </w:p>
    <w:p w14:paraId="2C51B513" w14:textId="77777777" w:rsidR="000C71A1" w:rsidRDefault="000C71A1" w:rsidP="004B5058">
      <w:pPr>
        <w:jc w:val="center"/>
        <w:rPr>
          <w:rFonts w:asciiTheme="majorBidi" w:eastAsiaTheme="minorHAnsi" w:hAnsiTheme="majorBidi" w:cstheme="majorBidi"/>
          <w:b/>
          <w:bCs/>
          <w:sz w:val="24"/>
          <w:szCs w:val="24"/>
        </w:rPr>
      </w:pPr>
    </w:p>
    <w:p w14:paraId="559C61C2" w14:textId="77777777" w:rsidR="000C71A1" w:rsidRDefault="000C71A1" w:rsidP="004B5058">
      <w:pPr>
        <w:jc w:val="center"/>
        <w:rPr>
          <w:rFonts w:asciiTheme="majorBidi" w:eastAsiaTheme="minorHAnsi" w:hAnsiTheme="majorBidi" w:cstheme="majorBidi"/>
          <w:b/>
          <w:bCs/>
          <w:sz w:val="24"/>
          <w:szCs w:val="24"/>
        </w:rPr>
      </w:pPr>
    </w:p>
    <w:p w14:paraId="1116B990" w14:textId="77777777" w:rsidR="00C679D3" w:rsidRDefault="00C679D3" w:rsidP="004B5058">
      <w:pPr>
        <w:jc w:val="center"/>
        <w:rPr>
          <w:rFonts w:asciiTheme="majorBidi" w:eastAsiaTheme="minorHAnsi" w:hAnsiTheme="majorBidi" w:cstheme="majorBidi"/>
          <w:b/>
          <w:bCs/>
          <w:sz w:val="24"/>
          <w:szCs w:val="24"/>
        </w:rPr>
      </w:pPr>
    </w:p>
    <w:p w14:paraId="2FD99584" w14:textId="77777777" w:rsidR="00C679D3" w:rsidRDefault="00C679D3" w:rsidP="004B5058">
      <w:pPr>
        <w:jc w:val="center"/>
        <w:rPr>
          <w:rFonts w:asciiTheme="majorBidi" w:eastAsiaTheme="minorHAnsi" w:hAnsiTheme="majorBidi" w:cstheme="majorBidi"/>
          <w:b/>
          <w:bCs/>
          <w:sz w:val="24"/>
          <w:szCs w:val="24"/>
        </w:rPr>
      </w:pPr>
    </w:p>
    <w:p w14:paraId="4949B860" w14:textId="77777777" w:rsidR="00C679D3" w:rsidRDefault="00C679D3" w:rsidP="004B5058">
      <w:pPr>
        <w:jc w:val="center"/>
        <w:rPr>
          <w:rFonts w:asciiTheme="majorBidi" w:eastAsiaTheme="minorHAnsi" w:hAnsiTheme="majorBidi" w:cstheme="majorBidi"/>
          <w:b/>
          <w:bCs/>
          <w:sz w:val="24"/>
          <w:szCs w:val="24"/>
        </w:rPr>
      </w:pPr>
    </w:p>
    <w:p w14:paraId="2C332965" w14:textId="77777777" w:rsidR="00C679D3" w:rsidRDefault="00C679D3" w:rsidP="004B5058">
      <w:pPr>
        <w:jc w:val="center"/>
        <w:rPr>
          <w:rFonts w:asciiTheme="majorBidi" w:eastAsiaTheme="minorHAnsi" w:hAnsiTheme="majorBidi" w:cstheme="majorBidi"/>
          <w:b/>
          <w:bCs/>
          <w:sz w:val="24"/>
          <w:szCs w:val="24"/>
        </w:rPr>
      </w:pPr>
    </w:p>
    <w:p w14:paraId="41C7DE75" w14:textId="77777777" w:rsidR="00C679D3" w:rsidRDefault="00C679D3" w:rsidP="004B5058">
      <w:pPr>
        <w:jc w:val="center"/>
        <w:rPr>
          <w:rFonts w:asciiTheme="majorBidi" w:eastAsiaTheme="minorHAnsi" w:hAnsiTheme="majorBidi" w:cstheme="majorBidi"/>
          <w:b/>
          <w:bCs/>
          <w:sz w:val="24"/>
          <w:szCs w:val="24"/>
        </w:rPr>
      </w:pPr>
    </w:p>
    <w:p w14:paraId="2BAE1562" w14:textId="77777777" w:rsidR="00C679D3" w:rsidRDefault="00C679D3" w:rsidP="004B5058">
      <w:pPr>
        <w:jc w:val="center"/>
        <w:rPr>
          <w:rFonts w:asciiTheme="majorBidi" w:eastAsiaTheme="minorHAnsi" w:hAnsiTheme="majorBidi" w:cstheme="majorBidi"/>
          <w:b/>
          <w:bCs/>
          <w:sz w:val="24"/>
          <w:szCs w:val="24"/>
        </w:rPr>
      </w:pPr>
    </w:p>
    <w:p w14:paraId="50771323" w14:textId="77777777" w:rsidR="00C679D3" w:rsidRDefault="00C679D3" w:rsidP="004B5058">
      <w:pPr>
        <w:jc w:val="center"/>
        <w:rPr>
          <w:rFonts w:asciiTheme="majorBidi" w:eastAsiaTheme="minorHAnsi" w:hAnsiTheme="majorBidi" w:cstheme="majorBidi"/>
          <w:b/>
          <w:bCs/>
          <w:sz w:val="24"/>
          <w:szCs w:val="24"/>
        </w:rPr>
      </w:pPr>
    </w:p>
    <w:p w14:paraId="03260AF2" w14:textId="77777777" w:rsidR="00C679D3" w:rsidRDefault="00C679D3" w:rsidP="004B5058">
      <w:pPr>
        <w:jc w:val="center"/>
        <w:rPr>
          <w:rFonts w:asciiTheme="majorBidi" w:eastAsiaTheme="minorHAnsi" w:hAnsiTheme="majorBidi" w:cstheme="majorBidi"/>
          <w:b/>
          <w:bCs/>
          <w:sz w:val="24"/>
          <w:szCs w:val="24"/>
        </w:rPr>
      </w:pPr>
    </w:p>
    <w:p w14:paraId="657EA899" w14:textId="77777777" w:rsidR="00C679D3" w:rsidRDefault="00C679D3" w:rsidP="004B5058">
      <w:pPr>
        <w:jc w:val="center"/>
        <w:rPr>
          <w:rFonts w:asciiTheme="majorBidi" w:eastAsiaTheme="minorHAnsi" w:hAnsiTheme="majorBidi" w:cstheme="majorBidi"/>
          <w:b/>
          <w:bCs/>
          <w:sz w:val="24"/>
          <w:szCs w:val="24"/>
        </w:rPr>
      </w:pPr>
    </w:p>
    <w:p w14:paraId="4716E8C0" w14:textId="77777777" w:rsidR="00C679D3" w:rsidRDefault="00C679D3" w:rsidP="004B5058">
      <w:pPr>
        <w:jc w:val="center"/>
        <w:rPr>
          <w:rFonts w:asciiTheme="majorBidi" w:eastAsiaTheme="minorHAnsi" w:hAnsiTheme="majorBidi" w:cstheme="majorBidi"/>
          <w:b/>
          <w:bCs/>
          <w:sz w:val="24"/>
          <w:szCs w:val="24"/>
        </w:rPr>
      </w:pPr>
    </w:p>
    <w:p w14:paraId="54EBDF32" w14:textId="77777777" w:rsidR="00C679D3" w:rsidRDefault="00C679D3" w:rsidP="004B5058">
      <w:pPr>
        <w:jc w:val="center"/>
        <w:rPr>
          <w:rFonts w:asciiTheme="majorBidi" w:eastAsiaTheme="minorHAnsi" w:hAnsiTheme="majorBidi" w:cstheme="majorBidi"/>
          <w:b/>
          <w:bCs/>
          <w:sz w:val="24"/>
          <w:szCs w:val="24"/>
        </w:rPr>
      </w:pPr>
    </w:p>
    <w:p w14:paraId="77DE6C02" w14:textId="77777777" w:rsidR="00C679D3" w:rsidRDefault="00C679D3" w:rsidP="004B5058">
      <w:pPr>
        <w:jc w:val="center"/>
        <w:rPr>
          <w:rFonts w:asciiTheme="majorBidi" w:eastAsiaTheme="minorHAnsi" w:hAnsiTheme="majorBidi" w:cstheme="majorBidi"/>
          <w:b/>
          <w:bCs/>
          <w:sz w:val="24"/>
          <w:szCs w:val="24"/>
        </w:rPr>
      </w:pPr>
    </w:p>
    <w:p w14:paraId="2AE289AE" w14:textId="77777777" w:rsidR="00C679D3" w:rsidRDefault="00C679D3" w:rsidP="004B5058">
      <w:pPr>
        <w:jc w:val="center"/>
        <w:rPr>
          <w:rFonts w:asciiTheme="majorBidi" w:eastAsiaTheme="minorHAnsi" w:hAnsiTheme="majorBidi" w:cstheme="majorBidi"/>
          <w:b/>
          <w:bCs/>
          <w:sz w:val="24"/>
          <w:szCs w:val="24"/>
        </w:rPr>
      </w:pPr>
    </w:p>
    <w:p w14:paraId="4FC8A2EA" w14:textId="77777777" w:rsidR="00C679D3" w:rsidRDefault="00C679D3" w:rsidP="004B5058">
      <w:pPr>
        <w:jc w:val="center"/>
        <w:rPr>
          <w:rFonts w:asciiTheme="majorBidi" w:eastAsiaTheme="minorHAnsi" w:hAnsiTheme="majorBidi" w:cstheme="majorBidi"/>
          <w:b/>
          <w:bCs/>
          <w:sz w:val="24"/>
          <w:szCs w:val="24"/>
        </w:rPr>
      </w:pPr>
    </w:p>
    <w:p w14:paraId="5F1EC884" w14:textId="77777777" w:rsidR="00C679D3" w:rsidRDefault="00C679D3" w:rsidP="004B5058">
      <w:pPr>
        <w:jc w:val="center"/>
        <w:rPr>
          <w:rFonts w:asciiTheme="majorBidi" w:eastAsiaTheme="minorHAnsi" w:hAnsiTheme="majorBidi" w:cstheme="majorBidi"/>
          <w:b/>
          <w:bCs/>
          <w:sz w:val="24"/>
          <w:szCs w:val="24"/>
        </w:rPr>
      </w:pPr>
    </w:p>
    <w:p w14:paraId="3AFF642B" w14:textId="77777777" w:rsidR="00C679D3" w:rsidRDefault="00C679D3" w:rsidP="004B5058">
      <w:pPr>
        <w:jc w:val="center"/>
        <w:rPr>
          <w:rFonts w:asciiTheme="majorBidi" w:eastAsiaTheme="minorHAnsi" w:hAnsiTheme="majorBidi" w:cstheme="majorBidi"/>
          <w:b/>
          <w:bCs/>
          <w:sz w:val="24"/>
          <w:szCs w:val="24"/>
        </w:rPr>
      </w:pPr>
    </w:p>
    <w:p w14:paraId="72B294E4" w14:textId="77777777" w:rsidR="00C679D3" w:rsidRDefault="00C679D3" w:rsidP="004B5058">
      <w:pPr>
        <w:jc w:val="center"/>
        <w:rPr>
          <w:rFonts w:asciiTheme="majorBidi" w:eastAsiaTheme="minorHAnsi" w:hAnsiTheme="majorBidi" w:cstheme="majorBidi"/>
          <w:b/>
          <w:bCs/>
          <w:sz w:val="24"/>
          <w:szCs w:val="24"/>
        </w:rPr>
      </w:pPr>
    </w:p>
    <w:p w14:paraId="4806F5C6" w14:textId="77777777" w:rsidR="00C679D3" w:rsidRDefault="00C679D3" w:rsidP="004B5058">
      <w:pPr>
        <w:jc w:val="center"/>
        <w:rPr>
          <w:rFonts w:asciiTheme="majorBidi" w:eastAsiaTheme="minorHAnsi" w:hAnsiTheme="majorBidi" w:cstheme="majorBidi"/>
          <w:b/>
          <w:bCs/>
          <w:sz w:val="24"/>
          <w:szCs w:val="24"/>
        </w:rPr>
      </w:pPr>
    </w:p>
    <w:p w14:paraId="4E0F8C03" w14:textId="77777777" w:rsidR="00C679D3" w:rsidRDefault="00C679D3" w:rsidP="004B5058">
      <w:pPr>
        <w:jc w:val="center"/>
        <w:rPr>
          <w:rFonts w:asciiTheme="majorBidi" w:eastAsiaTheme="minorHAnsi" w:hAnsiTheme="majorBidi" w:cstheme="majorBidi"/>
          <w:b/>
          <w:bCs/>
          <w:sz w:val="24"/>
          <w:szCs w:val="24"/>
        </w:rPr>
      </w:pPr>
    </w:p>
    <w:p w14:paraId="457B3C2F" w14:textId="77777777" w:rsidR="00C679D3" w:rsidRDefault="00C679D3" w:rsidP="004B5058">
      <w:pPr>
        <w:jc w:val="center"/>
        <w:rPr>
          <w:rFonts w:asciiTheme="majorBidi" w:eastAsiaTheme="minorHAnsi" w:hAnsiTheme="majorBidi" w:cstheme="majorBidi"/>
          <w:b/>
          <w:bCs/>
          <w:sz w:val="24"/>
          <w:szCs w:val="24"/>
        </w:rPr>
      </w:pPr>
    </w:p>
    <w:p w14:paraId="23C0C2E6" w14:textId="77777777" w:rsidR="00C679D3" w:rsidRDefault="00C679D3" w:rsidP="004B5058">
      <w:pPr>
        <w:jc w:val="center"/>
        <w:rPr>
          <w:rFonts w:asciiTheme="majorBidi" w:eastAsiaTheme="minorHAnsi" w:hAnsiTheme="majorBidi" w:cstheme="majorBidi"/>
          <w:b/>
          <w:bCs/>
          <w:sz w:val="24"/>
          <w:szCs w:val="24"/>
        </w:rPr>
      </w:pPr>
    </w:p>
    <w:p w14:paraId="3501B3A4" w14:textId="77777777" w:rsidR="00C679D3" w:rsidRDefault="00C679D3" w:rsidP="004B5058">
      <w:pPr>
        <w:jc w:val="center"/>
        <w:rPr>
          <w:rFonts w:asciiTheme="majorBidi" w:eastAsiaTheme="minorHAnsi" w:hAnsiTheme="majorBidi" w:cstheme="majorBidi"/>
          <w:b/>
          <w:bCs/>
          <w:sz w:val="24"/>
          <w:szCs w:val="24"/>
        </w:rPr>
      </w:pPr>
    </w:p>
    <w:p w14:paraId="1D557C5D" w14:textId="77777777" w:rsidR="00C679D3" w:rsidRDefault="00C679D3" w:rsidP="004B5058">
      <w:pPr>
        <w:jc w:val="center"/>
        <w:rPr>
          <w:rFonts w:asciiTheme="majorBidi" w:eastAsiaTheme="minorHAnsi" w:hAnsiTheme="majorBidi" w:cstheme="majorBidi"/>
          <w:b/>
          <w:bCs/>
          <w:sz w:val="24"/>
          <w:szCs w:val="24"/>
        </w:rPr>
      </w:pPr>
    </w:p>
    <w:bookmarkEnd w:id="0"/>
    <w:bookmarkEnd w:id="14"/>
    <w:p w14:paraId="17C6CFEA" w14:textId="46163752" w:rsidR="006A452B" w:rsidRDefault="006A452B" w:rsidP="009B5091">
      <w:pPr>
        <w:pStyle w:val="Text"/>
        <w:spacing w:before="240"/>
        <w:ind w:left="284" w:hanging="284"/>
        <w:rPr>
          <w:noProof/>
          <w:color w:val="FF0000"/>
        </w:rPr>
        <w:sectPr w:rsidR="006A452B" w:rsidSect="002E7F63">
          <w:type w:val="continuous"/>
          <w:pgSz w:w="11906" w:h="16838"/>
          <w:pgMar w:top="1417" w:right="1417" w:bottom="1417" w:left="1417" w:header="708" w:footer="708" w:gutter="0"/>
          <w:cols w:num="2" w:space="708"/>
          <w:docGrid w:linePitch="360"/>
        </w:sectPr>
      </w:pPr>
    </w:p>
    <w:p w14:paraId="017B8193" w14:textId="58BFDDB9" w:rsidR="00912D6E" w:rsidRDefault="00912D6E" w:rsidP="00FA0EBD">
      <w:pPr>
        <w:tabs>
          <w:tab w:val="left" w:pos="1224"/>
        </w:tabs>
        <w:spacing w:before="240"/>
        <w:ind w:left="284" w:hanging="284"/>
      </w:pPr>
    </w:p>
    <w:sectPr w:rsidR="00912D6E" w:rsidSect="007F4DC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8AC3" w14:textId="77777777" w:rsidR="00BC3061" w:rsidRDefault="00BC3061" w:rsidP="00627790">
      <w:r>
        <w:separator/>
      </w:r>
    </w:p>
  </w:endnote>
  <w:endnote w:type="continuationSeparator" w:id="0">
    <w:p w14:paraId="0E2F262C" w14:textId="77777777" w:rsidR="00BC3061" w:rsidRDefault="00BC3061" w:rsidP="0062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Premr Pro">
    <w:altName w:val="Cambria"/>
    <w:panose1 w:val="00000000000000000000"/>
    <w:charset w:val="00"/>
    <w:family w:val="roman"/>
    <w:notTrueType/>
    <w:pitch w:val="variable"/>
    <w:sig w:usb0="00000001"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13743"/>
      <w:docPartObj>
        <w:docPartGallery w:val="Page Numbers (Bottom of Page)"/>
        <w:docPartUnique/>
      </w:docPartObj>
    </w:sdtPr>
    <w:sdtEndPr>
      <w:rPr>
        <w:noProof/>
      </w:rPr>
    </w:sdtEndPr>
    <w:sdtContent>
      <w:p w14:paraId="2F738B48" w14:textId="31B45F7D" w:rsidR="00627790" w:rsidRDefault="00627790">
        <w:pPr>
          <w:pStyle w:val="Pieddepage"/>
          <w:jc w:val="center"/>
        </w:pPr>
        <w:r>
          <w:fldChar w:fldCharType="begin"/>
        </w:r>
        <w:r>
          <w:instrText xml:space="preserve"> PAGE   \* MERGEFORMAT </w:instrText>
        </w:r>
        <w:r>
          <w:fldChar w:fldCharType="separate"/>
        </w:r>
        <w:r w:rsidR="006174BD">
          <w:rPr>
            <w:noProof/>
          </w:rPr>
          <w:t>10</w:t>
        </w:r>
        <w:r>
          <w:rPr>
            <w:noProof/>
          </w:rPr>
          <w:fldChar w:fldCharType="end"/>
        </w:r>
      </w:p>
    </w:sdtContent>
  </w:sdt>
  <w:p w14:paraId="636BE169" w14:textId="733E1333" w:rsidR="00627790" w:rsidRPr="00627790" w:rsidRDefault="00627790">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3C3D8" w14:textId="77777777" w:rsidR="00BC3061" w:rsidRDefault="00BC3061" w:rsidP="00627790">
      <w:r>
        <w:separator/>
      </w:r>
    </w:p>
  </w:footnote>
  <w:footnote w:type="continuationSeparator" w:id="0">
    <w:p w14:paraId="786694A5" w14:textId="77777777" w:rsidR="00BC3061" w:rsidRDefault="00BC3061" w:rsidP="00627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C4441"/>
    <w:multiLevelType w:val="hybridMultilevel"/>
    <w:tmpl w:val="810298A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665529C7"/>
    <w:multiLevelType w:val="hybridMultilevel"/>
    <w:tmpl w:val="14288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200F51"/>
    <w:multiLevelType w:val="hybridMultilevel"/>
    <w:tmpl w:val="04EE91D0"/>
    <w:lvl w:ilvl="0" w:tplc="63C4E426">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IQ"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IR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ftp0zesvfffwetr03ve2aofv9frww2zxaa&quot;&gt;My EndNote Library&lt;record-ids&gt;&lt;item&gt;256&lt;/item&gt;&lt;item&gt;258&lt;/item&gt;&lt;item&gt;259&lt;/item&gt;&lt;item&gt;260&lt;/item&gt;&lt;item&gt;261&lt;/item&gt;&lt;item&gt;262&lt;/item&gt;&lt;item&gt;263&lt;/item&gt;&lt;item&gt;264&lt;/item&gt;&lt;item&gt;265&lt;/item&gt;&lt;item&gt;266&lt;/item&gt;&lt;item&gt;267&lt;/item&gt;&lt;item&gt;268&lt;/item&gt;&lt;item&gt;270&lt;/item&gt;&lt;item&gt;271&lt;/item&gt;&lt;item&gt;272&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1&lt;/item&gt;&lt;item&gt;292&lt;/item&gt;&lt;item&gt;293&lt;/item&gt;&lt;item&gt;294&lt;/item&gt;&lt;item&gt;295&lt;/item&gt;&lt;item&gt;296&lt;/item&gt;&lt;item&gt;297&lt;/item&gt;&lt;item&gt;298&lt;/item&gt;&lt;item&gt;299&lt;/item&gt;&lt;item&gt;300&lt;/item&gt;&lt;item&gt;301&lt;/item&gt;&lt;item&gt;302&lt;/item&gt;&lt;item&gt;303&lt;/item&gt;&lt;/record-ids&gt;&lt;/item&gt;&lt;/Libraries&gt;"/>
  </w:docVars>
  <w:rsids>
    <w:rsidRoot w:val="00710121"/>
    <w:rsid w:val="00031C2B"/>
    <w:rsid w:val="0003369B"/>
    <w:rsid w:val="00040565"/>
    <w:rsid w:val="000C36E4"/>
    <w:rsid w:val="000C71A1"/>
    <w:rsid w:val="00116B52"/>
    <w:rsid w:val="00152483"/>
    <w:rsid w:val="00153A72"/>
    <w:rsid w:val="0019312D"/>
    <w:rsid w:val="001960EB"/>
    <w:rsid w:val="001A0860"/>
    <w:rsid w:val="001B0B1C"/>
    <w:rsid w:val="001B5AA6"/>
    <w:rsid w:val="001D06EA"/>
    <w:rsid w:val="002151B9"/>
    <w:rsid w:val="002435A4"/>
    <w:rsid w:val="0026696B"/>
    <w:rsid w:val="00283D01"/>
    <w:rsid w:val="002D34A5"/>
    <w:rsid w:val="002E7F63"/>
    <w:rsid w:val="002F4F88"/>
    <w:rsid w:val="002F6083"/>
    <w:rsid w:val="002F7490"/>
    <w:rsid w:val="00306114"/>
    <w:rsid w:val="00307F52"/>
    <w:rsid w:val="0031604D"/>
    <w:rsid w:val="00336B43"/>
    <w:rsid w:val="004A5E07"/>
    <w:rsid w:val="004B429A"/>
    <w:rsid w:val="004B5058"/>
    <w:rsid w:val="004E2C78"/>
    <w:rsid w:val="004E6510"/>
    <w:rsid w:val="005134E6"/>
    <w:rsid w:val="0055318C"/>
    <w:rsid w:val="00580B1A"/>
    <w:rsid w:val="005C20A0"/>
    <w:rsid w:val="005D0093"/>
    <w:rsid w:val="005E1874"/>
    <w:rsid w:val="005E263A"/>
    <w:rsid w:val="005F54DF"/>
    <w:rsid w:val="006050C1"/>
    <w:rsid w:val="006174BD"/>
    <w:rsid w:val="00626C20"/>
    <w:rsid w:val="00627790"/>
    <w:rsid w:val="006A452B"/>
    <w:rsid w:val="006C64B9"/>
    <w:rsid w:val="006E13C8"/>
    <w:rsid w:val="00710121"/>
    <w:rsid w:val="00731FCB"/>
    <w:rsid w:val="0073239E"/>
    <w:rsid w:val="00755DA2"/>
    <w:rsid w:val="007E1FCF"/>
    <w:rsid w:val="007F01A4"/>
    <w:rsid w:val="007F4DC8"/>
    <w:rsid w:val="008030C9"/>
    <w:rsid w:val="00826000"/>
    <w:rsid w:val="00840A7A"/>
    <w:rsid w:val="008E49D2"/>
    <w:rsid w:val="008E4B7A"/>
    <w:rsid w:val="00912D6E"/>
    <w:rsid w:val="00976542"/>
    <w:rsid w:val="009B5091"/>
    <w:rsid w:val="009E1F4D"/>
    <w:rsid w:val="00A05CD0"/>
    <w:rsid w:val="00A21030"/>
    <w:rsid w:val="00A232B4"/>
    <w:rsid w:val="00A37758"/>
    <w:rsid w:val="00A43621"/>
    <w:rsid w:val="00A44217"/>
    <w:rsid w:val="00AA7A24"/>
    <w:rsid w:val="00AF54E7"/>
    <w:rsid w:val="00B06218"/>
    <w:rsid w:val="00B319D0"/>
    <w:rsid w:val="00B41967"/>
    <w:rsid w:val="00B54360"/>
    <w:rsid w:val="00BC3061"/>
    <w:rsid w:val="00C30EB1"/>
    <w:rsid w:val="00C57166"/>
    <w:rsid w:val="00C610C0"/>
    <w:rsid w:val="00C679D3"/>
    <w:rsid w:val="00C83581"/>
    <w:rsid w:val="00C92DAF"/>
    <w:rsid w:val="00CD00DC"/>
    <w:rsid w:val="00CF7C2B"/>
    <w:rsid w:val="00D4291D"/>
    <w:rsid w:val="00DA726A"/>
    <w:rsid w:val="00DB3366"/>
    <w:rsid w:val="00E237B5"/>
    <w:rsid w:val="00E4158C"/>
    <w:rsid w:val="00E9283E"/>
    <w:rsid w:val="00F26077"/>
    <w:rsid w:val="00F462F9"/>
    <w:rsid w:val="00F52CC3"/>
    <w:rsid w:val="00FA0EBD"/>
    <w:rsid w:val="00FA2228"/>
    <w:rsid w:val="00FD68F5"/>
    <w:rsid w:val="00FE6F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BD5A"/>
  <w15:chartTrackingRefBased/>
  <w15:docId w15:val="{42FE5B36-FFE5-481A-9CA1-F091F30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AA7A24"/>
    <w:pPr>
      <w:spacing w:after="0" w:line="240" w:lineRule="auto"/>
    </w:pPr>
    <w:rPr>
      <w:rFonts w:ascii="Times New Roman" w:eastAsia="Times New Roman" w:hAnsi="Times New Roman" w:cs="Times New Roman"/>
      <w:kern w:val="0"/>
      <w:sz w:val="20"/>
      <w:szCs w:val="20"/>
      <w:lang w:val="en-US"/>
    </w:rPr>
  </w:style>
  <w:style w:type="paragraph" w:styleId="Titre1">
    <w:name w:val="heading 1"/>
    <w:basedOn w:val="Normal"/>
    <w:next w:val="Normal"/>
    <w:link w:val="Titre1Car"/>
    <w:uiPriority w:val="9"/>
    <w:qFormat/>
    <w:rsid w:val="002F60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F60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F60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U">
    <w:name w:val="__TITLU"/>
    <w:basedOn w:val="Normal"/>
    <w:link w:val="TITLUCaracter"/>
    <w:rsid w:val="00AA7A24"/>
    <w:pPr>
      <w:ind w:left="567" w:right="567"/>
      <w:jc w:val="center"/>
    </w:pPr>
    <w:rPr>
      <w:b/>
      <w:caps/>
      <w:sz w:val="24"/>
      <w:lang w:eastAsia="x-none"/>
    </w:rPr>
  </w:style>
  <w:style w:type="paragraph" w:customStyle="1" w:styleId="SUBTITLU">
    <w:name w:val="__SUBTITLU"/>
    <w:basedOn w:val="Normal"/>
    <w:link w:val="SUBTITLUCaracter"/>
    <w:rsid w:val="00AA7A24"/>
    <w:rPr>
      <w:b/>
      <w:caps/>
      <w:lang w:eastAsia="x-none"/>
    </w:rPr>
  </w:style>
  <w:style w:type="paragraph" w:customStyle="1" w:styleId="Text">
    <w:name w:val="__Text"/>
    <w:basedOn w:val="Normal"/>
    <w:link w:val="TextChar"/>
    <w:rsid w:val="00AA7A24"/>
    <w:pPr>
      <w:ind w:firstLine="284"/>
      <w:jc w:val="both"/>
    </w:pPr>
    <w:rPr>
      <w:lang w:eastAsia="x-none"/>
    </w:rPr>
  </w:style>
  <w:style w:type="character" w:customStyle="1" w:styleId="TITLUCaracter">
    <w:name w:val="__TITLU Caracter"/>
    <w:link w:val="TITLU"/>
    <w:rsid w:val="00AA7A24"/>
    <w:rPr>
      <w:rFonts w:ascii="Times New Roman" w:eastAsia="Times New Roman" w:hAnsi="Times New Roman" w:cs="Times New Roman"/>
      <w:b/>
      <w:caps/>
      <w:kern w:val="0"/>
      <w:sz w:val="24"/>
      <w:szCs w:val="20"/>
      <w:lang w:val="en-US" w:eastAsia="x-none"/>
    </w:rPr>
  </w:style>
  <w:style w:type="character" w:customStyle="1" w:styleId="SUBTITLUCaracter">
    <w:name w:val="__SUBTITLU Caracter"/>
    <w:link w:val="SUBTITLU"/>
    <w:rsid w:val="00AA7A24"/>
    <w:rPr>
      <w:rFonts w:ascii="Times New Roman" w:eastAsia="Times New Roman" w:hAnsi="Times New Roman" w:cs="Times New Roman"/>
      <w:b/>
      <w:caps/>
      <w:kern w:val="0"/>
      <w:sz w:val="20"/>
      <w:szCs w:val="20"/>
      <w:lang w:val="en-US" w:eastAsia="x-none"/>
    </w:rPr>
  </w:style>
  <w:style w:type="character" w:customStyle="1" w:styleId="TextChar">
    <w:name w:val="__Text Char"/>
    <w:link w:val="Text"/>
    <w:rsid w:val="00AA7A24"/>
    <w:rPr>
      <w:rFonts w:ascii="Times New Roman" w:eastAsia="Times New Roman" w:hAnsi="Times New Roman" w:cs="Times New Roman"/>
      <w:kern w:val="0"/>
      <w:sz w:val="20"/>
      <w:szCs w:val="20"/>
      <w:lang w:val="en-US" w:eastAsia="x-none"/>
    </w:rPr>
  </w:style>
  <w:style w:type="paragraph" w:customStyle="1" w:styleId="Afiliere">
    <w:name w:val="__Afiliere"/>
    <w:basedOn w:val="Normal"/>
    <w:link w:val="AfiliereChar"/>
    <w:rsid w:val="00AA7A24"/>
    <w:pPr>
      <w:ind w:left="851" w:right="567"/>
    </w:pPr>
    <w:rPr>
      <w:i/>
      <w:sz w:val="14"/>
    </w:rPr>
  </w:style>
  <w:style w:type="paragraph" w:customStyle="1" w:styleId="Abstract">
    <w:name w:val="__Abstract"/>
    <w:basedOn w:val="Normal"/>
    <w:rsid w:val="00AA7A24"/>
    <w:pPr>
      <w:ind w:left="567" w:right="567" w:firstLine="284"/>
      <w:jc w:val="both"/>
    </w:pPr>
    <w:rPr>
      <w:sz w:val="16"/>
    </w:rPr>
  </w:style>
  <w:style w:type="character" w:styleId="Lienhypertexte">
    <w:name w:val="Hyperlink"/>
    <w:semiHidden/>
    <w:rsid w:val="00912D6E"/>
    <w:rPr>
      <w:color w:val="0000FF"/>
      <w:u w:val="single"/>
    </w:rPr>
  </w:style>
  <w:style w:type="paragraph" w:customStyle="1" w:styleId="EndNoteBibliography">
    <w:name w:val="EndNote Bibliography"/>
    <w:basedOn w:val="Normal"/>
    <w:link w:val="EndNoteBibliographyChar"/>
    <w:rsid w:val="00912D6E"/>
    <w:pPr>
      <w:jc w:val="both"/>
    </w:pPr>
    <w:rPr>
      <w:noProof/>
      <w:sz w:val="24"/>
      <w:lang w:eastAsia="x-none"/>
    </w:rPr>
  </w:style>
  <w:style w:type="character" w:customStyle="1" w:styleId="EndNoteBibliographyChar">
    <w:name w:val="EndNote Bibliography Char"/>
    <w:link w:val="EndNoteBibliography"/>
    <w:rsid w:val="00912D6E"/>
    <w:rPr>
      <w:rFonts w:ascii="Times New Roman" w:eastAsia="Times New Roman" w:hAnsi="Times New Roman" w:cs="Times New Roman"/>
      <w:noProof/>
      <w:kern w:val="0"/>
      <w:sz w:val="24"/>
      <w:szCs w:val="20"/>
      <w:lang w:val="en-US" w:eastAsia="x-none"/>
    </w:rPr>
  </w:style>
  <w:style w:type="paragraph" w:customStyle="1" w:styleId="EndNoteBibliographyTitle">
    <w:name w:val="EndNote Bibliography Title"/>
    <w:basedOn w:val="Normal"/>
    <w:link w:val="EndNoteBibliographyTitleChar"/>
    <w:rsid w:val="0026696B"/>
    <w:pPr>
      <w:jc w:val="center"/>
    </w:pPr>
    <w:rPr>
      <w:noProof/>
      <w:sz w:val="24"/>
    </w:rPr>
  </w:style>
  <w:style w:type="character" w:customStyle="1" w:styleId="AfiliereChar">
    <w:name w:val="__Afiliere Char"/>
    <w:basedOn w:val="Policepardfaut"/>
    <w:link w:val="Afiliere"/>
    <w:rsid w:val="0026696B"/>
    <w:rPr>
      <w:rFonts w:ascii="Times New Roman" w:eastAsia="Times New Roman" w:hAnsi="Times New Roman" w:cs="Times New Roman"/>
      <w:i/>
      <w:kern w:val="0"/>
      <w:sz w:val="14"/>
      <w:szCs w:val="20"/>
      <w:lang w:val="en-US"/>
    </w:rPr>
  </w:style>
  <w:style w:type="character" w:customStyle="1" w:styleId="EndNoteBibliographyTitleChar">
    <w:name w:val="EndNote Bibliography Title Char"/>
    <w:basedOn w:val="AfiliereChar"/>
    <w:link w:val="EndNoteBibliographyTitle"/>
    <w:rsid w:val="0026696B"/>
    <w:rPr>
      <w:rFonts w:ascii="Times New Roman" w:eastAsia="Times New Roman" w:hAnsi="Times New Roman" w:cs="Times New Roman"/>
      <w:i w:val="0"/>
      <w:noProof/>
      <w:kern w:val="0"/>
      <w:sz w:val="24"/>
      <w:szCs w:val="20"/>
      <w:lang w:val="en-US"/>
    </w:rPr>
  </w:style>
  <w:style w:type="character" w:customStyle="1" w:styleId="UnresolvedMention">
    <w:name w:val="Unresolved Mention"/>
    <w:basedOn w:val="Policepardfaut"/>
    <w:uiPriority w:val="99"/>
    <w:semiHidden/>
    <w:unhideWhenUsed/>
    <w:rsid w:val="002E7F63"/>
    <w:rPr>
      <w:color w:val="605E5C"/>
      <w:shd w:val="clear" w:color="auto" w:fill="E1DFDD"/>
    </w:rPr>
  </w:style>
  <w:style w:type="character" w:customStyle="1" w:styleId="Titre1Car">
    <w:name w:val="Titre 1 Car"/>
    <w:basedOn w:val="Policepardfaut"/>
    <w:link w:val="Titre1"/>
    <w:uiPriority w:val="9"/>
    <w:rsid w:val="002F6083"/>
    <w:rPr>
      <w:rFonts w:asciiTheme="majorHAnsi" w:eastAsiaTheme="majorEastAsia" w:hAnsiTheme="majorHAnsi" w:cstheme="majorBidi"/>
      <w:color w:val="365F91" w:themeColor="accent1" w:themeShade="BF"/>
      <w:kern w:val="0"/>
      <w:sz w:val="32"/>
      <w:szCs w:val="32"/>
      <w:lang w:val="en-US"/>
    </w:rPr>
  </w:style>
  <w:style w:type="character" w:customStyle="1" w:styleId="Titre2Car">
    <w:name w:val="Titre 2 Car"/>
    <w:basedOn w:val="Policepardfaut"/>
    <w:link w:val="Titre2"/>
    <w:uiPriority w:val="9"/>
    <w:rsid w:val="002F6083"/>
    <w:rPr>
      <w:rFonts w:asciiTheme="majorHAnsi" w:eastAsiaTheme="majorEastAsia" w:hAnsiTheme="majorHAnsi" w:cstheme="majorBidi"/>
      <w:color w:val="365F91" w:themeColor="accent1" w:themeShade="BF"/>
      <w:kern w:val="0"/>
      <w:sz w:val="26"/>
      <w:szCs w:val="26"/>
      <w:lang w:val="en-US"/>
    </w:rPr>
  </w:style>
  <w:style w:type="character" w:customStyle="1" w:styleId="Titre3Car">
    <w:name w:val="Titre 3 Car"/>
    <w:basedOn w:val="Policepardfaut"/>
    <w:link w:val="Titre3"/>
    <w:uiPriority w:val="9"/>
    <w:rsid w:val="002F6083"/>
    <w:rPr>
      <w:rFonts w:asciiTheme="majorHAnsi" w:eastAsiaTheme="majorEastAsia" w:hAnsiTheme="majorHAnsi" w:cstheme="majorBidi"/>
      <w:color w:val="243F60" w:themeColor="accent1" w:themeShade="7F"/>
      <w:kern w:val="0"/>
      <w:sz w:val="24"/>
      <w:szCs w:val="24"/>
      <w:lang w:val="en-US"/>
    </w:rPr>
  </w:style>
  <w:style w:type="paragraph" w:styleId="Corpsdetexte">
    <w:name w:val="Body Text"/>
    <w:basedOn w:val="Normal"/>
    <w:link w:val="CorpsdetexteCar"/>
    <w:uiPriority w:val="99"/>
    <w:unhideWhenUsed/>
    <w:rsid w:val="002F6083"/>
    <w:pPr>
      <w:spacing w:after="120"/>
    </w:pPr>
  </w:style>
  <w:style w:type="character" w:customStyle="1" w:styleId="CorpsdetexteCar">
    <w:name w:val="Corps de texte Car"/>
    <w:basedOn w:val="Policepardfaut"/>
    <w:link w:val="Corpsdetexte"/>
    <w:uiPriority w:val="99"/>
    <w:rsid w:val="002F6083"/>
    <w:rPr>
      <w:rFonts w:ascii="Times New Roman" w:eastAsia="Times New Roman" w:hAnsi="Times New Roman" w:cs="Times New Roman"/>
      <w:kern w:val="0"/>
      <w:sz w:val="20"/>
      <w:szCs w:val="20"/>
      <w:lang w:val="en-US"/>
    </w:rPr>
  </w:style>
  <w:style w:type="paragraph" w:styleId="En-tte">
    <w:name w:val="header"/>
    <w:basedOn w:val="Normal"/>
    <w:link w:val="En-tteCar"/>
    <w:uiPriority w:val="99"/>
    <w:unhideWhenUsed/>
    <w:rsid w:val="00627790"/>
    <w:pPr>
      <w:tabs>
        <w:tab w:val="center" w:pos="4536"/>
        <w:tab w:val="right" w:pos="9072"/>
      </w:tabs>
    </w:pPr>
  </w:style>
  <w:style w:type="character" w:customStyle="1" w:styleId="En-tteCar">
    <w:name w:val="En-tête Car"/>
    <w:basedOn w:val="Policepardfaut"/>
    <w:link w:val="En-tte"/>
    <w:uiPriority w:val="99"/>
    <w:rsid w:val="00627790"/>
    <w:rPr>
      <w:rFonts w:ascii="Times New Roman" w:eastAsia="Times New Roman" w:hAnsi="Times New Roman" w:cs="Times New Roman"/>
      <w:kern w:val="0"/>
      <w:sz w:val="20"/>
      <w:szCs w:val="20"/>
      <w:lang w:val="en-US"/>
    </w:rPr>
  </w:style>
  <w:style w:type="paragraph" w:styleId="Pieddepage">
    <w:name w:val="footer"/>
    <w:basedOn w:val="Normal"/>
    <w:link w:val="PieddepageCar"/>
    <w:uiPriority w:val="99"/>
    <w:unhideWhenUsed/>
    <w:rsid w:val="00627790"/>
    <w:pPr>
      <w:tabs>
        <w:tab w:val="center" w:pos="4536"/>
        <w:tab w:val="right" w:pos="9072"/>
      </w:tabs>
    </w:pPr>
  </w:style>
  <w:style w:type="character" w:customStyle="1" w:styleId="PieddepageCar">
    <w:name w:val="Pied de page Car"/>
    <w:basedOn w:val="Policepardfaut"/>
    <w:link w:val="Pieddepage"/>
    <w:uiPriority w:val="99"/>
    <w:rsid w:val="00627790"/>
    <w:rPr>
      <w:rFonts w:ascii="Times New Roman" w:eastAsia="Times New Roman" w:hAnsi="Times New Roman" w:cs="Times New Roman"/>
      <w:kern w:val="0"/>
      <w:sz w:val="20"/>
      <w:szCs w:val="20"/>
      <w:lang w:val="en-US"/>
    </w:rPr>
  </w:style>
  <w:style w:type="paragraph" w:styleId="Paragraphedeliste">
    <w:name w:val="List Paragraph"/>
    <w:basedOn w:val="Normal"/>
    <w:uiPriority w:val="34"/>
    <w:qFormat/>
    <w:rsid w:val="00C6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6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retimaagro@gmail.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94098035042918"/>
          <c:y val="0.28409226119462339"/>
          <c:w val="0.78986305521707667"/>
          <c:h val="0.60591203372305735"/>
        </c:manualLayout>
      </c:layout>
      <c:barChart>
        <c:barDir val="col"/>
        <c:grouping val="clustered"/>
        <c:varyColors val="0"/>
        <c:ser>
          <c:idx val="0"/>
          <c:order val="0"/>
          <c:tx>
            <c:strRef>
              <c:f>Orientation!$A$3</c:f>
              <c:strCache>
                <c:ptCount val="1"/>
                <c:pt idx="0">
                  <c:v>Absorption percentage (Blue%)</c:v>
                </c:pt>
              </c:strCache>
            </c:strRef>
          </c:tx>
          <c:spPr>
            <a:solidFill>
              <a:srgbClr val="0070C0"/>
            </a:solidFill>
            <a:ln w="9525" cap="flat" cmpd="sng" algn="ctr">
              <a:solidFill>
                <a:srgbClr val="0070C0"/>
              </a:solidFill>
              <a:round/>
            </a:ln>
            <a:effectLst/>
          </c:spPr>
          <c:invertIfNegative val="0"/>
          <c:dLbls>
            <c:dLbl>
              <c:idx val="0"/>
              <c:layout>
                <c:manualLayout>
                  <c:x val="-2.7777777777777779E-3"/>
                  <c:y val="-3.729603729603731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E05-483E-8DD6-5CE4DDADEF48}"/>
                </c:ext>
                <c:ext xmlns:c15="http://schemas.microsoft.com/office/drawing/2012/chart" uri="{CE6537A1-D6FC-4f65-9D91-7224C49458BB}"/>
              </c:extLst>
            </c:dLbl>
            <c:dLbl>
              <c:idx val="1"/>
              <c:layout>
                <c:manualLayout>
                  <c:x val="0"/>
                  <c:y val="-2.7972027972027972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05-483E-8DD6-5CE4DDADEF48}"/>
                </c:ext>
                <c:ext xmlns:c15="http://schemas.microsoft.com/office/drawing/2012/chart" uri="{CE6537A1-D6FC-4f65-9D91-7224C49458BB}"/>
              </c:extLst>
            </c:dLbl>
            <c:dLbl>
              <c:idx val="2"/>
              <c:layout>
                <c:manualLayout>
                  <c:x val="0"/>
                  <c:y val="-4.6620046620046623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E05-483E-8DD6-5CE4DDADEF48}"/>
                </c:ext>
                <c:ext xmlns:c15="http://schemas.microsoft.com/office/drawing/2012/chart" uri="{CE6537A1-D6FC-4f65-9D91-7224C49458BB}"/>
              </c:extLst>
            </c:dLbl>
            <c:dLbl>
              <c:idx val="3"/>
              <c:layout>
                <c:manualLayout>
                  <c:x val="-2.7777777777777779E-3"/>
                  <c:y val="-2.3310023310023315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E05-483E-8DD6-5CE4DDADEF4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Orientation!$F$3:$I$3</c:f>
                <c:numCache>
                  <c:formatCode>General</c:formatCode>
                  <c:ptCount val="4"/>
                  <c:pt idx="0">
                    <c:v>5.3798349172591671</c:v>
                  </c:pt>
                  <c:pt idx="1">
                    <c:v>4.6365998356380196</c:v>
                  </c:pt>
                  <c:pt idx="2">
                    <c:v>6.9248133378007761</c:v>
                  </c:pt>
                  <c:pt idx="3">
                    <c:v>4.3014207487222587</c:v>
                  </c:pt>
                </c:numCache>
              </c:numRef>
            </c:plus>
            <c:minus>
              <c:numRef>
                <c:f>Orientation!$F$3:$I$3</c:f>
                <c:numCache>
                  <c:formatCode>General</c:formatCode>
                  <c:ptCount val="4"/>
                  <c:pt idx="0">
                    <c:v>5.3798349172591671</c:v>
                  </c:pt>
                  <c:pt idx="1">
                    <c:v>4.6365998356380196</c:v>
                  </c:pt>
                  <c:pt idx="2">
                    <c:v>6.9248133378007761</c:v>
                  </c:pt>
                  <c:pt idx="3">
                    <c:v>4.3014207487222587</c:v>
                  </c:pt>
                </c:numCache>
              </c:numRef>
            </c:minus>
            <c:spPr>
              <a:noFill/>
              <a:ln w="9525">
                <a:solidFill>
                  <a:schemeClr val="tx1"/>
                </a:solidFill>
                <a:round/>
              </a:ln>
              <a:effectLst/>
            </c:spPr>
          </c:errBars>
          <c:cat>
            <c:strRef>
              <c:f>Orientation!$B$2:$E$2</c:f>
              <c:strCache>
                <c:ptCount val="4"/>
                <c:pt idx="0">
                  <c:v>North</c:v>
                </c:pt>
                <c:pt idx="1">
                  <c:v>West</c:v>
                </c:pt>
                <c:pt idx="2">
                  <c:v>East</c:v>
                </c:pt>
                <c:pt idx="3">
                  <c:v>South</c:v>
                </c:pt>
              </c:strCache>
            </c:strRef>
          </c:cat>
          <c:val>
            <c:numRef>
              <c:f>Orientation!$B$3:$E$3</c:f>
              <c:numCache>
                <c:formatCode>General</c:formatCode>
                <c:ptCount val="4"/>
                <c:pt idx="0">
                  <c:v>76.630249999999933</c:v>
                </c:pt>
                <c:pt idx="1">
                  <c:v>76.788291666666638</c:v>
                </c:pt>
                <c:pt idx="2">
                  <c:v>76.837833333333407</c:v>
                </c:pt>
                <c:pt idx="3">
                  <c:v>78.573291666666734</c:v>
                </c:pt>
              </c:numCache>
            </c:numRef>
          </c:val>
          <c:extLst xmlns:c16r2="http://schemas.microsoft.com/office/drawing/2015/06/chart">
            <c:ext xmlns:c16="http://schemas.microsoft.com/office/drawing/2014/chart" uri="{C3380CC4-5D6E-409C-BE32-E72D297353CC}">
              <c16:uniqueId val="{00000004-7E05-483E-8DD6-5CE4DDADEF48}"/>
            </c:ext>
          </c:extLst>
        </c:ser>
        <c:ser>
          <c:idx val="1"/>
          <c:order val="1"/>
          <c:tx>
            <c:strRef>
              <c:f>Orientation!$A$4</c:f>
              <c:strCache>
                <c:ptCount val="1"/>
                <c:pt idx="0">
                  <c:v>Absorption percentage (Red%)</c:v>
                </c:pt>
              </c:strCache>
            </c:strRef>
          </c:tx>
          <c:spPr>
            <a:solidFill>
              <a:srgbClr val="FF0000"/>
            </a:solidFill>
            <a:ln w="9525" cap="flat" cmpd="sng" algn="ctr">
              <a:solidFill>
                <a:srgbClr val="FF0000"/>
              </a:solidFill>
              <a:round/>
            </a:ln>
            <a:effectLst/>
          </c:spPr>
          <c:invertIfNegative val="0"/>
          <c:dLbls>
            <c:dLbl>
              <c:idx val="0"/>
              <c:layout>
                <c:manualLayout>
                  <c:x val="0"/>
                  <c:y val="-3.2634032634032653E-2"/>
                </c:manualLayout>
              </c:layout>
              <c:tx>
                <c:rich>
                  <a:bodyPr/>
                  <a:lstStyle/>
                  <a:p>
                    <a:r>
                      <a:rPr lang="en-US"/>
                      <a:t>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E05-483E-8DD6-5CE4DDADEF48}"/>
                </c:ext>
                <c:ext xmlns:c15="http://schemas.microsoft.com/office/drawing/2012/chart" uri="{CE6537A1-D6FC-4f65-9D91-7224C49458BB}"/>
              </c:extLst>
            </c:dLbl>
            <c:dLbl>
              <c:idx val="1"/>
              <c:layout>
                <c:manualLayout>
                  <c:x val="0"/>
                  <c:y val="-1.8648018648018648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E05-483E-8DD6-5CE4DDADEF48}"/>
                </c:ext>
                <c:ext xmlns:c15="http://schemas.microsoft.com/office/drawing/2012/chart" uri="{CE6537A1-D6FC-4f65-9D91-7224C49458BB}"/>
              </c:extLst>
            </c:dLbl>
            <c:dLbl>
              <c:idx val="2"/>
              <c:layout>
                <c:manualLayout>
                  <c:x val="0"/>
                  <c:y val="-3.2634032634032653E-2"/>
                </c:manualLayout>
              </c:layout>
              <c:tx>
                <c:rich>
                  <a:bodyPr/>
                  <a:lstStyle/>
                  <a:p>
                    <a:r>
                      <a:rPr lang="en-US"/>
                      <a:t>d</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E05-483E-8DD6-5CE4DDADEF48}"/>
                </c:ext>
                <c:ext xmlns:c15="http://schemas.microsoft.com/office/drawing/2012/chart" uri="{CE6537A1-D6FC-4f65-9D91-7224C49458BB}"/>
              </c:extLst>
            </c:dLbl>
            <c:dLbl>
              <c:idx val="3"/>
              <c:layout>
                <c:manualLayout>
                  <c:x val="-1.0185067526415994E-16"/>
                  <c:y val="-3.2634032634032632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E05-483E-8DD6-5CE4DDADEF4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Orientation!$F$4:$I$4</c:f>
                <c:numCache>
                  <c:formatCode>General</c:formatCode>
                  <c:ptCount val="4"/>
                  <c:pt idx="0">
                    <c:v>5.2403397180074878</c:v>
                  </c:pt>
                  <c:pt idx="1">
                    <c:v>4.2835707889446502</c:v>
                  </c:pt>
                  <c:pt idx="2">
                    <c:v>6.0791888631389179</c:v>
                  </c:pt>
                  <c:pt idx="3">
                    <c:v>4.1772116606857601</c:v>
                  </c:pt>
                </c:numCache>
              </c:numRef>
            </c:plus>
            <c:minus>
              <c:numRef>
                <c:f>Orientation!$F$4:$I$4</c:f>
                <c:numCache>
                  <c:formatCode>General</c:formatCode>
                  <c:ptCount val="4"/>
                  <c:pt idx="0">
                    <c:v>5.2403397180074878</c:v>
                  </c:pt>
                  <c:pt idx="1">
                    <c:v>4.2835707889446502</c:v>
                  </c:pt>
                  <c:pt idx="2">
                    <c:v>6.0791888631389179</c:v>
                  </c:pt>
                  <c:pt idx="3">
                    <c:v>4.1772116606857601</c:v>
                  </c:pt>
                </c:numCache>
              </c:numRef>
            </c:minus>
            <c:spPr>
              <a:noFill/>
              <a:ln w="9525">
                <a:solidFill>
                  <a:schemeClr val="tx1"/>
                </a:solidFill>
                <a:round/>
              </a:ln>
              <a:effectLst/>
            </c:spPr>
          </c:errBars>
          <c:cat>
            <c:strRef>
              <c:f>Orientation!$B$2:$E$2</c:f>
              <c:strCache>
                <c:ptCount val="4"/>
                <c:pt idx="0">
                  <c:v>North</c:v>
                </c:pt>
                <c:pt idx="1">
                  <c:v>West</c:v>
                </c:pt>
                <c:pt idx="2">
                  <c:v>East</c:v>
                </c:pt>
                <c:pt idx="3">
                  <c:v>South</c:v>
                </c:pt>
              </c:strCache>
            </c:strRef>
          </c:cat>
          <c:val>
            <c:numRef>
              <c:f>Orientation!$B$4:$E$4</c:f>
              <c:numCache>
                <c:formatCode>General</c:formatCode>
                <c:ptCount val="4"/>
                <c:pt idx="0">
                  <c:v>67.309374999999974</c:v>
                </c:pt>
                <c:pt idx="1">
                  <c:v>69.23670833333334</c:v>
                </c:pt>
                <c:pt idx="2">
                  <c:v>66.23398958333334</c:v>
                </c:pt>
                <c:pt idx="3">
                  <c:v>71.300166666666698</c:v>
                </c:pt>
              </c:numCache>
            </c:numRef>
          </c:val>
          <c:extLst xmlns:c16r2="http://schemas.microsoft.com/office/drawing/2015/06/chart">
            <c:ext xmlns:c16="http://schemas.microsoft.com/office/drawing/2014/chart" uri="{C3380CC4-5D6E-409C-BE32-E72D297353CC}">
              <c16:uniqueId val="{00000009-7E05-483E-8DD6-5CE4DDADEF48}"/>
            </c:ext>
          </c:extLst>
        </c:ser>
        <c:dLbls>
          <c:dLblPos val="outEnd"/>
          <c:showLegendKey val="0"/>
          <c:showVal val="1"/>
          <c:showCatName val="0"/>
          <c:showSerName val="0"/>
          <c:showPercent val="0"/>
          <c:showBubbleSize val="0"/>
        </c:dLbls>
        <c:gapWidth val="65"/>
        <c:axId val="623957048"/>
        <c:axId val="685234768"/>
      </c:barChart>
      <c:catAx>
        <c:axId val="6239570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Times New Roman" panose="02020603050405020304" pitchFamily="18" charset="0"/>
                <a:ea typeface="+mn-ea"/>
                <a:cs typeface="Times New Roman" panose="02020603050405020304" pitchFamily="18" charset="0"/>
              </a:defRPr>
            </a:pPr>
            <a:endParaRPr lang="fr-FR"/>
          </a:p>
        </c:txPr>
        <c:crossAx val="685234768"/>
        <c:crosses val="autoZero"/>
        <c:auto val="1"/>
        <c:lblAlgn val="ctr"/>
        <c:lblOffset val="100"/>
        <c:noMultiLvlLbl val="0"/>
      </c:catAx>
      <c:valAx>
        <c:axId val="685234768"/>
        <c:scaling>
          <c:orientation val="minMax"/>
          <c:max val="1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fr-FR">
                    <a:latin typeface="Times New Roman" panose="02020603050405020304" pitchFamily="18" charset="0"/>
                    <a:cs typeface="Times New Roman" panose="02020603050405020304" pitchFamily="18" charset="0"/>
                  </a:rPr>
                  <a:t>Absorbance percentage (%)</a:t>
                </a:r>
              </a:p>
            </c:rich>
          </c:tx>
          <c:layout>
            <c:manualLayout>
              <c:xMode val="edge"/>
              <c:yMode val="edge"/>
              <c:x val="7.1056840551181097E-2"/>
              <c:y val="0.2427993319016941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fr-F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fr-FR"/>
          </a:p>
        </c:txPr>
        <c:crossAx val="623957048"/>
        <c:crosses val="autoZero"/>
        <c:crossBetween val="between"/>
        <c:majorUnit val="20"/>
      </c:valAx>
      <c:spPr>
        <a:noFill/>
        <a:ln>
          <a:noFill/>
        </a:ln>
        <a:effectLst/>
      </c:spPr>
    </c:plotArea>
    <c:legend>
      <c:legendPos val="t"/>
      <c:layout>
        <c:manualLayout>
          <c:xMode val="edge"/>
          <c:yMode val="edge"/>
          <c:x val="0.20052083333333334"/>
          <c:y val="0.11287870834327528"/>
          <c:w val="0.71755351870078754"/>
          <c:h val="0.12808953597781408"/>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3175" cap="flat" cmpd="sng" algn="ctr">
      <a:noFill/>
      <a:prstDash val="solid"/>
      <a:round/>
    </a:ln>
    <a:effectLst/>
  </c:spPr>
  <c:txPr>
    <a:bodyPr/>
    <a:lstStyle/>
    <a:p>
      <a:pPr>
        <a:defRPr>
          <a:solidFill>
            <a:schemeClr val="dk1"/>
          </a:solidFill>
          <a:latin typeface="+mn-lt"/>
          <a:ea typeface="+mn-ea"/>
          <a:cs typeface="+mn-cs"/>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22463202954448"/>
          <c:y val="0.2341603468921224"/>
          <c:w val="0.75802412418936105"/>
          <c:h val="0.66310052977248812"/>
        </c:manualLayout>
      </c:layout>
      <c:barChart>
        <c:barDir val="col"/>
        <c:grouping val="clustered"/>
        <c:varyColors val="0"/>
        <c:ser>
          <c:idx val="0"/>
          <c:order val="0"/>
          <c:tx>
            <c:strRef>
              <c:f>Folioles!$B$3</c:f>
              <c:strCache>
                <c:ptCount val="1"/>
                <c:pt idx="0">
                  <c:v>Absorption percentage (Blue%)</c:v>
                </c:pt>
              </c:strCache>
            </c:strRef>
          </c:tx>
          <c:spPr>
            <a:solidFill>
              <a:srgbClr val="0070C0"/>
            </a:solidFill>
            <a:ln w="9525" cap="flat" cmpd="sng" algn="ctr">
              <a:solidFill>
                <a:srgbClr val="0070C0"/>
              </a:solidFill>
              <a:round/>
            </a:ln>
            <a:effectLst/>
          </c:spPr>
          <c:invertIfNegative val="0"/>
          <c:dLbls>
            <c:dLbl>
              <c:idx val="0"/>
              <c:layout>
                <c:manualLayout>
                  <c:x val="0"/>
                  <c:y val="-3.2407407407407406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0C0-447B-B201-134C489B324A}"/>
                </c:ext>
                <c:ext xmlns:c15="http://schemas.microsoft.com/office/drawing/2012/chart" uri="{CE6537A1-D6FC-4f65-9D91-7224C49458BB}"/>
              </c:extLst>
            </c:dLbl>
            <c:dLbl>
              <c:idx val="1"/>
              <c:layout>
                <c:manualLayout>
                  <c:x val="0"/>
                  <c:y val="-3.2407407407407406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0C0-447B-B201-134C489B324A}"/>
                </c:ext>
                <c:ext xmlns:c15="http://schemas.microsoft.com/office/drawing/2012/chart" uri="{CE6537A1-D6FC-4f65-9D91-7224C49458BB}"/>
              </c:extLst>
            </c:dLbl>
            <c:dLbl>
              <c:idx val="2"/>
              <c:layout>
                <c:manualLayout>
                  <c:x val="0"/>
                  <c:y val="-3.7037037037037028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0C0-447B-B201-134C489B324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Folioles!$F$3:$H$3</c:f>
                <c:numCache>
                  <c:formatCode>General</c:formatCode>
                  <c:ptCount val="3"/>
                  <c:pt idx="0">
                    <c:v>6.4020011817834259</c:v>
                  </c:pt>
                  <c:pt idx="1">
                    <c:v>5.5625243910965265</c:v>
                  </c:pt>
                  <c:pt idx="2">
                    <c:v>5.1563745437599522</c:v>
                  </c:pt>
                </c:numCache>
              </c:numRef>
            </c:plus>
            <c:minus>
              <c:numRef>
                <c:f>Folioles!$F$3:$H$3</c:f>
                <c:numCache>
                  <c:formatCode>General</c:formatCode>
                  <c:ptCount val="3"/>
                  <c:pt idx="0">
                    <c:v>6.4020011817834259</c:v>
                  </c:pt>
                  <c:pt idx="1">
                    <c:v>5.5625243910965265</c:v>
                  </c:pt>
                  <c:pt idx="2">
                    <c:v>5.1563745437599522</c:v>
                  </c:pt>
                </c:numCache>
              </c:numRef>
            </c:minus>
            <c:spPr>
              <a:noFill/>
              <a:ln w="9525">
                <a:solidFill>
                  <a:schemeClr val="tx1"/>
                </a:solidFill>
                <a:round/>
              </a:ln>
              <a:effectLst/>
            </c:spPr>
          </c:errBars>
          <c:cat>
            <c:strRef>
              <c:f>Folioles!$C$2:$E$2</c:f>
              <c:strCache>
                <c:ptCount val="3"/>
                <c:pt idx="0">
                  <c:v>Basal</c:v>
                </c:pt>
                <c:pt idx="1">
                  <c:v>Median </c:v>
                </c:pt>
                <c:pt idx="2">
                  <c:v>Apical</c:v>
                </c:pt>
              </c:strCache>
            </c:strRef>
          </c:cat>
          <c:val>
            <c:numRef>
              <c:f>Folioles!$C$3:$E$3</c:f>
              <c:numCache>
                <c:formatCode>General</c:formatCode>
                <c:ptCount val="3"/>
                <c:pt idx="0">
                  <c:v>71.523031249999974</c:v>
                </c:pt>
                <c:pt idx="1">
                  <c:v>66.206812500000026</c:v>
                </c:pt>
                <c:pt idx="2">
                  <c:v>71.878687500000012</c:v>
                </c:pt>
              </c:numCache>
            </c:numRef>
          </c:val>
          <c:extLst xmlns:c16r2="http://schemas.microsoft.com/office/drawing/2015/06/chart">
            <c:ext xmlns:c16="http://schemas.microsoft.com/office/drawing/2014/chart" uri="{C3380CC4-5D6E-409C-BE32-E72D297353CC}">
              <c16:uniqueId val="{00000003-10C0-447B-B201-134C489B324A}"/>
            </c:ext>
          </c:extLst>
        </c:ser>
        <c:ser>
          <c:idx val="1"/>
          <c:order val="1"/>
          <c:tx>
            <c:strRef>
              <c:f>Folioles!$B$4</c:f>
              <c:strCache>
                <c:ptCount val="1"/>
                <c:pt idx="0">
                  <c:v>Absorption percentage (Red%)</c:v>
                </c:pt>
              </c:strCache>
            </c:strRef>
          </c:tx>
          <c:spPr>
            <a:solidFill>
              <a:srgbClr val="FF0000"/>
            </a:solidFill>
            <a:ln w="9525" cap="flat" cmpd="sng" algn="ctr">
              <a:solidFill>
                <a:srgbClr val="FF0000"/>
              </a:solidFill>
              <a:round/>
            </a:ln>
            <a:effectLst/>
          </c:spPr>
          <c:invertIfNegative val="0"/>
          <c:dLbls>
            <c:dLbl>
              <c:idx val="0"/>
              <c:layout>
                <c:manualLayout>
                  <c:x val="-5.0925337632079971E-17"/>
                  <c:y val="-3.2407407407407406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0C0-447B-B201-134C489B324A}"/>
                </c:ext>
                <c:ext xmlns:c15="http://schemas.microsoft.com/office/drawing/2012/chart" uri="{CE6537A1-D6FC-4f65-9D91-7224C49458BB}"/>
              </c:extLst>
            </c:dLbl>
            <c:dLbl>
              <c:idx val="1"/>
              <c:layout>
                <c:manualLayout>
                  <c:x val="2.777777777777676E-3"/>
                  <c:y val="-4.6296296296296294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0C0-447B-B201-134C489B324A}"/>
                </c:ext>
                <c:ext xmlns:c15="http://schemas.microsoft.com/office/drawing/2012/chart" uri="{CE6537A1-D6FC-4f65-9D91-7224C49458BB}"/>
              </c:extLst>
            </c:dLbl>
            <c:dLbl>
              <c:idx val="2"/>
              <c:layout>
                <c:manualLayout>
                  <c:x val="-1.0185067526415994E-16"/>
                  <c:y val="-3.2407407407407406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0C0-447B-B201-134C489B324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Folioles!$F$4:$I$4</c:f>
                <c:numCache>
                  <c:formatCode>General</c:formatCode>
                  <c:ptCount val="4"/>
                  <c:pt idx="0">
                    <c:v>5.5421592043542303</c:v>
                  </c:pt>
                  <c:pt idx="1">
                    <c:v>6.2840085000800565</c:v>
                  </c:pt>
                  <c:pt idx="2">
                    <c:v>5.3003536732344507</c:v>
                  </c:pt>
                </c:numCache>
              </c:numRef>
            </c:plus>
            <c:minus>
              <c:numRef>
                <c:f>Folioles!$F$4:$H$4</c:f>
                <c:numCache>
                  <c:formatCode>General</c:formatCode>
                  <c:ptCount val="3"/>
                  <c:pt idx="0">
                    <c:v>5.5421592043542303</c:v>
                  </c:pt>
                  <c:pt idx="1">
                    <c:v>6.2840085000800565</c:v>
                  </c:pt>
                  <c:pt idx="2">
                    <c:v>5.3003536732344507</c:v>
                  </c:pt>
                </c:numCache>
              </c:numRef>
            </c:minus>
            <c:spPr>
              <a:noFill/>
              <a:ln w="9525">
                <a:solidFill>
                  <a:schemeClr val="tx1"/>
                </a:solidFill>
                <a:round/>
              </a:ln>
              <a:effectLst/>
            </c:spPr>
          </c:errBars>
          <c:cat>
            <c:strRef>
              <c:f>Folioles!$C$2:$E$2</c:f>
              <c:strCache>
                <c:ptCount val="3"/>
                <c:pt idx="0">
                  <c:v>Basal</c:v>
                </c:pt>
                <c:pt idx="1">
                  <c:v>Median </c:v>
                </c:pt>
                <c:pt idx="2">
                  <c:v>Apical</c:v>
                </c:pt>
              </c:strCache>
            </c:strRef>
          </c:cat>
          <c:val>
            <c:numRef>
              <c:f>Folioles!$C$4:$E$4</c:f>
              <c:numCache>
                <c:formatCode>General</c:formatCode>
                <c:ptCount val="3"/>
                <c:pt idx="0">
                  <c:v>65.731906250000023</c:v>
                </c:pt>
                <c:pt idx="1">
                  <c:v>60.602624999999975</c:v>
                </c:pt>
                <c:pt idx="2">
                  <c:v>64.042031250000008</c:v>
                </c:pt>
              </c:numCache>
            </c:numRef>
          </c:val>
          <c:extLst xmlns:c16r2="http://schemas.microsoft.com/office/drawing/2015/06/chart">
            <c:ext xmlns:c16="http://schemas.microsoft.com/office/drawing/2014/chart" uri="{C3380CC4-5D6E-409C-BE32-E72D297353CC}">
              <c16:uniqueId val="{00000007-10C0-447B-B201-134C489B324A}"/>
            </c:ext>
          </c:extLst>
        </c:ser>
        <c:dLbls>
          <c:dLblPos val="outEnd"/>
          <c:showLegendKey val="0"/>
          <c:showVal val="1"/>
          <c:showCatName val="0"/>
          <c:showSerName val="0"/>
          <c:showPercent val="0"/>
          <c:showBubbleSize val="0"/>
        </c:dLbls>
        <c:gapWidth val="65"/>
        <c:axId val="685235552"/>
        <c:axId val="685235944"/>
      </c:barChart>
      <c:catAx>
        <c:axId val="685235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85235944"/>
        <c:crosses val="autoZero"/>
        <c:auto val="1"/>
        <c:lblAlgn val="ctr"/>
        <c:lblOffset val="100"/>
        <c:noMultiLvlLbl val="0"/>
      </c:catAx>
      <c:valAx>
        <c:axId val="6852359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fr-FR"/>
                  <a:t>Absorbance percentage (%)</a:t>
                </a:r>
              </a:p>
            </c:rich>
          </c:tx>
          <c:layout>
            <c:manualLayout>
              <c:xMode val="edge"/>
              <c:yMode val="edge"/>
              <c:x val="8.9007687786255119E-2"/>
              <c:y val="0.2003748065693742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85235552"/>
        <c:crosses val="autoZero"/>
        <c:crossBetween val="between"/>
      </c:valAx>
      <c:spPr>
        <a:noFill/>
        <a:ln>
          <a:noFill/>
        </a:ln>
        <a:effectLst/>
      </c:spPr>
    </c:plotArea>
    <c:legend>
      <c:legendPos val="b"/>
      <c:layout>
        <c:manualLayout>
          <c:xMode val="edge"/>
          <c:yMode val="edge"/>
          <c:x val="9.1772031821964598E-2"/>
          <c:y val="0.12499115510247739"/>
          <c:w val="0.90822796817803542"/>
          <c:h val="5.6623651210265392E-2"/>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76326917468651"/>
          <c:y val="0.22705490542963896"/>
          <c:w val="0.75231080489938762"/>
          <c:h val="0.66741008202703944"/>
        </c:manualLayout>
      </c:layout>
      <c:barChart>
        <c:barDir val="col"/>
        <c:grouping val="clustered"/>
        <c:varyColors val="0"/>
        <c:ser>
          <c:idx val="0"/>
          <c:order val="0"/>
          <c:tx>
            <c:strRef>
              <c:f>'[Artice DN + SD.xlsx]Faces'!$B$3</c:f>
              <c:strCache>
                <c:ptCount val="1"/>
                <c:pt idx="0">
                  <c:v>Absorption percentage (Blue%)</c:v>
                </c:pt>
              </c:strCache>
            </c:strRef>
          </c:tx>
          <c:spPr>
            <a:solidFill>
              <a:srgbClr val="0070C0"/>
            </a:solidFill>
            <a:ln w="9525" cap="flat" cmpd="sng" algn="ctr">
              <a:solidFill>
                <a:srgbClr val="0070C0"/>
              </a:solidFill>
              <a:round/>
            </a:ln>
            <a:effectLst/>
          </c:spPr>
          <c:invertIfNegative val="0"/>
          <c:dLbls>
            <c:dLbl>
              <c:idx val="0"/>
              <c:layout>
                <c:manualLayout>
                  <c:x val="2.7777777777777267E-3"/>
                  <c:y val="-3.7037037037037035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41-4979-A24B-124E9C12D55C}"/>
                </c:ext>
                <c:ext xmlns:c15="http://schemas.microsoft.com/office/drawing/2012/chart" uri="{CE6537A1-D6FC-4f65-9D91-7224C49458BB}"/>
              </c:extLst>
            </c:dLbl>
            <c:dLbl>
              <c:idx val="1"/>
              <c:layout>
                <c:manualLayout>
                  <c:x val="0"/>
                  <c:y val="-3.7037037037037035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41-4979-A24B-124E9C12D55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'[Artice DN + SD.xlsx]Faces'!$E$3:$F$3</c:f>
                <c:numCache>
                  <c:formatCode>General</c:formatCode>
                  <c:ptCount val="2"/>
                  <c:pt idx="0">
                    <c:v>5.9941767222602129</c:v>
                  </c:pt>
                  <c:pt idx="1">
                    <c:v>4.6448744434874438</c:v>
                  </c:pt>
                </c:numCache>
              </c:numRef>
            </c:plus>
            <c:minus>
              <c:numRef>
                <c:f>'[Artice DN + SD.xlsx]Faces'!$E$3:$F$3</c:f>
                <c:numCache>
                  <c:formatCode>General</c:formatCode>
                  <c:ptCount val="2"/>
                  <c:pt idx="0">
                    <c:v>5.9941767222602129</c:v>
                  </c:pt>
                  <c:pt idx="1">
                    <c:v>4.6448744434874438</c:v>
                  </c:pt>
                </c:numCache>
              </c:numRef>
            </c:minus>
            <c:spPr>
              <a:noFill/>
              <a:ln w="9525">
                <a:solidFill>
                  <a:schemeClr val="tx1"/>
                </a:solidFill>
                <a:round/>
              </a:ln>
              <a:effectLst/>
            </c:spPr>
          </c:errBars>
          <c:cat>
            <c:strRef>
              <c:f>'[Artice DN + SD.xlsx]Faces'!$C$2:$D$2</c:f>
              <c:strCache>
                <c:ptCount val="2"/>
                <c:pt idx="0">
                  <c:v>Ventral Face </c:v>
                </c:pt>
                <c:pt idx="1">
                  <c:v>Dorsal Face </c:v>
                </c:pt>
              </c:strCache>
            </c:strRef>
          </c:cat>
          <c:val>
            <c:numRef>
              <c:f>'[Artice DN + SD.xlsx]Faces'!$C$3:$D$3</c:f>
              <c:numCache>
                <c:formatCode>General</c:formatCode>
                <c:ptCount val="2"/>
                <c:pt idx="0">
                  <c:v>78.241000000000042</c:v>
                </c:pt>
                <c:pt idx="1">
                  <c:v>76.17383333333332</c:v>
                </c:pt>
              </c:numCache>
            </c:numRef>
          </c:val>
          <c:extLst xmlns:c16r2="http://schemas.microsoft.com/office/drawing/2015/06/chart">
            <c:ext xmlns:c16="http://schemas.microsoft.com/office/drawing/2014/chart" uri="{C3380CC4-5D6E-409C-BE32-E72D297353CC}">
              <c16:uniqueId val="{00000002-1441-4979-A24B-124E9C12D55C}"/>
            </c:ext>
          </c:extLst>
        </c:ser>
        <c:ser>
          <c:idx val="1"/>
          <c:order val="1"/>
          <c:tx>
            <c:strRef>
              <c:f>'[Artice DN + SD.xlsx]Faces'!$B$4</c:f>
              <c:strCache>
                <c:ptCount val="1"/>
                <c:pt idx="0">
                  <c:v>Absorption percentage (Red%)</c:v>
                </c:pt>
              </c:strCache>
            </c:strRef>
          </c:tx>
          <c:spPr>
            <a:solidFill>
              <a:srgbClr val="FF0000"/>
            </a:solidFill>
            <a:ln w="9525" cap="flat" cmpd="sng" algn="ctr">
              <a:solidFill>
                <a:srgbClr val="FF0000"/>
              </a:solidFill>
              <a:round/>
            </a:ln>
            <a:effectLst/>
          </c:spPr>
          <c:invertIfNegative val="0"/>
          <c:dLbls>
            <c:dLbl>
              <c:idx val="0"/>
              <c:layout>
                <c:manualLayout>
                  <c:x val="-5.0925337632079971E-17"/>
                  <c:y val="-3.7037037037037035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441-4979-A24B-124E9C12D55C}"/>
                </c:ext>
                <c:ext xmlns:c15="http://schemas.microsoft.com/office/drawing/2012/chart" uri="{CE6537A1-D6FC-4f65-9D91-7224C49458BB}"/>
              </c:extLst>
            </c:dLbl>
            <c:dLbl>
              <c:idx val="1"/>
              <c:layout>
                <c:manualLayout>
                  <c:x val="-1.0185067526415994E-16"/>
                  <c:y val="-3.2407407407407406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441-4979-A24B-124E9C12D55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'[Artice DN + SD.xlsx]Faces'!$E$4:$F$4</c:f>
                <c:numCache>
                  <c:formatCode>General</c:formatCode>
                  <c:ptCount val="2"/>
                  <c:pt idx="0">
                    <c:v>5.693843584403294</c:v>
                  </c:pt>
                  <c:pt idx="1">
                    <c:v>4.8942502332660194</c:v>
                  </c:pt>
                </c:numCache>
              </c:numRef>
            </c:plus>
            <c:minus>
              <c:numRef>
                <c:f>'[Artice DN + SD.xlsx]Faces'!$E$4:$F$4</c:f>
                <c:numCache>
                  <c:formatCode>General</c:formatCode>
                  <c:ptCount val="2"/>
                  <c:pt idx="0">
                    <c:v>5.693843584403294</c:v>
                  </c:pt>
                  <c:pt idx="1">
                    <c:v>4.8942502332660194</c:v>
                  </c:pt>
                </c:numCache>
              </c:numRef>
            </c:minus>
            <c:spPr>
              <a:noFill/>
              <a:ln w="9525">
                <a:solidFill>
                  <a:schemeClr val="tx1"/>
                </a:solidFill>
                <a:round/>
              </a:ln>
              <a:effectLst/>
            </c:spPr>
          </c:errBars>
          <c:cat>
            <c:strRef>
              <c:f>'[Artice DN + SD.xlsx]Faces'!$C$2:$D$2</c:f>
              <c:strCache>
                <c:ptCount val="2"/>
                <c:pt idx="0">
                  <c:v>Ventral Face </c:v>
                </c:pt>
                <c:pt idx="1">
                  <c:v>Dorsal Face </c:v>
                </c:pt>
              </c:strCache>
            </c:strRef>
          </c:cat>
          <c:val>
            <c:numRef>
              <c:f>'[Artice DN + SD.xlsx]Faces'!$C$4:$D$4</c:f>
              <c:numCache>
                <c:formatCode>General</c:formatCode>
                <c:ptCount val="2"/>
                <c:pt idx="0">
                  <c:v>69.280291666666614</c:v>
                </c:pt>
                <c:pt idx="1">
                  <c:v>67.759828124999956</c:v>
                </c:pt>
              </c:numCache>
            </c:numRef>
          </c:val>
          <c:extLst xmlns:c16r2="http://schemas.microsoft.com/office/drawing/2015/06/chart">
            <c:ext xmlns:c16="http://schemas.microsoft.com/office/drawing/2014/chart" uri="{C3380CC4-5D6E-409C-BE32-E72D297353CC}">
              <c16:uniqueId val="{00000005-1441-4979-A24B-124E9C12D55C}"/>
            </c:ext>
          </c:extLst>
        </c:ser>
        <c:dLbls>
          <c:dLblPos val="outEnd"/>
          <c:showLegendKey val="0"/>
          <c:showVal val="1"/>
          <c:showCatName val="0"/>
          <c:showSerName val="0"/>
          <c:showPercent val="0"/>
          <c:showBubbleSize val="0"/>
        </c:dLbls>
        <c:gapWidth val="65"/>
        <c:axId val="685236728"/>
        <c:axId val="685237120"/>
      </c:barChart>
      <c:catAx>
        <c:axId val="685236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85237120"/>
        <c:crosses val="autoZero"/>
        <c:auto val="1"/>
        <c:lblAlgn val="ctr"/>
        <c:lblOffset val="100"/>
        <c:noMultiLvlLbl val="0"/>
      </c:catAx>
      <c:valAx>
        <c:axId val="6852371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fr-FR"/>
                  <a:t>Absorbance percentage (%)</a:t>
                </a:r>
              </a:p>
            </c:rich>
          </c:tx>
          <c:layout>
            <c:manualLayout>
              <c:xMode val="edge"/>
              <c:yMode val="edge"/>
              <c:x val="7.6182002072435986E-2"/>
              <c:y val="0.1097985536618049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85236728"/>
        <c:crosses val="autoZero"/>
        <c:crossBetween val="between"/>
      </c:valAx>
      <c:spPr>
        <a:noFill/>
        <a:ln>
          <a:noFill/>
        </a:ln>
        <a:effectLst/>
      </c:spPr>
    </c:plotArea>
    <c:legend>
      <c:legendPos val="t"/>
      <c:layout>
        <c:manualLayout>
          <c:xMode val="edge"/>
          <c:yMode val="edge"/>
          <c:x val="0.12608353033884948"/>
          <c:y val="0.10639975251712322"/>
          <c:w val="0.79511426319936962"/>
          <c:h val="7.3304264307889555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55801618547682"/>
          <c:y val="0.18263845510931245"/>
          <c:w val="0.7888864282589676"/>
          <c:h val="0.61985694804909175"/>
        </c:manualLayout>
      </c:layout>
      <c:barChart>
        <c:barDir val="col"/>
        <c:grouping val="clustered"/>
        <c:varyColors val="0"/>
        <c:ser>
          <c:idx val="0"/>
          <c:order val="0"/>
          <c:tx>
            <c:strRef>
              <c:f>'[Artice DN + SD(1).xlsx]Saisons'!$B$3</c:f>
              <c:strCache>
                <c:ptCount val="1"/>
                <c:pt idx="0">
                  <c:v>Absorption percentage (Blue%)</c:v>
                </c:pt>
              </c:strCache>
            </c:strRef>
          </c:tx>
          <c:spPr>
            <a:solidFill>
              <a:schemeClr val="tx2">
                <a:lumMod val="60000"/>
                <a:lumOff val="40000"/>
              </a:schemeClr>
            </a:solidFill>
            <a:ln w="9525" cap="flat" cmpd="sng" algn="ctr">
              <a:noFill/>
              <a:round/>
            </a:ln>
            <a:effectLst/>
          </c:spPr>
          <c:invertIfNegative val="0"/>
          <c:dPt>
            <c:idx val="0"/>
            <c:invertIfNegative val="0"/>
            <c:bubble3D val="0"/>
            <c:spPr>
              <a:solidFill>
                <a:srgbClr val="0070C0"/>
              </a:solidFill>
              <a:ln w="9525" cap="flat" cmpd="sng" algn="ctr">
                <a:noFill/>
                <a:round/>
              </a:ln>
              <a:effectLst/>
            </c:spPr>
          </c:dPt>
          <c:dPt>
            <c:idx val="1"/>
            <c:invertIfNegative val="0"/>
            <c:bubble3D val="0"/>
            <c:spPr>
              <a:solidFill>
                <a:srgbClr val="0070C0"/>
              </a:solidFill>
              <a:ln w="9525" cap="flat" cmpd="sng" algn="ctr">
                <a:noFill/>
                <a:round/>
              </a:ln>
              <a:effectLst/>
            </c:spPr>
          </c:dPt>
          <c:dLbls>
            <c:dLbl>
              <c:idx val="0"/>
              <c:layout>
                <c:manualLayout>
                  <c:x val="-2.5462668816040007E-17"/>
                  <c:y val="-2.314814814814815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B92-4F4B-A59E-E62F6F89EC9F}"/>
                </c:ext>
                <c:ext xmlns:c15="http://schemas.microsoft.com/office/drawing/2012/chart" uri="{CE6537A1-D6FC-4f65-9D91-7224C49458BB}"/>
              </c:extLst>
            </c:dLbl>
            <c:dLbl>
              <c:idx val="1"/>
              <c:layout>
                <c:manualLayout>
                  <c:x val="0"/>
                  <c:y val="-2.777777777777779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B92-4F4B-A59E-E62F6F89EC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'[Artice DN + SD(1).xlsx]Saisons'!$E$3:$F$3</c:f>
                <c:numCache>
                  <c:formatCode>General</c:formatCode>
                  <c:ptCount val="2"/>
                  <c:pt idx="0">
                    <c:v>3.0641517587952074</c:v>
                  </c:pt>
                  <c:pt idx="1">
                    <c:v>4.1284497345280045</c:v>
                  </c:pt>
                </c:numCache>
              </c:numRef>
            </c:plus>
            <c:minus>
              <c:numRef>
                <c:f>'[Artice DN + SD(1).xlsx]Saisons'!$E$3:$F$3</c:f>
                <c:numCache>
                  <c:formatCode>General</c:formatCode>
                  <c:ptCount val="2"/>
                  <c:pt idx="0">
                    <c:v>3.0641517587952074</c:v>
                  </c:pt>
                  <c:pt idx="1">
                    <c:v>4.1284497345280045</c:v>
                  </c:pt>
                </c:numCache>
              </c:numRef>
            </c:minus>
            <c:spPr>
              <a:noFill/>
              <a:ln w="9525">
                <a:solidFill>
                  <a:schemeClr val="tx1"/>
                </a:solidFill>
                <a:round/>
              </a:ln>
              <a:effectLst/>
            </c:spPr>
          </c:errBars>
          <c:cat>
            <c:strRef>
              <c:f>'[Artice DN + SD(1).xlsx]Saisons'!$C$2:$D$2</c:f>
              <c:strCache>
                <c:ptCount val="2"/>
                <c:pt idx="0">
                  <c:v>Autumn</c:v>
                </c:pt>
                <c:pt idx="1">
                  <c:v>Spring</c:v>
                </c:pt>
              </c:strCache>
            </c:strRef>
          </c:cat>
          <c:val>
            <c:numRef>
              <c:f>'[Artice DN + SD(1).xlsx]Saisons'!$C$3:$D$3</c:f>
              <c:numCache>
                <c:formatCode>General</c:formatCode>
                <c:ptCount val="2"/>
                <c:pt idx="0">
                  <c:v>81.280260416666707</c:v>
                </c:pt>
                <c:pt idx="1">
                  <c:v>73.13457291666667</c:v>
                </c:pt>
              </c:numCache>
            </c:numRef>
          </c:val>
          <c:extLst xmlns:c16r2="http://schemas.microsoft.com/office/drawing/2015/06/chart">
            <c:ext xmlns:c16="http://schemas.microsoft.com/office/drawing/2014/chart" uri="{C3380CC4-5D6E-409C-BE32-E72D297353CC}">
              <c16:uniqueId val="{00000000-CB92-4F4B-A59E-E62F6F89EC9F}"/>
            </c:ext>
          </c:extLst>
        </c:ser>
        <c:ser>
          <c:idx val="1"/>
          <c:order val="1"/>
          <c:tx>
            <c:strRef>
              <c:f>'[Artice DN + SD(1).xlsx]Saisons'!$B$4</c:f>
              <c:strCache>
                <c:ptCount val="1"/>
                <c:pt idx="0">
                  <c:v>Absorption percentage (Red%)</c:v>
                </c:pt>
              </c:strCache>
            </c:strRef>
          </c:tx>
          <c:spPr>
            <a:solidFill>
              <a:srgbClr val="FF0000"/>
            </a:solidFill>
            <a:ln w="9525" cap="flat" cmpd="sng" algn="ctr">
              <a:noFill/>
              <a:round/>
            </a:ln>
            <a:effectLst/>
          </c:spPr>
          <c:invertIfNegative val="0"/>
          <c:dLbls>
            <c:dLbl>
              <c:idx val="0"/>
              <c:layout>
                <c:manualLayout>
                  <c:x val="-5.0925337632080008E-17"/>
                  <c:y val="-1.8518518518518542E-2"/>
                </c:manualLayout>
              </c:layout>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B92-4F4B-A59E-E62F6F89EC9F}"/>
                </c:ext>
                <c:ext xmlns:c15="http://schemas.microsoft.com/office/drawing/2012/chart" uri="{CE6537A1-D6FC-4f65-9D91-7224C49458BB}"/>
              </c:extLst>
            </c:dLbl>
            <c:dLbl>
              <c:idx val="1"/>
              <c:layout>
                <c:manualLayout>
                  <c:x val="-1.0185067526416003E-16"/>
                  <c:y val="-2.7777777777777811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B92-4F4B-A59E-E62F6F89EC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'[Artice DN + SD(1).xlsx]Saisons'!$E$4:$F$4</c:f>
                <c:numCache>
                  <c:formatCode>General</c:formatCode>
                  <c:ptCount val="2"/>
                  <c:pt idx="0">
                    <c:v>3.1265859053883629</c:v>
                  </c:pt>
                  <c:pt idx="1">
                    <c:v>4.1916618591489483</c:v>
                  </c:pt>
                </c:numCache>
              </c:numRef>
            </c:plus>
            <c:minus>
              <c:numRef>
                <c:f>'[Artice DN + SD(1).xlsx]Saisons'!$E$4:$F$4</c:f>
                <c:numCache>
                  <c:formatCode>General</c:formatCode>
                  <c:ptCount val="2"/>
                  <c:pt idx="0">
                    <c:v>3.1265859053883629</c:v>
                  </c:pt>
                  <c:pt idx="1">
                    <c:v>4.1916618591489483</c:v>
                  </c:pt>
                </c:numCache>
              </c:numRef>
            </c:minus>
            <c:spPr>
              <a:noFill/>
              <a:ln w="9525">
                <a:solidFill>
                  <a:schemeClr val="tx1"/>
                </a:solidFill>
                <a:round/>
              </a:ln>
              <a:effectLst/>
            </c:spPr>
          </c:errBars>
          <c:cat>
            <c:strRef>
              <c:f>'[Artice DN + SD(1).xlsx]Saisons'!$C$2:$D$2</c:f>
              <c:strCache>
                <c:ptCount val="2"/>
                <c:pt idx="0">
                  <c:v>Autumn</c:v>
                </c:pt>
                <c:pt idx="1">
                  <c:v>Spring</c:v>
                </c:pt>
              </c:strCache>
            </c:strRef>
          </c:cat>
          <c:val>
            <c:numRef>
              <c:f>'[Artice DN + SD(1).xlsx]Saisons'!$C$4:$D$4</c:f>
              <c:numCache>
                <c:formatCode>General</c:formatCode>
                <c:ptCount val="2"/>
                <c:pt idx="0">
                  <c:v>72.40294791666669</c:v>
                </c:pt>
                <c:pt idx="1">
                  <c:v>64.637171874999964</c:v>
                </c:pt>
              </c:numCache>
            </c:numRef>
          </c:val>
          <c:extLst xmlns:c16r2="http://schemas.microsoft.com/office/drawing/2015/06/chart">
            <c:ext xmlns:c16="http://schemas.microsoft.com/office/drawing/2014/chart" uri="{C3380CC4-5D6E-409C-BE32-E72D297353CC}">
              <c16:uniqueId val="{00000001-CB92-4F4B-A59E-E62F6F89EC9F}"/>
            </c:ext>
          </c:extLst>
        </c:ser>
        <c:dLbls>
          <c:showLegendKey val="0"/>
          <c:showVal val="1"/>
          <c:showCatName val="0"/>
          <c:showSerName val="0"/>
          <c:showPercent val="0"/>
          <c:showBubbleSize val="0"/>
        </c:dLbls>
        <c:gapWidth val="170"/>
        <c:axId val="685237904"/>
        <c:axId val="685238296"/>
      </c:barChart>
      <c:catAx>
        <c:axId val="685237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85238296"/>
        <c:crosses val="autoZero"/>
        <c:auto val="1"/>
        <c:lblAlgn val="ctr"/>
        <c:lblOffset val="100"/>
        <c:noMultiLvlLbl val="0"/>
      </c:catAx>
      <c:valAx>
        <c:axId val="6852382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fr-FR"/>
                  <a:t>Absorbance percentage (%)</a:t>
                </a:r>
              </a:p>
            </c:rich>
          </c:tx>
          <c:layout>
            <c:manualLayout>
              <c:xMode val="edge"/>
              <c:yMode val="edge"/>
              <c:x val="5.0694444444444445E-2"/>
              <c:y val="0.16081702287214095"/>
            </c:manualLayout>
          </c:layout>
          <c:overlay val="0"/>
          <c:spPr>
            <a:noFill/>
            <a:ln>
              <a:noFill/>
            </a:ln>
            <a:effectLst/>
          </c:spPr>
          <c:txPr>
            <a:bodyPr rot="-54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685237904"/>
        <c:crosses val="autoZero"/>
        <c:crossBetween val="between"/>
      </c:valAx>
      <c:spPr>
        <a:noFill/>
        <a:ln>
          <a:noFill/>
        </a:ln>
        <a:effectLst/>
      </c:spPr>
    </c:plotArea>
    <c:legend>
      <c:legendPos val="t"/>
      <c:layout>
        <c:manualLayout>
          <c:xMode val="edge"/>
          <c:yMode val="edge"/>
          <c:x val="5.6752241907261594E-2"/>
          <c:y val="1.6590926134233221E-2"/>
          <c:w val="0.92430833929849676"/>
          <c:h val="0.138915927426414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8286-2113-4F97-AE01-4A240D9D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4016</Words>
  <Characters>22091</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dc:description/>
  <cp:lastModifiedBy>sadek elathir</cp:lastModifiedBy>
  <cp:revision>55</cp:revision>
  <dcterms:created xsi:type="dcterms:W3CDTF">2023-08-18T16:49:00Z</dcterms:created>
  <dcterms:modified xsi:type="dcterms:W3CDTF">2023-08-19T20:17:00Z</dcterms:modified>
</cp:coreProperties>
</file>