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42DB5" w14:textId="7189FB06" w:rsidR="00812F58" w:rsidRPr="00C729FC" w:rsidRDefault="000E166F" w:rsidP="00812F58">
      <w:pPr>
        <w:pStyle w:val="Header"/>
        <w:jc w:val="right"/>
        <w:rPr>
          <w:rFonts w:cs="Times New Roman"/>
          <w:szCs w:val="24"/>
        </w:rPr>
      </w:pPr>
      <w:r w:rsidRPr="00C729FC">
        <w:rPr>
          <w:rFonts w:cs="Times New Roman"/>
          <w:szCs w:val="24"/>
        </w:rPr>
        <w:t xml:space="preserve">Running title: </w:t>
      </w:r>
      <w:r w:rsidR="00C10F5E" w:rsidRPr="00C729FC">
        <w:rPr>
          <w:rFonts w:cs="Times New Roman"/>
          <w:szCs w:val="24"/>
        </w:rPr>
        <w:t>Stability of Grain Kefir Tablets During Storage</w:t>
      </w:r>
    </w:p>
    <w:p w14:paraId="121A4AE1" w14:textId="77777777" w:rsidR="00812F58" w:rsidRPr="00C729FC" w:rsidRDefault="00812F58" w:rsidP="007500CA">
      <w:pPr>
        <w:spacing w:after="0" w:line="480" w:lineRule="auto"/>
        <w:jc w:val="both"/>
        <w:rPr>
          <w:rFonts w:cs="Times New Roman"/>
          <w:szCs w:val="24"/>
        </w:rPr>
      </w:pPr>
    </w:p>
    <w:p w14:paraId="15B75037" w14:textId="096B0A0F" w:rsidR="00917BDE" w:rsidRPr="00C729FC" w:rsidRDefault="00260824" w:rsidP="00524A77">
      <w:pPr>
        <w:spacing w:after="0" w:line="480" w:lineRule="auto"/>
        <w:jc w:val="both"/>
        <w:rPr>
          <w:rFonts w:cs="Times New Roman"/>
          <w:b/>
          <w:bCs/>
          <w:szCs w:val="24"/>
        </w:rPr>
      </w:pPr>
      <w:bookmarkStart w:id="0" w:name="_Hlk122963953"/>
      <w:r w:rsidRPr="00C729FC">
        <w:rPr>
          <w:rFonts w:cs="Times New Roman"/>
          <w:b/>
          <w:bCs/>
          <w:szCs w:val="24"/>
        </w:rPr>
        <w:t xml:space="preserve">Stability of </w:t>
      </w:r>
      <w:r w:rsidR="00C10F5E" w:rsidRPr="00C729FC">
        <w:rPr>
          <w:rFonts w:cs="Times New Roman"/>
          <w:b/>
          <w:bCs/>
          <w:szCs w:val="24"/>
        </w:rPr>
        <w:t>Grain Kefir Tablets During Storage At Room Temperature for Three Weeks</w:t>
      </w:r>
    </w:p>
    <w:bookmarkEnd w:id="0"/>
    <w:p w14:paraId="348D037B" w14:textId="77777777" w:rsidR="00812F58" w:rsidRPr="00C729FC" w:rsidRDefault="00812F58" w:rsidP="007500CA">
      <w:pPr>
        <w:spacing w:after="0" w:line="480" w:lineRule="auto"/>
        <w:jc w:val="both"/>
        <w:rPr>
          <w:rFonts w:cs="Times New Roman"/>
          <w:b/>
          <w:bCs/>
          <w:szCs w:val="24"/>
        </w:rPr>
      </w:pPr>
    </w:p>
    <w:p w14:paraId="20CB53B0" w14:textId="48EFF474" w:rsidR="00E12A2A" w:rsidRPr="00C729FC" w:rsidRDefault="00B35D90" w:rsidP="007500CA">
      <w:pPr>
        <w:spacing w:after="0" w:line="480" w:lineRule="auto"/>
        <w:jc w:val="both"/>
        <w:rPr>
          <w:rFonts w:cs="Times New Roman"/>
          <w:b/>
          <w:bCs/>
          <w:szCs w:val="24"/>
        </w:rPr>
      </w:pPr>
      <w:r w:rsidRPr="00C729FC">
        <w:rPr>
          <w:rFonts w:cs="Times New Roman"/>
          <w:b/>
          <w:bCs/>
          <w:szCs w:val="24"/>
        </w:rPr>
        <w:t>Heni Rizqiati</w:t>
      </w:r>
      <w:r w:rsidRPr="00C729FC">
        <w:rPr>
          <w:rFonts w:cs="Times New Roman"/>
          <w:b/>
          <w:bCs/>
          <w:szCs w:val="24"/>
          <w:vertAlign w:val="superscript"/>
        </w:rPr>
        <w:t>1*†</w:t>
      </w:r>
      <w:r w:rsidRPr="00C729FC">
        <w:rPr>
          <w:rFonts w:cs="Times New Roman"/>
          <w:b/>
          <w:bCs/>
          <w:szCs w:val="24"/>
        </w:rPr>
        <w:t xml:space="preserve">, </w:t>
      </w:r>
      <w:r w:rsidR="00322F54" w:rsidRPr="00C729FC">
        <w:rPr>
          <w:rFonts w:cs="Times New Roman"/>
          <w:b/>
          <w:bCs/>
          <w:szCs w:val="24"/>
        </w:rPr>
        <w:t>Anang M</w:t>
      </w:r>
      <w:r w:rsidR="00F148E7" w:rsidRPr="00C729FC">
        <w:rPr>
          <w:rFonts w:cs="Times New Roman"/>
          <w:b/>
          <w:bCs/>
          <w:szCs w:val="24"/>
        </w:rPr>
        <w:t>ohamad</w:t>
      </w:r>
      <w:r w:rsidR="00322F54" w:rsidRPr="00C729FC">
        <w:rPr>
          <w:rFonts w:cs="Times New Roman"/>
          <w:b/>
          <w:bCs/>
          <w:szCs w:val="24"/>
        </w:rPr>
        <w:t xml:space="preserve"> Legowo</w:t>
      </w:r>
      <w:r w:rsidR="00322F54" w:rsidRPr="00C729FC">
        <w:rPr>
          <w:rFonts w:cs="Times New Roman"/>
          <w:b/>
          <w:bCs/>
          <w:szCs w:val="24"/>
          <w:vertAlign w:val="superscript"/>
        </w:rPr>
        <w:t>1</w:t>
      </w:r>
      <w:r w:rsidR="00446F23" w:rsidRPr="00C729FC">
        <w:rPr>
          <w:rFonts w:cs="Times New Roman"/>
          <w:b/>
          <w:bCs/>
          <w:szCs w:val="24"/>
          <w:vertAlign w:val="superscript"/>
        </w:rPr>
        <w:t>†</w:t>
      </w:r>
      <w:r w:rsidR="00D0455F" w:rsidRPr="00C729FC">
        <w:rPr>
          <w:rFonts w:cs="Times New Roman"/>
          <w:b/>
          <w:bCs/>
          <w:szCs w:val="24"/>
        </w:rPr>
        <w:t xml:space="preserve">, </w:t>
      </w:r>
      <w:r w:rsidR="000323D0" w:rsidRPr="00C729FC">
        <w:rPr>
          <w:rFonts w:cs="Times New Roman"/>
          <w:b/>
          <w:bCs/>
          <w:szCs w:val="24"/>
        </w:rPr>
        <w:t>Rafaella C</w:t>
      </w:r>
      <w:r w:rsidR="00F148E7" w:rsidRPr="00C729FC">
        <w:rPr>
          <w:rFonts w:cs="Times New Roman"/>
          <w:b/>
          <w:bCs/>
          <w:szCs w:val="24"/>
        </w:rPr>
        <w:t>handraseta</w:t>
      </w:r>
      <w:r w:rsidR="000323D0" w:rsidRPr="00C729FC">
        <w:rPr>
          <w:rFonts w:cs="Times New Roman"/>
          <w:b/>
          <w:bCs/>
          <w:szCs w:val="24"/>
        </w:rPr>
        <w:t xml:space="preserve"> Megananda</w:t>
      </w:r>
      <w:r w:rsidR="000323D0" w:rsidRPr="00C729FC">
        <w:rPr>
          <w:rFonts w:cs="Times New Roman"/>
          <w:b/>
          <w:bCs/>
          <w:szCs w:val="24"/>
          <w:vertAlign w:val="superscript"/>
        </w:rPr>
        <w:t>1</w:t>
      </w:r>
      <w:r w:rsidR="000323D0" w:rsidRPr="00C729FC">
        <w:rPr>
          <w:rFonts w:cs="Times New Roman"/>
          <w:b/>
          <w:bCs/>
          <w:szCs w:val="24"/>
        </w:rPr>
        <w:t>, Widya A</w:t>
      </w:r>
      <w:r w:rsidR="00F148E7" w:rsidRPr="00C729FC">
        <w:rPr>
          <w:rFonts w:cs="Times New Roman"/>
          <w:b/>
          <w:bCs/>
          <w:szCs w:val="24"/>
        </w:rPr>
        <w:t>ndita</w:t>
      </w:r>
      <w:r w:rsidR="000323D0" w:rsidRPr="00C729FC">
        <w:rPr>
          <w:rFonts w:cs="Times New Roman"/>
          <w:b/>
          <w:bCs/>
          <w:szCs w:val="24"/>
        </w:rPr>
        <w:t xml:space="preserve"> Yudha</w:t>
      </w:r>
      <w:r w:rsidR="000323D0" w:rsidRPr="00C729FC">
        <w:rPr>
          <w:rFonts w:cs="Times New Roman"/>
          <w:b/>
          <w:bCs/>
          <w:szCs w:val="24"/>
          <w:vertAlign w:val="superscript"/>
        </w:rPr>
        <w:t>1</w:t>
      </w:r>
      <w:r w:rsidR="00260824" w:rsidRPr="00C729FC">
        <w:rPr>
          <w:rFonts w:cs="Times New Roman"/>
          <w:b/>
          <w:bCs/>
          <w:szCs w:val="24"/>
        </w:rPr>
        <w:t>, Amelia Septyn Priambodo</w:t>
      </w:r>
      <w:r w:rsidR="00260824" w:rsidRPr="00C729FC">
        <w:rPr>
          <w:rFonts w:cs="Times New Roman"/>
          <w:b/>
          <w:bCs/>
          <w:szCs w:val="24"/>
          <w:vertAlign w:val="superscript"/>
        </w:rPr>
        <w:t>1</w:t>
      </w:r>
    </w:p>
    <w:p w14:paraId="33563DC9" w14:textId="77777777" w:rsidR="00446F23" w:rsidRPr="00C729FC" w:rsidRDefault="00091439">
      <w:pPr>
        <w:spacing w:after="0" w:line="480" w:lineRule="auto"/>
        <w:jc w:val="both"/>
        <w:rPr>
          <w:rFonts w:cs="Times New Roman"/>
          <w:szCs w:val="24"/>
        </w:rPr>
      </w:pPr>
      <w:r w:rsidRPr="00C729FC">
        <w:rPr>
          <w:rFonts w:cs="Times New Roman"/>
          <w:szCs w:val="24"/>
          <w:vertAlign w:val="superscript"/>
        </w:rPr>
        <w:t>1</w:t>
      </w:r>
      <w:r w:rsidRPr="00C729FC">
        <w:rPr>
          <w:rFonts w:cs="Times New Roman"/>
          <w:i/>
          <w:iCs/>
          <w:szCs w:val="24"/>
        </w:rPr>
        <w:t>Departement of Agricultural, Diponegoro University</w:t>
      </w:r>
      <w:r w:rsidR="00456B66" w:rsidRPr="00C729FC">
        <w:rPr>
          <w:rFonts w:cs="Times New Roman"/>
          <w:i/>
          <w:iCs/>
          <w:szCs w:val="24"/>
        </w:rPr>
        <w:t>, Semarang, Indonesia</w:t>
      </w:r>
    </w:p>
    <w:p w14:paraId="0E8D205D" w14:textId="77777777" w:rsidR="00456B66" w:rsidRPr="00C729FC" w:rsidRDefault="00456B66">
      <w:pPr>
        <w:spacing w:after="0" w:line="480" w:lineRule="auto"/>
        <w:jc w:val="both"/>
        <w:rPr>
          <w:rFonts w:cs="Times New Roman"/>
          <w:szCs w:val="24"/>
        </w:rPr>
      </w:pPr>
      <w:r w:rsidRPr="00C729FC">
        <w:rPr>
          <w:rFonts w:cs="Times New Roman"/>
          <w:szCs w:val="24"/>
        </w:rPr>
        <w:t xml:space="preserve">*For correspondence: </w:t>
      </w:r>
      <w:hyperlink r:id="rId6" w:history="1">
        <w:r w:rsidRPr="00C729FC">
          <w:rPr>
            <w:rStyle w:val="Hyperlink"/>
            <w:rFonts w:cs="Times New Roman"/>
            <w:color w:val="auto"/>
            <w:szCs w:val="24"/>
            <w:u w:val="none"/>
          </w:rPr>
          <w:t>henirizqi92@gmail.com</w:t>
        </w:r>
      </w:hyperlink>
    </w:p>
    <w:p w14:paraId="571F492E" w14:textId="77777777" w:rsidR="00456B66" w:rsidRPr="00C729FC" w:rsidRDefault="00B92958" w:rsidP="00B92958">
      <w:pPr>
        <w:spacing w:after="0" w:line="480" w:lineRule="auto"/>
        <w:jc w:val="both"/>
        <w:rPr>
          <w:rFonts w:cs="Times New Roman"/>
          <w:i/>
          <w:iCs/>
          <w:szCs w:val="24"/>
        </w:rPr>
      </w:pPr>
      <w:r w:rsidRPr="00C729FC">
        <w:rPr>
          <w:rFonts w:cs="Times New Roman"/>
          <w:i/>
          <w:iCs/>
          <w:szCs w:val="24"/>
        </w:rPr>
        <w:t>Received___________; Accepted___________; Published___________</w:t>
      </w:r>
    </w:p>
    <w:p w14:paraId="664748CB" w14:textId="77777777" w:rsidR="00B92958" w:rsidRPr="00C729FC" w:rsidRDefault="00B92958" w:rsidP="00B92958">
      <w:pPr>
        <w:spacing w:after="0" w:line="480" w:lineRule="auto"/>
        <w:jc w:val="both"/>
        <w:rPr>
          <w:rFonts w:cs="Times New Roman"/>
          <w:b/>
          <w:bCs/>
          <w:szCs w:val="24"/>
        </w:rPr>
      </w:pPr>
      <w:r w:rsidRPr="00C729FC">
        <w:rPr>
          <w:rFonts w:cs="Times New Roman"/>
          <w:b/>
          <w:bCs/>
          <w:szCs w:val="24"/>
        </w:rPr>
        <w:t>Novelty Statement</w:t>
      </w:r>
    </w:p>
    <w:p w14:paraId="57C080D7" w14:textId="6D3D622B" w:rsidR="00F148E7" w:rsidRPr="00C729FC" w:rsidRDefault="00AA0DA8" w:rsidP="009744D4">
      <w:pPr>
        <w:spacing w:line="480" w:lineRule="auto"/>
        <w:jc w:val="both"/>
        <w:rPr>
          <w:rFonts w:cs="Times New Roman"/>
          <w:szCs w:val="24"/>
        </w:rPr>
      </w:pPr>
      <w:r w:rsidRPr="00C729FC">
        <w:rPr>
          <w:rFonts w:cs="Times New Roman"/>
          <w:szCs w:val="24"/>
        </w:rPr>
        <w:t>K</w:t>
      </w:r>
      <w:r w:rsidR="00B35D90" w:rsidRPr="00C729FC">
        <w:rPr>
          <w:rFonts w:cs="Times New Roman"/>
          <w:szCs w:val="24"/>
        </w:rPr>
        <w:t xml:space="preserve">efir grains have wet and sticky </w:t>
      </w:r>
      <w:r w:rsidRPr="00C729FC">
        <w:rPr>
          <w:rFonts w:cs="Times New Roman"/>
          <w:szCs w:val="24"/>
        </w:rPr>
        <w:t xml:space="preserve">characteristics. </w:t>
      </w:r>
      <w:r w:rsidR="00260824" w:rsidRPr="00C729FC">
        <w:rPr>
          <w:rFonts w:cs="Times New Roman"/>
          <w:szCs w:val="24"/>
        </w:rPr>
        <w:t>Kefir grains can be modified into tablet</w:t>
      </w:r>
      <w:r w:rsidR="00B672AC" w:rsidRPr="00C729FC">
        <w:rPr>
          <w:rFonts w:cs="Times New Roman"/>
          <w:szCs w:val="24"/>
        </w:rPr>
        <w:t xml:space="preserve"> </w:t>
      </w:r>
      <w:r w:rsidR="00C10F5E" w:rsidRPr="00C729FC">
        <w:rPr>
          <w:rFonts w:cs="Times New Roman"/>
          <w:szCs w:val="24"/>
        </w:rPr>
        <w:t xml:space="preserve">to improve shelf life in room temperature and easily to distribute. These results show that grain kefir tablets </w:t>
      </w:r>
      <w:r w:rsidR="0078791A" w:rsidRPr="00C729FC">
        <w:rPr>
          <w:rFonts w:cs="Times New Roman"/>
          <w:szCs w:val="24"/>
        </w:rPr>
        <w:t>have</w:t>
      </w:r>
      <w:r w:rsidR="00C10F5E" w:rsidRPr="00C729FC">
        <w:rPr>
          <w:rFonts w:cs="Times New Roman"/>
          <w:szCs w:val="24"/>
        </w:rPr>
        <w:t xml:space="preserve"> a good stability in room temperature during storage. </w:t>
      </w:r>
      <w:r w:rsidR="00F148E7" w:rsidRPr="00C729FC">
        <w:rPr>
          <w:rFonts w:cs="Times New Roman"/>
          <w:szCs w:val="24"/>
        </w:rPr>
        <w:br w:type="page"/>
      </w:r>
    </w:p>
    <w:p w14:paraId="326CA38D" w14:textId="66EBF68B" w:rsidR="00AA0DA8" w:rsidRPr="00C729FC" w:rsidRDefault="00F148E7" w:rsidP="00B92958">
      <w:pPr>
        <w:spacing w:after="0" w:line="480" w:lineRule="auto"/>
        <w:jc w:val="both"/>
        <w:rPr>
          <w:rFonts w:cs="Times New Roman"/>
          <w:szCs w:val="24"/>
        </w:rPr>
      </w:pPr>
      <w:r w:rsidRPr="00C729FC">
        <w:rPr>
          <w:rFonts w:cs="Times New Roman"/>
          <w:b/>
          <w:bCs/>
          <w:szCs w:val="24"/>
        </w:rPr>
        <w:lastRenderedPageBreak/>
        <w:t>Abstract</w:t>
      </w:r>
    </w:p>
    <w:p w14:paraId="5E746E36" w14:textId="1D3FE781" w:rsidR="00A55D31" w:rsidRPr="00C729FC" w:rsidRDefault="00B672AC" w:rsidP="00B672AC">
      <w:pPr>
        <w:spacing w:line="480" w:lineRule="auto"/>
        <w:jc w:val="both"/>
        <w:rPr>
          <w:rFonts w:cs="Times New Roman"/>
          <w:color w:val="000000"/>
          <w:szCs w:val="24"/>
        </w:rPr>
      </w:pPr>
      <w:bookmarkStart w:id="1" w:name="_Hlk122964616"/>
      <w:r w:rsidRPr="00C729FC">
        <w:rPr>
          <w:rFonts w:cs="Times New Roman"/>
          <w:color w:val="000000"/>
          <w:szCs w:val="24"/>
        </w:rPr>
        <w:t xml:space="preserve">Kefir grains are a probiotic product in the form of wet granules. Handling and storing kefir grains are less effective because they must be refreshed periodically and stored at low temperatures. Microencapsulation technology is used to produce more practical starter kefir tablets. This study aims to determine the stability of </w:t>
      </w:r>
      <w:r w:rsidR="0078791A">
        <w:rPr>
          <w:rFonts w:cs="Times New Roman"/>
          <w:color w:val="000000"/>
          <w:szCs w:val="24"/>
        </w:rPr>
        <w:t>grain</w:t>
      </w:r>
      <w:r w:rsidRPr="00C729FC">
        <w:rPr>
          <w:rFonts w:cs="Times New Roman"/>
          <w:color w:val="000000"/>
          <w:szCs w:val="24"/>
        </w:rPr>
        <w:t xml:space="preserve"> kefir tablets for three weeks of storage at room temperature. The </w:t>
      </w:r>
      <w:r w:rsidR="0078791A">
        <w:rPr>
          <w:rFonts w:cs="Times New Roman"/>
          <w:color w:val="000000"/>
          <w:szCs w:val="24"/>
        </w:rPr>
        <w:t>produce</w:t>
      </w:r>
      <w:r w:rsidRPr="00C729FC">
        <w:rPr>
          <w:rFonts w:cs="Times New Roman"/>
          <w:color w:val="000000"/>
          <w:szCs w:val="24"/>
        </w:rPr>
        <w:t xml:space="preserve"> of </w:t>
      </w:r>
      <w:r w:rsidR="0078791A">
        <w:rPr>
          <w:rFonts w:cs="Times New Roman"/>
          <w:color w:val="000000"/>
          <w:szCs w:val="24"/>
        </w:rPr>
        <w:t>grain</w:t>
      </w:r>
      <w:r w:rsidRPr="00C729FC">
        <w:rPr>
          <w:rFonts w:cs="Times New Roman"/>
          <w:color w:val="000000"/>
          <w:szCs w:val="24"/>
        </w:rPr>
        <w:t xml:space="preserve"> kefir tablets is carried out using the dry granulation method (slugging) to produce tablets with a diameter of 0.2 mm. Starter kefir tablets are packaged in </w:t>
      </w:r>
      <w:r w:rsidR="0078791A" w:rsidRPr="00C729FC">
        <w:rPr>
          <w:rFonts w:cs="Times New Roman"/>
          <w:color w:val="000000"/>
          <w:szCs w:val="24"/>
        </w:rPr>
        <w:t>zip lock</w:t>
      </w:r>
      <w:r w:rsidRPr="00C729FC">
        <w:rPr>
          <w:rFonts w:cs="Times New Roman"/>
          <w:color w:val="000000"/>
          <w:szCs w:val="24"/>
        </w:rPr>
        <w:t xml:space="preserve"> plastic, put into a lock and lock container, and then put into 35 L containers for three weeks at room temperature. Starter kefir tablets were tested for water activity using an a</w:t>
      </w:r>
      <w:r w:rsidR="0078791A">
        <w:rPr>
          <w:rFonts w:cs="Times New Roman"/>
          <w:color w:val="000000"/>
          <w:szCs w:val="24"/>
          <w:vertAlign w:val="subscript"/>
        </w:rPr>
        <w:t>w</w:t>
      </w:r>
      <w:r w:rsidRPr="00C729FC">
        <w:rPr>
          <w:rFonts w:cs="Times New Roman"/>
          <w:color w:val="000000"/>
          <w:szCs w:val="24"/>
        </w:rPr>
        <w:t xml:space="preserve"> meter, water content using the thermogravimetric method, and viability of lactic acid bacteria using the total plate count method on days 0, 7, 14, and 21. The results showed that the water activity, water content, and viability of lactic acid bacteria of </w:t>
      </w:r>
      <w:r w:rsidR="0078791A">
        <w:rPr>
          <w:rFonts w:cs="Times New Roman"/>
          <w:color w:val="000000"/>
          <w:szCs w:val="24"/>
        </w:rPr>
        <w:t>grain</w:t>
      </w:r>
      <w:r w:rsidRPr="00C729FC">
        <w:rPr>
          <w:rFonts w:cs="Times New Roman"/>
          <w:color w:val="000000"/>
          <w:szCs w:val="24"/>
        </w:rPr>
        <w:t xml:space="preserve"> kefir tablets decreased with increasing storage time. </w:t>
      </w:r>
      <w:r w:rsidR="0078791A">
        <w:rPr>
          <w:rFonts w:cs="Times New Roman"/>
          <w:color w:val="000000"/>
          <w:szCs w:val="24"/>
        </w:rPr>
        <w:t>Grain</w:t>
      </w:r>
      <w:r w:rsidRPr="00C729FC">
        <w:rPr>
          <w:rFonts w:cs="Times New Roman"/>
          <w:color w:val="000000"/>
          <w:szCs w:val="24"/>
        </w:rPr>
        <w:t xml:space="preserve"> kefir tablets were still of good quality during three weeks of storage.</w:t>
      </w:r>
    </w:p>
    <w:p w14:paraId="65BD55FD" w14:textId="33B5073A" w:rsidR="00BE654B" w:rsidRPr="00C729FC" w:rsidRDefault="00BE654B" w:rsidP="00B92958">
      <w:pPr>
        <w:spacing w:after="0" w:line="480" w:lineRule="auto"/>
        <w:jc w:val="both"/>
        <w:rPr>
          <w:rFonts w:cs="Times New Roman"/>
          <w:szCs w:val="24"/>
        </w:rPr>
      </w:pPr>
      <w:r w:rsidRPr="00C729FC">
        <w:rPr>
          <w:rFonts w:cs="Times New Roman"/>
          <w:b/>
          <w:bCs/>
          <w:szCs w:val="24"/>
        </w:rPr>
        <w:t xml:space="preserve">Keywords: </w:t>
      </w:r>
      <w:r w:rsidR="00B672AC" w:rsidRPr="00C729FC">
        <w:rPr>
          <w:rFonts w:cs="Times New Roman"/>
          <w:szCs w:val="24"/>
        </w:rPr>
        <w:t>Starter kefir tablets, lactic acid bacteria, water content, water activity</w:t>
      </w:r>
    </w:p>
    <w:p w14:paraId="42E30E57" w14:textId="77777777" w:rsidR="00A55D31" w:rsidRPr="00C729FC" w:rsidRDefault="00A55D31" w:rsidP="00B92958">
      <w:pPr>
        <w:spacing w:after="0" w:line="480" w:lineRule="auto"/>
        <w:jc w:val="both"/>
        <w:rPr>
          <w:rFonts w:cs="Times New Roman"/>
          <w:szCs w:val="24"/>
        </w:rPr>
      </w:pPr>
    </w:p>
    <w:bookmarkEnd w:id="1"/>
    <w:p w14:paraId="2B98BBD4" w14:textId="77777777" w:rsidR="00122847" w:rsidRPr="00C729FC" w:rsidRDefault="00122847" w:rsidP="00B92958">
      <w:pPr>
        <w:spacing w:after="0" w:line="480" w:lineRule="auto"/>
        <w:jc w:val="both"/>
        <w:rPr>
          <w:rFonts w:cs="Times New Roman"/>
          <w:b/>
          <w:bCs/>
          <w:szCs w:val="24"/>
        </w:rPr>
      </w:pPr>
      <w:r w:rsidRPr="00C729FC">
        <w:rPr>
          <w:rFonts w:cs="Times New Roman"/>
          <w:b/>
          <w:bCs/>
          <w:szCs w:val="24"/>
        </w:rPr>
        <w:t>Introduction</w:t>
      </w:r>
    </w:p>
    <w:p w14:paraId="3DA96CE5" w14:textId="77777777" w:rsidR="00B672AC" w:rsidRPr="00C729FC" w:rsidRDefault="00B672AC" w:rsidP="00B672AC">
      <w:pPr>
        <w:pStyle w:val="NormalWeb"/>
        <w:spacing w:before="0" w:beforeAutospacing="0" w:after="160" w:afterAutospacing="0" w:line="480" w:lineRule="auto"/>
        <w:ind w:firstLine="720"/>
        <w:jc w:val="both"/>
        <w:rPr>
          <w:color w:val="000000"/>
        </w:rPr>
      </w:pPr>
      <w:r w:rsidRPr="00C729FC">
        <w:rPr>
          <w:color w:val="000000"/>
        </w:rPr>
        <w:t xml:space="preserve">Kefir is produced through a fermentation process by microorganisms found in kefir grains. Several types of microorganisms found in kefir grains include lactic acid bacteria (LAB), acetic acid, and bacteria and yeast (Erten </w:t>
      </w:r>
      <w:r w:rsidRPr="00C729FC">
        <w:rPr>
          <w:i/>
          <w:color w:val="000000"/>
        </w:rPr>
        <w:t>et al.,</w:t>
      </w:r>
      <w:r w:rsidRPr="00C729FC">
        <w:rPr>
          <w:color w:val="000000"/>
        </w:rPr>
        <w:t xml:space="preserve"> 2014; Garofalo </w:t>
      </w:r>
      <w:r w:rsidRPr="00C729FC">
        <w:rPr>
          <w:i/>
          <w:color w:val="000000"/>
        </w:rPr>
        <w:t>et al.,</w:t>
      </w:r>
      <w:r w:rsidRPr="00C729FC">
        <w:rPr>
          <w:color w:val="000000"/>
        </w:rPr>
        <w:t xml:space="preserve"> 2020; Chen </w:t>
      </w:r>
      <w:r w:rsidRPr="00C729FC">
        <w:rPr>
          <w:i/>
          <w:color w:val="000000"/>
        </w:rPr>
        <w:t>et al.,</w:t>
      </w:r>
      <w:r w:rsidRPr="00C729FC">
        <w:rPr>
          <w:color w:val="000000"/>
        </w:rPr>
        <w:t xml:space="preserve"> 2021; Wang </w:t>
      </w:r>
      <w:r w:rsidRPr="00C729FC">
        <w:rPr>
          <w:i/>
          <w:color w:val="000000"/>
        </w:rPr>
        <w:t>et al.,</w:t>
      </w:r>
      <w:r w:rsidRPr="00C729FC">
        <w:rPr>
          <w:color w:val="000000"/>
        </w:rPr>
        <w:t xml:space="preserve"> 2022). All microorganisms in kefir grains will utilize the substrate as lactose and glucose in skim milk to be converted into lactic acid.</w:t>
      </w:r>
    </w:p>
    <w:p w14:paraId="27C35367" w14:textId="77777777" w:rsidR="00B672AC" w:rsidRPr="00C729FC" w:rsidRDefault="00B672AC" w:rsidP="00B672AC">
      <w:pPr>
        <w:pStyle w:val="NormalWeb"/>
        <w:spacing w:before="0" w:beforeAutospacing="0" w:after="160" w:afterAutospacing="0" w:line="480" w:lineRule="auto"/>
        <w:jc w:val="both"/>
      </w:pPr>
      <w:r w:rsidRPr="00C729FC">
        <w:rPr>
          <w:rStyle w:val="apple-tab-span"/>
          <w:color w:val="000000"/>
        </w:rPr>
        <w:tab/>
      </w:r>
      <w:r w:rsidRPr="00C729FC">
        <w:rPr>
          <w:color w:val="000000"/>
        </w:rPr>
        <w:t xml:space="preserve">Microorganisms found in kefir grains have the potential as probiotics. The requirement for a product to be said to be a probiotic product is to have a minimum </w:t>
      </w:r>
      <w:r w:rsidRPr="00C729FC">
        <w:rPr>
          <w:color w:val="000000"/>
        </w:rPr>
        <w:lastRenderedPageBreak/>
        <w:t>number of live microorganisms of 10</w:t>
      </w:r>
      <w:r w:rsidRPr="00C729FC">
        <w:rPr>
          <w:color w:val="000000"/>
          <w:vertAlign w:val="superscript"/>
        </w:rPr>
        <w:t>7</w:t>
      </w:r>
      <w:r w:rsidRPr="00C729FC">
        <w:rPr>
          <w:color w:val="000000"/>
        </w:rPr>
        <w:t xml:space="preserve"> colonies/gram (Shori 2016; Ranadheera </w:t>
      </w:r>
      <w:r w:rsidRPr="00C729FC">
        <w:rPr>
          <w:i/>
          <w:color w:val="000000"/>
        </w:rPr>
        <w:t>et al.,</w:t>
      </w:r>
      <w:r w:rsidRPr="00C729FC">
        <w:rPr>
          <w:color w:val="000000"/>
        </w:rPr>
        <w:t xml:space="preserve"> 2016; Pane </w:t>
      </w:r>
      <w:r w:rsidRPr="00C729FC">
        <w:rPr>
          <w:i/>
          <w:color w:val="000000"/>
        </w:rPr>
        <w:t>et al.,</w:t>
      </w:r>
      <w:r w:rsidRPr="00C729FC">
        <w:rPr>
          <w:color w:val="000000"/>
        </w:rPr>
        <w:t xml:space="preserve"> 2018). An organism is said to be a probiotic if it can pass through gastric juice and symbiosis with the existing microflora in the intestine.</w:t>
      </w:r>
    </w:p>
    <w:p w14:paraId="0B635177" w14:textId="4566DFBD" w:rsidR="00B672AC" w:rsidRPr="00C729FC" w:rsidRDefault="00B672AC" w:rsidP="00B672AC">
      <w:pPr>
        <w:pStyle w:val="NormalWeb"/>
        <w:spacing w:before="0" w:beforeAutospacing="0" w:after="160" w:afterAutospacing="0" w:line="480" w:lineRule="auto"/>
        <w:jc w:val="both"/>
      </w:pPr>
      <w:r w:rsidRPr="00C729FC">
        <w:rPr>
          <w:rStyle w:val="apple-tab-span"/>
          <w:color w:val="000000"/>
        </w:rPr>
        <w:tab/>
      </w:r>
      <w:r w:rsidRPr="00C729FC">
        <w:rPr>
          <w:color w:val="000000"/>
        </w:rPr>
        <w:t xml:space="preserve">Kefir grains are shaped like cauliflower, yellowish-white in color, and have a sticky texture. Kefir grains vary in size from 0.3 cm to 3.5 cm (Plessas </w:t>
      </w:r>
      <w:r w:rsidRPr="00C729FC">
        <w:rPr>
          <w:i/>
          <w:color w:val="000000"/>
        </w:rPr>
        <w:t>et al.,</w:t>
      </w:r>
      <w:r w:rsidRPr="00C729FC">
        <w:rPr>
          <w:color w:val="000000"/>
        </w:rPr>
        <w:t xml:space="preserve"> 2016). Kefir grain-producing areas will affect the size of the kefir grains as well as the number and types of microorganisms in the kefir grains.</w:t>
      </w:r>
      <w:r w:rsidRPr="00C729FC">
        <w:rPr>
          <w:rStyle w:val="apple-tab-span"/>
          <w:color w:val="000000"/>
        </w:rPr>
        <w:tab/>
      </w:r>
      <w:r w:rsidRPr="00C729FC">
        <w:rPr>
          <w:color w:val="000000"/>
        </w:rPr>
        <w:t xml:space="preserve">Kefir grains preparation in the form of wet granules require an </w:t>
      </w:r>
      <w:r w:rsidR="0078791A" w:rsidRPr="00C729FC">
        <w:rPr>
          <w:color w:val="000000"/>
        </w:rPr>
        <w:t xml:space="preserve">activation </w:t>
      </w:r>
      <w:r w:rsidR="0078791A">
        <w:rPr>
          <w:color w:val="000000"/>
        </w:rPr>
        <w:t>procedure</w:t>
      </w:r>
      <w:r w:rsidRPr="00C729FC">
        <w:rPr>
          <w:color w:val="000000"/>
        </w:rPr>
        <w:t xml:space="preserve"> that must be carried out periodically. The activation</w:t>
      </w:r>
      <w:r w:rsidR="0078791A">
        <w:rPr>
          <w:color w:val="000000"/>
        </w:rPr>
        <w:t xml:space="preserve"> procedure</w:t>
      </w:r>
      <w:r w:rsidRPr="00C729FC">
        <w:rPr>
          <w:color w:val="000000"/>
        </w:rPr>
        <w:t xml:space="preserve"> aims to keep the microorganisms in the kefir grains alive (Hong </w:t>
      </w:r>
      <w:r w:rsidRPr="00C729FC">
        <w:rPr>
          <w:i/>
          <w:color w:val="000000"/>
        </w:rPr>
        <w:t>et al.,</w:t>
      </w:r>
      <w:r w:rsidRPr="00C729FC">
        <w:rPr>
          <w:color w:val="000000"/>
        </w:rPr>
        <w:t xml:space="preserve"> 2019; Wang </w:t>
      </w:r>
      <w:r w:rsidRPr="00C729FC">
        <w:rPr>
          <w:i/>
          <w:color w:val="000000"/>
        </w:rPr>
        <w:t>et al.,</w:t>
      </w:r>
      <w:r w:rsidRPr="00C729FC">
        <w:rPr>
          <w:color w:val="000000"/>
        </w:rPr>
        <w:t xml:space="preserve"> 2021). Kefir grains must also be stored in cold temperatures to keep the microorganisms alive. Microorganisms in kefir grains are in a state of dormancy during the storage period. Therefore, research is needed to create kefir grains in simpler preparations to facilitate use and storage. Tablet preparations are easier to store and handle because they have good stability.</w:t>
      </w:r>
    </w:p>
    <w:p w14:paraId="7728FD78" w14:textId="76BBB02F" w:rsidR="008E2AEA" w:rsidRPr="00AC4585" w:rsidRDefault="00B672AC" w:rsidP="00AC4585">
      <w:pPr>
        <w:pStyle w:val="NormalWeb"/>
        <w:spacing w:before="0" w:beforeAutospacing="0" w:after="160" w:afterAutospacing="0" w:line="480" w:lineRule="auto"/>
        <w:jc w:val="both"/>
        <w:rPr>
          <w:color w:val="000000"/>
        </w:rPr>
      </w:pPr>
      <w:r w:rsidRPr="00C729FC">
        <w:rPr>
          <w:rStyle w:val="apple-tab-span"/>
          <w:color w:val="000000"/>
        </w:rPr>
        <w:tab/>
      </w:r>
      <w:r w:rsidR="0078791A">
        <w:rPr>
          <w:color w:val="000000"/>
        </w:rPr>
        <w:t xml:space="preserve">Tablet form can be used into dietary supplement </w:t>
      </w:r>
      <w:r w:rsidR="00AC4585">
        <w:rPr>
          <w:color w:val="000000"/>
        </w:rPr>
        <w:t>so that, it can be consumed by humans every day. A good grain kefir tablet should still be able to maintain the viability of LAB at a certain standard. This research aims to evaluate the storage stability of grian kefir tablets during storage.</w:t>
      </w:r>
    </w:p>
    <w:p w14:paraId="7A90DAE7" w14:textId="77777777" w:rsidR="002231B9" w:rsidRPr="00C729FC" w:rsidRDefault="002231B9" w:rsidP="00122847">
      <w:pPr>
        <w:spacing w:after="0" w:line="480" w:lineRule="auto"/>
        <w:jc w:val="both"/>
        <w:rPr>
          <w:rFonts w:cs="Times New Roman"/>
          <w:b/>
          <w:bCs/>
          <w:szCs w:val="24"/>
        </w:rPr>
      </w:pPr>
      <w:r w:rsidRPr="00C729FC">
        <w:rPr>
          <w:rFonts w:cs="Times New Roman"/>
          <w:b/>
          <w:bCs/>
          <w:szCs w:val="24"/>
        </w:rPr>
        <w:t>Materials and Methods</w:t>
      </w:r>
    </w:p>
    <w:p w14:paraId="222AC8EE" w14:textId="77777777" w:rsidR="00BE62AA" w:rsidRPr="00C729FC" w:rsidRDefault="00BE62AA" w:rsidP="00BE62AA">
      <w:pPr>
        <w:spacing w:after="0" w:line="480" w:lineRule="auto"/>
        <w:jc w:val="both"/>
        <w:rPr>
          <w:rFonts w:cs="Times New Roman"/>
          <w:b/>
          <w:bCs/>
          <w:szCs w:val="24"/>
        </w:rPr>
      </w:pPr>
      <w:r w:rsidRPr="00C729FC">
        <w:rPr>
          <w:rFonts w:cs="Times New Roman"/>
          <w:b/>
          <w:bCs/>
          <w:szCs w:val="24"/>
        </w:rPr>
        <w:t>Materials</w:t>
      </w:r>
    </w:p>
    <w:p w14:paraId="41603DC9" w14:textId="41CD6445" w:rsidR="008E2AEA" w:rsidRPr="00C729FC" w:rsidRDefault="00B672AC" w:rsidP="00FD591E">
      <w:pPr>
        <w:pStyle w:val="NormalWeb"/>
        <w:spacing w:before="0" w:beforeAutospacing="0" w:after="160" w:afterAutospacing="0" w:line="480" w:lineRule="auto"/>
        <w:ind w:firstLine="720"/>
        <w:jc w:val="both"/>
        <w:rPr>
          <w:color w:val="000000"/>
        </w:rPr>
      </w:pPr>
      <w:r w:rsidRPr="00C729FC">
        <w:rPr>
          <w:color w:val="000000"/>
        </w:rPr>
        <w:t xml:space="preserve">The materials used in this study consisted of materials for making starter kefir tablets and testing materials. The material for making starter kefir tablets is powdered kefir starter as the active ingredient; </w:t>
      </w:r>
      <w:r w:rsidR="00FD591E" w:rsidRPr="00C729FC">
        <w:rPr>
          <w:color w:val="000000"/>
        </w:rPr>
        <w:t>S</w:t>
      </w:r>
      <w:r w:rsidRPr="00C729FC">
        <w:rPr>
          <w:color w:val="000000"/>
        </w:rPr>
        <w:t>odium alginat</w:t>
      </w:r>
      <w:r w:rsidR="00FD591E" w:rsidRPr="00C729FC">
        <w:rPr>
          <w:color w:val="000000"/>
        </w:rPr>
        <w:t>e (</w:t>
      </w:r>
      <w:r w:rsidRPr="00C729FC">
        <w:rPr>
          <w:color w:val="000000"/>
        </w:rPr>
        <w:t>Buana Chem Bandung</w:t>
      </w:r>
      <w:r w:rsidR="00FD591E" w:rsidRPr="00C729FC">
        <w:rPr>
          <w:color w:val="000000"/>
        </w:rPr>
        <w:t>,</w:t>
      </w:r>
      <w:r w:rsidRPr="00C729FC">
        <w:rPr>
          <w:color w:val="000000"/>
        </w:rPr>
        <w:t xml:space="preserve"> Indonesia</w:t>
      </w:r>
      <w:r w:rsidR="00FD591E" w:rsidRPr="00C729FC">
        <w:rPr>
          <w:color w:val="000000"/>
        </w:rPr>
        <w:t xml:space="preserve">), </w:t>
      </w:r>
      <w:r w:rsidR="00FD591E" w:rsidRPr="00C729FC">
        <w:rPr>
          <w:color w:val="000000"/>
        </w:rPr>
        <w:lastRenderedPageBreak/>
        <w:t>M</w:t>
      </w:r>
      <w:r w:rsidRPr="00C729FC">
        <w:rPr>
          <w:color w:val="000000"/>
        </w:rPr>
        <w:t xml:space="preserve">agnesium </w:t>
      </w:r>
      <w:r w:rsidR="00FD591E" w:rsidRPr="00C729FC">
        <w:rPr>
          <w:color w:val="000000"/>
        </w:rPr>
        <w:t>S</w:t>
      </w:r>
      <w:r w:rsidRPr="00C729FC">
        <w:rPr>
          <w:color w:val="000000"/>
        </w:rPr>
        <w:t xml:space="preserve">tearate </w:t>
      </w:r>
      <w:r w:rsidR="00FD591E" w:rsidRPr="00C729FC">
        <w:rPr>
          <w:color w:val="000000"/>
        </w:rPr>
        <w:t>(</w:t>
      </w:r>
      <w:r w:rsidRPr="00C729FC">
        <w:rPr>
          <w:color w:val="000000"/>
        </w:rPr>
        <w:t>Pharmapreneur Store Depok</w:t>
      </w:r>
      <w:r w:rsidR="00FD591E" w:rsidRPr="00C729FC">
        <w:rPr>
          <w:color w:val="000000"/>
        </w:rPr>
        <w:t>,</w:t>
      </w:r>
      <w:r w:rsidRPr="00C729FC">
        <w:rPr>
          <w:color w:val="000000"/>
        </w:rPr>
        <w:t xml:space="preserve"> Indonesia</w:t>
      </w:r>
      <w:r w:rsidR="00FD591E" w:rsidRPr="00C729FC">
        <w:rPr>
          <w:color w:val="000000"/>
        </w:rPr>
        <w:t xml:space="preserve">), </w:t>
      </w:r>
      <w:r w:rsidRPr="00C729FC">
        <w:rPr>
          <w:color w:val="000000"/>
        </w:rPr>
        <w:t xml:space="preserve">Hydroxypropyl </w:t>
      </w:r>
      <w:r w:rsidR="00FD591E" w:rsidRPr="00C729FC">
        <w:rPr>
          <w:color w:val="000000"/>
        </w:rPr>
        <w:t>M</w:t>
      </w:r>
      <w:r w:rsidRPr="00C729FC">
        <w:rPr>
          <w:color w:val="000000"/>
        </w:rPr>
        <w:t>ethylcellulose (</w:t>
      </w:r>
      <w:r w:rsidR="00FD591E" w:rsidRPr="00C729FC">
        <w:rPr>
          <w:color w:val="000000"/>
        </w:rPr>
        <w:t>CV Aloin Labora Kediri, Indonesia</w:t>
      </w:r>
      <w:r w:rsidRPr="00C729FC">
        <w:rPr>
          <w:color w:val="000000"/>
        </w:rPr>
        <w:t>), povidone (PVP) K-30</w:t>
      </w:r>
      <w:r w:rsidR="00FD591E" w:rsidRPr="00C729FC">
        <w:rPr>
          <w:color w:val="000000"/>
        </w:rPr>
        <w:t xml:space="preserve"> (CV Aloin Labora Kediri Indonesia)</w:t>
      </w:r>
      <w:r w:rsidRPr="00C729FC">
        <w:rPr>
          <w:color w:val="000000"/>
        </w:rPr>
        <w:t xml:space="preserve">, and talc </w:t>
      </w:r>
      <w:r w:rsidR="00FD591E" w:rsidRPr="00C729FC">
        <w:rPr>
          <w:color w:val="000000"/>
        </w:rPr>
        <w:t>(</w:t>
      </w:r>
      <w:r w:rsidRPr="00C729FC">
        <w:rPr>
          <w:color w:val="000000"/>
        </w:rPr>
        <w:t>CV Aloin Labora Kediri Indonesia</w:t>
      </w:r>
      <w:r w:rsidR="00FD591E" w:rsidRPr="00C729FC">
        <w:rPr>
          <w:color w:val="000000"/>
        </w:rPr>
        <w:t>)</w:t>
      </w:r>
      <w:r w:rsidRPr="00C729FC">
        <w:rPr>
          <w:color w:val="000000"/>
        </w:rPr>
        <w:t xml:space="preserve">. The material needed for testing starter kefir tablets is de Man Rogosa Sharpe Agar </w:t>
      </w:r>
      <w:r w:rsidR="00FD591E" w:rsidRPr="00C729FC">
        <w:rPr>
          <w:color w:val="000000"/>
        </w:rPr>
        <w:t>(</w:t>
      </w:r>
      <w:r w:rsidRPr="00C729FC">
        <w:rPr>
          <w:color w:val="000000"/>
        </w:rPr>
        <w:t>M</w:t>
      </w:r>
      <w:r w:rsidR="00FD591E" w:rsidRPr="00C729FC">
        <w:rPr>
          <w:color w:val="000000"/>
        </w:rPr>
        <w:t>ERCK, Germany).</w:t>
      </w:r>
    </w:p>
    <w:p w14:paraId="242F260E" w14:textId="528FDADC" w:rsidR="00BE62AA" w:rsidRPr="00C729FC" w:rsidRDefault="00BE62AA" w:rsidP="00BE62AA">
      <w:pPr>
        <w:spacing w:after="0" w:line="480" w:lineRule="auto"/>
        <w:jc w:val="both"/>
        <w:rPr>
          <w:rFonts w:cs="Times New Roman"/>
          <w:b/>
          <w:bCs/>
          <w:szCs w:val="24"/>
        </w:rPr>
      </w:pPr>
      <w:bookmarkStart w:id="2" w:name="_Hlk122967302"/>
      <w:r w:rsidRPr="00C729FC">
        <w:rPr>
          <w:rFonts w:cs="Times New Roman"/>
          <w:b/>
          <w:bCs/>
          <w:szCs w:val="24"/>
        </w:rPr>
        <w:t>Pr</w:t>
      </w:r>
      <w:r w:rsidR="00FD591E" w:rsidRPr="00C729FC">
        <w:rPr>
          <w:rFonts w:cs="Times New Roman"/>
          <w:b/>
          <w:bCs/>
          <w:szCs w:val="24"/>
        </w:rPr>
        <w:t xml:space="preserve">oduction of </w:t>
      </w:r>
      <w:r w:rsidR="00DD59AC">
        <w:rPr>
          <w:rFonts w:cs="Times New Roman"/>
          <w:b/>
          <w:bCs/>
          <w:szCs w:val="24"/>
        </w:rPr>
        <w:t>grain</w:t>
      </w:r>
      <w:r w:rsidR="00FD591E" w:rsidRPr="00C729FC">
        <w:rPr>
          <w:rFonts w:cs="Times New Roman"/>
          <w:b/>
          <w:bCs/>
          <w:szCs w:val="24"/>
        </w:rPr>
        <w:t xml:space="preserve"> kefir tablets</w:t>
      </w:r>
    </w:p>
    <w:p w14:paraId="525689C5" w14:textId="14332BB3" w:rsidR="00FD591E" w:rsidRPr="00C729FC" w:rsidRDefault="00FD591E" w:rsidP="00FD591E">
      <w:pPr>
        <w:pStyle w:val="NormalWeb"/>
        <w:spacing w:before="0" w:beforeAutospacing="0" w:after="160" w:afterAutospacing="0" w:line="480" w:lineRule="auto"/>
        <w:ind w:firstLine="720"/>
        <w:jc w:val="both"/>
        <w:rPr>
          <w:color w:val="000000"/>
        </w:rPr>
      </w:pPr>
      <w:r w:rsidRPr="00C729FC">
        <w:rPr>
          <w:color w:val="000000"/>
        </w:rPr>
        <w:t>Tablets were made by the dry granulation method (Baseer et al., 2013). All ingredients were weighed according to a predetermined formulation in table 1. All ingredients, except sodium alginate and magnesium stearate, were mixed. The mixed material is then compressed with a tablet press to form slugging. The tablets that have been formed are then crushed. The granules are added with sodium alginate, and magnesium stearate, then mixed and sieved using a sieve (mesh size 40). The material is then compressed again to produce kefir starter tablets with a diameter of 0.2 mm.</w:t>
      </w:r>
    </w:p>
    <w:p w14:paraId="3960B87C" w14:textId="1CC6D62D" w:rsidR="00BE62AA" w:rsidRPr="00C729FC" w:rsidRDefault="00FD591E" w:rsidP="00BE62AA">
      <w:pPr>
        <w:spacing w:after="0" w:line="480" w:lineRule="auto"/>
        <w:jc w:val="both"/>
        <w:rPr>
          <w:rFonts w:cs="Times New Roman"/>
          <w:b/>
          <w:bCs/>
          <w:szCs w:val="24"/>
        </w:rPr>
      </w:pPr>
      <w:r w:rsidRPr="00C729FC">
        <w:rPr>
          <w:rFonts w:cs="Times New Roman"/>
          <w:b/>
          <w:bCs/>
          <w:szCs w:val="24"/>
        </w:rPr>
        <w:t xml:space="preserve">Storage of </w:t>
      </w:r>
      <w:r w:rsidR="00DD59AC">
        <w:rPr>
          <w:rFonts w:cs="Times New Roman"/>
          <w:b/>
          <w:bCs/>
          <w:szCs w:val="24"/>
        </w:rPr>
        <w:t>grain kefir tablets</w:t>
      </w:r>
    </w:p>
    <w:bookmarkEnd w:id="2"/>
    <w:p w14:paraId="2FC28070" w14:textId="0540AFAC" w:rsidR="00B92E67" w:rsidRPr="00C729FC" w:rsidRDefault="00FD591E" w:rsidP="00FD591E">
      <w:pPr>
        <w:pStyle w:val="NormalWeb"/>
        <w:shd w:val="clear" w:color="auto" w:fill="FFFFFF"/>
        <w:spacing w:before="0" w:beforeAutospacing="0" w:after="0" w:afterAutospacing="0" w:line="480" w:lineRule="auto"/>
        <w:ind w:firstLine="720"/>
        <w:jc w:val="both"/>
        <w:rPr>
          <w:color w:val="222222"/>
        </w:rPr>
      </w:pPr>
      <w:r w:rsidRPr="00C729FC">
        <w:rPr>
          <w:color w:val="222222"/>
        </w:rPr>
        <w:t>The resulting starter kefir tablets were then put into four different ziplock and labeled for days 0, 7, 14, and 21. And then, the entire ziplock is put into a 350 mL plastic lock and lock container. The lock and lock container is then put into a 20 L plastic container and placed at room temperature.</w:t>
      </w:r>
    </w:p>
    <w:p w14:paraId="53C61F61" w14:textId="55D0D6AC" w:rsidR="00B92E67" w:rsidRPr="00C729FC" w:rsidRDefault="00B92E67" w:rsidP="00B92E67">
      <w:pPr>
        <w:spacing w:after="0" w:line="480" w:lineRule="auto"/>
        <w:jc w:val="both"/>
        <w:rPr>
          <w:rFonts w:cs="Times New Roman"/>
          <w:b/>
          <w:bCs/>
          <w:szCs w:val="24"/>
        </w:rPr>
      </w:pPr>
      <w:r w:rsidRPr="00C729FC">
        <w:rPr>
          <w:rFonts w:cs="Times New Roman"/>
          <w:b/>
          <w:bCs/>
          <w:szCs w:val="24"/>
        </w:rPr>
        <w:t xml:space="preserve">Analysis of </w:t>
      </w:r>
      <w:r w:rsidR="00FD591E" w:rsidRPr="00C729FC">
        <w:rPr>
          <w:rFonts w:cs="Times New Roman"/>
          <w:b/>
          <w:bCs/>
          <w:szCs w:val="24"/>
        </w:rPr>
        <w:t>water activity (a</w:t>
      </w:r>
      <w:r w:rsidR="00FD591E" w:rsidRPr="00C729FC">
        <w:rPr>
          <w:rFonts w:cs="Times New Roman"/>
          <w:b/>
          <w:bCs/>
          <w:szCs w:val="24"/>
          <w:vertAlign w:val="subscript"/>
        </w:rPr>
        <w:t>w</w:t>
      </w:r>
      <w:r w:rsidR="00FD591E" w:rsidRPr="00C729FC">
        <w:rPr>
          <w:rFonts w:cs="Times New Roman"/>
          <w:b/>
          <w:bCs/>
          <w:szCs w:val="24"/>
        </w:rPr>
        <w:t>)</w:t>
      </w:r>
    </w:p>
    <w:p w14:paraId="7950CA9B" w14:textId="77777777" w:rsidR="00E364C8" w:rsidRPr="00C729FC" w:rsidRDefault="00E364C8" w:rsidP="00E364C8">
      <w:pPr>
        <w:pStyle w:val="NormalWeb"/>
        <w:spacing w:before="0" w:beforeAutospacing="0" w:after="160" w:afterAutospacing="0" w:line="480" w:lineRule="auto"/>
        <w:ind w:firstLine="720"/>
        <w:jc w:val="both"/>
        <w:rPr>
          <w:color w:val="222222"/>
        </w:rPr>
      </w:pPr>
      <w:r w:rsidRPr="00C729FC">
        <w:rPr>
          <w:color w:val="222222"/>
        </w:rPr>
        <w:t xml:space="preserve">Water activity testing was carried out using an aw meter (Lian </w:t>
      </w:r>
      <w:r w:rsidRPr="00C729FC">
        <w:rPr>
          <w:i/>
          <w:color w:val="222222"/>
        </w:rPr>
        <w:t>et al.,</w:t>
      </w:r>
      <w:r w:rsidRPr="00C729FC">
        <w:rPr>
          <w:color w:val="222222"/>
        </w:rPr>
        <w:t xml:space="preserve"> 2015). The kefir grain tablet sample was put into the aw meter and waited until the water activity value was displayed on the screen.</w:t>
      </w:r>
    </w:p>
    <w:p w14:paraId="2C41F826" w14:textId="77777777" w:rsidR="00B92E67" w:rsidRPr="00C729FC" w:rsidRDefault="00B92E67" w:rsidP="00B92E67">
      <w:pPr>
        <w:spacing w:after="0" w:line="480" w:lineRule="auto"/>
        <w:jc w:val="both"/>
        <w:rPr>
          <w:rFonts w:cs="Times New Roman"/>
          <w:b/>
          <w:bCs/>
          <w:szCs w:val="24"/>
        </w:rPr>
      </w:pPr>
      <w:r w:rsidRPr="00C729FC">
        <w:rPr>
          <w:rFonts w:cs="Times New Roman"/>
          <w:b/>
          <w:bCs/>
          <w:szCs w:val="24"/>
        </w:rPr>
        <w:t>Analysis of water content</w:t>
      </w:r>
    </w:p>
    <w:p w14:paraId="5433091C" w14:textId="77777777" w:rsidR="00A55D31" w:rsidRPr="00C729FC" w:rsidRDefault="00A55D31" w:rsidP="00A55D31">
      <w:pPr>
        <w:pStyle w:val="NormalWeb"/>
        <w:shd w:val="clear" w:color="auto" w:fill="FFFFFF"/>
        <w:spacing w:before="0" w:beforeAutospacing="0" w:after="0" w:afterAutospacing="0" w:line="480" w:lineRule="auto"/>
        <w:ind w:firstLine="720"/>
        <w:jc w:val="both"/>
        <w:rPr>
          <w:color w:val="000000"/>
        </w:rPr>
      </w:pPr>
      <w:r w:rsidRPr="00C729FC">
        <w:rPr>
          <w:color w:val="000000"/>
        </w:rPr>
        <w:lastRenderedPageBreak/>
        <w:t xml:space="preserve">The water content was tested gravimetrically using oven drying at 105°C (Souza </w:t>
      </w:r>
      <w:r w:rsidRPr="00C729FC">
        <w:rPr>
          <w:i/>
          <w:color w:val="000000"/>
        </w:rPr>
        <w:t>et al.,</w:t>
      </w:r>
      <w:r w:rsidRPr="00C729FC">
        <w:rPr>
          <w:color w:val="000000"/>
        </w:rPr>
        <w:t xml:space="preserve"> 2017). The water content testing method begins with an empty porcelain cup in the range at 105°C for 1 h. The baked porcelain cup was then placed in a desiccator for 15 min and weighed as the weight of the empty cup. A sample of 2 g (W1) was put into an empty porcelain cup and then baked in the oven at 105°C for 4-6 h. Samples that have been baked are then placed in a desiccator for 15 min and weighed to record the weight. The sample was baked again until a constant weight (W2) was achieved, which is the difference in weight was less than 0.02 mg (Ramadhani </w:t>
      </w:r>
      <w:r w:rsidRPr="00C729FC">
        <w:rPr>
          <w:i/>
          <w:color w:val="000000"/>
        </w:rPr>
        <w:t>et al.,</w:t>
      </w:r>
      <w:r w:rsidRPr="00C729FC">
        <w:rPr>
          <w:color w:val="000000"/>
        </w:rPr>
        <w:t xml:space="preserve"> 2017). The water content of the sample can be calculated using the following formula: </w:t>
      </w:r>
    </w:p>
    <w:p w14:paraId="44F15236" w14:textId="77777777" w:rsidR="00A55D31" w:rsidRPr="00C729FC" w:rsidRDefault="00A55D31" w:rsidP="00A55D31">
      <w:pPr>
        <w:pStyle w:val="NormalWeb"/>
        <w:shd w:val="clear" w:color="auto" w:fill="FFFFFF"/>
        <w:spacing w:before="0" w:beforeAutospacing="0" w:after="0" w:afterAutospacing="0" w:line="480" w:lineRule="auto"/>
        <w:jc w:val="both"/>
      </w:pPr>
      <m:oMathPara>
        <m:oMathParaPr>
          <m:jc m:val="center"/>
        </m:oMathParaPr>
        <m:oMath>
          <m:r>
            <w:rPr>
              <w:rFonts w:ascii="Cambria Math" w:hAnsi="Cambria Math"/>
            </w:rPr>
            <m:t>Water content</m:t>
          </m:r>
          <m:d>
            <m:dPr>
              <m:ctrlPr>
                <w:rPr>
                  <w:rFonts w:ascii="Cambria Math" w:hAnsi="Cambria Math"/>
                  <w:i/>
                </w:rPr>
              </m:ctrlPr>
            </m:dPr>
            <m:e>
              <m:r>
                <w:rPr>
                  <w:rFonts w:ascii="Cambria Math" w:hAnsi="Cambria Math"/>
                </w:rPr>
                <m:t>%</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m:t>
                  </m:r>
                </m:sub>
              </m:sSub>
            </m:num>
            <m:den>
              <m:sSub>
                <m:sSubPr>
                  <m:ctrlPr>
                    <w:rPr>
                      <w:rFonts w:ascii="Cambria Math" w:hAnsi="Cambria Math"/>
                      <w:i/>
                    </w:rPr>
                  </m:ctrlPr>
                </m:sSubPr>
                <m:e>
                  <m:r>
                    <w:rPr>
                      <w:rFonts w:ascii="Cambria Math" w:hAnsi="Cambria Math"/>
                    </w:rPr>
                    <m:t>W</m:t>
                  </m:r>
                </m:e>
                <m:sub>
                  <m:r>
                    <w:rPr>
                      <w:rFonts w:ascii="Cambria Math" w:hAnsi="Cambria Math"/>
                    </w:rPr>
                    <m:t>2</m:t>
                  </m:r>
                </m:sub>
              </m:sSub>
            </m:den>
          </m:f>
          <m:r>
            <w:rPr>
              <w:rFonts w:ascii="Cambria Math" w:hAnsi="Cambria Math"/>
            </w:rPr>
            <m:t>x100%</m:t>
          </m:r>
        </m:oMath>
      </m:oMathPara>
    </w:p>
    <w:p w14:paraId="02C5E14B" w14:textId="77777777" w:rsidR="00BE62AA" w:rsidRPr="00C729FC" w:rsidRDefault="00BE62AA" w:rsidP="00BE62AA">
      <w:pPr>
        <w:spacing w:after="0" w:line="480" w:lineRule="auto"/>
        <w:jc w:val="both"/>
        <w:rPr>
          <w:rFonts w:cs="Times New Roman"/>
          <w:b/>
          <w:bCs/>
          <w:szCs w:val="24"/>
        </w:rPr>
      </w:pPr>
      <w:r w:rsidRPr="00C729FC">
        <w:rPr>
          <w:rFonts w:cs="Times New Roman"/>
          <w:b/>
          <w:bCs/>
          <w:szCs w:val="24"/>
        </w:rPr>
        <w:t xml:space="preserve">Analysis of </w:t>
      </w:r>
      <w:r w:rsidR="00D93007" w:rsidRPr="00C729FC">
        <w:rPr>
          <w:rFonts w:cs="Times New Roman"/>
          <w:b/>
          <w:bCs/>
          <w:szCs w:val="24"/>
        </w:rPr>
        <w:t xml:space="preserve">the </w:t>
      </w:r>
      <w:r w:rsidRPr="00C729FC">
        <w:rPr>
          <w:rFonts w:cs="Times New Roman"/>
          <w:b/>
          <w:bCs/>
          <w:szCs w:val="24"/>
        </w:rPr>
        <w:t>viable number of Lactic Acid Bacteria</w:t>
      </w:r>
    </w:p>
    <w:p w14:paraId="7C609C2F" w14:textId="77777777" w:rsidR="00BE62AA" w:rsidRPr="00C729FC" w:rsidRDefault="00BE62AA" w:rsidP="000E166F">
      <w:pPr>
        <w:spacing w:after="0" w:line="480" w:lineRule="auto"/>
        <w:ind w:firstLine="720"/>
        <w:jc w:val="both"/>
        <w:rPr>
          <w:rFonts w:cs="Times New Roman"/>
          <w:szCs w:val="24"/>
        </w:rPr>
      </w:pPr>
      <w:r w:rsidRPr="00C729FC">
        <w:rPr>
          <w:rFonts w:cs="Times New Roman"/>
          <w:szCs w:val="24"/>
        </w:rPr>
        <w:t>Analysis</w:t>
      </w:r>
      <w:r w:rsidR="00D93007" w:rsidRPr="00C729FC">
        <w:rPr>
          <w:rFonts w:cs="Times New Roman"/>
          <w:szCs w:val="24"/>
        </w:rPr>
        <w:t xml:space="preserve"> the</w:t>
      </w:r>
      <w:r w:rsidRPr="00C729FC">
        <w:rPr>
          <w:rFonts w:cs="Times New Roman"/>
          <w:szCs w:val="24"/>
        </w:rPr>
        <w:t xml:space="preserve"> viable numbers of Lactic Acid Bacteria </w:t>
      </w:r>
      <w:r w:rsidR="00D653B0" w:rsidRPr="00C729FC">
        <w:rPr>
          <w:rFonts w:cs="Times New Roman"/>
          <w:szCs w:val="24"/>
        </w:rPr>
        <w:t xml:space="preserve">by plate count method </w:t>
      </w:r>
      <w:bookmarkStart w:id="3" w:name="_Hlk122967940"/>
      <w:r w:rsidR="00D653B0" w:rsidRPr="00C729FC">
        <w:rPr>
          <w:rFonts w:cs="Times New Roman"/>
          <w:szCs w:val="24"/>
        </w:rPr>
        <w:t>(</w:t>
      </w:r>
      <w:r w:rsidRPr="00C729FC">
        <w:rPr>
          <w:rFonts w:cs="Times New Roman"/>
          <w:szCs w:val="24"/>
        </w:rPr>
        <w:t xml:space="preserve">Mandang </w:t>
      </w:r>
      <w:r w:rsidRPr="00C729FC">
        <w:rPr>
          <w:rFonts w:cs="Times New Roman"/>
          <w:i/>
          <w:szCs w:val="24"/>
        </w:rPr>
        <w:t>et al</w:t>
      </w:r>
      <w:r w:rsidR="00D653B0" w:rsidRPr="00C729FC">
        <w:rPr>
          <w:rFonts w:cs="Times New Roman"/>
          <w:szCs w:val="24"/>
        </w:rPr>
        <w:t xml:space="preserve">., </w:t>
      </w:r>
      <w:r w:rsidRPr="00C729FC">
        <w:rPr>
          <w:rFonts w:cs="Times New Roman"/>
          <w:szCs w:val="24"/>
        </w:rPr>
        <w:t xml:space="preserve">2016). </w:t>
      </w:r>
      <w:bookmarkEnd w:id="3"/>
      <w:r w:rsidRPr="00C729FC">
        <w:rPr>
          <w:rFonts w:cs="Times New Roman"/>
          <w:szCs w:val="24"/>
        </w:rPr>
        <w:t>1 g of sample was dissolved in 9 ml of 0.85% NaCl and calculated as a 10</w:t>
      </w:r>
      <w:r w:rsidRPr="00C729FC">
        <w:rPr>
          <w:rFonts w:cs="Times New Roman"/>
          <w:szCs w:val="24"/>
          <w:vertAlign w:val="superscript"/>
        </w:rPr>
        <w:t>-1</w:t>
      </w:r>
      <w:r w:rsidRPr="00C729FC">
        <w:rPr>
          <w:rFonts w:cs="Times New Roman"/>
          <w:szCs w:val="24"/>
        </w:rPr>
        <w:t xml:space="preserve"> dilution level. Dilutions were made up to a dilution level of 10</w:t>
      </w:r>
      <w:r w:rsidRPr="00C729FC">
        <w:rPr>
          <w:rFonts w:cs="Times New Roman"/>
          <w:szCs w:val="24"/>
          <w:vertAlign w:val="superscript"/>
        </w:rPr>
        <w:t>-6</w:t>
      </w:r>
      <w:r w:rsidRPr="00C729FC">
        <w:rPr>
          <w:rFonts w:cs="Times New Roman"/>
          <w:szCs w:val="24"/>
        </w:rPr>
        <w:t>. Samples from the last three levels of dilution were taken as much as 1 ml and then put into a sterile petri dish. Liquid MRSA media as much as 15-20 ml is poured into a petri dish. All petri dishes were placed in an incubator at 37°C for 48 hours</w:t>
      </w:r>
      <w:r w:rsidR="00D653B0" w:rsidRPr="00C729FC">
        <w:rPr>
          <w:rFonts w:cs="Times New Roman"/>
          <w:szCs w:val="24"/>
        </w:rPr>
        <w:t xml:space="preserve">. </w:t>
      </w:r>
      <w:r w:rsidRPr="00C729FC">
        <w:rPr>
          <w:rFonts w:cs="Times New Roman"/>
          <w:szCs w:val="24"/>
        </w:rPr>
        <w:t>The number of viable colonies will be calculated using the following formula:</w:t>
      </w:r>
    </w:p>
    <w:p w14:paraId="2154C225" w14:textId="77777777" w:rsidR="00BE62AA" w:rsidRPr="00C729FC" w:rsidRDefault="00BE62AA" w:rsidP="00B92E67">
      <w:pPr>
        <w:spacing w:after="0" w:line="480" w:lineRule="auto"/>
        <w:jc w:val="center"/>
        <w:rPr>
          <w:rFonts w:cs="Times New Roman"/>
          <w:szCs w:val="24"/>
        </w:rPr>
      </w:pPr>
      <m:oMath>
        <m:r>
          <w:rPr>
            <w:rFonts w:ascii="Cambria Math" w:hAnsi="Cambria Math" w:cs="Times New Roman"/>
            <w:szCs w:val="24"/>
          </w:rPr>
          <m:t>Σ</m:t>
        </m:r>
      </m:oMath>
      <w:r w:rsidRPr="00C729FC">
        <w:rPr>
          <w:rFonts w:cs="Times New Roman"/>
          <w:szCs w:val="24"/>
        </w:rPr>
        <w:t xml:space="preserve"> Colonies </w:t>
      </w:r>
      <m:oMath>
        <m:r>
          <w:rPr>
            <w:rFonts w:ascii="Cambria Math" w:hAnsi="Cambria Math" w:cs="Times New Roman"/>
            <w:szCs w:val="24"/>
          </w:rPr>
          <m:t>=</m:t>
        </m:r>
        <m:f>
          <m:fPr>
            <m:ctrlPr>
              <w:rPr>
                <w:rFonts w:ascii="Cambria Math" w:hAnsi="Cambria Math" w:cs="Times New Roman"/>
                <w:szCs w:val="24"/>
              </w:rPr>
            </m:ctrlPr>
          </m:fPr>
          <m:num>
            <m:r>
              <w:rPr>
                <w:rFonts w:ascii="Cambria Math" w:hAnsi="Cambria Math" w:cs="Times New Roman"/>
                <w:szCs w:val="24"/>
              </w:rPr>
              <m:t>1</m:t>
            </m:r>
          </m:num>
          <m:den>
            <m:r>
              <w:rPr>
                <w:rFonts w:ascii="Cambria Math" w:hAnsi="Cambria Math" w:cs="Times New Roman"/>
                <w:szCs w:val="24"/>
              </w:rPr>
              <m:t>dilution factor</m:t>
            </m:r>
          </m:den>
        </m:f>
      </m:oMath>
    </w:p>
    <w:p w14:paraId="5985FB9E" w14:textId="77777777" w:rsidR="00BE62AA" w:rsidRPr="00C729FC" w:rsidRDefault="00BE62AA" w:rsidP="00BE62AA">
      <w:pPr>
        <w:spacing w:after="0" w:line="480" w:lineRule="auto"/>
        <w:jc w:val="both"/>
        <w:rPr>
          <w:rFonts w:cs="Times New Roman"/>
          <w:b/>
          <w:bCs/>
          <w:szCs w:val="24"/>
        </w:rPr>
      </w:pPr>
      <w:r w:rsidRPr="00C729FC">
        <w:rPr>
          <w:rFonts w:cs="Times New Roman"/>
          <w:b/>
          <w:bCs/>
          <w:szCs w:val="24"/>
        </w:rPr>
        <w:t>S</w:t>
      </w:r>
      <w:r w:rsidR="00D82FD1" w:rsidRPr="00C729FC">
        <w:rPr>
          <w:rFonts w:cs="Times New Roman"/>
          <w:b/>
          <w:bCs/>
          <w:szCs w:val="24"/>
        </w:rPr>
        <w:t>tatistical</w:t>
      </w:r>
      <w:r w:rsidRPr="00C729FC">
        <w:rPr>
          <w:rFonts w:cs="Times New Roman"/>
          <w:b/>
          <w:bCs/>
          <w:szCs w:val="24"/>
        </w:rPr>
        <w:t xml:space="preserve"> </w:t>
      </w:r>
      <w:r w:rsidR="00D82FD1" w:rsidRPr="00C729FC">
        <w:rPr>
          <w:rFonts w:cs="Times New Roman"/>
          <w:b/>
          <w:bCs/>
          <w:szCs w:val="24"/>
        </w:rPr>
        <w:t>analysis</w:t>
      </w:r>
    </w:p>
    <w:p w14:paraId="0412C8D3" w14:textId="77777777" w:rsidR="002231B9" w:rsidRPr="00C729FC" w:rsidRDefault="00BE62AA" w:rsidP="00BE62AA">
      <w:pPr>
        <w:spacing w:after="0" w:line="480" w:lineRule="auto"/>
        <w:jc w:val="both"/>
        <w:rPr>
          <w:rFonts w:cs="Times New Roman"/>
          <w:szCs w:val="24"/>
        </w:rPr>
      </w:pPr>
      <w:r w:rsidRPr="00C729FC">
        <w:rPr>
          <w:rFonts w:cs="Times New Roman"/>
          <w:b/>
          <w:bCs/>
          <w:szCs w:val="24"/>
        </w:rPr>
        <w:tab/>
      </w:r>
      <w:r w:rsidRPr="00C729FC">
        <w:rPr>
          <w:rFonts w:cs="Times New Roman"/>
          <w:szCs w:val="24"/>
        </w:rPr>
        <w:t xml:space="preserve">Design of the experiments was completely randomized with five replication. Data were analyzed using the ANOVA method to determine the effect of treatment. Analysis was performed with a significance level of 5%. If there is an influence from the treatment, </w:t>
      </w:r>
      <w:r w:rsidRPr="00C729FC">
        <w:rPr>
          <w:rFonts w:cs="Times New Roman"/>
          <w:szCs w:val="24"/>
        </w:rPr>
        <w:lastRenderedPageBreak/>
        <w:t>then a further test is carried out with the DMRT method. Data were statistically analyzed using SPSS 26.0 computer software.</w:t>
      </w:r>
    </w:p>
    <w:p w14:paraId="5FAEF3C2" w14:textId="77777777" w:rsidR="00D82FD1" w:rsidRPr="00C729FC" w:rsidRDefault="009F3672" w:rsidP="00BE62AA">
      <w:pPr>
        <w:spacing w:after="0" w:line="480" w:lineRule="auto"/>
        <w:jc w:val="both"/>
        <w:rPr>
          <w:rFonts w:cs="Times New Roman"/>
          <w:b/>
          <w:bCs/>
          <w:szCs w:val="24"/>
        </w:rPr>
      </w:pPr>
      <w:r w:rsidRPr="00C729FC">
        <w:rPr>
          <w:rFonts w:cs="Times New Roman"/>
          <w:b/>
          <w:bCs/>
          <w:szCs w:val="24"/>
        </w:rPr>
        <w:t>Result</w:t>
      </w:r>
    </w:p>
    <w:p w14:paraId="55CA40A7" w14:textId="5C90FBEC" w:rsidR="00E548DF" w:rsidRPr="00C729FC" w:rsidRDefault="00E548DF" w:rsidP="00E548DF">
      <w:pPr>
        <w:spacing w:after="0" w:line="480" w:lineRule="auto"/>
        <w:ind w:firstLine="720"/>
        <w:jc w:val="both"/>
        <w:rPr>
          <w:rFonts w:cs="Times New Roman"/>
          <w:szCs w:val="24"/>
        </w:rPr>
      </w:pPr>
      <w:r w:rsidRPr="00C729FC">
        <w:rPr>
          <w:rFonts w:cs="Times New Roman"/>
          <w:szCs w:val="24"/>
        </w:rPr>
        <w:t xml:space="preserve">Analysis of variance (ANOVA) showed that </w:t>
      </w:r>
      <w:r w:rsidR="00A55D31" w:rsidRPr="00C729FC">
        <w:rPr>
          <w:rFonts w:cs="Times New Roman"/>
          <w:szCs w:val="24"/>
        </w:rPr>
        <w:t xml:space="preserve">storage time </w:t>
      </w:r>
      <w:r w:rsidRPr="00C729FC">
        <w:rPr>
          <w:rFonts w:cs="Times New Roman"/>
          <w:szCs w:val="24"/>
        </w:rPr>
        <w:t xml:space="preserve">had a significant effect on </w:t>
      </w:r>
      <w:r w:rsidR="00A55D31" w:rsidRPr="00C729FC">
        <w:rPr>
          <w:rFonts w:cs="Times New Roman"/>
          <w:szCs w:val="24"/>
        </w:rPr>
        <w:t xml:space="preserve">water content and water activity </w:t>
      </w:r>
      <w:r w:rsidRPr="00C729FC">
        <w:rPr>
          <w:rFonts w:cs="Times New Roman"/>
          <w:szCs w:val="24"/>
        </w:rPr>
        <w:t xml:space="preserve">(Table </w:t>
      </w:r>
      <w:r w:rsidR="00A55D31" w:rsidRPr="00C729FC">
        <w:rPr>
          <w:rFonts w:cs="Times New Roman"/>
          <w:szCs w:val="24"/>
        </w:rPr>
        <w:t>1</w:t>
      </w:r>
      <w:r w:rsidRPr="00C729FC">
        <w:rPr>
          <w:rFonts w:cs="Times New Roman"/>
          <w:szCs w:val="24"/>
        </w:rPr>
        <w:t xml:space="preserve">), </w:t>
      </w:r>
      <w:r w:rsidR="00544B34" w:rsidRPr="00C729FC">
        <w:rPr>
          <w:rFonts w:cs="Times New Roman"/>
          <w:szCs w:val="24"/>
        </w:rPr>
        <w:t>a</w:t>
      </w:r>
      <w:r w:rsidR="00D93007" w:rsidRPr="00C729FC">
        <w:rPr>
          <w:rFonts w:cs="Times New Roman"/>
          <w:szCs w:val="24"/>
        </w:rPr>
        <w:t xml:space="preserve">nd </w:t>
      </w:r>
      <w:r w:rsidRPr="00C729FC">
        <w:rPr>
          <w:rFonts w:cs="Times New Roman"/>
          <w:szCs w:val="24"/>
        </w:rPr>
        <w:t xml:space="preserve">also significantly affected </w:t>
      </w:r>
      <w:r w:rsidR="00A55D31" w:rsidRPr="00C729FC">
        <w:rPr>
          <w:rFonts w:cs="Times New Roman"/>
          <w:szCs w:val="24"/>
        </w:rPr>
        <w:t>viability of Lactic Acid Bacteria</w:t>
      </w:r>
      <w:r w:rsidRPr="00C729FC">
        <w:rPr>
          <w:rFonts w:cs="Times New Roman"/>
          <w:szCs w:val="24"/>
        </w:rPr>
        <w:t xml:space="preserve"> (Table 2).</w:t>
      </w:r>
    </w:p>
    <w:p w14:paraId="4B1F2514" w14:textId="77777777" w:rsidR="00A77CFE" w:rsidRPr="00C729FC" w:rsidRDefault="00A77CFE" w:rsidP="00A77CFE">
      <w:pPr>
        <w:spacing w:after="0" w:line="480" w:lineRule="auto"/>
        <w:jc w:val="both"/>
        <w:rPr>
          <w:rFonts w:cs="Times New Roman"/>
          <w:b/>
          <w:szCs w:val="24"/>
        </w:rPr>
      </w:pPr>
      <w:r w:rsidRPr="00C729FC">
        <w:rPr>
          <w:rFonts w:cs="Times New Roman"/>
          <w:b/>
          <w:szCs w:val="24"/>
        </w:rPr>
        <w:t>Physical analysis</w:t>
      </w:r>
    </w:p>
    <w:p w14:paraId="04DE4503" w14:textId="1AD87184" w:rsidR="00A77CFE" w:rsidRPr="00C729FC" w:rsidRDefault="00A77CFE" w:rsidP="00A77CFE">
      <w:pPr>
        <w:spacing w:after="0" w:line="480" w:lineRule="auto"/>
        <w:jc w:val="both"/>
        <w:rPr>
          <w:rFonts w:cs="Times New Roman"/>
          <w:bCs/>
          <w:szCs w:val="24"/>
        </w:rPr>
      </w:pPr>
      <w:r w:rsidRPr="00C729FC">
        <w:rPr>
          <w:rFonts w:cs="Times New Roman"/>
          <w:b/>
          <w:szCs w:val="24"/>
        </w:rPr>
        <w:t>Table 1</w:t>
      </w:r>
      <w:r w:rsidRPr="00C729FC">
        <w:rPr>
          <w:rFonts w:cs="Times New Roman"/>
          <w:bCs/>
          <w:szCs w:val="24"/>
        </w:rPr>
        <w:t xml:space="preserve">: Analysis of Variance (ANOVA) of the effect </w:t>
      </w:r>
      <w:r w:rsidR="00A55D31" w:rsidRPr="00C729FC">
        <w:rPr>
          <w:rFonts w:cs="Times New Roman"/>
          <w:bCs/>
          <w:szCs w:val="24"/>
        </w:rPr>
        <w:t>storage time grain kefir tablets</w:t>
      </w:r>
    </w:p>
    <w:tbl>
      <w:tblPr>
        <w:tblW w:w="5000" w:type="pct"/>
        <w:tblCellMar>
          <w:top w:w="15" w:type="dxa"/>
          <w:left w:w="15" w:type="dxa"/>
          <w:bottom w:w="15" w:type="dxa"/>
          <w:right w:w="15" w:type="dxa"/>
        </w:tblCellMar>
        <w:tblLook w:val="04A0" w:firstRow="1" w:lastRow="0" w:firstColumn="1" w:lastColumn="0" w:noHBand="0" w:noVBand="1"/>
      </w:tblPr>
      <w:tblGrid>
        <w:gridCol w:w="2090"/>
        <w:gridCol w:w="3548"/>
        <w:gridCol w:w="2866"/>
      </w:tblGrid>
      <w:tr w:rsidR="00A55D31" w:rsidRPr="00C729FC" w14:paraId="20B72282" w14:textId="77777777" w:rsidTr="005002B8">
        <w:tc>
          <w:tcPr>
            <w:tcW w:w="1229" w:type="pct"/>
            <w:tcBorders>
              <w:top w:val="single" w:sz="4" w:space="0" w:color="000000"/>
              <w:bottom w:val="single" w:sz="4" w:space="0" w:color="000000"/>
            </w:tcBorders>
            <w:tcMar>
              <w:top w:w="0" w:type="dxa"/>
              <w:left w:w="108" w:type="dxa"/>
              <w:bottom w:w="0" w:type="dxa"/>
              <w:right w:w="108" w:type="dxa"/>
            </w:tcMar>
            <w:hideMark/>
          </w:tcPr>
          <w:p w14:paraId="58C05FD2" w14:textId="77777777" w:rsidR="00A55D31" w:rsidRPr="00C729FC" w:rsidRDefault="00A55D31" w:rsidP="005002B8">
            <w:pPr>
              <w:spacing w:after="0" w:line="480" w:lineRule="auto"/>
              <w:jc w:val="both"/>
              <w:rPr>
                <w:rFonts w:eastAsia="Times New Roman" w:cs="Times New Roman"/>
                <w:szCs w:val="24"/>
                <w:lang w:eastAsia="en-ID"/>
              </w:rPr>
            </w:pPr>
            <w:r w:rsidRPr="00C729FC">
              <w:rPr>
                <w:rFonts w:eastAsia="Times New Roman" w:cs="Times New Roman"/>
                <w:color w:val="000000"/>
                <w:szCs w:val="24"/>
                <w:lang w:eastAsia="en-ID"/>
              </w:rPr>
              <w:t>Day</w:t>
            </w:r>
          </w:p>
        </w:tc>
        <w:tc>
          <w:tcPr>
            <w:tcW w:w="2086" w:type="pct"/>
            <w:tcBorders>
              <w:top w:val="single" w:sz="4" w:space="0" w:color="000000"/>
              <w:bottom w:val="single" w:sz="4" w:space="0" w:color="000000"/>
            </w:tcBorders>
            <w:tcMar>
              <w:top w:w="0" w:type="dxa"/>
              <w:left w:w="108" w:type="dxa"/>
              <w:bottom w:w="0" w:type="dxa"/>
              <w:right w:w="108" w:type="dxa"/>
            </w:tcMar>
            <w:hideMark/>
          </w:tcPr>
          <w:p w14:paraId="6728DC2B" w14:textId="77777777" w:rsidR="00A55D31" w:rsidRPr="00C729FC" w:rsidRDefault="00A55D31" w:rsidP="005002B8">
            <w:pPr>
              <w:spacing w:after="0" w:line="480" w:lineRule="auto"/>
              <w:jc w:val="both"/>
              <w:rPr>
                <w:rFonts w:eastAsia="Times New Roman" w:cs="Times New Roman"/>
                <w:szCs w:val="24"/>
                <w:lang w:eastAsia="en-ID"/>
              </w:rPr>
            </w:pPr>
            <w:r w:rsidRPr="00C729FC">
              <w:rPr>
                <w:rFonts w:eastAsia="Times New Roman" w:cs="Times New Roman"/>
                <w:color w:val="000000"/>
                <w:szCs w:val="24"/>
                <w:lang w:eastAsia="en-ID"/>
              </w:rPr>
              <w:t>Water Content (%)</w:t>
            </w:r>
          </w:p>
        </w:tc>
        <w:tc>
          <w:tcPr>
            <w:tcW w:w="1685" w:type="pct"/>
            <w:tcBorders>
              <w:top w:val="single" w:sz="4" w:space="0" w:color="000000"/>
              <w:bottom w:val="single" w:sz="4" w:space="0" w:color="000000"/>
            </w:tcBorders>
            <w:tcMar>
              <w:top w:w="0" w:type="dxa"/>
              <w:left w:w="108" w:type="dxa"/>
              <w:bottom w:w="0" w:type="dxa"/>
              <w:right w:w="108" w:type="dxa"/>
            </w:tcMar>
            <w:hideMark/>
          </w:tcPr>
          <w:p w14:paraId="25935881" w14:textId="77777777" w:rsidR="00A55D31" w:rsidRPr="00C729FC" w:rsidRDefault="00A55D31" w:rsidP="005002B8">
            <w:pPr>
              <w:spacing w:after="0" w:line="480" w:lineRule="auto"/>
              <w:jc w:val="both"/>
              <w:rPr>
                <w:rFonts w:eastAsia="Times New Roman" w:cs="Times New Roman"/>
                <w:szCs w:val="24"/>
                <w:lang w:eastAsia="en-ID"/>
              </w:rPr>
            </w:pPr>
            <w:r w:rsidRPr="00C729FC">
              <w:rPr>
                <w:rFonts w:eastAsia="Times New Roman" w:cs="Times New Roman"/>
                <w:color w:val="000000"/>
                <w:szCs w:val="24"/>
                <w:lang w:eastAsia="en-ID"/>
              </w:rPr>
              <w:t>Water Activity</w:t>
            </w:r>
          </w:p>
        </w:tc>
      </w:tr>
      <w:tr w:rsidR="00A55D31" w:rsidRPr="00C729FC" w14:paraId="23BE36FE" w14:textId="77777777" w:rsidTr="005002B8">
        <w:tc>
          <w:tcPr>
            <w:tcW w:w="1229" w:type="pct"/>
            <w:tcBorders>
              <w:top w:val="single" w:sz="4" w:space="0" w:color="000000"/>
            </w:tcBorders>
            <w:tcMar>
              <w:top w:w="0" w:type="dxa"/>
              <w:left w:w="108" w:type="dxa"/>
              <w:bottom w:w="0" w:type="dxa"/>
              <w:right w:w="108" w:type="dxa"/>
            </w:tcMar>
            <w:hideMark/>
          </w:tcPr>
          <w:p w14:paraId="2CB3A04E" w14:textId="77777777" w:rsidR="00A55D31" w:rsidRPr="00C729FC" w:rsidRDefault="00A55D31" w:rsidP="005002B8">
            <w:pPr>
              <w:spacing w:after="0" w:line="480" w:lineRule="auto"/>
              <w:jc w:val="both"/>
              <w:rPr>
                <w:rFonts w:eastAsia="Times New Roman" w:cs="Times New Roman"/>
                <w:szCs w:val="24"/>
                <w:lang w:eastAsia="en-ID"/>
              </w:rPr>
            </w:pPr>
            <w:r w:rsidRPr="00C729FC">
              <w:rPr>
                <w:rFonts w:eastAsia="Times New Roman" w:cs="Times New Roman"/>
                <w:color w:val="000000"/>
                <w:szCs w:val="24"/>
                <w:lang w:eastAsia="en-ID"/>
              </w:rPr>
              <w:t>0</w:t>
            </w:r>
          </w:p>
        </w:tc>
        <w:tc>
          <w:tcPr>
            <w:tcW w:w="2086" w:type="pct"/>
            <w:tcBorders>
              <w:top w:val="single" w:sz="4" w:space="0" w:color="000000"/>
            </w:tcBorders>
            <w:tcMar>
              <w:top w:w="0" w:type="dxa"/>
              <w:left w:w="108" w:type="dxa"/>
              <w:bottom w:w="0" w:type="dxa"/>
              <w:right w:w="108" w:type="dxa"/>
            </w:tcMar>
            <w:hideMark/>
          </w:tcPr>
          <w:p w14:paraId="0219AA54" w14:textId="77777777" w:rsidR="00A55D31" w:rsidRPr="00C729FC" w:rsidRDefault="00A55D31" w:rsidP="005002B8">
            <w:pPr>
              <w:spacing w:after="0" w:line="480" w:lineRule="auto"/>
              <w:jc w:val="both"/>
              <w:rPr>
                <w:rFonts w:eastAsia="Times New Roman" w:cs="Times New Roman"/>
                <w:szCs w:val="24"/>
                <w:lang w:eastAsia="en-ID"/>
              </w:rPr>
            </w:pPr>
            <w:r w:rsidRPr="00C729FC">
              <w:rPr>
                <w:rFonts w:eastAsia="Times New Roman" w:cs="Times New Roman"/>
                <w:color w:val="000000"/>
                <w:szCs w:val="24"/>
                <w:lang w:eastAsia="en-ID"/>
              </w:rPr>
              <w:t>13,46±0,60</w:t>
            </w:r>
            <w:r w:rsidRPr="00C729FC">
              <w:rPr>
                <w:rFonts w:eastAsia="Times New Roman" w:cs="Times New Roman"/>
                <w:color w:val="000000"/>
                <w:szCs w:val="24"/>
                <w:vertAlign w:val="superscript"/>
                <w:lang w:eastAsia="en-ID"/>
              </w:rPr>
              <w:t>a</w:t>
            </w:r>
          </w:p>
        </w:tc>
        <w:tc>
          <w:tcPr>
            <w:tcW w:w="1685" w:type="pct"/>
            <w:tcBorders>
              <w:top w:val="single" w:sz="4" w:space="0" w:color="000000"/>
            </w:tcBorders>
            <w:tcMar>
              <w:top w:w="0" w:type="dxa"/>
              <w:left w:w="108" w:type="dxa"/>
              <w:bottom w:w="0" w:type="dxa"/>
              <w:right w:w="108" w:type="dxa"/>
            </w:tcMar>
            <w:hideMark/>
          </w:tcPr>
          <w:p w14:paraId="2DA811C3" w14:textId="77777777" w:rsidR="00A55D31" w:rsidRPr="00C729FC" w:rsidRDefault="00A55D31" w:rsidP="005002B8">
            <w:pPr>
              <w:spacing w:after="0" w:line="480" w:lineRule="auto"/>
              <w:jc w:val="both"/>
              <w:rPr>
                <w:rFonts w:eastAsia="Times New Roman" w:cs="Times New Roman"/>
                <w:szCs w:val="24"/>
                <w:lang w:eastAsia="en-ID"/>
              </w:rPr>
            </w:pPr>
            <w:r w:rsidRPr="00C729FC">
              <w:rPr>
                <w:rFonts w:eastAsia="Times New Roman" w:cs="Times New Roman"/>
                <w:color w:val="000000"/>
                <w:szCs w:val="24"/>
                <w:lang w:eastAsia="en-ID"/>
              </w:rPr>
              <w:t>0,498±0,005</w:t>
            </w:r>
            <w:r w:rsidRPr="00C729FC">
              <w:rPr>
                <w:rFonts w:eastAsia="Times New Roman" w:cs="Times New Roman"/>
                <w:color w:val="000000"/>
                <w:szCs w:val="24"/>
                <w:vertAlign w:val="superscript"/>
                <w:lang w:eastAsia="en-ID"/>
              </w:rPr>
              <w:t>a</w:t>
            </w:r>
          </w:p>
        </w:tc>
      </w:tr>
      <w:tr w:rsidR="00A55D31" w:rsidRPr="00C729FC" w14:paraId="6AA7E532" w14:textId="77777777" w:rsidTr="005002B8">
        <w:tc>
          <w:tcPr>
            <w:tcW w:w="1229" w:type="pct"/>
            <w:tcMar>
              <w:top w:w="0" w:type="dxa"/>
              <w:left w:w="108" w:type="dxa"/>
              <w:bottom w:w="0" w:type="dxa"/>
              <w:right w:w="108" w:type="dxa"/>
            </w:tcMar>
            <w:hideMark/>
          </w:tcPr>
          <w:p w14:paraId="53506DE3" w14:textId="77777777" w:rsidR="00A55D31" w:rsidRPr="00C729FC" w:rsidRDefault="00A55D31" w:rsidP="005002B8">
            <w:pPr>
              <w:spacing w:after="0" w:line="480" w:lineRule="auto"/>
              <w:jc w:val="both"/>
              <w:rPr>
                <w:rFonts w:eastAsia="Times New Roman" w:cs="Times New Roman"/>
                <w:szCs w:val="24"/>
                <w:lang w:eastAsia="en-ID"/>
              </w:rPr>
            </w:pPr>
            <w:r w:rsidRPr="00C729FC">
              <w:rPr>
                <w:rFonts w:eastAsia="Times New Roman" w:cs="Times New Roman"/>
                <w:color w:val="000000"/>
                <w:szCs w:val="24"/>
                <w:lang w:eastAsia="en-ID"/>
              </w:rPr>
              <w:t>7</w:t>
            </w:r>
          </w:p>
        </w:tc>
        <w:tc>
          <w:tcPr>
            <w:tcW w:w="2086" w:type="pct"/>
            <w:tcMar>
              <w:top w:w="0" w:type="dxa"/>
              <w:left w:w="108" w:type="dxa"/>
              <w:bottom w:w="0" w:type="dxa"/>
              <w:right w:w="108" w:type="dxa"/>
            </w:tcMar>
            <w:hideMark/>
          </w:tcPr>
          <w:p w14:paraId="4F947F78" w14:textId="77777777" w:rsidR="00A55D31" w:rsidRPr="00C729FC" w:rsidRDefault="00A55D31" w:rsidP="005002B8">
            <w:pPr>
              <w:spacing w:after="0" w:line="480" w:lineRule="auto"/>
              <w:jc w:val="both"/>
              <w:rPr>
                <w:rFonts w:eastAsia="Times New Roman" w:cs="Times New Roman"/>
                <w:szCs w:val="24"/>
                <w:lang w:eastAsia="en-ID"/>
              </w:rPr>
            </w:pPr>
            <w:r w:rsidRPr="00C729FC">
              <w:rPr>
                <w:rFonts w:eastAsia="Times New Roman" w:cs="Times New Roman"/>
                <w:color w:val="000000"/>
                <w:szCs w:val="24"/>
                <w:lang w:eastAsia="en-ID"/>
              </w:rPr>
              <w:t>12,77±0,18</w:t>
            </w:r>
            <w:r w:rsidRPr="00C729FC">
              <w:rPr>
                <w:rFonts w:eastAsia="Times New Roman" w:cs="Times New Roman"/>
                <w:color w:val="000000"/>
                <w:szCs w:val="24"/>
                <w:vertAlign w:val="superscript"/>
                <w:lang w:eastAsia="en-ID"/>
              </w:rPr>
              <w:t>b</w:t>
            </w:r>
          </w:p>
        </w:tc>
        <w:tc>
          <w:tcPr>
            <w:tcW w:w="1685" w:type="pct"/>
            <w:tcMar>
              <w:top w:w="0" w:type="dxa"/>
              <w:left w:w="108" w:type="dxa"/>
              <w:bottom w:w="0" w:type="dxa"/>
              <w:right w:w="108" w:type="dxa"/>
            </w:tcMar>
            <w:hideMark/>
          </w:tcPr>
          <w:p w14:paraId="0EEB0EEA" w14:textId="77777777" w:rsidR="00A55D31" w:rsidRPr="00C729FC" w:rsidRDefault="00A55D31" w:rsidP="005002B8">
            <w:pPr>
              <w:spacing w:after="0" w:line="480" w:lineRule="auto"/>
              <w:jc w:val="both"/>
              <w:rPr>
                <w:rFonts w:eastAsia="Times New Roman" w:cs="Times New Roman"/>
                <w:szCs w:val="24"/>
                <w:lang w:eastAsia="en-ID"/>
              </w:rPr>
            </w:pPr>
            <w:r w:rsidRPr="00C729FC">
              <w:rPr>
                <w:rFonts w:eastAsia="Times New Roman" w:cs="Times New Roman"/>
                <w:color w:val="000000"/>
                <w:szCs w:val="24"/>
                <w:lang w:eastAsia="en-ID"/>
              </w:rPr>
              <w:t>0,492±0,005</w:t>
            </w:r>
            <w:r w:rsidRPr="00C729FC">
              <w:rPr>
                <w:rFonts w:eastAsia="Times New Roman" w:cs="Times New Roman"/>
                <w:color w:val="000000"/>
                <w:szCs w:val="24"/>
                <w:vertAlign w:val="superscript"/>
                <w:lang w:eastAsia="en-ID"/>
              </w:rPr>
              <w:t>a</w:t>
            </w:r>
          </w:p>
        </w:tc>
      </w:tr>
      <w:tr w:rsidR="00A55D31" w:rsidRPr="00C729FC" w14:paraId="1D9DDFB3" w14:textId="77777777" w:rsidTr="005002B8">
        <w:tc>
          <w:tcPr>
            <w:tcW w:w="1229" w:type="pct"/>
            <w:tcMar>
              <w:top w:w="0" w:type="dxa"/>
              <w:left w:w="108" w:type="dxa"/>
              <w:bottom w:w="0" w:type="dxa"/>
              <w:right w:w="108" w:type="dxa"/>
            </w:tcMar>
            <w:hideMark/>
          </w:tcPr>
          <w:p w14:paraId="4610A63A" w14:textId="77777777" w:rsidR="00A55D31" w:rsidRPr="00C729FC" w:rsidRDefault="00A55D31" w:rsidP="005002B8">
            <w:pPr>
              <w:spacing w:after="0" w:line="480" w:lineRule="auto"/>
              <w:jc w:val="both"/>
              <w:rPr>
                <w:rFonts w:eastAsia="Times New Roman" w:cs="Times New Roman"/>
                <w:szCs w:val="24"/>
                <w:lang w:eastAsia="en-ID"/>
              </w:rPr>
            </w:pPr>
            <w:r w:rsidRPr="00C729FC">
              <w:rPr>
                <w:rFonts w:eastAsia="Times New Roman" w:cs="Times New Roman"/>
                <w:color w:val="000000"/>
                <w:szCs w:val="24"/>
                <w:lang w:eastAsia="en-ID"/>
              </w:rPr>
              <w:t>14</w:t>
            </w:r>
          </w:p>
        </w:tc>
        <w:tc>
          <w:tcPr>
            <w:tcW w:w="2086" w:type="pct"/>
            <w:tcMar>
              <w:top w:w="0" w:type="dxa"/>
              <w:left w:w="108" w:type="dxa"/>
              <w:bottom w:w="0" w:type="dxa"/>
              <w:right w:w="108" w:type="dxa"/>
            </w:tcMar>
            <w:hideMark/>
          </w:tcPr>
          <w:p w14:paraId="07C5CA9A" w14:textId="77777777" w:rsidR="00A55D31" w:rsidRPr="00C729FC" w:rsidRDefault="00A55D31" w:rsidP="005002B8">
            <w:pPr>
              <w:spacing w:after="0" w:line="480" w:lineRule="auto"/>
              <w:jc w:val="both"/>
              <w:rPr>
                <w:rFonts w:eastAsia="Times New Roman" w:cs="Times New Roman"/>
                <w:szCs w:val="24"/>
                <w:lang w:eastAsia="en-ID"/>
              </w:rPr>
            </w:pPr>
            <w:r w:rsidRPr="00C729FC">
              <w:rPr>
                <w:rFonts w:eastAsia="Times New Roman" w:cs="Times New Roman"/>
                <w:color w:val="000000"/>
                <w:szCs w:val="24"/>
                <w:lang w:eastAsia="en-ID"/>
              </w:rPr>
              <w:t>11,95±0,23</w:t>
            </w:r>
            <w:r w:rsidRPr="00C729FC">
              <w:rPr>
                <w:rFonts w:eastAsia="Times New Roman" w:cs="Times New Roman"/>
                <w:color w:val="000000"/>
                <w:szCs w:val="24"/>
                <w:vertAlign w:val="superscript"/>
                <w:lang w:eastAsia="en-ID"/>
              </w:rPr>
              <w:t>c</w:t>
            </w:r>
          </w:p>
        </w:tc>
        <w:tc>
          <w:tcPr>
            <w:tcW w:w="1685" w:type="pct"/>
            <w:tcMar>
              <w:top w:w="0" w:type="dxa"/>
              <w:left w:w="108" w:type="dxa"/>
              <w:bottom w:w="0" w:type="dxa"/>
              <w:right w:w="108" w:type="dxa"/>
            </w:tcMar>
            <w:hideMark/>
          </w:tcPr>
          <w:p w14:paraId="49FA2D04" w14:textId="77777777" w:rsidR="00A55D31" w:rsidRPr="00C729FC" w:rsidRDefault="00A55D31" w:rsidP="005002B8">
            <w:pPr>
              <w:spacing w:after="0" w:line="480" w:lineRule="auto"/>
              <w:jc w:val="both"/>
              <w:rPr>
                <w:rFonts w:eastAsia="Times New Roman" w:cs="Times New Roman"/>
                <w:szCs w:val="24"/>
                <w:lang w:eastAsia="en-ID"/>
              </w:rPr>
            </w:pPr>
            <w:r w:rsidRPr="00C729FC">
              <w:rPr>
                <w:rFonts w:eastAsia="Times New Roman" w:cs="Times New Roman"/>
                <w:color w:val="000000"/>
                <w:szCs w:val="24"/>
                <w:lang w:eastAsia="en-ID"/>
              </w:rPr>
              <w:t>0,450±0,004</w:t>
            </w:r>
            <w:r w:rsidRPr="00C729FC">
              <w:rPr>
                <w:rFonts w:eastAsia="Times New Roman" w:cs="Times New Roman"/>
                <w:color w:val="000000"/>
                <w:szCs w:val="24"/>
                <w:vertAlign w:val="superscript"/>
                <w:lang w:eastAsia="en-ID"/>
              </w:rPr>
              <w:t>b</w:t>
            </w:r>
          </w:p>
        </w:tc>
      </w:tr>
      <w:tr w:rsidR="00A55D31" w:rsidRPr="00C729FC" w14:paraId="36F42980" w14:textId="77777777" w:rsidTr="005002B8">
        <w:tc>
          <w:tcPr>
            <w:tcW w:w="1229" w:type="pct"/>
            <w:tcBorders>
              <w:bottom w:val="single" w:sz="4" w:space="0" w:color="000000"/>
            </w:tcBorders>
            <w:tcMar>
              <w:top w:w="0" w:type="dxa"/>
              <w:left w:w="108" w:type="dxa"/>
              <w:bottom w:w="0" w:type="dxa"/>
              <w:right w:w="108" w:type="dxa"/>
            </w:tcMar>
            <w:hideMark/>
          </w:tcPr>
          <w:p w14:paraId="4C9BA96C" w14:textId="77777777" w:rsidR="00A55D31" w:rsidRPr="00C729FC" w:rsidRDefault="00A55D31" w:rsidP="005002B8">
            <w:pPr>
              <w:spacing w:after="0" w:line="480" w:lineRule="auto"/>
              <w:jc w:val="both"/>
              <w:rPr>
                <w:rFonts w:eastAsia="Times New Roman" w:cs="Times New Roman"/>
                <w:szCs w:val="24"/>
                <w:lang w:eastAsia="en-ID"/>
              </w:rPr>
            </w:pPr>
            <w:r w:rsidRPr="00C729FC">
              <w:rPr>
                <w:rFonts w:eastAsia="Times New Roman" w:cs="Times New Roman"/>
                <w:color w:val="000000"/>
                <w:szCs w:val="24"/>
                <w:lang w:eastAsia="en-ID"/>
              </w:rPr>
              <w:t>21</w:t>
            </w:r>
          </w:p>
        </w:tc>
        <w:tc>
          <w:tcPr>
            <w:tcW w:w="2086" w:type="pct"/>
            <w:tcBorders>
              <w:bottom w:val="single" w:sz="4" w:space="0" w:color="000000"/>
            </w:tcBorders>
            <w:tcMar>
              <w:top w:w="0" w:type="dxa"/>
              <w:left w:w="108" w:type="dxa"/>
              <w:bottom w:w="0" w:type="dxa"/>
              <w:right w:w="108" w:type="dxa"/>
            </w:tcMar>
            <w:hideMark/>
          </w:tcPr>
          <w:p w14:paraId="0ABF7472" w14:textId="77777777" w:rsidR="00A55D31" w:rsidRPr="00C729FC" w:rsidRDefault="00A55D31" w:rsidP="005002B8">
            <w:pPr>
              <w:spacing w:after="0" w:line="480" w:lineRule="auto"/>
              <w:jc w:val="both"/>
              <w:rPr>
                <w:rFonts w:eastAsia="Times New Roman" w:cs="Times New Roman"/>
                <w:szCs w:val="24"/>
                <w:lang w:eastAsia="en-ID"/>
              </w:rPr>
            </w:pPr>
            <w:r w:rsidRPr="00C729FC">
              <w:rPr>
                <w:rFonts w:eastAsia="Times New Roman" w:cs="Times New Roman"/>
                <w:color w:val="000000"/>
                <w:szCs w:val="24"/>
                <w:lang w:eastAsia="en-ID"/>
              </w:rPr>
              <w:t>11,29±0,34</w:t>
            </w:r>
            <w:r w:rsidRPr="00C729FC">
              <w:rPr>
                <w:rFonts w:eastAsia="Times New Roman" w:cs="Times New Roman"/>
                <w:color w:val="000000"/>
                <w:szCs w:val="24"/>
                <w:vertAlign w:val="superscript"/>
                <w:lang w:eastAsia="en-ID"/>
              </w:rPr>
              <w:t>d</w:t>
            </w:r>
          </w:p>
        </w:tc>
        <w:tc>
          <w:tcPr>
            <w:tcW w:w="1685" w:type="pct"/>
            <w:tcBorders>
              <w:bottom w:val="single" w:sz="4" w:space="0" w:color="000000"/>
            </w:tcBorders>
            <w:tcMar>
              <w:top w:w="0" w:type="dxa"/>
              <w:left w:w="108" w:type="dxa"/>
              <w:bottom w:w="0" w:type="dxa"/>
              <w:right w:w="108" w:type="dxa"/>
            </w:tcMar>
            <w:hideMark/>
          </w:tcPr>
          <w:p w14:paraId="6DE2F594" w14:textId="77777777" w:rsidR="00A55D31" w:rsidRPr="00C729FC" w:rsidRDefault="00A55D31" w:rsidP="005002B8">
            <w:pPr>
              <w:spacing w:after="0" w:line="480" w:lineRule="auto"/>
              <w:jc w:val="both"/>
              <w:rPr>
                <w:rFonts w:eastAsia="Times New Roman" w:cs="Times New Roman"/>
                <w:szCs w:val="24"/>
                <w:lang w:eastAsia="en-ID"/>
              </w:rPr>
            </w:pPr>
            <w:r w:rsidRPr="00C729FC">
              <w:rPr>
                <w:rFonts w:eastAsia="Times New Roman" w:cs="Times New Roman"/>
                <w:color w:val="000000"/>
                <w:szCs w:val="24"/>
                <w:lang w:eastAsia="en-ID"/>
              </w:rPr>
              <w:t>0,479±0,005</w:t>
            </w:r>
            <w:r w:rsidRPr="00C729FC">
              <w:rPr>
                <w:rFonts w:eastAsia="Times New Roman" w:cs="Times New Roman"/>
                <w:color w:val="000000"/>
                <w:szCs w:val="24"/>
                <w:vertAlign w:val="superscript"/>
                <w:lang w:eastAsia="en-ID"/>
              </w:rPr>
              <w:t>c</w:t>
            </w:r>
          </w:p>
        </w:tc>
      </w:tr>
    </w:tbl>
    <w:p w14:paraId="491768F9" w14:textId="77777777" w:rsidR="00A77CFE" w:rsidRPr="00C729FC" w:rsidRDefault="00A77CFE" w:rsidP="00A77CFE">
      <w:pPr>
        <w:spacing w:after="0" w:line="240" w:lineRule="auto"/>
        <w:jc w:val="both"/>
        <w:rPr>
          <w:rFonts w:eastAsia="Times New Roman" w:cs="Times New Roman"/>
          <w:szCs w:val="24"/>
        </w:rPr>
      </w:pPr>
      <w:r w:rsidRPr="00C729FC">
        <w:rPr>
          <w:rFonts w:eastAsia="Times New Roman" w:cs="Times New Roman"/>
          <w:szCs w:val="24"/>
        </w:rPr>
        <w:t>Information:</w:t>
      </w:r>
    </w:p>
    <w:p w14:paraId="22230747" w14:textId="77777777" w:rsidR="00A77CFE" w:rsidRPr="00C729FC" w:rsidRDefault="00A77CFE" w:rsidP="00A77CFE">
      <w:pPr>
        <w:spacing w:after="0" w:line="240" w:lineRule="auto"/>
        <w:jc w:val="both"/>
        <w:rPr>
          <w:rFonts w:eastAsia="Times New Roman" w:cs="Times New Roman"/>
          <w:szCs w:val="24"/>
        </w:rPr>
      </w:pPr>
      <w:r w:rsidRPr="00C729FC">
        <w:rPr>
          <w:rFonts w:eastAsia="Times New Roman" w:cs="Times New Roman"/>
          <w:szCs w:val="24"/>
        </w:rPr>
        <w:t>*Data shown as the mean value of 5 replicates ± standard deviation</w:t>
      </w:r>
    </w:p>
    <w:p w14:paraId="34DAFB12" w14:textId="77777777" w:rsidR="00A77CFE" w:rsidRPr="00C729FC" w:rsidRDefault="00A77CFE" w:rsidP="00A77CFE">
      <w:pPr>
        <w:spacing w:after="0" w:line="480" w:lineRule="auto"/>
        <w:jc w:val="both"/>
        <w:rPr>
          <w:rFonts w:cs="Times New Roman"/>
          <w:szCs w:val="24"/>
        </w:rPr>
      </w:pPr>
      <w:r w:rsidRPr="00C729FC">
        <w:rPr>
          <w:rFonts w:eastAsia="Times New Roman" w:cs="Times New Roman"/>
          <w:szCs w:val="24"/>
        </w:rPr>
        <w:t>*Different lowercase superscripts show a significant effect (P&lt;0,05)</w:t>
      </w:r>
    </w:p>
    <w:p w14:paraId="4FDEB7EE" w14:textId="2431F51F" w:rsidR="00D653B0" w:rsidRPr="00C729FC" w:rsidRDefault="00A77CFE" w:rsidP="006C4A33">
      <w:pPr>
        <w:shd w:val="clear" w:color="auto" w:fill="FFFFFF"/>
        <w:spacing w:after="0" w:line="480" w:lineRule="auto"/>
        <w:ind w:firstLine="720"/>
        <w:jc w:val="both"/>
        <w:rPr>
          <w:rFonts w:eastAsia="Times New Roman" w:cs="Times New Roman"/>
          <w:szCs w:val="24"/>
          <w:lang w:eastAsia="en-ID"/>
        </w:rPr>
      </w:pPr>
      <w:r w:rsidRPr="00C729FC">
        <w:rPr>
          <w:rFonts w:cs="Times New Roman"/>
          <w:szCs w:val="24"/>
        </w:rPr>
        <w:t xml:space="preserve">Based on Table </w:t>
      </w:r>
      <w:r w:rsidR="006C4A33" w:rsidRPr="00C729FC">
        <w:rPr>
          <w:rFonts w:eastAsia="Times New Roman" w:cs="Times New Roman"/>
          <w:color w:val="222222"/>
          <w:szCs w:val="24"/>
          <w:lang w:eastAsia="en-ID"/>
        </w:rPr>
        <w:t xml:space="preserve">Table 1 shows that the length of storage time has a significant effect (P&lt;0.05) on water content. Starter kefir tablets experience a decrease in water content with increasing storage time. A reduction in relative humidity around the storage room causes a decrease in water content. Low relative humidity causes the product to lose its ability to absorb water (Fayose and Huan, 2016). This is by the data in table </w:t>
      </w:r>
      <w:r w:rsidR="00DD59AC">
        <w:rPr>
          <w:rFonts w:eastAsia="Times New Roman" w:cs="Times New Roman"/>
          <w:color w:val="222222"/>
          <w:szCs w:val="24"/>
          <w:lang w:eastAsia="en-ID"/>
        </w:rPr>
        <w:t>1</w:t>
      </w:r>
      <w:r w:rsidR="006C4A33" w:rsidRPr="00C729FC">
        <w:rPr>
          <w:rFonts w:eastAsia="Times New Roman" w:cs="Times New Roman"/>
          <w:color w:val="222222"/>
          <w:szCs w:val="24"/>
          <w:lang w:eastAsia="en-ID"/>
        </w:rPr>
        <w:t xml:space="preserve">, which shows that the longer storage time causes the </w:t>
      </w:r>
      <w:r w:rsidR="00DD59AC">
        <w:rPr>
          <w:rFonts w:eastAsia="Times New Roman" w:cs="Times New Roman"/>
          <w:color w:val="222222"/>
          <w:szCs w:val="24"/>
          <w:lang w:eastAsia="en-ID"/>
        </w:rPr>
        <w:t>grain</w:t>
      </w:r>
      <w:r w:rsidR="006C4A33" w:rsidRPr="00C729FC">
        <w:rPr>
          <w:rFonts w:eastAsia="Times New Roman" w:cs="Times New Roman"/>
          <w:color w:val="222222"/>
          <w:szCs w:val="24"/>
          <w:lang w:eastAsia="en-ID"/>
        </w:rPr>
        <w:t xml:space="preserve"> kefir tablets to absorb less environmental moisture. It causes the water content of the </w:t>
      </w:r>
      <w:r w:rsidR="00DD59AC">
        <w:rPr>
          <w:rFonts w:eastAsia="Times New Roman" w:cs="Times New Roman"/>
          <w:color w:val="222222"/>
          <w:szCs w:val="24"/>
          <w:lang w:eastAsia="en-ID"/>
        </w:rPr>
        <w:t>grain</w:t>
      </w:r>
      <w:r w:rsidR="006C4A33" w:rsidRPr="00C729FC">
        <w:rPr>
          <w:rFonts w:eastAsia="Times New Roman" w:cs="Times New Roman"/>
          <w:color w:val="222222"/>
          <w:szCs w:val="24"/>
          <w:lang w:eastAsia="en-ID"/>
        </w:rPr>
        <w:t xml:space="preserve"> kefir tablets to decrease with increasing storage time.</w:t>
      </w:r>
    </w:p>
    <w:p w14:paraId="4D27432B" w14:textId="530543BF" w:rsidR="00577292" w:rsidRPr="00C729FC" w:rsidRDefault="00577292" w:rsidP="009F3672">
      <w:pPr>
        <w:spacing w:after="0" w:line="480" w:lineRule="auto"/>
        <w:jc w:val="both"/>
        <w:rPr>
          <w:rFonts w:cs="Times New Roman"/>
          <w:bCs/>
          <w:szCs w:val="24"/>
        </w:rPr>
      </w:pPr>
      <w:r w:rsidRPr="00C729FC">
        <w:rPr>
          <w:rFonts w:cs="Times New Roman"/>
          <w:b/>
          <w:szCs w:val="24"/>
        </w:rPr>
        <w:lastRenderedPageBreak/>
        <w:t>Table 2</w:t>
      </w:r>
      <w:r w:rsidRPr="00C729FC">
        <w:rPr>
          <w:rFonts w:cs="Times New Roman"/>
          <w:bCs/>
          <w:szCs w:val="24"/>
        </w:rPr>
        <w:t xml:space="preserve">: Analysis of Variance (ANOVA) of the effect of </w:t>
      </w:r>
      <w:r w:rsidR="006C4A33" w:rsidRPr="00C729FC">
        <w:rPr>
          <w:rFonts w:cs="Times New Roman"/>
          <w:bCs/>
          <w:szCs w:val="24"/>
        </w:rPr>
        <w:t>storage time in viable number of LAB</w:t>
      </w:r>
    </w:p>
    <w:tbl>
      <w:tblPr>
        <w:tblW w:w="5000" w:type="pct"/>
        <w:tblCellMar>
          <w:top w:w="15" w:type="dxa"/>
          <w:left w:w="15" w:type="dxa"/>
          <w:bottom w:w="15" w:type="dxa"/>
          <w:right w:w="15" w:type="dxa"/>
        </w:tblCellMar>
        <w:tblLook w:val="04A0" w:firstRow="1" w:lastRow="0" w:firstColumn="1" w:lastColumn="0" w:noHBand="0" w:noVBand="1"/>
      </w:tblPr>
      <w:tblGrid>
        <w:gridCol w:w="3271"/>
        <w:gridCol w:w="5233"/>
      </w:tblGrid>
      <w:tr w:rsidR="006C4A33" w:rsidRPr="00C729FC" w14:paraId="0E719301" w14:textId="77777777" w:rsidTr="005002B8">
        <w:tc>
          <w:tcPr>
            <w:tcW w:w="1923" w:type="pct"/>
            <w:tcBorders>
              <w:top w:val="single" w:sz="4" w:space="0" w:color="000000"/>
              <w:bottom w:val="single" w:sz="4" w:space="0" w:color="000000"/>
            </w:tcBorders>
            <w:tcMar>
              <w:top w:w="0" w:type="dxa"/>
              <w:left w:w="108" w:type="dxa"/>
              <w:bottom w:w="0" w:type="dxa"/>
              <w:right w:w="108" w:type="dxa"/>
            </w:tcMar>
            <w:hideMark/>
          </w:tcPr>
          <w:p w14:paraId="2F2B18F3" w14:textId="77777777" w:rsidR="006C4A33" w:rsidRPr="00C729FC" w:rsidRDefault="006C4A33" w:rsidP="005002B8">
            <w:pPr>
              <w:spacing w:after="0" w:line="480" w:lineRule="auto"/>
              <w:jc w:val="both"/>
              <w:rPr>
                <w:rFonts w:eastAsia="Times New Roman" w:cs="Times New Roman"/>
                <w:szCs w:val="24"/>
                <w:lang w:eastAsia="en-ID"/>
              </w:rPr>
            </w:pPr>
            <w:r w:rsidRPr="00C729FC">
              <w:rPr>
                <w:rFonts w:eastAsia="Times New Roman" w:cs="Times New Roman"/>
                <w:color w:val="000000"/>
                <w:szCs w:val="24"/>
                <w:lang w:eastAsia="en-ID"/>
              </w:rPr>
              <w:t>Day</w:t>
            </w:r>
          </w:p>
        </w:tc>
        <w:tc>
          <w:tcPr>
            <w:tcW w:w="3077" w:type="pct"/>
            <w:tcBorders>
              <w:top w:val="single" w:sz="4" w:space="0" w:color="000000"/>
              <w:bottom w:val="single" w:sz="4" w:space="0" w:color="000000"/>
            </w:tcBorders>
            <w:tcMar>
              <w:top w:w="0" w:type="dxa"/>
              <w:left w:w="108" w:type="dxa"/>
              <w:bottom w:w="0" w:type="dxa"/>
              <w:right w:w="108" w:type="dxa"/>
            </w:tcMar>
            <w:hideMark/>
          </w:tcPr>
          <w:p w14:paraId="236901AA" w14:textId="77777777" w:rsidR="006C4A33" w:rsidRPr="00C729FC" w:rsidRDefault="006C4A33" w:rsidP="005002B8">
            <w:pPr>
              <w:spacing w:after="0" w:line="480" w:lineRule="auto"/>
              <w:jc w:val="both"/>
              <w:rPr>
                <w:rFonts w:eastAsia="Times New Roman" w:cs="Times New Roman"/>
                <w:szCs w:val="24"/>
                <w:lang w:eastAsia="en-ID"/>
              </w:rPr>
            </w:pPr>
            <w:r w:rsidRPr="00C729FC">
              <w:rPr>
                <w:rFonts w:eastAsia="Times New Roman" w:cs="Times New Roman"/>
                <w:color w:val="000000"/>
                <w:szCs w:val="24"/>
                <w:lang w:eastAsia="en-ID"/>
              </w:rPr>
              <w:t>Viability of Lactic Acid Bacteria (CFU/g)</w:t>
            </w:r>
          </w:p>
        </w:tc>
      </w:tr>
      <w:tr w:rsidR="006C4A33" w:rsidRPr="00C729FC" w14:paraId="13B87680" w14:textId="77777777" w:rsidTr="005002B8">
        <w:tc>
          <w:tcPr>
            <w:tcW w:w="1923" w:type="pct"/>
            <w:tcBorders>
              <w:top w:val="single" w:sz="4" w:space="0" w:color="000000"/>
            </w:tcBorders>
            <w:tcMar>
              <w:top w:w="0" w:type="dxa"/>
              <w:left w:w="108" w:type="dxa"/>
              <w:bottom w:w="0" w:type="dxa"/>
              <w:right w:w="108" w:type="dxa"/>
            </w:tcMar>
            <w:hideMark/>
          </w:tcPr>
          <w:p w14:paraId="36214257" w14:textId="77777777" w:rsidR="006C4A33" w:rsidRPr="00C729FC" w:rsidRDefault="006C4A33" w:rsidP="005002B8">
            <w:pPr>
              <w:spacing w:after="0" w:line="480" w:lineRule="auto"/>
              <w:jc w:val="both"/>
              <w:rPr>
                <w:rFonts w:eastAsia="Times New Roman" w:cs="Times New Roman"/>
                <w:szCs w:val="24"/>
                <w:lang w:eastAsia="en-ID"/>
              </w:rPr>
            </w:pPr>
            <w:r w:rsidRPr="00C729FC">
              <w:rPr>
                <w:rFonts w:eastAsia="Times New Roman" w:cs="Times New Roman"/>
                <w:color w:val="000000"/>
                <w:szCs w:val="24"/>
                <w:lang w:eastAsia="en-ID"/>
              </w:rPr>
              <w:t>0</w:t>
            </w:r>
          </w:p>
        </w:tc>
        <w:tc>
          <w:tcPr>
            <w:tcW w:w="3077" w:type="pct"/>
            <w:tcBorders>
              <w:top w:val="single" w:sz="4" w:space="0" w:color="000000"/>
            </w:tcBorders>
            <w:tcMar>
              <w:top w:w="0" w:type="dxa"/>
              <w:left w:w="108" w:type="dxa"/>
              <w:bottom w:w="0" w:type="dxa"/>
              <w:right w:w="108" w:type="dxa"/>
            </w:tcMar>
            <w:hideMark/>
          </w:tcPr>
          <w:p w14:paraId="34FAC731" w14:textId="77777777" w:rsidR="006C4A33" w:rsidRPr="00C729FC" w:rsidRDefault="006C4A33" w:rsidP="005002B8">
            <w:pPr>
              <w:spacing w:after="0" w:line="480" w:lineRule="auto"/>
              <w:jc w:val="both"/>
              <w:rPr>
                <w:rFonts w:eastAsia="Times New Roman" w:cs="Times New Roman"/>
                <w:szCs w:val="24"/>
                <w:lang w:eastAsia="en-ID"/>
              </w:rPr>
            </w:pPr>
            <w:r w:rsidRPr="00C729FC">
              <w:rPr>
                <w:rFonts w:eastAsia="Times New Roman" w:cs="Times New Roman"/>
                <w:color w:val="000000"/>
                <w:szCs w:val="24"/>
                <w:lang w:eastAsia="en-ID"/>
              </w:rPr>
              <w:t>5,98x10</w:t>
            </w:r>
            <w:r w:rsidRPr="00C729FC">
              <w:rPr>
                <w:rFonts w:eastAsia="Times New Roman" w:cs="Times New Roman"/>
                <w:color w:val="000000"/>
                <w:szCs w:val="24"/>
                <w:vertAlign w:val="superscript"/>
                <w:lang w:eastAsia="en-ID"/>
              </w:rPr>
              <w:t>7a</w:t>
            </w:r>
          </w:p>
        </w:tc>
      </w:tr>
      <w:tr w:rsidR="006C4A33" w:rsidRPr="00C729FC" w14:paraId="36E21A2D" w14:textId="77777777" w:rsidTr="005002B8">
        <w:tc>
          <w:tcPr>
            <w:tcW w:w="1923" w:type="pct"/>
            <w:tcMar>
              <w:top w:w="0" w:type="dxa"/>
              <w:left w:w="108" w:type="dxa"/>
              <w:bottom w:w="0" w:type="dxa"/>
              <w:right w:w="108" w:type="dxa"/>
            </w:tcMar>
            <w:hideMark/>
          </w:tcPr>
          <w:p w14:paraId="26A6BBDB" w14:textId="77777777" w:rsidR="006C4A33" w:rsidRPr="00C729FC" w:rsidRDefault="006C4A33" w:rsidP="005002B8">
            <w:pPr>
              <w:spacing w:after="0" w:line="480" w:lineRule="auto"/>
              <w:jc w:val="both"/>
              <w:rPr>
                <w:rFonts w:eastAsia="Times New Roman" w:cs="Times New Roman"/>
                <w:szCs w:val="24"/>
                <w:lang w:eastAsia="en-ID"/>
              </w:rPr>
            </w:pPr>
            <w:r w:rsidRPr="00C729FC">
              <w:rPr>
                <w:rFonts w:eastAsia="Times New Roman" w:cs="Times New Roman"/>
                <w:color w:val="000000"/>
                <w:szCs w:val="24"/>
                <w:lang w:eastAsia="en-ID"/>
              </w:rPr>
              <w:t>7</w:t>
            </w:r>
          </w:p>
        </w:tc>
        <w:tc>
          <w:tcPr>
            <w:tcW w:w="3077" w:type="pct"/>
            <w:tcMar>
              <w:top w:w="0" w:type="dxa"/>
              <w:left w:w="108" w:type="dxa"/>
              <w:bottom w:w="0" w:type="dxa"/>
              <w:right w:w="108" w:type="dxa"/>
            </w:tcMar>
            <w:hideMark/>
          </w:tcPr>
          <w:p w14:paraId="6581929A" w14:textId="77777777" w:rsidR="006C4A33" w:rsidRPr="00C729FC" w:rsidRDefault="006C4A33" w:rsidP="005002B8">
            <w:pPr>
              <w:spacing w:after="0" w:line="480" w:lineRule="auto"/>
              <w:jc w:val="both"/>
              <w:rPr>
                <w:rFonts w:eastAsia="Times New Roman" w:cs="Times New Roman"/>
                <w:szCs w:val="24"/>
                <w:lang w:eastAsia="en-ID"/>
              </w:rPr>
            </w:pPr>
            <w:r w:rsidRPr="00C729FC">
              <w:rPr>
                <w:rFonts w:eastAsia="Times New Roman" w:cs="Times New Roman"/>
                <w:color w:val="000000"/>
                <w:szCs w:val="24"/>
                <w:lang w:eastAsia="en-ID"/>
              </w:rPr>
              <w:t>1,48x10</w:t>
            </w:r>
            <w:r w:rsidRPr="00C729FC">
              <w:rPr>
                <w:rFonts w:eastAsia="Times New Roman" w:cs="Times New Roman"/>
                <w:color w:val="000000"/>
                <w:szCs w:val="24"/>
                <w:vertAlign w:val="superscript"/>
                <w:lang w:eastAsia="en-ID"/>
              </w:rPr>
              <w:t>7b</w:t>
            </w:r>
          </w:p>
        </w:tc>
      </w:tr>
      <w:tr w:rsidR="006C4A33" w:rsidRPr="00C729FC" w14:paraId="02AAE79A" w14:textId="77777777" w:rsidTr="005002B8">
        <w:tc>
          <w:tcPr>
            <w:tcW w:w="1923" w:type="pct"/>
            <w:tcMar>
              <w:top w:w="0" w:type="dxa"/>
              <w:left w:w="108" w:type="dxa"/>
              <w:bottom w:w="0" w:type="dxa"/>
              <w:right w:w="108" w:type="dxa"/>
            </w:tcMar>
            <w:hideMark/>
          </w:tcPr>
          <w:p w14:paraId="1B131055" w14:textId="77777777" w:rsidR="006C4A33" w:rsidRPr="00C729FC" w:rsidRDefault="006C4A33" w:rsidP="005002B8">
            <w:pPr>
              <w:spacing w:after="0" w:line="480" w:lineRule="auto"/>
              <w:jc w:val="both"/>
              <w:rPr>
                <w:rFonts w:eastAsia="Times New Roman" w:cs="Times New Roman"/>
                <w:szCs w:val="24"/>
                <w:lang w:eastAsia="en-ID"/>
              </w:rPr>
            </w:pPr>
            <w:r w:rsidRPr="00C729FC">
              <w:rPr>
                <w:rFonts w:eastAsia="Times New Roman" w:cs="Times New Roman"/>
                <w:color w:val="000000"/>
                <w:szCs w:val="24"/>
                <w:lang w:eastAsia="en-ID"/>
              </w:rPr>
              <w:t>14</w:t>
            </w:r>
          </w:p>
        </w:tc>
        <w:tc>
          <w:tcPr>
            <w:tcW w:w="3077" w:type="pct"/>
            <w:tcMar>
              <w:top w:w="0" w:type="dxa"/>
              <w:left w:w="108" w:type="dxa"/>
              <w:bottom w:w="0" w:type="dxa"/>
              <w:right w:w="108" w:type="dxa"/>
            </w:tcMar>
            <w:hideMark/>
          </w:tcPr>
          <w:p w14:paraId="45665A81" w14:textId="77777777" w:rsidR="006C4A33" w:rsidRPr="00C729FC" w:rsidRDefault="006C4A33" w:rsidP="005002B8">
            <w:pPr>
              <w:spacing w:after="0" w:line="480" w:lineRule="auto"/>
              <w:jc w:val="both"/>
              <w:rPr>
                <w:rFonts w:eastAsia="Times New Roman" w:cs="Times New Roman"/>
                <w:szCs w:val="24"/>
                <w:lang w:eastAsia="en-ID"/>
              </w:rPr>
            </w:pPr>
            <w:r w:rsidRPr="00C729FC">
              <w:rPr>
                <w:rFonts w:eastAsia="Times New Roman" w:cs="Times New Roman"/>
                <w:color w:val="000000"/>
                <w:szCs w:val="24"/>
                <w:lang w:eastAsia="en-ID"/>
              </w:rPr>
              <w:t>1,27x10</w:t>
            </w:r>
            <w:r w:rsidRPr="00C729FC">
              <w:rPr>
                <w:rFonts w:eastAsia="Times New Roman" w:cs="Times New Roman"/>
                <w:color w:val="000000"/>
                <w:szCs w:val="24"/>
                <w:vertAlign w:val="superscript"/>
                <w:lang w:eastAsia="en-ID"/>
              </w:rPr>
              <w:t>7b</w:t>
            </w:r>
          </w:p>
        </w:tc>
      </w:tr>
      <w:tr w:rsidR="006C4A33" w:rsidRPr="00C729FC" w14:paraId="36D928C6" w14:textId="77777777" w:rsidTr="005002B8">
        <w:tc>
          <w:tcPr>
            <w:tcW w:w="1923" w:type="pct"/>
            <w:tcBorders>
              <w:bottom w:val="single" w:sz="4" w:space="0" w:color="000000"/>
            </w:tcBorders>
            <w:tcMar>
              <w:top w:w="0" w:type="dxa"/>
              <w:left w:w="108" w:type="dxa"/>
              <w:bottom w:w="0" w:type="dxa"/>
              <w:right w:w="108" w:type="dxa"/>
            </w:tcMar>
            <w:hideMark/>
          </w:tcPr>
          <w:p w14:paraId="71839F29" w14:textId="77777777" w:rsidR="006C4A33" w:rsidRPr="00C729FC" w:rsidRDefault="006C4A33" w:rsidP="005002B8">
            <w:pPr>
              <w:spacing w:after="0" w:line="480" w:lineRule="auto"/>
              <w:jc w:val="both"/>
              <w:rPr>
                <w:rFonts w:eastAsia="Times New Roman" w:cs="Times New Roman"/>
                <w:szCs w:val="24"/>
                <w:lang w:eastAsia="en-ID"/>
              </w:rPr>
            </w:pPr>
            <w:r w:rsidRPr="00C729FC">
              <w:rPr>
                <w:rFonts w:eastAsia="Times New Roman" w:cs="Times New Roman"/>
                <w:color w:val="000000"/>
                <w:szCs w:val="24"/>
                <w:lang w:eastAsia="en-ID"/>
              </w:rPr>
              <w:t>21</w:t>
            </w:r>
          </w:p>
        </w:tc>
        <w:tc>
          <w:tcPr>
            <w:tcW w:w="3077" w:type="pct"/>
            <w:tcBorders>
              <w:bottom w:val="single" w:sz="4" w:space="0" w:color="000000"/>
            </w:tcBorders>
            <w:tcMar>
              <w:top w:w="0" w:type="dxa"/>
              <w:left w:w="108" w:type="dxa"/>
              <w:bottom w:w="0" w:type="dxa"/>
              <w:right w:w="108" w:type="dxa"/>
            </w:tcMar>
            <w:hideMark/>
          </w:tcPr>
          <w:p w14:paraId="617DEC25" w14:textId="77777777" w:rsidR="006C4A33" w:rsidRPr="00C729FC" w:rsidRDefault="006C4A33" w:rsidP="005002B8">
            <w:pPr>
              <w:spacing w:after="0" w:line="480" w:lineRule="auto"/>
              <w:jc w:val="both"/>
              <w:rPr>
                <w:rFonts w:eastAsia="Times New Roman" w:cs="Times New Roman"/>
                <w:szCs w:val="24"/>
                <w:lang w:eastAsia="en-ID"/>
              </w:rPr>
            </w:pPr>
            <w:r w:rsidRPr="00C729FC">
              <w:rPr>
                <w:rFonts w:eastAsia="Times New Roman" w:cs="Times New Roman"/>
                <w:color w:val="000000"/>
                <w:szCs w:val="24"/>
                <w:lang w:eastAsia="en-ID"/>
              </w:rPr>
              <w:t>3,23x10</w:t>
            </w:r>
            <w:r w:rsidRPr="00C729FC">
              <w:rPr>
                <w:rFonts w:eastAsia="Times New Roman" w:cs="Times New Roman"/>
                <w:color w:val="000000"/>
                <w:szCs w:val="24"/>
                <w:vertAlign w:val="superscript"/>
                <w:lang w:eastAsia="en-ID"/>
              </w:rPr>
              <w:t>6c</w:t>
            </w:r>
          </w:p>
        </w:tc>
      </w:tr>
    </w:tbl>
    <w:p w14:paraId="593EBC99" w14:textId="77777777" w:rsidR="00577292" w:rsidRPr="00C729FC" w:rsidRDefault="00577292" w:rsidP="00577292">
      <w:pPr>
        <w:spacing w:after="0" w:line="240" w:lineRule="auto"/>
        <w:jc w:val="both"/>
        <w:rPr>
          <w:rFonts w:eastAsia="Times New Roman" w:cs="Times New Roman"/>
          <w:szCs w:val="24"/>
        </w:rPr>
      </w:pPr>
      <w:r w:rsidRPr="00C729FC">
        <w:rPr>
          <w:rFonts w:eastAsia="Times New Roman" w:cs="Times New Roman"/>
          <w:szCs w:val="24"/>
        </w:rPr>
        <w:t>Information:</w:t>
      </w:r>
    </w:p>
    <w:p w14:paraId="56D6307E" w14:textId="77777777" w:rsidR="00577292" w:rsidRPr="00C729FC" w:rsidRDefault="00577292" w:rsidP="00577292">
      <w:pPr>
        <w:spacing w:after="0" w:line="240" w:lineRule="auto"/>
        <w:jc w:val="both"/>
        <w:rPr>
          <w:rFonts w:eastAsia="Times New Roman" w:cs="Times New Roman"/>
          <w:szCs w:val="24"/>
        </w:rPr>
      </w:pPr>
      <w:r w:rsidRPr="00C729FC">
        <w:rPr>
          <w:rFonts w:eastAsia="Times New Roman" w:cs="Times New Roman"/>
          <w:szCs w:val="24"/>
        </w:rPr>
        <w:t>*Data shown as the mean value of 5 replicates</w:t>
      </w:r>
      <w:r w:rsidR="00973DB3" w:rsidRPr="00C729FC">
        <w:rPr>
          <w:rFonts w:eastAsia="Times New Roman" w:cs="Times New Roman"/>
          <w:szCs w:val="24"/>
        </w:rPr>
        <w:t xml:space="preserve"> </w:t>
      </w:r>
      <w:r w:rsidRPr="00C729FC">
        <w:rPr>
          <w:rFonts w:eastAsia="Times New Roman" w:cs="Times New Roman"/>
          <w:szCs w:val="24"/>
        </w:rPr>
        <w:t>±</w:t>
      </w:r>
      <w:r w:rsidR="00973DB3" w:rsidRPr="00C729FC">
        <w:rPr>
          <w:rFonts w:eastAsia="Times New Roman" w:cs="Times New Roman"/>
          <w:szCs w:val="24"/>
        </w:rPr>
        <w:t xml:space="preserve"> </w:t>
      </w:r>
      <w:r w:rsidRPr="00C729FC">
        <w:rPr>
          <w:rFonts w:eastAsia="Times New Roman" w:cs="Times New Roman"/>
          <w:szCs w:val="24"/>
        </w:rPr>
        <w:t>standard deviation</w:t>
      </w:r>
    </w:p>
    <w:p w14:paraId="720F35BA" w14:textId="77777777" w:rsidR="00577292" w:rsidRPr="00C729FC" w:rsidRDefault="00577292" w:rsidP="00577292">
      <w:pPr>
        <w:spacing w:after="0" w:line="480" w:lineRule="auto"/>
        <w:jc w:val="both"/>
        <w:rPr>
          <w:rFonts w:cs="Times New Roman"/>
          <w:szCs w:val="24"/>
        </w:rPr>
      </w:pPr>
      <w:r w:rsidRPr="00C729FC">
        <w:rPr>
          <w:rFonts w:eastAsia="Times New Roman" w:cs="Times New Roman"/>
          <w:szCs w:val="24"/>
        </w:rPr>
        <w:t>*Different lowercase superscripts show a significant effect (P&lt;0,05)</w:t>
      </w:r>
    </w:p>
    <w:p w14:paraId="67816314" w14:textId="1F2F07DB" w:rsidR="006C4A33" w:rsidRPr="00C729FC" w:rsidRDefault="006C4A33" w:rsidP="006C4A33">
      <w:pPr>
        <w:spacing w:line="480" w:lineRule="auto"/>
        <w:ind w:firstLine="720"/>
        <w:jc w:val="both"/>
        <w:rPr>
          <w:rFonts w:eastAsia="Times New Roman" w:cs="Times New Roman"/>
          <w:color w:val="000000"/>
          <w:szCs w:val="24"/>
          <w:lang w:eastAsia="en-ID"/>
        </w:rPr>
      </w:pPr>
      <w:r w:rsidRPr="00C729FC">
        <w:rPr>
          <w:rFonts w:eastAsia="Times New Roman" w:cs="Times New Roman"/>
          <w:color w:val="000000"/>
          <w:szCs w:val="24"/>
          <w:lang w:eastAsia="en-ID"/>
        </w:rPr>
        <w:t>Table 2 shows that the length of storage time has a significant effect (P&lt;0.05) on the viability of LAB, indicating a decrease in the number of LAB cells as the storage time of starter kefir tablets increases. The viability of LAB produced on days 0, 7, 14, and 21, respectively, were 5.98x10</w:t>
      </w:r>
      <w:r w:rsidRPr="00C729FC">
        <w:rPr>
          <w:rFonts w:eastAsia="Times New Roman" w:cs="Times New Roman"/>
          <w:color w:val="000000"/>
          <w:szCs w:val="24"/>
          <w:vertAlign w:val="superscript"/>
          <w:lang w:eastAsia="en-ID"/>
        </w:rPr>
        <w:t>7</w:t>
      </w:r>
      <w:r w:rsidRPr="00C729FC">
        <w:rPr>
          <w:rFonts w:eastAsia="Times New Roman" w:cs="Times New Roman"/>
          <w:color w:val="000000"/>
          <w:szCs w:val="24"/>
          <w:lang w:eastAsia="en-ID"/>
        </w:rPr>
        <w:t xml:space="preserve"> CFU/g; 1.48x10</w:t>
      </w:r>
      <w:r w:rsidRPr="00C729FC">
        <w:rPr>
          <w:rFonts w:eastAsia="Times New Roman" w:cs="Times New Roman"/>
          <w:color w:val="000000"/>
          <w:szCs w:val="24"/>
          <w:vertAlign w:val="superscript"/>
          <w:lang w:eastAsia="en-ID"/>
        </w:rPr>
        <w:t>7</w:t>
      </w:r>
      <w:r w:rsidRPr="00C729FC">
        <w:rPr>
          <w:rFonts w:eastAsia="Times New Roman" w:cs="Times New Roman"/>
          <w:color w:val="000000"/>
          <w:szCs w:val="24"/>
          <w:lang w:eastAsia="en-ID"/>
        </w:rPr>
        <w:t xml:space="preserve"> CFU/g; 1.27x10</w:t>
      </w:r>
      <w:r w:rsidRPr="00C729FC">
        <w:rPr>
          <w:rFonts w:eastAsia="Times New Roman" w:cs="Times New Roman"/>
          <w:color w:val="000000"/>
          <w:szCs w:val="24"/>
          <w:vertAlign w:val="superscript"/>
          <w:lang w:eastAsia="en-ID"/>
        </w:rPr>
        <w:t>7</w:t>
      </w:r>
      <w:r w:rsidRPr="00C729FC">
        <w:rPr>
          <w:rFonts w:eastAsia="Times New Roman" w:cs="Times New Roman"/>
          <w:color w:val="000000"/>
          <w:szCs w:val="24"/>
          <w:lang w:eastAsia="en-ID"/>
        </w:rPr>
        <w:t xml:space="preserve"> CFU/g; and 3.23x10</w:t>
      </w:r>
      <w:r w:rsidRPr="00C729FC">
        <w:rPr>
          <w:rFonts w:eastAsia="Times New Roman" w:cs="Times New Roman"/>
          <w:color w:val="000000"/>
          <w:szCs w:val="24"/>
          <w:vertAlign w:val="superscript"/>
          <w:lang w:eastAsia="en-ID"/>
        </w:rPr>
        <w:t>6</w:t>
      </w:r>
      <w:r w:rsidRPr="00C729FC">
        <w:rPr>
          <w:rFonts w:eastAsia="Times New Roman" w:cs="Times New Roman"/>
          <w:color w:val="000000"/>
          <w:szCs w:val="24"/>
          <w:lang w:eastAsia="en-ID"/>
        </w:rPr>
        <w:t xml:space="preserve"> CFU/g. The decrease in the viability of LAB in starter kefir tablets was influenced by the length of storage time and storage temperature. Room temperature causes many microorganisms to die due to damage to the protective cell walls (Andrade </w:t>
      </w:r>
      <w:r w:rsidRPr="00C729FC">
        <w:rPr>
          <w:rFonts w:eastAsia="Times New Roman" w:cs="Times New Roman"/>
          <w:i/>
          <w:color w:val="000000"/>
          <w:szCs w:val="24"/>
          <w:lang w:eastAsia="en-ID"/>
        </w:rPr>
        <w:t>et al.,</w:t>
      </w:r>
      <w:r w:rsidRPr="00C729FC">
        <w:rPr>
          <w:rFonts w:eastAsia="Times New Roman" w:cs="Times New Roman"/>
          <w:color w:val="000000"/>
          <w:szCs w:val="24"/>
          <w:lang w:eastAsia="en-ID"/>
        </w:rPr>
        <w:t xml:space="preserve"> 2019).</w:t>
      </w:r>
    </w:p>
    <w:p w14:paraId="24453C70" w14:textId="77777777" w:rsidR="00A77CFE" w:rsidRPr="00C729FC" w:rsidRDefault="00A77CFE" w:rsidP="009744D4">
      <w:pPr>
        <w:rPr>
          <w:rFonts w:cs="Times New Roman"/>
          <w:b/>
          <w:bCs/>
          <w:szCs w:val="24"/>
        </w:rPr>
      </w:pPr>
      <w:r w:rsidRPr="00C729FC">
        <w:rPr>
          <w:rFonts w:cs="Times New Roman"/>
          <w:b/>
          <w:bCs/>
          <w:szCs w:val="24"/>
        </w:rPr>
        <w:t>Discussion</w:t>
      </w:r>
    </w:p>
    <w:p w14:paraId="69B2A856" w14:textId="1D5565AD" w:rsidR="006C4A33" w:rsidRPr="00C729FC" w:rsidRDefault="006C4A33" w:rsidP="006C4A33">
      <w:pPr>
        <w:shd w:val="clear" w:color="auto" w:fill="FFFFFF"/>
        <w:spacing w:after="0" w:line="480" w:lineRule="auto"/>
        <w:ind w:firstLine="720"/>
        <w:jc w:val="both"/>
        <w:rPr>
          <w:rFonts w:eastAsia="Times New Roman" w:cs="Times New Roman"/>
          <w:szCs w:val="24"/>
          <w:lang w:eastAsia="en-ID"/>
        </w:rPr>
      </w:pPr>
      <w:r w:rsidRPr="00C729FC">
        <w:rPr>
          <w:rFonts w:eastAsia="Times New Roman" w:cs="Times New Roman"/>
          <w:color w:val="222222"/>
          <w:szCs w:val="24"/>
          <w:lang w:eastAsia="en-ID"/>
        </w:rPr>
        <w:t xml:space="preserve">Changes in relative humidity during storage can be affected by packaging materials (Chen </w:t>
      </w:r>
      <w:r w:rsidRPr="00C729FC">
        <w:rPr>
          <w:rFonts w:eastAsia="Times New Roman" w:cs="Times New Roman"/>
          <w:i/>
          <w:iCs/>
          <w:color w:val="222222"/>
          <w:szCs w:val="24"/>
          <w:lang w:eastAsia="en-ID"/>
        </w:rPr>
        <w:t>et al.,</w:t>
      </w:r>
      <w:r w:rsidRPr="00C729FC">
        <w:rPr>
          <w:rFonts w:eastAsia="Times New Roman" w:cs="Times New Roman"/>
          <w:color w:val="222222"/>
          <w:szCs w:val="24"/>
          <w:lang w:eastAsia="en-ID"/>
        </w:rPr>
        <w:t xml:space="preserve"> 2019). Kefir grain tablet samples in this study were stored in plastic </w:t>
      </w:r>
      <w:r w:rsidRPr="00C729FC">
        <w:rPr>
          <w:rFonts w:eastAsia="Times New Roman" w:cs="Times New Roman"/>
          <w:i/>
          <w:iCs/>
          <w:color w:val="222222"/>
          <w:szCs w:val="24"/>
          <w:lang w:eastAsia="en-ID"/>
        </w:rPr>
        <w:t>ziplock</w:t>
      </w:r>
      <w:r w:rsidRPr="00C729FC">
        <w:rPr>
          <w:rFonts w:eastAsia="Times New Roman" w:cs="Times New Roman"/>
          <w:color w:val="222222"/>
          <w:szCs w:val="24"/>
          <w:lang w:eastAsia="en-ID"/>
        </w:rPr>
        <w:t xml:space="preserve"> and then put in l</w:t>
      </w:r>
      <w:r w:rsidRPr="00C729FC">
        <w:rPr>
          <w:rFonts w:eastAsia="Times New Roman" w:cs="Times New Roman"/>
          <w:i/>
          <w:iCs/>
          <w:color w:val="222222"/>
          <w:szCs w:val="24"/>
          <w:lang w:eastAsia="en-ID"/>
        </w:rPr>
        <w:t>ock and lock</w:t>
      </w:r>
      <w:r w:rsidRPr="00C729FC">
        <w:rPr>
          <w:rFonts w:eastAsia="Times New Roman" w:cs="Times New Roman"/>
          <w:color w:val="222222"/>
          <w:szCs w:val="24"/>
          <w:lang w:eastAsia="en-ID"/>
        </w:rPr>
        <w:t xml:space="preserve"> containers made of plastic. Plastic packaging that is tightly closed will allow the conditions of the storage room to become stuffy (Befikadu, 2014) resulting in an accumulation of heat which causes an increase in temperature in the storage room. Increasing the temperature of the storage room will cause the sample to experience a decreased water content (Syamaladevi </w:t>
      </w:r>
      <w:r w:rsidRPr="00C729FC">
        <w:rPr>
          <w:rFonts w:eastAsia="Times New Roman" w:cs="Times New Roman"/>
          <w:i/>
          <w:iCs/>
          <w:color w:val="222222"/>
          <w:szCs w:val="24"/>
          <w:lang w:eastAsia="en-ID"/>
        </w:rPr>
        <w:t>et al.,</w:t>
      </w:r>
      <w:r w:rsidRPr="00C729FC">
        <w:rPr>
          <w:rFonts w:eastAsia="Times New Roman" w:cs="Times New Roman"/>
          <w:color w:val="222222"/>
          <w:szCs w:val="24"/>
          <w:lang w:eastAsia="en-ID"/>
        </w:rPr>
        <w:t xml:space="preserve"> 2016). This is by the data in </w:t>
      </w:r>
      <w:r w:rsidRPr="00C729FC">
        <w:rPr>
          <w:rFonts w:eastAsia="Times New Roman" w:cs="Times New Roman"/>
          <w:color w:val="222222"/>
          <w:szCs w:val="24"/>
          <w:lang w:eastAsia="en-ID"/>
        </w:rPr>
        <w:lastRenderedPageBreak/>
        <w:t xml:space="preserve">table </w:t>
      </w:r>
      <w:r w:rsidR="00DD59AC">
        <w:rPr>
          <w:rFonts w:eastAsia="Times New Roman" w:cs="Times New Roman"/>
          <w:color w:val="222222"/>
          <w:szCs w:val="24"/>
          <w:lang w:eastAsia="en-ID"/>
        </w:rPr>
        <w:t>1</w:t>
      </w:r>
      <w:r w:rsidRPr="00C729FC">
        <w:rPr>
          <w:rFonts w:eastAsia="Times New Roman" w:cs="Times New Roman"/>
          <w:color w:val="222222"/>
          <w:szCs w:val="24"/>
          <w:lang w:eastAsia="en-ID"/>
        </w:rPr>
        <w:t>, which shows that sample day 21 has the lowest water content. It could be since on the 21</w:t>
      </w:r>
      <w:r w:rsidRPr="00C729FC">
        <w:rPr>
          <w:rFonts w:eastAsia="Times New Roman" w:cs="Times New Roman"/>
          <w:color w:val="222222"/>
          <w:szCs w:val="24"/>
          <w:vertAlign w:val="superscript"/>
          <w:lang w:eastAsia="en-ID"/>
        </w:rPr>
        <w:t>st</w:t>
      </w:r>
      <w:r w:rsidRPr="00C729FC">
        <w:rPr>
          <w:rFonts w:eastAsia="Times New Roman" w:cs="Times New Roman"/>
          <w:color w:val="222222"/>
          <w:szCs w:val="24"/>
          <w:lang w:eastAsia="en-ID"/>
        </w:rPr>
        <w:t xml:space="preserve"> day; the storage room conditions had the highest temperature causing the sample to have a low relative humidity so that the sample would release the water contained and cause a lower water content. All of the produced starter kefir tablets have a water content range of 11.29-13.46%. The recommended water content to support the stability of probiotic efficiency in tablets is less than 4% (Gurram </w:t>
      </w:r>
      <w:r w:rsidRPr="00C729FC">
        <w:rPr>
          <w:rFonts w:eastAsia="Times New Roman" w:cs="Times New Roman"/>
          <w:i/>
          <w:color w:val="222222"/>
          <w:szCs w:val="24"/>
          <w:lang w:eastAsia="en-ID"/>
        </w:rPr>
        <w:t>et al.,</w:t>
      </w:r>
      <w:r w:rsidRPr="00C729FC">
        <w:rPr>
          <w:rFonts w:eastAsia="Times New Roman" w:cs="Times New Roman"/>
          <w:color w:val="222222"/>
          <w:szCs w:val="24"/>
          <w:lang w:eastAsia="en-ID"/>
        </w:rPr>
        <w:t xml:space="preserve"> 2021).</w:t>
      </w:r>
    </w:p>
    <w:p w14:paraId="05F0CF80" w14:textId="77777777" w:rsidR="006C4A33" w:rsidRPr="00C729FC" w:rsidRDefault="006C4A33" w:rsidP="006C4A33">
      <w:pPr>
        <w:shd w:val="clear" w:color="auto" w:fill="FFFFFF"/>
        <w:spacing w:after="0" w:line="480" w:lineRule="auto"/>
        <w:ind w:firstLine="720"/>
        <w:jc w:val="both"/>
        <w:rPr>
          <w:rFonts w:eastAsia="Times New Roman" w:cs="Times New Roman"/>
          <w:color w:val="222222"/>
          <w:szCs w:val="24"/>
          <w:lang w:eastAsia="en-ID"/>
        </w:rPr>
      </w:pPr>
      <w:r w:rsidRPr="00C729FC">
        <w:rPr>
          <w:rFonts w:eastAsia="Times New Roman" w:cs="Times New Roman"/>
          <w:color w:val="222222"/>
          <w:szCs w:val="24"/>
          <w:lang w:eastAsia="en-ID"/>
        </w:rPr>
        <w:t xml:space="preserve">Table 2 shows that the storage time of starter kefir tablets has a significant effect on the decrease in aw (P&lt;0.05). The reduction in aw was influenced by the length of time the grain kefir tablets were stored. This is the opinion of Liao </w:t>
      </w:r>
      <w:r w:rsidRPr="00C729FC">
        <w:rPr>
          <w:rFonts w:eastAsia="Times New Roman" w:cs="Times New Roman"/>
          <w:i/>
          <w:color w:val="222222"/>
          <w:szCs w:val="24"/>
          <w:lang w:eastAsia="en-ID"/>
        </w:rPr>
        <w:t>et al.</w:t>
      </w:r>
      <w:r w:rsidRPr="00C729FC">
        <w:rPr>
          <w:rFonts w:eastAsia="Times New Roman" w:cs="Times New Roman"/>
          <w:color w:val="222222"/>
          <w:szCs w:val="24"/>
          <w:lang w:eastAsia="en-ID"/>
        </w:rPr>
        <w:t xml:space="preserve"> (2021), which states that the long shelf life of probiotic tablets can reduce the aw of the product. According to Chochkov </w:t>
      </w:r>
      <w:r w:rsidRPr="00C729FC">
        <w:rPr>
          <w:rFonts w:eastAsia="Times New Roman" w:cs="Times New Roman"/>
          <w:i/>
          <w:color w:val="222222"/>
          <w:szCs w:val="24"/>
          <w:lang w:eastAsia="en-ID"/>
        </w:rPr>
        <w:t>et al.</w:t>
      </w:r>
      <w:r w:rsidRPr="00C729FC">
        <w:rPr>
          <w:rFonts w:eastAsia="Times New Roman" w:cs="Times New Roman"/>
          <w:color w:val="222222"/>
          <w:szCs w:val="24"/>
          <w:lang w:eastAsia="en-ID"/>
        </w:rPr>
        <w:t xml:space="preserve"> (2018) the low aw value is caused by the freeze dryer process which combines vacuum conditions with low temperatures so that the water content and aw value will decrease more.</w:t>
      </w:r>
    </w:p>
    <w:p w14:paraId="02551654" w14:textId="77777777" w:rsidR="006C4A33" w:rsidRPr="00C729FC" w:rsidRDefault="006C4A33" w:rsidP="006C4A33">
      <w:pPr>
        <w:spacing w:line="480" w:lineRule="auto"/>
        <w:ind w:firstLine="720"/>
        <w:jc w:val="both"/>
        <w:rPr>
          <w:rFonts w:eastAsia="Times New Roman" w:cs="Times New Roman"/>
          <w:color w:val="222222"/>
          <w:szCs w:val="24"/>
          <w:lang w:eastAsia="en-ID"/>
        </w:rPr>
      </w:pPr>
      <w:r w:rsidRPr="00C729FC">
        <w:rPr>
          <w:rFonts w:eastAsia="Times New Roman" w:cs="Times New Roman"/>
          <w:color w:val="222222"/>
          <w:szCs w:val="24"/>
          <w:lang w:eastAsia="en-ID"/>
        </w:rPr>
        <w:t>The decrease in a</w:t>
      </w:r>
      <w:r w:rsidRPr="00C729FC">
        <w:rPr>
          <w:rFonts w:eastAsia="Times New Roman" w:cs="Times New Roman"/>
          <w:color w:val="222222"/>
          <w:szCs w:val="24"/>
          <w:vertAlign w:val="subscript"/>
          <w:lang w:eastAsia="en-ID"/>
        </w:rPr>
        <w:t>w</w:t>
      </w:r>
      <w:r w:rsidRPr="00C729FC">
        <w:rPr>
          <w:rFonts w:eastAsia="Times New Roman" w:cs="Times New Roman"/>
          <w:color w:val="222222"/>
          <w:szCs w:val="24"/>
          <w:lang w:eastAsia="en-ID"/>
        </w:rPr>
        <w:t xml:space="preserve"> in products is also influenced by the use of packaging materials in the form of plastic, which does not have high water-tightness and airtightness (Sarastuti and Yuwono, 2015). The decrease in aw on the product is also affected by storage temperature. The product is stored at room temperature, and temperature control is not carried out during storage. This allows for an increase in temperature, which can reduce the a</w:t>
      </w:r>
      <w:r w:rsidRPr="00C729FC">
        <w:rPr>
          <w:rFonts w:eastAsia="Times New Roman" w:cs="Times New Roman"/>
          <w:color w:val="222222"/>
          <w:szCs w:val="24"/>
          <w:vertAlign w:val="subscript"/>
          <w:lang w:eastAsia="en-ID"/>
        </w:rPr>
        <w:t>w</w:t>
      </w:r>
      <w:r w:rsidRPr="00C729FC">
        <w:rPr>
          <w:rFonts w:eastAsia="Times New Roman" w:cs="Times New Roman"/>
          <w:color w:val="222222"/>
          <w:szCs w:val="24"/>
          <w:lang w:eastAsia="en-ID"/>
        </w:rPr>
        <w:t xml:space="preserve"> of the product (Pulungan </w:t>
      </w:r>
      <w:r w:rsidRPr="00C729FC">
        <w:rPr>
          <w:rFonts w:eastAsia="Times New Roman" w:cs="Times New Roman"/>
          <w:i/>
          <w:color w:val="222222"/>
          <w:szCs w:val="24"/>
          <w:lang w:eastAsia="en-ID"/>
        </w:rPr>
        <w:t>et al.,</w:t>
      </w:r>
      <w:r w:rsidRPr="00C729FC">
        <w:rPr>
          <w:rFonts w:eastAsia="Times New Roman" w:cs="Times New Roman"/>
          <w:color w:val="222222"/>
          <w:szCs w:val="24"/>
          <w:lang w:eastAsia="en-ID"/>
        </w:rPr>
        <w:t xml:space="preserve"> 2016).</w:t>
      </w:r>
    </w:p>
    <w:p w14:paraId="15464A2B" w14:textId="6505E012" w:rsidR="006C4A33" w:rsidRPr="00C729FC" w:rsidRDefault="006C4A33" w:rsidP="006C4A33">
      <w:pPr>
        <w:spacing w:line="480" w:lineRule="auto"/>
        <w:ind w:firstLine="720"/>
        <w:jc w:val="both"/>
        <w:rPr>
          <w:rFonts w:eastAsia="Times New Roman" w:cs="Times New Roman"/>
          <w:color w:val="222222"/>
          <w:szCs w:val="24"/>
          <w:lang w:eastAsia="en-ID"/>
        </w:rPr>
      </w:pPr>
      <w:r w:rsidRPr="00C729FC">
        <w:rPr>
          <w:rFonts w:eastAsia="Times New Roman" w:cs="Times New Roman"/>
          <w:color w:val="222222"/>
          <w:szCs w:val="24"/>
          <w:lang w:eastAsia="en-ID"/>
        </w:rPr>
        <w:t>The a</w:t>
      </w:r>
      <w:r w:rsidRPr="00C729FC">
        <w:rPr>
          <w:rFonts w:eastAsia="Times New Roman" w:cs="Times New Roman"/>
          <w:color w:val="222222"/>
          <w:szCs w:val="24"/>
          <w:vertAlign w:val="subscript"/>
          <w:lang w:eastAsia="en-ID"/>
        </w:rPr>
        <w:t>w</w:t>
      </w:r>
      <w:r w:rsidRPr="00C729FC">
        <w:rPr>
          <w:rFonts w:eastAsia="Times New Roman" w:cs="Times New Roman"/>
          <w:color w:val="222222"/>
          <w:szCs w:val="24"/>
          <w:lang w:eastAsia="en-ID"/>
        </w:rPr>
        <w:t xml:space="preserve"> value of starter kefir tablets is still in the aw range of 0.4, which allows the number of microorganisms to grow quite a lot even though the number has decreased (Succi, 2017). A good kefir tablet grain should have an a</w:t>
      </w:r>
      <w:r w:rsidRPr="00C729FC">
        <w:rPr>
          <w:rFonts w:eastAsia="Times New Roman" w:cs="Times New Roman"/>
          <w:color w:val="222222"/>
          <w:szCs w:val="24"/>
          <w:vertAlign w:val="subscript"/>
          <w:lang w:eastAsia="en-ID"/>
        </w:rPr>
        <w:t>w</w:t>
      </w:r>
      <w:r w:rsidRPr="00C729FC">
        <w:rPr>
          <w:rFonts w:eastAsia="Times New Roman" w:cs="Times New Roman"/>
          <w:color w:val="222222"/>
          <w:szCs w:val="24"/>
          <w:lang w:eastAsia="en-ID"/>
        </w:rPr>
        <w:t xml:space="preserve"> &lt;0.2 to maintain product stability during shelf life, including product viability during the shelf life (Liao et al., 2021).</w:t>
      </w:r>
    </w:p>
    <w:p w14:paraId="06EAB263" w14:textId="77777777" w:rsidR="006C4A33" w:rsidRPr="00C729FC" w:rsidRDefault="006C4A33" w:rsidP="006C4A33">
      <w:pPr>
        <w:spacing w:line="480" w:lineRule="auto"/>
        <w:ind w:firstLine="720"/>
        <w:jc w:val="both"/>
        <w:rPr>
          <w:rFonts w:eastAsia="Times New Roman" w:cs="Times New Roman"/>
          <w:szCs w:val="24"/>
          <w:lang w:eastAsia="en-ID"/>
        </w:rPr>
      </w:pPr>
      <w:r w:rsidRPr="00C729FC">
        <w:rPr>
          <w:rFonts w:eastAsia="Times New Roman" w:cs="Times New Roman"/>
          <w:color w:val="000000"/>
          <w:szCs w:val="24"/>
          <w:lang w:eastAsia="en-ID"/>
        </w:rPr>
        <w:lastRenderedPageBreak/>
        <w:t xml:space="preserve">The bacteria in the starter kefir tablets are alive so they are still carrying out their metabolic activities. During the shelf life, bacteria will utilize the substrate in tablet materials to carry out metabolic activities and produce organic acids and bacteriocins which can reduce the effectiveness of the protective agent during the shelf life (Kumar, 2016; Andrade </w:t>
      </w:r>
      <w:r w:rsidRPr="00C729FC">
        <w:rPr>
          <w:rFonts w:eastAsia="Times New Roman" w:cs="Times New Roman"/>
          <w:i/>
          <w:iCs/>
          <w:color w:val="000000"/>
          <w:szCs w:val="24"/>
          <w:lang w:eastAsia="en-ID"/>
        </w:rPr>
        <w:t>et al.,</w:t>
      </w:r>
      <w:r w:rsidRPr="00C729FC">
        <w:rPr>
          <w:rFonts w:eastAsia="Times New Roman" w:cs="Times New Roman"/>
          <w:color w:val="000000"/>
          <w:szCs w:val="24"/>
          <w:lang w:eastAsia="en-ID"/>
        </w:rPr>
        <w:t xml:space="preserve"> 2019).</w:t>
      </w:r>
    </w:p>
    <w:p w14:paraId="74CA3C34" w14:textId="77777777" w:rsidR="006C4A33" w:rsidRPr="00C729FC" w:rsidRDefault="006C4A33" w:rsidP="006C4A33">
      <w:pPr>
        <w:spacing w:line="480" w:lineRule="auto"/>
        <w:jc w:val="both"/>
        <w:rPr>
          <w:rFonts w:eastAsia="Times New Roman" w:cs="Times New Roman"/>
          <w:color w:val="000000"/>
          <w:szCs w:val="24"/>
          <w:lang w:eastAsia="en-ID"/>
        </w:rPr>
      </w:pPr>
      <w:r w:rsidRPr="00C729FC">
        <w:rPr>
          <w:rFonts w:eastAsia="Times New Roman" w:cs="Times New Roman"/>
          <w:color w:val="000000"/>
          <w:szCs w:val="24"/>
          <w:lang w:eastAsia="en-ID"/>
        </w:rPr>
        <w:tab/>
        <w:t xml:space="preserve">The bacteria in the starter kefir tablets are alive, so they are still carrying out their metabolic activities. During the shelf life, bacteria will utilize the substrate in tablet materials to carry out metabolic activities and produce organic acids and bacteriocins, which can reduce the effectiveness of the protective agent during the shelf life (Kumar, 2016; Andrade </w:t>
      </w:r>
      <w:r w:rsidRPr="00C729FC">
        <w:rPr>
          <w:rFonts w:eastAsia="Times New Roman" w:cs="Times New Roman"/>
          <w:i/>
          <w:color w:val="000000"/>
          <w:szCs w:val="24"/>
          <w:lang w:eastAsia="en-ID"/>
        </w:rPr>
        <w:t>et al.,</w:t>
      </w:r>
      <w:r w:rsidRPr="00C729FC">
        <w:rPr>
          <w:rFonts w:eastAsia="Times New Roman" w:cs="Times New Roman"/>
          <w:color w:val="000000"/>
          <w:szCs w:val="24"/>
          <w:lang w:eastAsia="en-ID"/>
        </w:rPr>
        <w:t xml:space="preserve"> 2019).</w:t>
      </w:r>
    </w:p>
    <w:p w14:paraId="2D71EF01" w14:textId="264A431D" w:rsidR="006C4A33" w:rsidRDefault="006C4A33" w:rsidP="006C4A33">
      <w:pPr>
        <w:spacing w:line="480" w:lineRule="auto"/>
        <w:ind w:firstLine="720"/>
        <w:jc w:val="both"/>
        <w:rPr>
          <w:rFonts w:cs="Times New Roman"/>
          <w:szCs w:val="24"/>
        </w:rPr>
      </w:pPr>
      <w:r w:rsidRPr="00C729FC">
        <w:rPr>
          <w:rFonts w:cs="Times New Roman"/>
          <w:szCs w:val="24"/>
        </w:rPr>
        <w:t xml:space="preserve">During the shelf life, it is possible to damage microbial cells due to lipid oxidation events in the material, so a good protective agent should have antioxidant activity to inhibit lipid oxidation in microbial cells (Kim </w:t>
      </w:r>
      <w:r w:rsidRPr="00C729FC">
        <w:rPr>
          <w:rFonts w:cs="Times New Roman"/>
          <w:i/>
          <w:szCs w:val="24"/>
        </w:rPr>
        <w:t>et al.,</w:t>
      </w:r>
      <w:r w:rsidRPr="00C729FC">
        <w:rPr>
          <w:rFonts w:cs="Times New Roman"/>
          <w:szCs w:val="24"/>
        </w:rPr>
        <w:t xml:space="preserve"> 2021). The water greatly influences the viability of LAB in starter kefir tablets and aw content of the tablets during their shelf life (Jimenez </w:t>
      </w:r>
      <w:r w:rsidRPr="00C729FC">
        <w:rPr>
          <w:rFonts w:cs="Times New Roman"/>
          <w:i/>
          <w:szCs w:val="24"/>
        </w:rPr>
        <w:t>et al.,</w:t>
      </w:r>
      <w:r w:rsidRPr="00C729FC">
        <w:rPr>
          <w:rFonts w:cs="Times New Roman"/>
          <w:szCs w:val="24"/>
        </w:rPr>
        <w:t xml:space="preserve"> 2015; Dias </w:t>
      </w:r>
      <w:r w:rsidRPr="00C729FC">
        <w:rPr>
          <w:rFonts w:cs="Times New Roman"/>
          <w:i/>
          <w:szCs w:val="24"/>
        </w:rPr>
        <w:t>et al.,</w:t>
      </w:r>
      <w:r w:rsidRPr="00C729FC">
        <w:rPr>
          <w:rFonts w:cs="Times New Roman"/>
          <w:szCs w:val="24"/>
        </w:rPr>
        <w:t xml:space="preserve"> 2018).</w:t>
      </w:r>
      <w:r w:rsidR="00DD59AC">
        <w:rPr>
          <w:rFonts w:cs="Times New Roman"/>
          <w:szCs w:val="24"/>
        </w:rPr>
        <w:t xml:space="preserve"> </w:t>
      </w:r>
    </w:p>
    <w:p w14:paraId="09FD7D17" w14:textId="0F674736" w:rsidR="00DD59AC" w:rsidRPr="00C729FC" w:rsidRDefault="00DD59AC" w:rsidP="006C4A33">
      <w:pPr>
        <w:spacing w:line="480" w:lineRule="auto"/>
        <w:ind w:firstLine="720"/>
        <w:jc w:val="both"/>
        <w:rPr>
          <w:rFonts w:cs="Times New Roman"/>
          <w:szCs w:val="24"/>
        </w:rPr>
      </w:pPr>
      <w:r>
        <w:rPr>
          <w:rFonts w:cs="Times New Roman"/>
          <w:szCs w:val="24"/>
        </w:rPr>
        <w:t xml:space="preserve">The shelf life simulation carried out on grain kefir tablets shows that he product can still have good LAB quality and </w:t>
      </w:r>
      <w:r w:rsidR="00CB4E79">
        <w:rPr>
          <w:rFonts w:cs="Times New Roman"/>
          <w:szCs w:val="24"/>
        </w:rPr>
        <w:t>quantity after being stored for three weeks. If this product is later commercialized and intended as a supplement, then the product is still said to have a good shelf life</w:t>
      </w:r>
      <w:r>
        <w:rPr>
          <w:rFonts w:cs="Times New Roman"/>
          <w:szCs w:val="24"/>
        </w:rPr>
        <w:t>.</w:t>
      </w:r>
      <w:r w:rsidR="00CB4E79">
        <w:rPr>
          <w:rFonts w:cs="Times New Roman"/>
          <w:szCs w:val="24"/>
        </w:rPr>
        <w:t xml:space="preserve"> The assumption is that in one strip there are ten tablets and each tablets is consumed every day so it only takes 10 days for the shelf life.</w:t>
      </w:r>
      <w:r>
        <w:rPr>
          <w:rFonts w:cs="Times New Roman"/>
          <w:szCs w:val="24"/>
        </w:rPr>
        <w:t xml:space="preserve"> </w:t>
      </w:r>
    </w:p>
    <w:p w14:paraId="718E6D30" w14:textId="77777777" w:rsidR="00A77CFE" w:rsidRPr="00C729FC" w:rsidRDefault="0096232B" w:rsidP="00A77CFE">
      <w:pPr>
        <w:spacing w:after="0" w:line="480" w:lineRule="auto"/>
        <w:jc w:val="both"/>
        <w:rPr>
          <w:rFonts w:cs="Times New Roman"/>
          <w:b/>
          <w:bCs/>
          <w:szCs w:val="24"/>
        </w:rPr>
      </w:pPr>
      <w:r w:rsidRPr="00C729FC">
        <w:rPr>
          <w:rFonts w:cs="Times New Roman"/>
          <w:b/>
          <w:bCs/>
          <w:szCs w:val="24"/>
        </w:rPr>
        <w:t>Conclusion</w:t>
      </w:r>
    </w:p>
    <w:p w14:paraId="6A2F87B8" w14:textId="77777777" w:rsidR="006C4A33" w:rsidRPr="00C729FC" w:rsidRDefault="006C4A33" w:rsidP="006C4A33">
      <w:pPr>
        <w:spacing w:line="480" w:lineRule="auto"/>
        <w:ind w:firstLine="720"/>
        <w:jc w:val="both"/>
        <w:rPr>
          <w:rFonts w:cs="Times New Roman"/>
          <w:szCs w:val="24"/>
        </w:rPr>
      </w:pPr>
      <w:r w:rsidRPr="00C729FC">
        <w:rPr>
          <w:rFonts w:cs="Times New Roman"/>
          <w:szCs w:val="24"/>
        </w:rPr>
        <w:t xml:space="preserve">Storage of starter kefir tablets for three weeks significantly decreased water activity, water content, and viability of lactic acid bacteria. This study showed that the </w:t>
      </w:r>
      <w:r w:rsidRPr="00C729FC">
        <w:rPr>
          <w:rFonts w:cs="Times New Roman"/>
          <w:szCs w:val="24"/>
        </w:rPr>
        <w:lastRenderedPageBreak/>
        <w:t>storage of starter kefir tablets for three weeks was still of good quality based on the viability of lactic acid bacteria, which still met the standards of probiotic products.</w:t>
      </w:r>
    </w:p>
    <w:p w14:paraId="12EB48E1" w14:textId="77777777" w:rsidR="0096232B" w:rsidRPr="00C729FC" w:rsidRDefault="0096232B" w:rsidP="00A77CFE">
      <w:pPr>
        <w:spacing w:after="0" w:line="480" w:lineRule="auto"/>
        <w:jc w:val="both"/>
        <w:rPr>
          <w:rFonts w:cs="Times New Roman"/>
          <w:b/>
          <w:bCs/>
          <w:szCs w:val="24"/>
        </w:rPr>
      </w:pPr>
      <w:r w:rsidRPr="00C729FC">
        <w:rPr>
          <w:rFonts w:cs="Times New Roman"/>
          <w:b/>
          <w:bCs/>
          <w:szCs w:val="24"/>
        </w:rPr>
        <w:t>Acknowledgemets</w:t>
      </w:r>
    </w:p>
    <w:p w14:paraId="6757A4E5" w14:textId="050C502D" w:rsidR="007A631A" w:rsidRPr="00C729FC" w:rsidRDefault="006C4A33" w:rsidP="006C4A33">
      <w:pPr>
        <w:spacing w:line="480" w:lineRule="auto"/>
        <w:jc w:val="both"/>
        <w:rPr>
          <w:rFonts w:cs="Times New Roman"/>
          <w:szCs w:val="24"/>
        </w:rPr>
      </w:pPr>
      <w:r w:rsidRPr="00C729FC">
        <w:rPr>
          <w:rFonts w:cs="Times New Roman"/>
          <w:szCs w:val="24"/>
        </w:rPr>
        <w:t xml:space="preserve">The authors get financial support from Research and Community Service Institutions, Diponegoro University. The authors also get research support facilities from Faculty of Animal and Agriculture Diponegoro University PGRI University Madiun, and College of Pharmacy Semarang. </w:t>
      </w:r>
    </w:p>
    <w:p w14:paraId="285DD822" w14:textId="77777777" w:rsidR="00CD5135" w:rsidRPr="00C729FC" w:rsidRDefault="00CD5135" w:rsidP="007A631A">
      <w:pPr>
        <w:spacing w:after="0" w:line="480" w:lineRule="auto"/>
        <w:jc w:val="both"/>
        <w:rPr>
          <w:rFonts w:cs="Times New Roman"/>
          <w:b/>
          <w:bCs/>
          <w:szCs w:val="24"/>
        </w:rPr>
      </w:pPr>
      <w:r w:rsidRPr="00C729FC">
        <w:rPr>
          <w:rFonts w:cs="Times New Roman"/>
          <w:b/>
          <w:bCs/>
          <w:szCs w:val="24"/>
        </w:rPr>
        <w:t>Author contributions</w:t>
      </w:r>
    </w:p>
    <w:p w14:paraId="33395C41" w14:textId="5515A920" w:rsidR="00CD5135" w:rsidRPr="00C729FC" w:rsidRDefault="00B35D90" w:rsidP="00A77CFE">
      <w:pPr>
        <w:spacing w:after="0" w:line="480" w:lineRule="auto"/>
        <w:jc w:val="both"/>
        <w:rPr>
          <w:rFonts w:cs="Times New Roman"/>
          <w:szCs w:val="24"/>
        </w:rPr>
      </w:pPr>
      <w:r w:rsidRPr="00C729FC">
        <w:rPr>
          <w:rFonts w:cs="Times New Roman"/>
          <w:szCs w:val="24"/>
        </w:rPr>
        <w:t>HR, AML</w:t>
      </w:r>
      <w:r w:rsidR="00BE7C01" w:rsidRPr="00C729FC">
        <w:rPr>
          <w:rFonts w:cs="Times New Roman"/>
          <w:szCs w:val="24"/>
        </w:rPr>
        <w:t xml:space="preserve">, RCM, </w:t>
      </w:r>
      <w:r w:rsidR="00C729FC" w:rsidRPr="00C729FC">
        <w:rPr>
          <w:rFonts w:cs="Times New Roman"/>
          <w:szCs w:val="24"/>
        </w:rPr>
        <w:t xml:space="preserve">WAY, </w:t>
      </w:r>
      <w:r w:rsidR="00BE7C01" w:rsidRPr="00C729FC">
        <w:rPr>
          <w:rFonts w:cs="Times New Roman"/>
          <w:szCs w:val="24"/>
        </w:rPr>
        <w:t>and</w:t>
      </w:r>
      <w:r w:rsidR="00C729FC" w:rsidRPr="00C729FC">
        <w:rPr>
          <w:rFonts w:cs="Times New Roman"/>
          <w:szCs w:val="24"/>
        </w:rPr>
        <w:t xml:space="preserve"> ASP</w:t>
      </w:r>
      <w:r w:rsidR="00BE7C01" w:rsidRPr="00C729FC">
        <w:rPr>
          <w:rFonts w:cs="Times New Roman"/>
          <w:szCs w:val="24"/>
        </w:rPr>
        <w:t xml:space="preserve"> </w:t>
      </w:r>
      <w:r w:rsidR="00FC363E" w:rsidRPr="00C729FC">
        <w:rPr>
          <w:rFonts w:cs="Times New Roman"/>
          <w:szCs w:val="24"/>
        </w:rPr>
        <w:t>planned the experiment, interpre</w:t>
      </w:r>
      <w:r w:rsidR="00EE6136" w:rsidRPr="00C729FC">
        <w:rPr>
          <w:rFonts w:cs="Times New Roman"/>
          <w:szCs w:val="24"/>
        </w:rPr>
        <w:t>ted the results, made the write-</w:t>
      </w:r>
      <w:r w:rsidR="00FC363E" w:rsidRPr="00C729FC">
        <w:rPr>
          <w:rFonts w:cs="Times New Roman"/>
          <w:szCs w:val="24"/>
        </w:rPr>
        <w:t xml:space="preserve">up, statistically analyzed the data, and made illustrations. </w:t>
      </w:r>
    </w:p>
    <w:p w14:paraId="3A950387" w14:textId="77777777" w:rsidR="00CD5135" w:rsidRPr="00C729FC" w:rsidRDefault="00CD5135">
      <w:pPr>
        <w:rPr>
          <w:rFonts w:cs="Times New Roman"/>
          <w:b/>
          <w:bCs/>
          <w:szCs w:val="24"/>
        </w:rPr>
      </w:pPr>
      <w:r w:rsidRPr="00C729FC">
        <w:rPr>
          <w:rFonts w:cs="Times New Roman"/>
          <w:b/>
          <w:bCs/>
          <w:szCs w:val="24"/>
        </w:rPr>
        <w:br w:type="page"/>
      </w:r>
    </w:p>
    <w:p w14:paraId="01B52AB0" w14:textId="77777777" w:rsidR="00CD5135" w:rsidRPr="00C729FC" w:rsidRDefault="00CD5135" w:rsidP="00A77CFE">
      <w:pPr>
        <w:spacing w:after="0" w:line="480" w:lineRule="auto"/>
        <w:jc w:val="both"/>
        <w:rPr>
          <w:rFonts w:cs="Times New Roman"/>
          <w:b/>
          <w:bCs/>
          <w:szCs w:val="24"/>
        </w:rPr>
      </w:pPr>
      <w:r w:rsidRPr="00C729FC">
        <w:rPr>
          <w:rFonts w:cs="Times New Roman"/>
          <w:b/>
          <w:bCs/>
          <w:szCs w:val="24"/>
        </w:rPr>
        <w:lastRenderedPageBreak/>
        <w:t>References</w:t>
      </w:r>
    </w:p>
    <w:p w14:paraId="460312D3" w14:textId="01C26B24" w:rsidR="00C729FC" w:rsidRPr="00C729FC" w:rsidRDefault="00C729FC" w:rsidP="00592F2C">
      <w:pPr>
        <w:spacing w:after="0" w:line="480" w:lineRule="auto"/>
        <w:ind w:left="284" w:hanging="284"/>
        <w:jc w:val="both"/>
        <w:rPr>
          <w:rFonts w:eastAsia="Times New Roman" w:cs="Times New Roman"/>
          <w:szCs w:val="24"/>
          <w:lang w:eastAsia="en-ID"/>
        </w:rPr>
      </w:pPr>
      <w:r w:rsidRPr="00C729FC">
        <w:rPr>
          <w:rFonts w:eastAsia="Times New Roman" w:cs="Times New Roman"/>
          <w:color w:val="000000"/>
          <w:szCs w:val="24"/>
          <w:lang w:eastAsia="en-ID"/>
        </w:rPr>
        <w:t xml:space="preserve">Andrade DP, </w:t>
      </w:r>
      <w:r>
        <w:rPr>
          <w:rFonts w:eastAsia="Times New Roman" w:cs="Times New Roman"/>
          <w:color w:val="000000"/>
          <w:szCs w:val="24"/>
          <w:lang w:eastAsia="en-ID"/>
        </w:rPr>
        <w:t xml:space="preserve">CL </w:t>
      </w:r>
      <w:r w:rsidRPr="00C729FC">
        <w:rPr>
          <w:rFonts w:eastAsia="Times New Roman" w:cs="Times New Roman"/>
          <w:color w:val="000000"/>
          <w:szCs w:val="24"/>
          <w:lang w:eastAsia="en-ID"/>
        </w:rPr>
        <w:t xml:space="preserve">Ramos, </w:t>
      </w:r>
      <w:r>
        <w:rPr>
          <w:rFonts w:eastAsia="Times New Roman" w:cs="Times New Roman"/>
          <w:color w:val="000000"/>
          <w:szCs w:val="24"/>
          <w:lang w:eastAsia="en-ID"/>
        </w:rPr>
        <w:t xml:space="preserve">DA </w:t>
      </w:r>
      <w:r w:rsidRPr="00C729FC">
        <w:rPr>
          <w:rFonts w:eastAsia="Times New Roman" w:cs="Times New Roman"/>
          <w:color w:val="000000"/>
          <w:szCs w:val="24"/>
          <w:lang w:eastAsia="en-ID"/>
        </w:rPr>
        <w:t xml:space="preserve">Botrel, </w:t>
      </w:r>
      <w:r>
        <w:rPr>
          <w:rFonts w:eastAsia="Times New Roman" w:cs="Times New Roman"/>
          <w:color w:val="000000"/>
          <w:szCs w:val="24"/>
          <w:lang w:eastAsia="en-ID"/>
        </w:rPr>
        <w:t xml:space="preserve">SV </w:t>
      </w:r>
      <w:r w:rsidRPr="00C729FC">
        <w:rPr>
          <w:rFonts w:eastAsia="Times New Roman" w:cs="Times New Roman"/>
          <w:color w:val="000000"/>
          <w:szCs w:val="24"/>
          <w:lang w:eastAsia="en-ID"/>
        </w:rPr>
        <w:t xml:space="preserve">Borges, </w:t>
      </w:r>
      <w:r>
        <w:rPr>
          <w:rFonts w:eastAsia="Times New Roman" w:cs="Times New Roman"/>
          <w:color w:val="000000"/>
          <w:szCs w:val="24"/>
          <w:lang w:eastAsia="en-ID"/>
        </w:rPr>
        <w:t xml:space="preserve">RF </w:t>
      </w:r>
      <w:r w:rsidRPr="00C729FC">
        <w:rPr>
          <w:rFonts w:eastAsia="Times New Roman" w:cs="Times New Roman"/>
          <w:color w:val="000000"/>
          <w:szCs w:val="24"/>
          <w:lang w:eastAsia="en-ID"/>
        </w:rPr>
        <w:t xml:space="preserve">Schwan, </w:t>
      </w:r>
      <w:r>
        <w:rPr>
          <w:rFonts w:eastAsia="Times New Roman" w:cs="Times New Roman"/>
          <w:color w:val="000000"/>
          <w:szCs w:val="24"/>
          <w:lang w:eastAsia="en-ID"/>
        </w:rPr>
        <w:t xml:space="preserve">DD </w:t>
      </w:r>
      <w:r w:rsidRPr="00C729FC">
        <w:rPr>
          <w:rFonts w:eastAsia="Times New Roman" w:cs="Times New Roman"/>
          <w:color w:val="000000"/>
          <w:szCs w:val="24"/>
          <w:lang w:eastAsia="en-ID"/>
        </w:rPr>
        <w:t>Ribeiro. 2019. Stability of microencapsulated lactic acid bacteria under acidic and bile juice conditions. International Journal of Food Science &amp; Technology 54(7): 2355</w:t>
      </w:r>
      <w:r>
        <w:t>–</w:t>
      </w:r>
      <w:r w:rsidRPr="00C729FC">
        <w:rPr>
          <w:rFonts w:eastAsia="Times New Roman" w:cs="Times New Roman"/>
          <w:color w:val="000000"/>
          <w:szCs w:val="24"/>
          <w:lang w:eastAsia="en-ID"/>
        </w:rPr>
        <w:t>2362.</w:t>
      </w:r>
    </w:p>
    <w:p w14:paraId="7EF609AE" w14:textId="0E691C42" w:rsidR="00C729FC" w:rsidRPr="00C729FC" w:rsidRDefault="00C729FC" w:rsidP="00592F2C">
      <w:pPr>
        <w:spacing w:after="0" w:line="480" w:lineRule="auto"/>
        <w:ind w:left="284" w:hanging="284"/>
        <w:jc w:val="both"/>
        <w:rPr>
          <w:rFonts w:eastAsia="Times New Roman" w:cs="Times New Roman"/>
          <w:szCs w:val="24"/>
          <w:lang w:eastAsia="en-ID"/>
        </w:rPr>
      </w:pPr>
      <w:r w:rsidRPr="00C729FC">
        <w:rPr>
          <w:rFonts w:eastAsia="Times New Roman" w:cs="Times New Roman"/>
          <w:color w:val="222222"/>
          <w:szCs w:val="24"/>
          <w:lang w:eastAsia="en-ID"/>
        </w:rPr>
        <w:t xml:space="preserve">Baseer A, </w:t>
      </w:r>
      <w:r w:rsidR="00AD7425">
        <w:rPr>
          <w:rFonts w:eastAsia="Times New Roman" w:cs="Times New Roman"/>
          <w:color w:val="222222"/>
          <w:szCs w:val="24"/>
          <w:lang w:eastAsia="en-ID"/>
        </w:rPr>
        <w:t xml:space="preserve">F </w:t>
      </w:r>
      <w:r w:rsidRPr="00C729FC">
        <w:rPr>
          <w:rFonts w:eastAsia="Times New Roman" w:cs="Times New Roman"/>
          <w:color w:val="222222"/>
          <w:szCs w:val="24"/>
          <w:lang w:eastAsia="en-ID"/>
        </w:rPr>
        <w:t xml:space="preserve">Hassan, </w:t>
      </w:r>
      <w:r w:rsidR="00AD7425">
        <w:rPr>
          <w:rFonts w:eastAsia="Times New Roman" w:cs="Times New Roman"/>
          <w:color w:val="222222"/>
          <w:szCs w:val="24"/>
          <w:lang w:eastAsia="en-ID"/>
        </w:rPr>
        <w:t xml:space="preserve">SMF </w:t>
      </w:r>
      <w:r w:rsidRPr="00C729FC">
        <w:rPr>
          <w:rFonts w:eastAsia="Times New Roman" w:cs="Times New Roman"/>
          <w:color w:val="222222"/>
          <w:szCs w:val="24"/>
          <w:lang w:eastAsia="en-ID"/>
        </w:rPr>
        <w:t xml:space="preserve">Hassan, </w:t>
      </w:r>
      <w:r w:rsidR="00AD7425">
        <w:rPr>
          <w:rFonts w:eastAsia="Times New Roman" w:cs="Times New Roman"/>
          <w:color w:val="222222"/>
          <w:szCs w:val="24"/>
          <w:lang w:eastAsia="en-ID"/>
        </w:rPr>
        <w:t xml:space="preserve">S </w:t>
      </w:r>
      <w:r w:rsidRPr="00C729FC">
        <w:rPr>
          <w:rFonts w:eastAsia="Times New Roman" w:cs="Times New Roman"/>
          <w:color w:val="222222"/>
          <w:szCs w:val="24"/>
          <w:lang w:eastAsia="en-ID"/>
        </w:rPr>
        <w:t xml:space="preserve">Jabeen, </w:t>
      </w:r>
      <w:r w:rsidR="00AD7425">
        <w:rPr>
          <w:rFonts w:eastAsia="Times New Roman" w:cs="Times New Roman"/>
          <w:color w:val="222222"/>
          <w:szCs w:val="24"/>
          <w:lang w:eastAsia="en-ID"/>
        </w:rPr>
        <w:t xml:space="preserve">F </w:t>
      </w:r>
      <w:r w:rsidRPr="00C729FC">
        <w:rPr>
          <w:rFonts w:eastAsia="Times New Roman" w:cs="Times New Roman"/>
          <w:color w:val="222222"/>
          <w:szCs w:val="24"/>
          <w:lang w:eastAsia="en-ID"/>
        </w:rPr>
        <w:t xml:space="preserve">Israr, </w:t>
      </w:r>
      <w:r w:rsidR="00AD7425">
        <w:rPr>
          <w:rFonts w:eastAsia="Times New Roman" w:cs="Times New Roman"/>
          <w:color w:val="222222"/>
          <w:szCs w:val="24"/>
          <w:lang w:eastAsia="en-ID"/>
        </w:rPr>
        <w:t xml:space="preserve">G </w:t>
      </w:r>
      <w:r w:rsidRPr="00C729FC">
        <w:rPr>
          <w:rFonts w:eastAsia="Times New Roman" w:cs="Times New Roman"/>
          <w:color w:val="222222"/>
          <w:szCs w:val="24"/>
          <w:lang w:eastAsia="en-ID"/>
        </w:rPr>
        <w:t>Murtaza</w:t>
      </w:r>
      <w:r w:rsidR="00AD7425">
        <w:rPr>
          <w:rFonts w:eastAsia="Times New Roman" w:cs="Times New Roman"/>
          <w:color w:val="222222"/>
          <w:szCs w:val="24"/>
          <w:lang w:eastAsia="en-ID"/>
        </w:rPr>
        <w:t xml:space="preserve">, N </w:t>
      </w:r>
      <w:r w:rsidRPr="00C729FC">
        <w:rPr>
          <w:rFonts w:eastAsia="Times New Roman" w:cs="Times New Roman"/>
          <w:color w:val="222222"/>
          <w:szCs w:val="24"/>
          <w:lang w:eastAsia="en-ID"/>
        </w:rPr>
        <w:t>Haque. 2013. Physico-chemical comparison of famotidine tablets prepared via dry granulation and direct compression techniques. Pakistan Journal of Pharmaceutical Sciences 26(3): 439</w:t>
      </w:r>
      <w:r>
        <w:t>–</w:t>
      </w:r>
      <w:r w:rsidRPr="00C729FC">
        <w:rPr>
          <w:rFonts w:eastAsia="Times New Roman" w:cs="Times New Roman"/>
          <w:color w:val="222222"/>
          <w:szCs w:val="24"/>
          <w:lang w:eastAsia="en-ID"/>
        </w:rPr>
        <w:t>443.</w:t>
      </w:r>
    </w:p>
    <w:p w14:paraId="3FDE6108" w14:textId="1950D863" w:rsidR="00C729FC" w:rsidRPr="00C729FC" w:rsidRDefault="00C729FC" w:rsidP="00592F2C">
      <w:pPr>
        <w:spacing w:after="0" w:line="480" w:lineRule="auto"/>
        <w:ind w:left="284" w:hanging="284"/>
        <w:jc w:val="both"/>
        <w:rPr>
          <w:rFonts w:eastAsia="Times New Roman" w:cs="Times New Roman"/>
          <w:szCs w:val="24"/>
          <w:lang w:eastAsia="en-ID"/>
        </w:rPr>
      </w:pPr>
      <w:r w:rsidRPr="00C729FC">
        <w:rPr>
          <w:rFonts w:eastAsia="Times New Roman" w:cs="Times New Roman"/>
          <w:color w:val="222222"/>
          <w:szCs w:val="24"/>
          <w:lang w:eastAsia="en-ID"/>
        </w:rPr>
        <w:t>Befikadu, D. 2014. Factors affecting quality of grain stored in Ethiopian traditional storage structures and opportunities for improvement. International Journal of Sciences: Basic and Applied Research 18(1): 235</w:t>
      </w:r>
      <w:r>
        <w:t>–</w:t>
      </w:r>
      <w:r w:rsidRPr="00C729FC">
        <w:rPr>
          <w:rFonts w:eastAsia="Times New Roman" w:cs="Times New Roman"/>
          <w:color w:val="222222"/>
          <w:szCs w:val="24"/>
          <w:lang w:eastAsia="en-ID"/>
        </w:rPr>
        <w:t>257.</w:t>
      </w:r>
    </w:p>
    <w:p w14:paraId="513D3D75" w14:textId="1E0F154E" w:rsidR="00C729FC" w:rsidRPr="00C729FC" w:rsidRDefault="00C729FC" w:rsidP="00592F2C">
      <w:pPr>
        <w:spacing w:after="0" w:line="480" w:lineRule="auto"/>
        <w:ind w:left="284" w:hanging="284"/>
        <w:jc w:val="both"/>
        <w:rPr>
          <w:rFonts w:eastAsia="Times New Roman" w:cs="Times New Roman"/>
          <w:szCs w:val="24"/>
          <w:lang w:eastAsia="en-ID"/>
        </w:rPr>
      </w:pPr>
      <w:r w:rsidRPr="00C729FC">
        <w:rPr>
          <w:rFonts w:eastAsia="Times New Roman" w:cs="Times New Roman"/>
          <w:color w:val="222222"/>
          <w:szCs w:val="24"/>
          <w:lang w:eastAsia="en-ID"/>
        </w:rPr>
        <w:t xml:space="preserve">Chen H, </w:t>
      </w:r>
      <w:r w:rsidR="00AD7425">
        <w:rPr>
          <w:rFonts w:eastAsia="Times New Roman" w:cs="Times New Roman"/>
          <w:color w:val="222222"/>
          <w:szCs w:val="24"/>
          <w:lang w:eastAsia="en-ID"/>
        </w:rPr>
        <w:t xml:space="preserve">J </w:t>
      </w:r>
      <w:r w:rsidRPr="00C729FC">
        <w:rPr>
          <w:rFonts w:eastAsia="Times New Roman" w:cs="Times New Roman"/>
          <w:color w:val="222222"/>
          <w:szCs w:val="24"/>
          <w:lang w:eastAsia="en-ID"/>
        </w:rPr>
        <w:t xml:space="preserve">Wang, </w:t>
      </w:r>
      <w:r w:rsidR="00AD7425">
        <w:rPr>
          <w:rFonts w:eastAsia="Times New Roman" w:cs="Times New Roman"/>
          <w:color w:val="222222"/>
          <w:szCs w:val="24"/>
          <w:lang w:eastAsia="en-ID"/>
        </w:rPr>
        <w:t xml:space="preserve">Y </w:t>
      </w:r>
      <w:r w:rsidRPr="00C729FC">
        <w:rPr>
          <w:rFonts w:eastAsia="Times New Roman" w:cs="Times New Roman"/>
          <w:color w:val="222222"/>
          <w:szCs w:val="24"/>
          <w:lang w:eastAsia="en-ID"/>
        </w:rPr>
        <w:t xml:space="preserve">Cheng, </w:t>
      </w:r>
      <w:r w:rsidR="00AD7425">
        <w:rPr>
          <w:rFonts w:eastAsia="Times New Roman" w:cs="Times New Roman"/>
          <w:color w:val="222222"/>
          <w:szCs w:val="24"/>
          <w:lang w:eastAsia="en-ID"/>
        </w:rPr>
        <w:t xml:space="preserve">C </w:t>
      </w:r>
      <w:r w:rsidRPr="00C729FC">
        <w:rPr>
          <w:rFonts w:eastAsia="Times New Roman" w:cs="Times New Roman"/>
          <w:color w:val="222222"/>
          <w:szCs w:val="24"/>
          <w:lang w:eastAsia="en-ID"/>
        </w:rPr>
        <w:t xml:space="preserve">Wang, </w:t>
      </w:r>
      <w:r w:rsidR="00AD7425">
        <w:rPr>
          <w:rFonts w:eastAsia="Times New Roman" w:cs="Times New Roman"/>
          <w:color w:val="222222"/>
          <w:szCs w:val="24"/>
          <w:lang w:eastAsia="en-ID"/>
        </w:rPr>
        <w:t xml:space="preserve">H </w:t>
      </w:r>
      <w:r w:rsidRPr="00C729FC">
        <w:rPr>
          <w:rFonts w:eastAsia="Times New Roman" w:cs="Times New Roman"/>
          <w:color w:val="222222"/>
          <w:szCs w:val="24"/>
          <w:lang w:eastAsia="en-ID"/>
        </w:rPr>
        <w:t xml:space="preserve">Liu, </w:t>
      </w:r>
      <w:r w:rsidR="00AD7425">
        <w:rPr>
          <w:rFonts w:eastAsia="Times New Roman" w:cs="Times New Roman"/>
          <w:color w:val="222222"/>
          <w:szCs w:val="24"/>
          <w:lang w:eastAsia="en-ID"/>
        </w:rPr>
        <w:t xml:space="preserve">H </w:t>
      </w:r>
      <w:r w:rsidRPr="00C729FC">
        <w:rPr>
          <w:rFonts w:eastAsia="Times New Roman" w:cs="Times New Roman"/>
          <w:color w:val="222222"/>
          <w:szCs w:val="24"/>
          <w:lang w:eastAsia="en-ID"/>
        </w:rPr>
        <w:t xml:space="preserve">Bian, </w:t>
      </w:r>
      <w:r w:rsidR="00AD7425">
        <w:rPr>
          <w:rFonts w:eastAsia="Times New Roman" w:cs="Times New Roman"/>
          <w:color w:val="222222"/>
          <w:szCs w:val="24"/>
          <w:lang w:eastAsia="en-ID"/>
        </w:rPr>
        <w:t xml:space="preserve">Y </w:t>
      </w:r>
      <w:r w:rsidRPr="00C729FC">
        <w:rPr>
          <w:rFonts w:eastAsia="Times New Roman" w:cs="Times New Roman"/>
          <w:color w:val="222222"/>
          <w:szCs w:val="24"/>
          <w:lang w:eastAsia="en-ID"/>
        </w:rPr>
        <w:t xml:space="preserve">Pan, </w:t>
      </w:r>
      <w:r w:rsidR="00AD7425">
        <w:rPr>
          <w:rFonts w:eastAsia="Times New Roman" w:cs="Times New Roman"/>
          <w:color w:val="222222"/>
          <w:szCs w:val="24"/>
          <w:lang w:eastAsia="en-ID"/>
        </w:rPr>
        <w:t xml:space="preserve">J </w:t>
      </w:r>
      <w:r w:rsidRPr="00C729FC">
        <w:rPr>
          <w:rFonts w:eastAsia="Times New Roman" w:cs="Times New Roman"/>
          <w:color w:val="222222"/>
          <w:szCs w:val="24"/>
          <w:lang w:eastAsia="en-ID"/>
        </w:rPr>
        <w:t>Sun</w:t>
      </w:r>
      <w:r w:rsidR="00AD7425">
        <w:rPr>
          <w:rFonts w:eastAsia="Times New Roman" w:cs="Times New Roman"/>
          <w:color w:val="222222"/>
          <w:szCs w:val="24"/>
          <w:lang w:eastAsia="en-ID"/>
        </w:rPr>
        <w:t xml:space="preserve">, W </w:t>
      </w:r>
      <w:r w:rsidRPr="00C729FC">
        <w:rPr>
          <w:rFonts w:eastAsia="Times New Roman" w:cs="Times New Roman"/>
          <w:color w:val="222222"/>
          <w:szCs w:val="24"/>
          <w:lang w:eastAsia="en-ID"/>
        </w:rPr>
        <w:t>Han. 2019. Application of protein-based films and coatings for food packaging: A review. Polymers 11(12): 1</w:t>
      </w:r>
      <w:r>
        <w:t>–</w:t>
      </w:r>
      <w:r w:rsidRPr="00C729FC">
        <w:rPr>
          <w:rFonts w:eastAsia="Times New Roman" w:cs="Times New Roman"/>
          <w:color w:val="222222"/>
          <w:szCs w:val="24"/>
          <w:lang w:eastAsia="en-ID"/>
        </w:rPr>
        <w:t>32.</w:t>
      </w:r>
    </w:p>
    <w:p w14:paraId="356B8B45" w14:textId="70DCFBA2" w:rsidR="00C729FC" w:rsidRPr="00C729FC" w:rsidRDefault="00C729FC" w:rsidP="00592F2C">
      <w:pPr>
        <w:spacing w:after="0" w:line="480" w:lineRule="auto"/>
        <w:ind w:left="284" w:hanging="284"/>
        <w:jc w:val="both"/>
        <w:rPr>
          <w:rFonts w:eastAsia="Times New Roman" w:cs="Times New Roman"/>
          <w:szCs w:val="24"/>
          <w:lang w:eastAsia="en-ID"/>
        </w:rPr>
      </w:pPr>
      <w:r w:rsidRPr="00C729FC">
        <w:rPr>
          <w:rFonts w:eastAsia="Times New Roman" w:cs="Times New Roman"/>
          <w:color w:val="000000"/>
          <w:szCs w:val="24"/>
          <w:lang w:eastAsia="en-ID"/>
        </w:rPr>
        <w:t xml:space="preserve">Chen Z, </w:t>
      </w:r>
      <w:r w:rsidR="00AD7425">
        <w:rPr>
          <w:rFonts w:eastAsia="Times New Roman" w:cs="Times New Roman"/>
          <w:color w:val="000000"/>
          <w:szCs w:val="24"/>
          <w:lang w:eastAsia="en-ID"/>
        </w:rPr>
        <w:t xml:space="preserve">T </w:t>
      </w:r>
      <w:r w:rsidRPr="00C729FC">
        <w:rPr>
          <w:rFonts w:eastAsia="Times New Roman" w:cs="Times New Roman"/>
          <w:color w:val="000000"/>
          <w:szCs w:val="24"/>
          <w:lang w:eastAsia="en-ID"/>
        </w:rPr>
        <w:t xml:space="preserve">Liu, </w:t>
      </w:r>
      <w:r w:rsidR="00AD7425">
        <w:rPr>
          <w:rFonts w:eastAsia="Times New Roman" w:cs="Times New Roman"/>
          <w:color w:val="000000"/>
          <w:szCs w:val="24"/>
          <w:lang w:eastAsia="en-ID"/>
        </w:rPr>
        <w:t xml:space="preserve">T </w:t>
      </w:r>
      <w:r w:rsidRPr="00C729FC">
        <w:rPr>
          <w:rFonts w:eastAsia="Times New Roman" w:cs="Times New Roman"/>
          <w:color w:val="000000"/>
          <w:szCs w:val="24"/>
          <w:lang w:eastAsia="en-ID"/>
        </w:rPr>
        <w:t xml:space="preserve">Ye, </w:t>
      </w:r>
      <w:r w:rsidR="00AD7425">
        <w:rPr>
          <w:rFonts w:eastAsia="Times New Roman" w:cs="Times New Roman"/>
          <w:color w:val="000000"/>
          <w:szCs w:val="24"/>
          <w:lang w:eastAsia="en-ID"/>
        </w:rPr>
        <w:t xml:space="preserve">X </w:t>
      </w:r>
      <w:r w:rsidRPr="00C729FC">
        <w:rPr>
          <w:rFonts w:eastAsia="Times New Roman" w:cs="Times New Roman"/>
          <w:color w:val="000000"/>
          <w:szCs w:val="24"/>
          <w:lang w:eastAsia="en-ID"/>
        </w:rPr>
        <w:t xml:space="preserve">Yang, </w:t>
      </w:r>
      <w:r w:rsidR="00AD7425">
        <w:rPr>
          <w:rFonts w:eastAsia="Times New Roman" w:cs="Times New Roman"/>
          <w:color w:val="000000"/>
          <w:szCs w:val="24"/>
          <w:lang w:eastAsia="en-ID"/>
        </w:rPr>
        <w:t xml:space="preserve">Y </w:t>
      </w:r>
      <w:r w:rsidRPr="00C729FC">
        <w:rPr>
          <w:rFonts w:eastAsia="Times New Roman" w:cs="Times New Roman"/>
          <w:color w:val="000000"/>
          <w:szCs w:val="24"/>
          <w:lang w:eastAsia="en-ID"/>
        </w:rPr>
        <w:t xml:space="preserve">Xue, </w:t>
      </w:r>
      <w:r w:rsidR="00AD7425">
        <w:rPr>
          <w:rFonts w:eastAsia="Times New Roman" w:cs="Times New Roman"/>
          <w:color w:val="000000"/>
          <w:szCs w:val="24"/>
          <w:lang w:eastAsia="en-ID"/>
        </w:rPr>
        <w:t xml:space="preserve">Y </w:t>
      </w:r>
      <w:r w:rsidRPr="00C729FC">
        <w:rPr>
          <w:rFonts w:eastAsia="Times New Roman" w:cs="Times New Roman"/>
          <w:color w:val="000000"/>
          <w:szCs w:val="24"/>
          <w:lang w:eastAsia="en-ID"/>
        </w:rPr>
        <w:t xml:space="preserve">Shen, </w:t>
      </w:r>
      <w:r w:rsidR="00AD7425">
        <w:rPr>
          <w:rFonts w:eastAsia="Times New Roman" w:cs="Times New Roman"/>
          <w:color w:val="000000"/>
          <w:szCs w:val="24"/>
          <w:lang w:eastAsia="en-ID"/>
        </w:rPr>
        <w:t xml:space="preserve">Q </w:t>
      </w:r>
      <w:r w:rsidRPr="00C729FC">
        <w:rPr>
          <w:rFonts w:eastAsia="Times New Roman" w:cs="Times New Roman"/>
          <w:color w:val="000000"/>
          <w:szCs w:val="24"/>
          <w:lang w:eastAsia="en-ID"/>
        </w:rPr>
        <w:t xml:space="preserve">Zhang, </w:t>
      </w:r>
      <w:r w:rsidR="00AD7425">
        <w:rPr>
          <w:rFonts w:eastAsia="Times New Roman" w:cs="Times New Roman"/>
          <w:color w:val="000000"/>
          <w:szCs w:val="24"/>
          <w:lang w:eastAsia="en-ID"/>
        </w:rPr>
        <w:t>X</w:t>
      </w:r>
      <w:r w:rsidRPr="00C729FC">
        <w:rPr>
          <w:rFonts w:eastAsia="Times New Roman" w:cs="Times New Roman"/>
          <w:color w:val="000000"/>
          <w:szCs w:val="24"/>
          <w:lang w:eastAsia="en-ID"/>
        </w:rPr>
        <w:t xml:space="preserve"> Zheng. 2021. Effect of lactic acid bacteria and yeasts on the structure and fermentation properties of Tibetan kefir grains. International Dairy Journal 114: 1</w:t>
      </w:r>
      <w:r>
        <w:t>–</w:t>
      </w:r>
      <w:r w:rsidRPr="00C729FC">
        <w:rPr>
          <w:rFonts w:eastAsia="Times New Roman" w:cs="Times New Roman"/>
          <w:color w:val="000000"/>
          <w:szCs w:val="24"/>
          <w:lang w:eastAsia="en-ID"/>
        </w:rPr>
        <w:t>35.</w:t>
      </w:r>
    </w:p>
    <w:p w14:paraId="79CAA0C4" w14:textId="029D58B3" w:rsidR="00C729FC" w:rsidRPr="00C729FC" w:rsidRDefault="00C729FC" w:rsidP="00592F2C">
      <w:pPr>
        <w:spacing w:after="0" w:line="480" w:lineRule="auto"/>
        <w:ind w:left="284" w:hanging="284"/>
        <w:jc w:val="both"/>
        <w:rPr>
          <w:rFonts w:eastAsia="Times New Roman" w:cs="Times New Roman"/>
          <w:szCs w:val="24"/>
          <w:lang w:eastAsia="en-ID"/>
        </w:rPr>
      </w:pPr>
      <w:r w:rsidRPr="00C729FC">
        <w:rPr>
          <w:rFonts w:eastAsia="Times New Roman" w:cs="Times New Roman"/>
          <w:color w:val="222222"/>
          <w:szCs w:val="24"/>
          <w:lang w:eastAsia="en-ID"/>
        </w:rPr>
        <w:t>Chochkov</w:t>
      </w:r>
      <w:r w:rsidR="00AD7425">
        <w:rPr>
          <w:rFonts w:eastAsia="Times New Roman" w:cs="Times New Roman"/>
          <w:color w:val="222222"/>
          <w:szCs w:val="24"/>
          <w:lang w:eastAsia="en-ID"/>
        </w:rPr>
        <w:t xml:space="preserve"> </w:t>
      </w:r>
      <w:r w:rsidRPr="00C729FC">
        <w:rPr>
          <w:rFonts w:eastAsia="Times New Roman" w:cs="Times New Roman"/>
          <w:color w:val="222222"/>
          <w:szCs w:val="24"/>
          <w:lang w:eastAsia="en-ID"/>
        </w:rPr>
        <w:t xml:space="preserve">R, </w:t>
      </w:r>
      <w:r w:rsidR="00AD7425">
        <w:rPr>
          <w:rFonts w:eastAsia="Times New Roman" w:cs="Times New Roman"/>
          <w:color w:val="222222"/>
          <w:szCs w:val="24"/>
          <w:lang w:eastAsia="en-ID"/>
        </w:rPr>
        <w:t xml:space="preserve">G </w:t>
      </w:r>
      <w:r w:rsidRPr="00C729FC">
        <w:rPr>
          <w:rFonts w:eastAsia="Times New Roman" w:cs="Times New Roman"/>
          <w:color w:val="222222"/>
          <w:szCs w:val="24"/>
          <w:lang w:eastAsia="en-ID"/>
        </w:rPr>
        <w:t>Gercheva</w:t>
      </w:r>
      <w:r w:rsidR="00AD7425">
        <w:rPr>
          <w:rFonts w:eastAsia="Times New Roman" w:cs="Times New Roman"/>
          <w:color w:val="222222"/>
          <w:szCs w:val="24"/>
          <w:lang w:eastAsia="en-ID"/>
        </w:rPr>
        <w:t>,</w:t>
      </w:r>
      <w:r w:rsidRPr="00C729FC">
        <w:rPr>
          <w:rFonts w:eastAsia="Times New Roman" w:cs="Times New Roman"/>
          <w:color w:val="222222"/>
          <w:szCs w:val="24"/>
          <w:lang w:eastAsia="en-ID"/>
        </w:rPr>
        <w:t xml:space="preserve"> </w:t>
      </w:r>
      <w:r w:rsidR="00AD7425">
        <w:rPr>
          <w:rFonts w:eastAsia="Times New Roman" w:cs="Times New Roman"/>
          <w:color w:val="222222"/>
          <w:szCs w:val="24"/>
          <w:lang w:eastAsia="en-ID"/>
        </w:rPr>
        <w:t xml:space="preserve">N </w:t>
      </w:r>
      <w:r w:rsidRPr="00C729FC">
        <w:rPr>
          <w:rFonts w:eastAsia="Times New Roman" w:cs="Times New Roman"/>
          <w:color w:val="222222"/>
          <w:szCs w:val="24"/>
          <w:lang w:eastAsia="en-ID"/>
        </w:rPr>
        <w:t>Dimitrov. 2018. Effect of storage time on hardness and water activity of pastry biscuits with thyme, oregano, and sage. International Research Journal of Advanced Engineering and Science 3(1): 177</w:t>
      </w:r>
      <w:r>
        <w:t>–</w:t>
      </w:r>
      <w:r w:rsidRPr="00C729FC">
        <w:rPr>
          <w:rFonts w:eastAsia="Times New Roman" w:cs="Times New Roman"/>
          <w:color w:val="222222"/>
          <w:szCs w:val="24"/>
          <w:lang w:eastAsia="en-ID"/>
        </w:rPr>
        <w:t>179.</w:t>
      </w:r>
    </w:p>
    <w:p w14:paraId="6D868313" w14:textId="4DAC1C77" w:rsidR="00C729FC" w:rsidRPr="00C729FC" w:rsidRDefault="00C729FC" w:rsidP="00592F2C">
      <w:pPr>
        <w:spacing w:after="0" w:line="480" w:lineRule="auto"/>
        <w:ind w:left="284" w:hanging="284"/>
        <w:jc w:val="both"/>
        <w:rPr>
          <w:rFonts w:eastAsia="Times New Roman" w:cs="Times New Roman"/>
          <w:szCs w:val="24"/>
          <w:lang w:eastAsia="en-ID"/>
        </w:rPr>
      </w:pPr>
      <w:r w:rsidRPr="00C729FC">
        <w:rPr>
          <w:rFonts w:eastAsia="Times New Roman" w:cs="Times New Roman"/>
          <w:color w:val="222222"/>
          <w:szCs w:val="24"/>
          <w:lang w:eastAsia="en-ID"/>
        </w:rPr>
        <w:t xml:space="preserve">Dias CO, </w:t>
      </w:r>
      <w:r w:rsidR="00AD7425">
        <w:rPr>
          <w:rFonts w:eastAsia="Times New Roman" w:cs="Times New Roman"/>
          <w:color w:val="222222"/>
          <w:szCs w:val="24"/>
          <w:lang w:eastAsia="en-ID"/>
        </w:rPr>
        <w:t xml:space="preserve">JDSO </w:t>
      </w:r>
      <w:r w:rsidRPr="00C729FC">
        <w:rPr>
          <w:rFonts w:eastAsia="Times New Roman" w:cs="Times New Roman"/>
          <w:color w:val="222222"/>
          <w:szCs w:val="24"/>
          <w:lang w:eastAsia="en-ID"/>
        </w:rPr>
        <w:t xml:space="preserve">de Almeida, </w:t>
      </w:r>
      <w:r w:rsidR="00AD7425">
        <w:rPr>
          <w:rFonts w:eastAsia="Times New Roman" w:cs="Times New Roman"/>
          <w:color w:val="222222"/>
          <w:szCs w:val="24"/>
          <w:lang w:eastAsia="en-ID"/>
        </w:rPr>
        <w:t xml:space="preserve">SS </w:t>
      </w:r>
      <w:r w:rsidRPr="00C729FC">
        <w:rPr>
          <w:rFonts w:eastAsia="Times New Roman" w:cs="Times New Roman"/>
          <w:color w:val="222222"/>
          <w:szCs w:val="24"/>
          <w:lang w:eastAsia="en-ID"/>
        </w:rPr>
        <w:t xml:space="preserve">Pinto, </w:t>
      </w:r>
      <w:r w:rsidR="00AD7425">
        <w:rPr>
          <w:rFonts w:eastAsia="Times New Roman" w:cs="Times New Roman"/>
          <w:color w:val="222222"/>
          <w:szCs w:val="24"/>
          <w:lang w:eastAsia="en-ID"/>
        </w:rPr>
        <w:t xml:space="preserve">FC </w:t>
      </w:r>
      <w:r w:rsidRPr="00C729FC">
        <w:rPr>
          <w:rFonts w:eastAsia="Times New Roman" w:cs="Times New Roman"/>
          <w:color w:val="222222"/>
          <w:szCs w:val="24"/>
          <w:lang w:eastAsia="en-ID"/>
        </w:rPr>
        <w:t xml:space="preserve">de Oliveira Santana, </w:t>
      </w:r>
      <w:r w:rsidR="00AD7425">
        <w:rPr>
          <w:rFonts w:eastAsia="Times New Roman" w:cs="Times New Roman"/>
          <w:color w:val="222222"/>
          <w:szCs w:val="24"/>
          <w:lang w:eastAsia="en-ID"/>
        </w:rPr>
        <w:t xml:space="preserve">S </w:t>
      </w:r>
      <w:r w:rsidRPr="00C729FC">
        <w:rPr>
          <w:rFonts w:eastAsia="Times New Roman" w:cs="Times New Roman"/>
          <w:color w:val="222222"/>
          <w:szCs w:val="24"/>
          <w:lang w:eastAsia="en-ID"/>
        </w:rPr>
        <w:t xml:space="preserve">Verruck, </w:t>
      </w:r>
      <w:r w:rsidR="00AD7425">
        <w:rPr>
          <w:rFonts w:eastAsia="Times New Roman" w:cs="Times New Roman"/>
          <w:color w:val="222222"/>
          <w:szCs w:val="24"/>
          <w:lang w:eastAsia="en-ID"/>
        </w:rPr>
        <w:t xml:space="preserve">CMO </w:t>
      </w:r>
      <w:r w:rsidRPr="00C729FC">
        <w:rPr>
          <w:rFonts w:eastAsia="Times New Roman" w:cs="Times New Roman"/>
          <w:color w:val="222222"/>
          <w:szCs w:val="24"/>
          <w:lang w:eastAsia="en-ID"/>
        </w:rPr>
        <w:t xml:space="preserve">Müller, </w:t>
      </w:r>
      <w:r w:rsidR="00AD7425">
        <w:rPr>
          <w:rFonts w:eastAsia="Times New Roman" w:cs="Times New Roman"/>
          <w:color w:val="222222"/>
          <w:szCs w:val="24"/>
          <w:lang w:eastAsia="en-ID"/>
        </w:rPr>
        <w:t xml:space="preserve">ES </w:t>
      </w:r>
      <w:r w:rsidRPr="00C729FC">
        <w:rPr>
          <w:rFonts w:eastAsia="Times New Roman" w:cs="Times New Roman"/>
          <w:color w:val="222222"/>
          <w:szCs w:val="24"/>
          <w:lang w:eastAsia="en-ID"/>
        </w:rPr>
        <w:t xml:space="preserve">Prudêncio, </w:t>
      </w:r>
      <w:r w:rsidR="00AD7425">
        <w:rPr>
          <w:rFonts w:eastAsia="Times New Roman" w:cs="Times New Roman"/>
          <w:color w:val="222222"/>
          <w:szCs w:val="24"/>
          <w:lang w:eastAsia="en-ID"/>
        </w:rPr>
        <w:t xml:space="preserve">RDDMC </w:t>
      </w:r>
      <w:r w:rsidRPr="00C729FC">
        <w:rPr>
          <w:rFonts w:eastAsia="Times New Roman" w:cs="Times New Roman"/>
          <w:color w:val="222222"/>
          <w:szCs w:val="24"/>
          <w:lang w:eastAsia="en-ID"/>
        </w:rPr>
        <w:t>Amboni. 2018. Development and physico-chemical characterization of microencapsulated bifidobacteria in passion fruit juice: A functional non-dairy product for probiotic delivery. Food Bioscience 24: 26</w:t>
      </w:r>
      <w:r>
        <w:t>–</w:t>
      </w:r>
      <w:r w:rsidRPr="00C729FC">
        <w:rPr>
          <w:rFonts w:eastAsia="Times New Roman" w:cs="Times New Roman"/>
          <w:color w:val="222222"/>
          <w:szCs w:val="24"/>
          <w:lang w:eastAsia="en-ID"/>
        </w:rPr>
        <w:t>36.</w:t>
      </w:r>
    </w:p>
    <w:p w14:paraId="5C5F641D" w14:textId="78C40312" w:rsidR="00C729FC" w:rsidRPr="00C729FC" w:rsidRDefault="00C729FC" w:rsidP="00592F2C">
      <w:pPr>
        <w:spacing w:after="0" w:line="480" w:lineRule="auto"/>
        <w:ind w:left="284" w:hanging="284"/>
        <w:jc w:val="both"/>
        <w:rPr>
          <w:rFonts w:eastAsia="Times New Roman" w:cs="Times New Roman"/>
          <w:szCs w:val="24"/>
          <w:lang w:eastAsia="en-ID"/>
        </w:rPr>
      </w:pPr>
      <w:r w:rsidRPr="00C729FC">
        <w:rPr>
          <w:rFonts w:eastAsia="Times New Roman" w:cs="Times New Roman"/>
          <w:color w:val="000000"/>
          <w:szCs w:val="24"/>
          <w:lang w:eastAsia="en-ID"/>
        </w:rPr>
        <w:lastRenderedPageBreak/>
        <w:t>Erten, H. 2014. Importance of yeasts and lactic acid bacteria in food processing. In Malik, A., Erginkaya, Z., Ahmad, S. and Erten, H. (Eds). Food Processing: Strategies for Quality Assessment, p. 351</w:t>
      </w:r>
      <w:r>
        <w:t>–</w:t>
      </w:r>
      <w:r w:rsidRPr="00C729FC">
        <w:rPr>
          <w:rFonts w:eastAsia="Times New Roman" w:cs="Times New Roman"/>
          <w:color w:val="000000"/>
          <w:szCs w:val="24"/>
          <w:lang w:eastAsia="en-ID"/>
        </w:rPr>
        <w:t>378. New York: Springer New York, NY. </w:t>
      </w:r>
    </w:p>
    <w:p w14:paraId="5290A23F" w14:textId="77CE89DA" w:rsidR="00C729FC" w:rsidRPr="00C729FC" w:rsidRDefault="00C729FC" w:rsidP="00592F2C">
      <w:pPr>
        <w:spacing w:after="0" w:line="480" w:lineRule="auto"/>
        <w:ind w:left="284" w:hanging="284"/>
        <w:jc w:val="both"/>
        <w:rPr>
          <w:rFonts w:eastAsia="Times New Roman" w:cs="Times New Roman"/>
          <w:szCs w:val="24"/>
          <w:lang w:eastAsia="en-ID"/>
        </w:rPr>
      </w:pPr>
      <w:r w:rsidRPr="00C729FC">
        <w:rPr>
          <w:rFonts w:eastAsia="Times New Roman" w:cs="Times New Roman"/>
          <w:color w:val="222222"/>
          <w:szCs w:val="24"/>
          <w:lang w:eastAsia="en-ID"/>
        </w:rPr>
        <w:t>Fayose</w:t>
      </w:r>
      <w:r w:rsidR="00AD7425">
        <w:rPr>
          <w:rFonts w:eastAsia="Times New Roman" w:cs="Times New Roman"/>
          <w:color w:val="222222"/>
          <w:szCs w:val="24"/>
          <w:lang w:eastAsia="en-ID"/>
        </w:rPr>
        <w:t xml:space="preserve"> F</w:t>
      </w:r>
      <w:r w:rsidRPr="00C729FC">
        <w:rPr>
          <w:rFonts w:eastAsia="Times New Roman" w:cs="Times New Roman"/>
          <w:color w:val="222222"/>
          <w:szCs w:val="24"/>
          <w:lang w:eastAsia="en-ID"/>
        </w:rPr>
        <w:t>,</w:t>
      </w:r>
      <w:r w:rsidR="00AD7425">
        <w:rPr>
          <w:rFonts w:eastAsia="Times New Roman" w:cs="Times New Roman"/>
          <w:color w:val="222222"/>
          <w:szCs w:val="24"/>
          <w:lang w:eastAsia="en-ID"/>
        </w:rPr>
        <w:t xml:space="preserve"> Z </w:t>
      </w:r>
      <w:r w:rsidRPr="00C729FC">
        <w:rPr>
          <w:rFonts w:eastAsia="Times New Roman" w:cs="Times New Roman"/>
          <w:color w:val="222222"/>
          <w:szCs w:val="24"/>
          <w:lang w:eastAsia="en-ID"/>
        </w:rPr>
        <w:t>Huan. 2016. Heat pump drying of fruits and vegetables: Principles and potentials for Sub-Saharan Africa. International Journal of Food Science 2016: 1</w:t>
      </w:r>
      <w:r>
        <w:t>–</w:t>
      </w:r>
      <w:r w:rsidRPr="00C729FC">
        <w:rPr>
          <w:rFonts w:eastAsia="Times New Roman" w:cs="Times New Roman"/>
          <w:color w:val="222222"/>
          <w:szCs w:val="24"/>
          <w:lang w:eastAsia="en-ID"/>
        </w:rPr>
        <w:t>16. </w:t>
      </w:r>
    </w:p>
    <w:p w14:paraId="11AD3271" w14:textId="495AC35D" w:rsidR="00C729FC" w:rsidRPr="00C729FC" w:rsidRDefault="00C729FC" w:rsidP="00592F2C">
      <w:pPr>
        <w:spacing w:after="0" w:line="480" w:lineRule="auto"/>
        <w:ind w:left="284" w:hanging="284"/>
        <w:jc w:val="both"/>
        <w:rPr>
          <w:rFonts w:eastAsia="Times New Roman" w:cs="Times New Roman"/>
          <w:szCs w:val="24"/>
          <w:lang w:eastAsia="en-ID"/>
        </w:rPr>
      </w:pPr>
      <w:r w:rsidRPr="00C729FC">
        <w:rPr>
          <w:rFonts w:eastAsia="Times New Roman" w:cs="Times New Roman"/>
          <w:color w:val="000000"/>
          <w:szCs w:val="24"/>
          <w:lang w:eastAsia="en-ID"/>
        </w:rPr>
        <w:t>Garofalo</w:t>
      </w:r>
      <w:r w:rsidR="00AD7425">
        <w:rPr>
          <w:rFonts w:eastAsia="Times New Roman" w:cs="Times New Roman"/>
          <w:color w:val="000000"/>
          <w:szCs w:val="24"/>
          <w:lang w:eastAsia="en-ID"/>
        </w:rPr>
        <w:t xml:space="preserve"> </w:t>
      </w:r>
      <w:r w:rsidRPr="00C729FC">
        <w:rPr>
          <w:rFonts w:eastAsia="Times New Roman" w:cs="Times New Roman"/>
          <w:color w:val="000000"/>
          <w:szCs w:val="24"/>
          <w:lang w:eastAsia="en-ID"/>
        </w:rPr>
        <w:t xml:space="preserve">C, </w:t>
      </w:r>
      <w:r w:rsidR="00A120FA">
        <w:rPr>
          <w:rFonts w:eastAsia="Times New Roman" w:cs="Times New Roman"/>
          <w:color w:val="000000"/>
          <w:szCs w:val="24"/>
          <w:lang w:eastAsia="en-ID"/>
        </w:rPr>
        <w:t xml:space="preserve">I </w:t>
      </w:r>
      <w:r w:rsidRPr="00C729FC">
        <w:rPr>
          <w:rFonts w:eastAsia="Times New Roman" w:cs="Times New Roman"/>
          <w:color w:val="000000"/>
          <w:szCs w:val="24"/>
          <w:lang w:eastAsia="en-ID"/>
        </w:rPr>
        <w:t xml:space="preserve">Ferrocino, </w:t>
      </w:r>
      <w:r w:rsidR="00A120FA">
        <w:rPr>
          <w:rFonts w:eastAsia="Times New Roman" w:cs="Times New Roman"/>
          <w:color w:val="000000"/>
          <w:szCs w:val="24"/>
          <w:lang w:eastAsia="en-ID"/>
        </w:rPr>
        <w:t xml:space="preserve">A </w:t>
      </w:r>
      <w:r w:rsidRPr="00C729FC">
        <w:rPr>
          <w:rFonts w:eastAsia="Times New Roman" w:cs="Times New Roman"/>
          <w:color w:val="000000"/>
          <w:szCs w:val="24"/>
          <w:lang w:eastAsia="en-ID"/>
        </w:rPr>
        <w:t xml:space="preserve">Reale, </w:t>
      </w:r>
      <w:r w:rsidR="00A120FA">
        <w:rPr>
          <w:rFonts w:eastAsia="Times New Roman" w:cs="Times New Roman"/>
          <w:color w:val="000000"/>
          <w:szCs w:val="24"/>
          <w:lang w:eastAsia="en-ID"/>
        </w:rPr>
        <w:t xml:space="preserve">R </w:t>
      </w:r>
      <w:r w:rsidRPr="00C729FC">
        <w:rPr>
          <w:rFonts w:eastAsia="Times New Roman" w:cs="Times New Roman"/>
          <w:color w:val="000000"/>
          <w:szCs w:val="24"/>
          <w:lang w:eastAsia="en-ID"/>
        </w:rPr>
        <w:t xml:space="preserve">Sabbatini, </w:t>
      </w:r>
      <w:r w:rsidR="00A120FA">
        <w:rPr>
          <w:rFonts w:eastAsia="Times New Roman" w:cs="Times New Roman"/>
          <w:color w:val="000000"/>
          <w:szCs w:val="24"/>
          <w:lang w:eastAsia="en-ID"/>
        </w:rPr>
        <w:t xml:space="preserve">V </w:t>
      </w:r>
      <w:r w:rsidRPr="00C729FC">
        <w:rPr>
          <w:rFonts w:eastAsia="Times New Roman" w:cs="Times New Roman"/>
          <w:color w:val="000000"/>
          <w:szCs w:val="24"/>
          <w:lang w:eastAsia="en-ID"/>
        </w:rPr>
        <w:t xml:space="preserve">Milanović, </w:t>
      </w:r>
      <w:r w:rsidR="00A120FA">
        <w:rPr>
          <w:rFonts w:eastAsia="Times New Roman" w:cs="Times New Roman"/>
          <w:color w:val="000000"/>
          <w:szCs w:val="24"/>
          <w:lang w:eastAsia="en-ID"/>
        </w:rPr>
        <w:t xml:space="preserve">M </w:t>
      </w:r>
      <w:r w:rsidRPr="00C729FC">
        <w:rPr>
          <w:rFonts w:eastAsia="Times New Roman" w:cs="Times New Roman"/>
          <w:color w:val="000000"/>
          <w:szCs w:val="24"/>
          <w:lang w:eastAsia="en-ID"/>
        </w:rPr>
        <w:t xml:space="preserve">Alkić-Subašić,  </w:t>
      </w:r>
      <w:r w:rsidR="00A120FA">
        <w:rPr>
          <w:rFonts w:eastAsia="Times New Roman" w:cs="Times New Roman"/>
          <w:color w:val="000000"/>
          <w:szCs w:val="24"/>
          <w:lang w:eastAsia="en-ID"/>
        </w:rPr>
        <w:t xml:space="preserve">F </w:t>
      </w:r>
      <w:r w:rsidRPr="00C729FC">
        <w:rPr>
          <w:rFonts w:eastAsia="Times New Roman" w:cs="Times New Roman"/>
          <w:color w:val="000000"/>
          <w:szCs w:val="24"/>
          <w:lang w:eastAsia="en-ID"/>
        </w:rPr>
        <w:t xml:space="preserve">Boscaino, </w:t>
      </w:r>
      <w:r w:rsidR="00A120FA">
        <w:rPr>
          <w:rFonts w:eastAsia="Times New Roman" w:cs="Times New Roman"/>
          <w:color w:val="000000"/>
          <w:szCs w:val="24"/>
          <w:lang w:eastAsia="en-ID"/>
        </w:rPr>
        <w:t xml:space="preserve">L </w:t>
      </w:r>
      <w:r w:rsidRPr="00C729FC">
        <w:rPr>
          <w:rFonts w:eastAsia="Times New Roman" w:cs="Times New Roman"/>
          <w:color w:val="000000"/>
          <w:szCs w:val="24"/>
          <w:lang w:eastAsia="en-ID"/>
        </w:rPr>
        <w:t xml:space="preserve">Aquilanti, </w:t>
      </w:r>
      <w:r w:rsidR="00A120FA">
        <w:rPr>
          <w:rFonts w:eastAsia="Times New Roman" w:cs="Times New Roman"/>
          <w:color w:val="000000"/>
          <w:szCs w:val="24"/>
          <w:lang w:eastAsia="en-ID"/>
        </w:rPr>
        <w:t xml:space="preserve">M </w:t>
      </w:r>
      <w:r w:rsidRPr="00C729FC">
        <w:rPr>
          <w:rFonts w:eastAsia="Times New Roman" w:cs="Times New Roman"/>
          <w:color w:val="000000"/>
          <w:szCs w:val="24"/>
          <w:lang w:eastAsia="en-ID"/>
        </w:rPr>
        <w:t xml:space="preserve">Pasquini, </w:t>
      </w:r>
      <w:r w:rsidR="00A120FA">
        <w:rPr>
          <w:rFonts w:eastAsia="Times New Roman" w:cs="Times New Roman"/>
          <w:color w:val="000000"/>
          <w:szCs w:val="24"/>
          <w:lang w:eastAsia="en-ID"/>
        </w:rPr>
        <w:t xml:space="preserve">MF </w:t>
      </w:r>
      <w:r w:rsidRPr="00C729FC">
        <w:rPr>
          <w:rFonts w:eastAsia="Times New Roman" w:cs="Times New Roman"/>
          <w:color w:val="000000"/>
          <w:szCs w:val="24"/>
          <w:lang w:eastAsia="en-ID"/>
        </w:rPr>
        <w:t xml:space="preserve">Trombetta, </w:t>
      </w:r>
      <w:r w:rsidR="00A120FA">
        <w:rPr>
          <w:rFonts w:eastAsia="Times New Roman" w:cs="Times New Roman"/>
          <w:color w:val="000000"/>
          <w:szCs w:val="24"/>
          <w:lang w:eastAsia="en-ID"/>
        </w:rPr>
        <w:t xml:space="preserve">S </w:t>
      </w:r>
      <w:r w:rsidRPr="00C729FC">
        <w:rPr>
          <w:rFonts w:eastAsia="Times New Roman" w:cs="Times New Roman"/>
          <w:color w:val="000000"/>
          <w:szCs w:val="24"/>
          <w:lang w:eastAsia="en-ID"/>
        </w:rPr>
        <w:t xml:space="preserve">Tavoletti, </w:t>
      </w:r>
      <w:r w:rsidR="00A120FA">
        <w:rPr>
          <w:rFonts w:eastAsia="Times New Roman" w:cs="Times New Roman"/>
          <w:color w:val="000000"/>
          <w:szCs w:val="24"/>
          <w:lang w:eastAsia="en-ID"/>
        </w:rPr>
        <w:t xml:space="preserve">R </w:t>
      </w:r>
      <w:r w:rsidRPr="00C729FC">
        <w:rPr>
          <w:rFonts w:eastAsia="Times New Roman" w:cs="Times New Roman"/>
          <w:color w:val="000000"/>
          <w:szCs w:val="24"/>
          <w:lang w:eastAsia="en-ID"/>
        </w:rPr>
        <w:t xml:space="preserve">Coppola, </w:t>
      </w:r>
      <w:r w:rsidR="00A120FA">
        <w:rPr>
          <w:rFonts w:eastAsia="Times New Roman" w:cs="Times New Roman"/>
          <w:color w:val="000000"/>
          <w:szCs w:val="24"/>
          <w:lang w:eastAsia="en-ID"/>
        </w:rPr>
        <w:t xml:space="preserve">L </w:t>
      </w:r>
      <w:r w:rsidRPr="00C729FC">
        <w:rPr>
          <w:rFonts w:eastAsia="Times New Roman" w:cs="Times New Roman"/>
          <w:color w:val="000000"/>
          <w:szCs w:val="24"/>
          <w:lang w:eastAsia="en-ID"/>
        </w:rPr>
        <w:t xml:space="preserve">Cocolin, </w:t>
      </w:r>
      <w:r w:rsidR="00A120FA">
        <w:rPr>
          <w:rFonts w:eastAsia="Times New Roman" w:cs="Times New Roman"/>
          <w:color w:val="000000"/>
          <w:szCs w:val="24"/>
          <w:lang w:eastAsia="en-ID"/>
        </w:rPr>
        <w:t xml:space="preserve">M </w:t>
      </w:r>
      <w:r w:rsidRPr="00C729FC">
        <w:rPr>
          <w:rFonts w:eastAsia="Times New Roman" w:cs="Times New Roman"/>
          <w:color w:val="000000"/>
          <w:szCs w:val="24"/>
          <w:lang w:eastAsia="en-ID"/>
        </w:rPr>
        <w:t xml:space="preserve">Blesić, </w:t>
      </w:r>
      <w:r w:rsidR="00A120FA">
        <w:rPr>
          <w:rFonts w:eastAsia="Times New Roman" w:cs="Times New Roman"/>
          <w:color w:val="000000"/>
          <w:szCs w:val="24"/>
          <w:lang w:eastAsia="en-ID"/>
        </w:rPr>
        <w:t xml:space="preserve">Z </w:t>
      </w:r>
      <w:r w:rsidRPr="00C729FC">
        <w:rPr>
          <w:rFonts w:eastAsia="Times New Roman" w:cs="Times New Roman"/>
          <w:color w:val="000000"/>
          <w:szCs w:val="24"/>
          <w:lang w:eastAsia="en-ID"/>
        </w:rPr>
        <w:t xml:space="preserve">Saric, </w:t>
      </w:r>
      <w:r w:rsidR="00A120FA">
        <w:rPr>
          <w:rFonts w:eastAsia="Times New Roman" w:cs="Times New Roman"/>
          <w:color w:val="000000"/>
          <w:szCs w:val="24"/>
          <w:lang w:eastAsia="en-ID"/>
        </w:rPr>
        <w:t xml:space="preserve">F </w:t>
      </w:r>
      <w:r w:rsidRPr="00C729FC">
        <w:rPr>
          <w:rFonts w:eastAsia="Times New Roman" w:cs="Times New Roman"/>
          <w:color w:val="000000"/>
          <w:szCs w:val="24"/>
          <w:lang w:eastAsia="en-ID"/>
        </w:rPr>
        <w:t>Clementi</w:t>
      </w:r>
      <w:r w:rsidR="00A120FA">
        <w:rPr>
          <w:rFonts w:eastAsia="Times New Roman" w:cs="Times New Roman"/>
          <w:color w:val="000000"/>
          <w:szCs w:val="24"/>
          <w:lang w:eastAsia="en-ID"/>
        </w:rPr>
        <w:t xml:space="preserve">, A </w:t>
      </w:r>
      <w:r w:rsidRPr="00C729FC">
        <w:rPr>
          <w:rFonts w:eastAsia="Times New Roman" w:cs="Times New Roman"/>
          <w:color w:val="000000"/>
          <w:szCs w:val="24"/>
          <w:lang w:eastAsia="en-ID"/>
        </w:rPr>
        <w:t>Osimani. 2020. Study of kefir drinks produced by backslopping method using kefir grains from Bosnia and Herzegovina: Microbial dynamics and volatilome profile. Food Research International 137(2020): 1</w:t>
      </w:r>
      <w:r>
        <w:t>–</w:t>
      </w:r>
      <w:r w:rsidRPr="00C729FC">
        <w:rPr>
          <w:rFonts w:eastAsia="Times New Roman" w:cs="Times New Roman"/>
          <w:color w:val="000000"/>
          <w:szCs w:val="24"/>
          <w:lang w:eastAsia="en-ID"/>
        </w:rPr>
        <w:t>15.</w:t>
      </w:r>
    </w:p>
    <w:p w14:paraId="3C74CD93" w14:textId="05FF5CC2" w:rsidR="00C729FC" w:rsidRPr="00C729FC" w:rsidRDefault="00C729FC" w:rsidP="00592F2C">
      <w:pPr>
        <w:spacing w:after="0" w:line="480" w:lineRule="auto"/>
        <w:ind w:left="284" w:hanging="284"/>
        <w:jc w:val="both"/>
        <w:rPr>
          <w:rFonts w:eastAsia="Times New Roman" w:cs="Times New Roman"/>
          <w:szCs w:val="24"/>
          <w:lang w:eastAsia="en-ID"/>
        </w:rPr>
      </w:pPr>
      <w:r w:rsidRPr="00C729FC">
        <w:rPr>
          <w:rFonts w:eastAsia="Times New Roman" w:cs="Times New Roman"/>
          <w:color w:val="222222"/>
          <w:szCs w:val="24"/>
          <w:lang w:eastAsia="en-ID"/>
        </w:rPr>
        <w:t>Gurram</w:t>
      </w:r>
      <w:r w:rsidR="00A120FA">
        <w:rPr>
          <w:rFonts w:eastAsia="Times New Roman" w:cs="Times New Roman"/>
          <w:color w:val="222222"/>
          <w:szCs w:val="24"/>
          <w:lang w:eastAsia="en-ID"/>
        </w:rPr>
        <w:t xml:space="preserve"> </w:t>
      </w:r>
      <w:r w:rsidRPr="00C729FC">
        <w:rPr>
          <w:rFonts w:eastAsia="Times New Roman" w:cs="Times New Roman"/>
          <w:color w:val="222222"/>
          <w:szCs w:val="24"/>
          <w:lang w:eastAsia="en-ID"/>
        </w:rPr>
        <w:t xml:space="preserve">S, </w:t>
      </w:r>
      <w:r w:rsidR="00A120FA">
        <w:rPr>
          <w:rFonts w:eastAsia="Times New Roman" w:cs="Times New Roman"/>
          <w:color w:val="222222"/>
          <w:szCs w:val="24"/>
          <w:lang w:eastAsia="en-ID"/>
        </w:rPr>
        <w:t xml:space="preserve">DK </w:t>
      </w:r>
      <w:r w:rsidRPr="00C729FC">
        <w:rPr>
          <w:rFonts w:eastAsia="Times New Roman" w:cs="Times New Roman"/>
          <w:color w:val="222222"/>
          <w:szCs w:val="24"/>
          <w:lang w:eastAsia="en-ID"/>
        </w:rPr>
        <w:t xml:space="preserve">Jha, </w:t>
      </w:r>
      <w:r w:rsidR="00A120FA">
        <w:rPr>
          <w:rFonts w:eastAsia="Times New Roman" w:cs="Times New Roman"/>
          <w:color w:val="222222"/>
          <w:szCs w:val="24"/>
          <w:lang w:eastAsia="en-ID"/>
        </w:rPr>
        <w:t xml:space="preserve">DS </w:t>
      </w:r>
      <w:r w:rsidRPr="00C729FC">
        <w:rPr>
          <w:rFonts w:eastAsia="Times New Roman" w:cs="Times New Roman"/>
          <w:color w:val="222222"/>
          <w:szCs w:val="24"/>
          <w:lang w:eastAsia="en-ID"/>
        </w:rPr>
        <w:t xml:space="preserve">Shah, </w:t>
      </w:r>
      <w:r w:rsidR="00A120FA">
        <w:rPr>
          <w:rFonts w:eastAsia="Times New Roman" w:cs="Times New Roman"/>
          <w:color w:val="222222"/>
          <w:szCs w:val="24"/>
          <w:lang w:eastAsia="en-ID"/>
        </w:rPr>
        <w:t xml:space="preserve">MM </w:t>
      </w:r>
      <w:r w:rsidRPr="00C729FC">
        <w:rPr>
          <w:rFonts w:eastAsia="Times New Roman" w:cs="Times New Roman"/>
          <w:color w:val="222222"/>
          <w:szCs w:val="24"/>
          <w:lang w:eastAsia="en-ID"/>
        </w:rPr>
        <w:t xml:space="preserve">Kshirsagar, </w:t>
      </w:r>
      <w:r w:rsidR="00A120FA">
        <w:rPr>
          <w:rFonts w:eastAsia="Times New Roman" w:cs="Times New Roman"/>
          <w:color w:val="222222"/>
          <w:szCs w:val="24"/>
          <w:lang w:eastAsia="en-ID"/>
        </w:rPr>
        <w:t>PD</w:t>
      </w:r>
      <w:r w:rsidRPr="00C729FC">
        <w:rPr>
          <w:rFonts w:eastAsia="Times New Roman" w:cs="Times New Roman"/>
          <w:color w:val="222222"/>
          <w:szCs w:val="24"/>
          <w:lang w:eastAsia="en-ID"/>
        </w:rPr>
        <w:t xml:space="preserve"> Amin</w:t>
      </w:r>
      <w:r w:rsidR="00A120FA">
        <w:rPr>
          <w:rFonts w:eastAsia="Times New Roman" w:cs="Times New Roman"/>
          <w:color w:val="222222"/>
          <w:szCs w:val="24"/>
          <w:lang w:eastAsia="en-ID"/>
        </w:rPr>
        <w:t>.</w:t>
      </w:r>
      <w:r w:rsidRPr="00C729FC">
        <w:rPr>
          <w:rFonts w:eastAsia="Times New Roman" w:cs="Times New Roman"/>
          <w:color w:val="222222"/>
          <w:szCs w:val="24"/>
          <w:lang w:eastAsia="en-ID"/>
        </w:rPr>
        <w:t xml:space="preserve"> 2021. Insight on the critical parameters affecting the probiotic viability during stabilization process and formulation development. AAPS PharmSciTech 22(5): 1</w:t>
      </w:r>
      <w:r>
        <w:t>–</w:t>
      </w:r>
      <w:r w:rsidRPr="00C729FC">
        <w:rPr>
          <w:rFonts w:eastAsia="Times New Roman" w:cs="Times New Roman"/>
          <w:color w:val="222222"/>
          <w:szCs w:val="24"/>
          <w:lang w:eastAsia="en-ID"/>
        </w:rPr>
        <w:t>22.</w:t>
      </w:r>
    </w:p>
    <w:p w14:paraId="67FF66E7" w14:textId="34978636" w:rsidR="00C729FC" w:rsidRPr="00C729FC" w:rsidRDefault="00C729FC" w:rsidP="00592F2C">
      <w:pPr>
        <w:spacing w:after="0" w:line="480" w:lineRule="auto"/>
        <w:ind w:left="284" w:hanging="284"/>
        <w:jc w:val="both"/>
        <w:rPr>
          <w:rFonts w:eastAsia="Times New Roman" w:cs="Times New Roman"/>
          <w:color w:val="000000"/>
          <w:szCs w:val="24"/>
          <w:lang w:eastAsia="en-ID"/>
        </w:rPr>
      </w:pPr>
      <w:r w:rsidRPr="00C729FC">
        <w:rPr>
          <w:rFonts w:eastAsia="Times New Roman" w:cs="Times New Roman"/>
          <w:color w:val="000000"/>
          <w:szCs w:val="24"/>
          <w:lang w:eastAsia="en-ID"/>
        </w:rPr>
        <w:t>Hong</w:t>
      </w:r>
      <w:r w:rsidR="00A120FA">
        <w:rPr>
          <w:rFonts w:eastAsia="Times New Roman" w:cs="Times New Roman"/>
          <w:color w:val="000000"/>
          <w:szCs w:val="24"/>
          <w:lang w:eastAsia="en-ID"/>
        </w:rPr>
        <w:t xml:space="preserve"> </w:t>
      </w:r>
      <w:r w:rsidRPr="00C729FC">
        <w:rPr>
          <w:rFonts w:eastAsia="Times New Roman" w:cs="Times New Roman"/>
          <w:color w:val="000000"/>
          <w:szCs w:val="24"/>
          <w:lang w:eastAsia="en-ID"/>
        </w:rPr>
        <w:t xml:space="preserve">JY, </w:t>
      </w:r>
      <w:r w:rsidR="00A120FA">
        <w:rPr>
          <w:rFonts w:eastAsia="Times New Roman" w:cs="Times New Roman"/>
          <w:color w:val="000000"/>
          <w:szCs w:val="24"/>
          <w:lang w:eastAsia="en-ID"/>
        </w:rPr>
        <w:t xml:space="preserve">NK </w:t>
      </w:r>
      <w:r w:rsidRPr="00C729FC">
        <w:rPr>
          <w:rFonts w:eastAsia="Times New Roman" w:cs="Times New Roman"/>
          <w:color w:val="000000"/>
          <w:szCs w:val="24"/>
          <w:lang w:eastAsia="en-ID"/>
        </w:rPr>
        <w:t xml:space="preserve">Lee, </w:t>
      </w:r>
      <w:r w:rsidR="00A120FA">
        <w:rPr>
          <w:rFonts w:eastAsia="Times New Roman" w:cs="Times New Roman"/>
          <w:color w:val="000000"/>
          <w:szCs w:val="24"/>
          <w:lang w:eastAsia="en-ID"/>
        </w:rPr>
        <w:t xml:space="preserve">SH </w:t>
      </w:r>
      <w:r w:rsidRPr="00C729FC">
        <w:rPr>
          <w:rFonts w:eastAsia="Times New Roman" w:cs="Times New Roman"/>
          <w:color w:val="000000"/>
          <w:szCs w:val="24"/>
          <w:lang w:eastAsia="en-ID"/>
        </w:rPr>
        <w:t xml:space="preserve">Yi, </w:t>
      </w:r>
      <w:r w:rsidR="00A120FA">
        <w:rPr>
          <w:rFonts w:eastAsia="Times New Roman" w:cs="Times New Roman"/>
          <w:color w:val="000000"/>
          <w:szCs w:val="24"/>
          <w:lang w:eastAsia="en-ID"/>
        </w:rPr>
        <w:t xml:space="preserve">SP </w:t>
      </w:r>
      <w:r w:rsidRPr="00C729FC">
        <w:rPr>
          <w:rFonts w:eastAsia="Times New Roman" w:cs="Times New Roman"/>
          <w:color w:val="000000"/>
          <w:szCs w:val="24"/>
          <w:lang w:eastAsia="en-ID"/>
        </w:rPr>
        <w:t xml:space="preserve">Hong, </w:t>
      </w:r>
      <w:r w:rsidR="00A120FA">
        <w:rPr>
          <w:rFonts w:eastAsia="Times New Roman" w:cs="Times New Roman"/>
          <w:color w:val="000000"/>
          <w:szCs w:val="24"/>
          <w:lang w:eastAsia="en-ID"/>
        </w:rPr>
        <w:t xml:space="preserve">HD </w:t>
      </w:r>
      <w:r w:rsidRPr="00C729FC">
        <w:rPr>
          <w:rFonts w:eastAsia="Times New Roman" w:cs="Times New Roman"/>
          <w:color w:val="000000"/>
          <w:szCs w:val="24"/>
          <w:lang w:eastAsia="en-ID"/>
        </w:rPr>
        <w:t xml:space="preserve">Paik. 2019. Physicochemical features and microbial community of milk kefir using a potential probiotic </w:t>
      </w:r>
      <w:r w:rsidRPr="00C729FC">
        <w:rPr>
          <w:rFonts w:eastAsia="Times New Roman" w:cs="Times New Roman"/>
          <w:i/>
          <w:iCs/>
          <w:color w:val="000000"/>
          <w:szCs w:val="24"/>
          <w:lang w:eastAsia="en-ID"/>
        </w:rPr>
        <w:t>Saccharomyces cerevisiae</w:t>
      </w:r>
      <w:r w:rsidRPr="00C729FC">
        <w:rPr>
          <w:rFonts w:eastAsia="Times New Roman" w:cs="Times New Roman"/>
          <w:color w:val="000000"/>
          <w:szCs w:val="24"/>
          <w:lang w:eastAsia="en-ID"/>
        </w:rPr>
        <w:t xml:space="preserve"> KU200284. Journal of Dairy Science 102(12): 10845</w:t>
      </w:r>
      <w:r>
        <w:t>–</w:t>
      </w:r>
      <w:r w:rsidRPr="00C729FC">
        <w:rPr>
          <w:rFonts w:eastAsia="Times New Roman" w:cs="Times New Roman"/>
          <w:color w:val="000000"/>
          <w:szCs w:val="24"/>
          <w:lang w:eastAsia="en-ID"/>
        </w:rPr>
        <w:t>10849.</w:t>
      </w:r>
    </w:p>
    <w:p w14:paraId="4C1B9857" w14:textId="63302F23" w:rsidR="00C729FC" w:rsidRPr="00C729FC" w:rsidRDefault="00C729FC" w:rsidP="00592F2C">
      <w:pPr>
        <w:spacing w:after="0" w:line="480" w:lineRule="auto"/>
        <w:ind w:left="284" w:hanging="284"/>
        <w:jc w:val="both"/>
        <w:rPr>
          <w:rFonts w:eastAsia="Times New Roman" w:cs="Times New Roman"/>
          <w:szCs w:val="24"/>
          <w:lang w:eastAsia="en-ID"/>
        </w:rPr>
      </w:pPr>
      <w:r w:rsidRPr="00C729FC">
        <w:rPr>
          <w:rFonts w:eastAsia="Times New Roman" w:cs="Times New Roman"/>
          <w:color w:val="222222"/>
          <w:szCs w:val="24"/>
          <w:lang w:eastAsia="en-ID"/>
        </w:rPr>
        <w:t>Jiménez</w:t>
      </w:r>
      <w:r w:rsidR="00A120FA">
        <w:rPr>
          <w:rFonts w:eastAsia="Times New Roman" w:cs="Times New Roman"/>
          <w:color w:val="222222"/>
          <w:szCs w:val="24"/>
          <w:lang w:eastAsia="en-ID"/>
        </w:rPr>
        <w:t xml:space="preserve"> </w:t>
      </w:r>
      <w:r w:rsidRPr="00C729FC">
        <w:rPr>
          <w:rFonts w:eastAsia="Times New Roman" w:cs="Times New Roman"/>
          <w:color w:val="222222"/>
          <w:szCs w:val="24"/>
          <w:lang w:eastAsia="en-ID"/>
        </w:rPr>
        <w:t xml:space="preserve">M, </w:t>
      </w:r>
      <w:r w:rsidR="00A120FA">
        <w:rPr>
          <w:rFonts w:eastAsia="Times New Roman" w:cs="Times New Roman"/>
          <w:color w:val="222222"/>
          <w:szCs w:val="24"/>
          <w:lang w:eastAsia="en-ID"/>
        </w:rPr>
        <w:t xml:space="preserve">E </w:t>
      </w:r>
      <w:r w:rsidRPr="00C729FC">
        <w:rPr>
          <w:rFonts w:eastAsia="Times New Roman" w:cs="Times New Roman"/>
          <w:color w:val="222222"/>
          <w:szCs w:val="24"/>
          <w:lang w:eastAsia="en-ID"/>
        </w:rPr>
        <w:t xml:space="preserve">Flores-Andrade, </w:t>
      </w:r>
      <w:r w:rsidR="00A120FA">
        <w:rPr>
          <w:rFonts w:eastAsia="Times New Roman" w:cs="Times New Roman"/>
          <w:color w:val="222222"/>
          <w:szCs w:val="24"/>
          <w:lang w:eastAsia="en-ID"/>
        </w:rPr>
        <w:t xml:space="preserve">LA </w:t>
      </w:r>
      <w:r w:rsidRPr="00C729FC">
        <w:rPr>
          <w:rFonts w:eastAsia="Times New Roman" w:cs="Times New Roman"/>
          <w:color w:val="222222"/>
          <w:szCs w:val="24"/>
          <w:lang w:eastAsia="en-ID"/>
        </w:rPr>
        <w:t xml:space="preserve">Pascual-Pineda, </w:t>
      </w:r>
      <w:r w:rsidR="00A120FA">
        <w:rPr>
          <w:rFonts w:eastAsia="Times New Roman" w:cs="Times New Roman"/>
          <w:color w:val="222222"/>
          <w:szCs w:val="24"/>
          <w:lang w:eastAsia="en-ID"/>
        </w:rPr>
        <w:t xml:space="preserve">CI </w:t>
      </w:r>
      <w:r w:rsidRPr="00C729FC">
        <w:rPr>
          <w:rFonts w:eastAsia="Times New Roman" w:cs="Times New Roman"/>
          <w:color w:val="222222"/>
          <w:szCs w:val="24"/>
          <w:lang w:eastAsia="en-ID"/>
        </w:rPr>
        <w:t xml:space="preserve">Beristain. 2015. Effect of water activity on the stability of </w:t>
      </w:r>
      <w:r w:rsidRPr="00C729FC">
        <w:rPr>
          <w:rFonts w:eastAsia="Times New Roman" w:cs="Times New Roman"/>
          <w:i/>
          <w:iCs/>
          <w:color w:val="222222"/>
          <w:szCs w:val="24"/>
          <w:lang w:eastAsia="en-ID"/>
        </w:rPr>
        <w:t xml:space="preserve">Lactobacillus paracasei </w:t>
      </w:r>
      <w:r w:rsidRPr="00C729FC">
        <w:rPr>
          <w:rFonts w:eastAsia="Times New Roman" w:cs="Times New Roman"/>
          <w:color w:val="222222"/>
          <w:szCs w:val="24"/>
          <w:lang w:eastAsia="en-ID"/>
        </w:rPr>
        <w:t>capsules. LWT-Food Science and Technology 60(1): 346</w:t>
      </w:r>
      <w:r>
        <w:t>–</w:t>
      </w:r>
      <w:r w:rsidRPr="00C729FC">
        <w:rPr>
          <w:rFonts w:eastAsia="Times New Roman" w:cs="Times New Roman"/>
          <w:color w:val="222222"/>
          <w:szCs w:val="24"/>
          <w:lang w:eastAsia="en-ID"/>
        </w:rPr>
        <w:t>351.</w:t>
      </w:r>
    </w:p>
    <w:p w14:paraId="59B01513" w14:textId="53BC521C" w:rsidR="00C729FC" w:rsidRPr="00C729FC" w:rsidRDefault="00C729FC" w:rsidP="00592F2C">
      <w:pPr>
        <w:spacing w:after="0" w:line="480" w:lineRule="auto"/>
        <w:ind w:left="284" w:hanging="284"/>
        <w:jc w:val="both"/>
        <w:rPr>
          <w:rFonts w:eastAsia="Times New Roman" w:cs="Times New Roman"/>
          <w:szCs w:val="24"/>
          <w:lang w:eastAsia="en-ID"/>
        </w:rPr>
      </w:pPr>
      <w:r w:rsidRPr="00C729FC">
        <w:rPr>
          <w:rFonts w:eastAsia="Times New Roman" w:cs="Times New Roman"/>
          <w:color w:val="000000"/>
          <w:szCs w:val="24"/>
          <w:lang w:eastAsia="en-ID"/>
        </w:rPr>
        <w:t>Kim</w:t>
      </w:r>
      <w:r w:rsidR="00A120FA">
        <w:rPr>
          <w:rFonts w:eastAsia="Times New Roman" w:cs="Times New Roman"/>
          <w:color w:val="000000"/>
          <w:szCs w:val="24"/>
          <w:lang w:eastAsia="en-ID"/>
        </w:rPr>
        <w:t xml:space="preserve"> SI</w:t>
      </w:r>
      <w:r w:rsidRPr="00C729FC">
        <w:rPr>
          <w:rFonts w:eastAsia="Times New Roman" w:cs="Times New Roman"/>
          <w:color w:val="000000"/>
          <w:szCs w:val="24"/>
          <w:lang w:eastAsia="en-ID"/>
        </w:rPr>
        <w:t xml:space="preserve">, </w:t>
      </w:r>
      <w:r w:rsidR="00A120FA">
        <w:rPr>
          <w:rFonts w:eastAsia="Times New Roman" w:cs="Times New Roman"/>
          <w:color w:val="000000"/>
          <w:szCs w:val="24"/>
          <w:lang w:eastAsia="en-ID"/>
        </w:rPr>
        <w:t xml:space="preserve">JW </w:t>
      </w:r>
      <w:r w:rsidRPr="00C729FC">
        <w:rPr>
          <w:rFonts w:eastAsia="Times New Roman" w:cs="Times New Roman"/>
          <w:color w:val="000000"/>
          <w:szCs w:val="24"/>
          <w:lang w:eastAsia="en-ID"/>
        </w:rPr>
        <w:t xml:space="preserve">Kim, </w:t>
      </w:r>
      <w:r w:rsidR="00A120FA">
        <w:rPr>
          <w:rFonts w:eastAsia="Times New Roman" w:cs="Times New Roman"/>
          <w:color w:val="000000"/>
          <w:szCs w:val="24"/>
          <w:lang w:eastAsia="en-ID"/>
        </w:rPr>
        <w:t xml:space="preserve">KT </w:t>
      </w:r>
      <w:r w:rsidRPr="00C729FC">
        <w:rPr>
          <w:rFonts w:eastAsia="Times New Roman" w:cs="Times New Roman"/>
          <w:color w:val="000000"/>
          <w:szCs w:val="24"/>
          <w:lang w:eastAsia="en-ID"/>
        </w:rPr>
        <w:t xml:space="preserve">Kim, </w:t>
      </w:r>
      <w:r w:rsidR="00A120FA">
        <w:rPr>
          <w:rFonts w:eastAsia="Times New Roman" w:cs="Times New Roman"/>
          <w:color w:val="000000"/>
          <w:szCs w:val="24"/>
          <w:lang w:eastAsia="en-ID"/>
        </w:rPr>
        <w:t>CH</w:t>
      </w:r>
      <w:r w:rsidRPr="00C729FC">
        <w:rPr>
          <w:rFonts w:eastAsia="Times New Roman" w:cs="Times New Roman"/>
          <w:color w:val="000000"/>
          <w:szCs w:val="24"/>
          <w:lang w:eastAsia="en-ID"/>
        </w:rPr>
        <w:t xml:space="preserve"> Kang. 2021. Survivability of collagen-peptide microencapsulated lactic acid bacteria during storage and simulated gastrointestinal conditions. Fermentation 7(3): 1</w:t>
      </w:r>
      <w:r>
        <w:t>–</w:t>
      </w:r>
      <w:r w:rsidRPr="00C729FC">
        <w:rPr>
          <w:rFonts w:eastAsia="Times New Roman" w:cs="Times New Roman"/>
          <w:color w:val="000000"/>
          <w:szCs w:val="24"/>
          <w:lang w:eastAsia="en-ID"/>
        </w:rPr>
        <w:t>10.</w:t>
      </w:r>
    </w:p>
    <w:p w14:paraId="53256114" w14:textId="5DB65511" w:rsidR="00C729FC" w:rsidRPr="00C729FC" w:rsidRDefault="00C729FC" w:rsidP="00592F2C">
      <w:pPr>
        <w:spacing w:after="0" w:line="480" w:lineRule="auto"/>
        <w:ind w:left="284" w:hanging="284"/>
        <w:jc w:val="both"/>
        <w:rPr>
          <w:rFonts w:eastAsia="Times New Roman" w:cs="Times New Roman"/>
          <w:szCs w:val="24"/>
          <w:lang w:eastAsia="en-ID"/>
        </w:rPr>
      </w:pPr>
      <w:r w:rsidRPr="00C729FC">
        <w:rPr>
          <w:rFonts w:eastAsia="Times New Roman" w:cs="Times New Roman"/>
          <w:color w:val="222222"/>
          <w:szCs w:val="24"/>
          <w:lang w:eastAsia="en-ID"/>
        </w:rPr>
        <w:lastRenderedPageBreak/>
        <w:t>Kumar</w:t>
      </w:r>
      <w:r w:rsidR="00A120FA">
        <w:rPr>
          <w:rFonts w:eastAsia="Times New Roman" w:cs="Times New Roman"/>
          <w:color w:val="222222"/>
          <w:szCs w:val="24"/>
          <w:lang w:eastAsia="en-ID"/>
        </w:rPr>
        <w:t xml:space="preserve"> </w:t>
      </w:r>
      <w:r w:rsidRPr="00C729FC">
        <w:rPr>
          <w:rFonts w:eastAsia="Times New Roman" w:cs="Times New Roman"/>
          <w:color w:val="222222"/>
          <w:szCs w:val="24"/>
          <w:lang w:eastAsia="en-ID"/>
        </w:rPr>
        <w:t>A</w:t>
      </w:r>
      <w:r w:rsidR="00A120FA">
        <w:rPr>
          <w:rFonts w:eastAsia="Times New Roman" w:cs="Times New Roman"/>
          <w:color w:val="222222"/>
          <w:szCs w:val="24"/>
          <w:lang w:eastAsia="en-ID"/>
        </w:rPr>
        <w:t xml:space="preserve">, D </w:t>
      </w:r>
      <w:r w:rsidRPr="00C729FC">
        <w:rPr>
          <w:rFonts w:eastAsia="Times New Roman" w:cs="Times New Roman"/>
          <w:color w:val="222222"/>
          <w:szCs w:val="24"/>
          <w:lang w:eastAsia="en-ID"/>
        </w:rPr>
        <w:t xml:space="preserve">Kumar. 2016. Development of antioxidant rich fruit supplemented probiotic yogurts using free and microencapsulated </w:t>
      </w:r>
      <w:r w:rsidRPr="00C729FC">
        <w:rPr>
          <w:rFonts w:eastAsia="Times New Roman" w:cs="Times New Roman"/>
          <w:i/>
          <w:iCs/>
          <w:color w:val="222222"/>
          <w:szCs w:val="24"/>
          <w:lang w:eastAsia="en-ID"/>
        </w:rPr>
        <w:t>Lactobacillus rhamnosus</w:t>
      </w:r>
      <w:r w:rsidRPr="00C729FC">
        <w:rPr>
          <w:rFonts w:eastAsia="Times New Roman" w:cs="Times New Roman"/>
          <w:color w:val="222222"/>
          <w:szCs w:val="24"/>
          <w:lang w:eastAsia="en-ID"/>
        </w:rPr>
        <w:t xml:space="preserve"> culture. Journal of Food Science and Technology 53(1): 667</w:t>
      </w:r>
      <w:r>
        <w:t>–</w:t>
      </w:r>
      <w:r w:rsidRPr="00C729FC">
        <w:rPr>
          <w:rFonts w:eastAsia="Times New Roman" w:cs="Times New Roman"/>
          <w:color w:val="222222"/>
          <w:szCs w:val="24"/>
          <w:lang w:eastAsia="en-ID"/>
        </w:rPr>
        <w:t>675.</w:t>
      </w:r>
    </w:p>
    <w:p w14:paraId="5C0A1AAD" w14:textId="1AC609C7" w:rsidR="00C729FC" w:rsidRPr="00C729FC" w:rsidRDefault="00C729FC" w:rsidP="00592F2C">
      <w:pPr>
        <w:spacing w:after="0" w:line="480" w:lineRule="auto"/>
        <w:ind w:left="284" w:hanging="284"/>
        <w:jc w:val="both"/>
        <w:rPr>
          <w:rFonts w:eastAsia="Times New Roman" w:cs="Times New Roman"/>
          <w:szCs w:val="24"/>
          <w:lang w:eastAsia="en-ID"/>
        </w:rPr>
      </w:pPr>
      <w:r w:rsidRPr="00C729FC">
        <w:rPr>
          <w:rFonts w:eastAsia="Times New Roman" w:cs="Times New Roman"/>
          <w:color w:val="222222"/>
          <w:szCs w:val="24"/>
          <w:lang w:eastAsia="en-ID"/>
        </w:rPr>
        <w:t>Lian</w:t>
      </w:r>
      <w:r w:rsidR="00A120FA">
        <w:rPr>
          <w:rFonts w:eastAsia="Times New Roman" w:cs="Times New Roman"/>
          <w:color w:val="222222"/>
          <w:szCs w:val="24"/>
          <w:lang w:eastAsia="en-ID"/>
        </w:rPr>
        <w:t xml:space="preserve"> </w:t>
      </w:r>
      <w:r w:rsidRPr="00C729FC">
        <w:rPr>
          <w:rFonts w:eastAsia="Times New Roman" w:cs="Times New Roman"/>
          <w:color w:val="222222"/>
          <w:szCs w:val="24"/>
          <w:lang w:eastAsia="en-ID"/>
        </w:rPr>
        <w:t xml:space="preserve">F, </w:t>
      </w:r>
      <w:r w:rsidR="00A120FA">
        <w:rPr>
          <w:rFonts w:eastAsia="Times New Roman" w:cs="Times New Roman"/>
          <w:color w:val="222222"/>
          <w:szCs w:val="24"/>
          <w:lang w:eastAsia="en-ID"/>
        </w:rPr>
        <w:t xml:space="preserve">W </w:t>
      </w:r>
      <w:r w:rsidRPr="00C729FC">
        <w:rPr>
          <w:rFonts w:eastAsia="Times New Roman" w:cs="Times New Roman"/>
          <w:color w:val="222222"/>
          <w:szCs w:val="24"/>
          <w:lang w:eastAsia="en-ID"/>
        </w:rPr>
        <w:t xml:space="preserve">Zhao, </w:t>
      </w:r>
      <w:r w:rsidR="00A120FA">
        <w:rPr>
          <w:rFonts w:eastAsia="Times New Roman" w:cs="Times New Roman"/>
          <w:color w:val="222222"/>
          <w:szCs w:val="24"/>
          <w:lang w:eastAsia="en-ID"/>
        </w:rPr>
        <w:t xml:space="preserve">RJ </w:t>
      </w:r>
      <w:r w:rsidRPr="00C729FC">
        <w:rPr>
          <w:rFonts w:eastAsia="Times New Roman" w:cs="Times New Roman"/>
          <w:color w:val="222222"/>
          <w:szCs w:val="24"/>
          <w:lang w:eastAsia="en-ID"/>
        </w:rPr>
        <w:t xml:space="preserve">Yang, </w:t>
      </w:r>
      <w:r w:rsidR="00A120FA">
        <w:rPr>
          <w:rFonts w:eastAsia="Times New Roman" w:cs="Times New Roman"/>
          <w:color w:val="222222"/>
          <w:szCs w:val="24"/>
          <w:lang w:eastAsia="en-ID"/>
        </w:rPr>
        <w:t xml:space="preserve">Y </w:t>
      </w:r>
      <w:r w:rsidRPr="00C729FC">
        <w:rPr>
          <w:rFonts w:eastAsia="Times New Roman" w:cs="Times New Roman"/>
          <w:color w:val="222222"/>
          <w:szCs w:val="24"/>
          <w:lang w:eastAsia="en-ID"/>
        </w:rPr>
        <w:t>Tang</w:t>
      </w:r>
      <w:r w:rsidR="00A120FA">
        <w:rPr>
          <w:rFonts w:eastAsia="Times New Roman" w:cs="Times New Roman"/>
          <w:color w:val="222222"/>
          <w:szCs w:val="24"/>
          <w:lang w:eastAsia="en-ID"/>
        </w:rPr>
        <w:t xml:space="preserve">, W </w:t>
      </w:r>
      <w:r w:rsidRPr="00C729FC">
        <w:rPr>
          <w:rFonts w:eastAsia="Times New Roman" w:cs="Times New Roman"/>
          <w:color w:val="222222"/>
          <w:szCs w:val="24"/>
          <w:lang w:eastAsia="en-ID"/>
        </w:rPr>
        <w:t xml:space="preserve">Katiyo. 2015. Survival of </w:t>
      </w:r>
      <w:r w:rsidRPr="00C729FC">
        <w:rPr>
          <w:rFonts w:eastAsia="Times New Roman" w:cs="Times New Roman"/>
          <w:i/>
          <w:iCs/>
          <w:color w:val="222222"/>
          <w:szCs w:val="24"/>
          <w:lang w:eastAsia="en-ID"/>
        </w:rPr>
        <w:t>Salmonella enteric</w:t>
      </w:r>
      <w:r w:rsidRPr="00C729FC">
        <w:rPr>
          <w:rFonts w:eastAsia="Times New Roman" w:cs="Times New Roman"/>
          <w:color w:val="222222"/>
          <w:szCs w:val="24"/>
          <w:lang w:eastAsia="en-ID"/>
        </w:rPr>
        <w:t xml:space="preserve"> in skim milk powder with different water activity and water mobility. Food Control 47: 1</w:t>
      </w:r>
      <w:r>
        <w:t>–</w:t>
      </w:r>
      <w:r w:rsidRPr="00C729FC">
        <w:rPr>
          <w:rFonts w:eastAsia="Times New Roman" w:cs="Times New Roman"/>
          <w:color w:val="222222"/>
          <w:szCs w:val="24"/>
          <w:lang w:eastAsia="en-ID"/>
        </w:rPr>
        <w:t>6.</w:t>
      </w:r>
    </w:p>
    <w:p w14:paraId="0AAE3398" w14:textId="7E4F23D8" w:rsidR="00C729FC" w:rsidRPr="00C729FC" w:rsidRDefault="00C729FC" w:rsidP="00592F2C">
      <w:pPr>
        <w:spacing w:after="0" w:line="480" w:lineRule="auto"/>
        <w:ind w:left="284" w:hanging="284"/>
        <w:jc w:val="both"/>
        <w:rPr>
          <w:rFonts w:eastAsia="Times New Roman" w:cs="Times New Roman"/>
          <w:szCs w:val="24"/>
          <w:lang w:eastAsia="en-ID"/>
        </w:rPr>
      </w:pPr>
      <w:r w:rsidRPr="00C729FC">
        <w:rPr>
          <w:rFonts w:eastAsia="Times New Roman" w:cs="Times New Roman"/>
          <w:color w:val="222222"/>
          <w:szCs w:val="24"/>
          <w:lang w:eastAsia="en-ID"/>
        </w:rPr>
        <w:t>Liao</w:t>
      </w:r>
      <w:r w:rsidR="00AC37A9">
        <w:rPr>
          <w:rFonts w:eastAsia="Times New Roman" w:cs="Times New Roman"/>
          <w:color w:val="222222"/>
          <w:szCs w:val="24"/>
          <w:lang w:eastAsia="en-ID"/>
        </w:rPr>
        <w:t xml:space="preserve"> </w:t>
      </w:r>
      <w:r w:rsidRPr="00C729FC">
        <w:rPr>
          <w:rFonts w:eastAsia="Times New Roman" w:cs="Times New Roman"/>
          <w:color w:val="222222"/>
          <w:szCs w:val="24"/>
          <w:lang w:eastAsia="en-ID"/>
        </w:rPr>
        <w:t xml:space="preserve">Y, </w:t>
      </w:r>
      <w:r w:rsidR="00AC37A9">
        <w:rPr>
          <w:rFonts w:eastAsia="Times New Roman" w:cs="Times New Roman"/>
          <w:color w:val="222222"/>
          <w:szCs w:val="24"/>
          <w:lang w:eastAsia="en-ID"/>
        </w:rPr>
        <w:t xml:space="preserve">Y </w:t>
      </w:r>
      <w:r w:rsidRPr="00C729FC">
        <w:rPr>
          <w:rFonts w:eastAsia="Times New Roman" w:cs="Times New Roman"/>
          <w:color w:val="222222"/>
          <w:szCs w:val="24"/>
          <w:lang w:eastAsia="en-ID"/>
        </w:rPr>
        <w:t xml:space="preserve">Hu, </w:t>
      </w:r>
      <w:r w:rsidR="00AC37A9">
        <w:rPr>
          <w:rFonts w:eastAsia="Times New Roman" w:cs="Times New Roman"/>
          <w:color w:val="222222"/>
          <w:szCs w:val="24"/>
          <w:lang w:eastAsia="en-ID"/>
        </w:rPr>
        <w:t xml:space="preserve">N </w:t>
      </w:r>
      <w:r w:rsidRPr="00C729FC">
        <w:rPr>
          <w:rFonts w:eastAsia="Times New Roman" w:cs="Times New Roman"/>
          <w:color w:val="222222"/>
          <w:szCs w:val="24"/>
          <w:lang w:eastAsia="en-ID"/>
        </w:rPr>
        <w:t xml:space="preserve">Fu, </w:t>
      </w:r>
      <w:r w:rsidR="00AC37A9">
        <w:rPr>
          <w:rFonts w:eastAsia="Times New Roman" w:cs="Times New Roman"/>
          <w:color w:val="222222"/>
          <w:szCs w:val="24"/>
          <w:lang w:eastAsia="en-ID"/>
        </w:rPr>
        <w:t xml:space="preserve">J </w:t>
      </w:r>
      <w:r w:rsidRPr="00C729FC">
        <w:rPr>
          <w:rFonts w:eastAsia="Times New Roman" w:cs="Times New Roman"/>
          <w:color w:val="222222"/>
          <w:szCs w:val="24"/>
          <w:lang w:eastAsia="en-ID"/>
        </w:rPr>
        <w:t xml:space="preserve">Hu, </w:t>
      </w:r>
      <w:r w:rsidR="00AC37A9">
        <w:rPr>
          <w:rFonts w:eastAsia="Times New Roman" w:cs="Times New Roman"/>
          <w:color w:val="222222"/>
          <w:szCs w:val="24"/>
          <w:lang w:eastAsia="en-ID"/>
        </w:rPr>
        <w:t xml:space="preserve">H </w:t>
      </w:r>
      <w:r w:rsidRPr="00C729FC">
        <w:rPr>
          <w:rFonts w:eastAsia="Times New Roman" w:cs="Times New Roman"/>
          <w:color w:val="222222"/>
          <w:szCs w:val="24"/>
          <w:lang w:eastAsia="en-ID"/>
        </w:rPr>
        <w:t xml:space="preserve">Xiong, </w:t>
      </w:r>
      <w:r w:rsidR="00AC37A9">
        <w:rPr>
          <w:rFonts w:eastAsia="Times New Roman" w:cs="Times New Roman"/>
          <w:color w:val="222222"/>
          <w:szCs w:val="24"/>
          <w:lang w:eastAsia="en-ID"/>
        </w:rPr>
        <w:t xml:space="preserve">XD </w:t>
      </w:r>
      <w:r w:rsidRPr="00C729FC">
        <w:rPr>
          <w:rFonts w:eastAsia="Times New Roman" w:cs="Times New Roman"/>
          <w:color w:val="222222"/>
          <w:szCs w:val="24"/>
          <w:lang w:eastAsia="en-ID"/>
        </w:rPr>
        <w:t xml:space="preserve">Chen, </w:t>
      </w:r>
      <w:r w:rsidR="00AC37A9">
        <w:rPr>
          <w:rFonts w:eastAsia="Times New Roman" w:cs="Times New Roman"/>
          <w:color w:val="222222"/>
          <w:szCs w:val="24"/>
          <w:lang w:eastAsia="en-ID"/>
        </w:rPr>
        <w:t xml:space="preserve">Q </w:t>
      </w:r>
      <w:r w:rsidRPr="00C729FC">
        <w:rPr>
          <w:rFonts w:eastAsia="Times New Roman" w:cs="Times New Roman"/>
          <w:color w:val="222222"/>
          <w:szCs w:val="24"/>
          <w:lang w:eastAsia="en-ID"/>
        </w:rPr>
        <w:t xml:space="preserve">Zhao. 2021. Maillard conjugates of whey protein isolate–xylooligosaccharides for the microencapsulation of </w:t>
      </w:r>
      <w:r w:rsidRPr="00C729FC">
        <w:rPr>
          <w:rFonts w:eastAsia="Times New Roman" w:cs="Times New Roman"/>
          <w:i/>
          <w:iCs/>
          <w:color w:val="222222"/>
          <w:szCs w:val="24"/>
          <w:lang w:eastAsia="en-ID"/>
        </w:rPr>
        <w:t>Lactobacillus rhamnosus</w:t>
      </w:r>
      <w:r w:rsidRPr="00C729FC">
        <w:rPr>
          <w:rFonts w:eastAsia="Times New Roman" w:cs="Times New Roman"/>
          <w:color w:val="222222"/>
          <w:szCs w:val="24"/>
          <w:lang w:eastAsia="en-ID"/>
        </w:rPr>
        <w:t>: Protective effects and stability during spray drying, storage and gastrointestinal digestion. Food &amp; Function 12(9): 4034</w:t>
      </w:r>
      <w:r>
        <w:t>–</w:t>
      </w:r>
      <w:r w:rsidRPr="00C729FC">
        <w:rPr>
          <w:rFonts w:eastAsia="Times New Roman" w:cs="Times New Roman"/>
          <w:color w:val="222222"/>
          <w:szCs w:val="24"/>
          <w:lang w:eastAsia="en-ID"/>
        </w:rPr>
        <w:t>4045.</w:t>
      </w:r>
    </w:p>
    <w:p w14:paraId="57FE1267" w14:textId="7B4452D5" w:rsidR="00C729FC" w:rsidRPr="00C729FC" w:rsidRDefault="00C729FC" w:rsidP="00592F2C">
      <w:pPr>
        <w:spacing w:after="0" w:line="480" w:lineRule="auto"/>
        <w:ind w:left="284" w:hanging="284"/>
        <w:jc w:val="both"/>
        <w:rPr>
          <w:rFonts w:eastAsia="Times New Roman" w:cs="Times New Roman"/>
          <w:szCs w:val="24"/>
          <w:lang w:eastAsia="en-ID"/>
        </w:rPr>
      </w:pPr>
      <w:r w:rsidRPr="00C729FC">
        <w:rPr>
          <w:rFonts w:eastAsia="Times New Roman" w:cs="Times New Roman"/>
          <w:color w:val="222222"/>
          <w:szCs w:val="24"/>
          <w:lang w:eastAsia="en-ID"/>
        </w:rPr>
        <w:t>Meidistria</w:t>
      </w:r>
      <w:r w:rsidR="00AC37A9">
        <w:rPr>
          <w:rFonts w:eastAsia="Times New Roman" w:cs="Times New Roman"/>
          <w:color w:val="222222"/>
          <w:szCs w:val="24"/>
          <w:lang w:eastAsia="en-ID"/>
        </w:rPr>
        <w:t xml:space="preserve"> </w:t>
      </w:r>
      <w:r w:rsidRPr="00C729FC">
        <w:rPr>
          <w:rFonts w:eastAsia="Times New Roman" w:cs="Times New Roman"/>
          <w:color w:val="222222"/>
          <w:szCs w:val="24"/>
          <w:lang w:eastAsia="en-ID"/>
        </w:rPr>
        <w:t xml:space="preserve">TR, </w:t>
      </w:r>
      <w:r w:rsidR="00AC37A9">
        <w:rPr>
          <w:rFonts w:eastAsia="Times New Roman" w:cs="Times New Roman"/>
          <w:color w:val="222222"/>
          <w:szCs w:val="24"/>
          <w:lang w:eastAsia="en-ID"/>
        </w:rPr>
        <w:t xml:space="preserve">L </w:t>
      </w:r>
      <w:r w:rsidRPr="00C729FC">
        <w:rPr>
          <w:rFonts w:eastAsia="Times New Roman" w:cs="Times New Roman"/>
          <w:color w:val="222222"/>
          <w:szCs w:val="24"/>
          <w:lang w:eastAsia="en-ID"/>
        </w:rPr>
        <w:t xml:space="preserve">Sembiring, </w:t>
      </w:r>
      <w:r w:rsidR="00AC37A9">
        <w:rPr>
          <w:rFonts w:eastAsia="Times New Roman" w:cs="Times New Roman"/>
          <w:color w:val="222222"/>
          <w:szCs w:val="24"/>
          <w:lang w:eastAsia="en-ID"/>
        </w:rPr>
        <w:t xml:space="preserve">ES </w:t>
      </w:r>
      <w:r w:rsidRPr="00C729FC">
        <w:rPr>
          <w:rFonts w:eastAsia="Times New Roman" w:cs="Times New Roman"/>
          <w:color w:val="222222"/>
          <w:szCs w:val="24"/>
          <w:lang w:eastAsia="en-ID"/>
        </w:rPr>
        <w:t xml:space="preserve">Rahayu, </w:t>
      </w:r>
      <w:r w:rsidR="00AC37A9">
        <w:rPr>
          <w:rFonts w:eastAsia="Times New Roman" w:cs="Times New Roman"/>
          <w:color w:val="222222"/>
          <w:szCs w:val="24"/>
          <w:lang w:eastAsia="en-ID"/>
        </w:rPr>
        <w:t xml:space="preserve">N </w:t>
      </w:r>
      <w:r w:rsidRPr="00C729FC">
        <w:rPr>
          <w:rFonts w:eastAsia="Times New Roman" w:cs="Times New Roman"/>
          <w:color w:val="222222"/>
          <w:szCs w:val="24"/>
          <w:lang w:eastAsia="en-ID"/>
        </w:rPr>
        <w:t>Haedar</w:t>
      </w:r>
      <w:r w:rsidR="00AC37A9">
        <w:rPr>
          <w:rFonts w:eastAsia="Times New Roman" w:cs="Times New Roman"/>
          <w:color w:val="222222"/>
          <w:szCs w:val="24"/>
          <w:lang w:eastAsia="en-ID"/>
        </w:rPr>
        <w:t>, Z</w:t>
      </w:r>
      <w:r w:rsidRPr="00C729FC">
        <w:rPr>
          <w:rFonts w:eastAsia="Times New Roman" w:cs="Times New Roman"/>
          <w:color w:val="222222"/>
          <w:szCs w:val="24"/>
          <w:lang w:eastAsia="en-ID"/>
        </w:rPr>
        <w:t xml:space="preserve"> Dwyana. 2020. Survival of </w:t>
      </w:r>
      <w:r w:rsidRPr="00C729FC">
        <w:rPr>
          <w:rFonts w:eastAsia="Times New Roman" w:cs="Times New Roman"/>
          <w:i/>
          <w:iCs/>
          <w:color w:val="222222"/>
          <w:szCs w:val="24"/>
          <w:lang w:eastAsia="en-ID"/>
        </w:rPr>
        <w:t>Lactobacillus plantarum</w:t>
      </w:r>
      <w:r w:rsidRPr="00C729FC">
        <w:rPr>
          <w:rFonts w:eastAsia="Times New Roman" w:cs="Times New Roman"/>
          <w:color w:val="222222"/>
          <w:szCs w:val="24"/>
          <w:lang w:eastAsia="en-ID"/>
        </w:rPr>
        <w:t xml:space="preserve"> dad 13 in probiotic cheese making. IOP Conference Series: Earth and Environmental Science, p. 1</w:t>
      </w:r>
      <w:r>
        <w:t>–</w:t>
      </w:r>
      <w:r w:rsidRPr="00C729FC">
        <w:rPr>
          <w:rFonts w:eastAsia="Times New Roman" w:cs="Times New Roman"/>
          <w:color w:val="222222"/>
          <w:szCs w:val="24"/>
          <w:lang w:eastAsia="en-ID"/>
        </w:rPr>
        <w:t>7. Boston: IOP Publishing.</w:t>
      </w:r>
    </w:p>
    <w:p w14:paraId="4914DE7F" w14:textId="062C116C" w:rsidR="00C729FC" w:rsidRPr="00C729FC" w:rsidRDefault="00C729FC" w:rsidP="00592F2C">
      <w:pPr>
        <w:spacing w:after="0" w:line="480" w:lineRule="auto"/>
        <w:ind w:left="284" w:hanging="284"/>
        <w:jc w:val="both"/>
        <w:rPr>
          <w:rFonts w:eastAsia="Times New Roman" w:cs="Times New Roman"/>
          <w:color w:val="000000"/>
          <w:szCs w:val="24"/>
          <w:lang w:eastAsia="en-ID"/>
        </w:rPr>
      </w:pPr>
      <w:r w:rsidRPr="00C729FC">
        <w:rPr>
          <w:rFonts w:eastAsia="Times New Roman" w:cs="Times New Roman"/>
          <w:color w:val="000000"/>
          <w:szCs w:val="24"/>
          <w:lang w:eastAsia="en-ID"/>
        </w:rPr>
        <w:t>Pane</w:t>
      </w:r>
      <w:r w:rsidR="00AC37A9">
        <w:rPr>
          <w:rFonts w:eastAsia="Times New Roman" w:cs="Times New Roman"/>
          <w:color w:val="000000"/>
          <w:szCs w:val="24"/>
          <w:lang w:eastAsia="en-ID"/>
        </w:rPr>
        <w:t xml:space="preserve"> </w:t>
      </w:r>
      <w:r w:rsidRPr="00C729FC">
        <w:rPr>
          <w:rFonts w:eastAsia="Times New Roman" w:cs="Times New Roman"/>
          <w:color w:val="000000"/>
          <w:szCs w:val="24"/>
          <w:lang w:eastAsia="en-ID"/>
        </w:rPr>
        <w:t xml:space="preserve">M, </w:t>
      </w:r>
      <w:r w:rsidR="00AC37A9">
        <w:rPr>
          <w:rFonts w:eastAsia="Times New Roman" w:cs="Times New Roman"/>
          <w:color w:val="000000"/>
          <w:szCs w:val="24"/>
          <w:lang w:eastAsia="en-ID"/>
        </w:rPr>
        <w:t xml:space="preserve">S </w:t>
      </w:r>
      <w:r w:rsidRPr="00C729FC">
        <w:rPr>
          <w:rFonts w:eastAsia="Times New Roman" w:cs="Times New Roman"/>
          <w:color w:val="000000"/>
          <w:szCs w:val="24"/>
          <w:lang w:eastAsia="en-ID"/>
        </w:rPr>
        <w:t xml:space="preserve">Allesina, </w:t>
      </w:r>
      <w:r w:rsidR="00AC37A9">
        <w:rPr>
          <w:rFonts w:eastAsia="Times New Roman" w:cs="Times New Roman"/>
          <w:color w:val="000000"/>
          <w:szCs w:val="24"/>
          <w:lang w:eastAsia="en-ID"/>
        </w:rPr>
        <w:t xml:space="preserve">A </w:t>
      </w:r>
      <w:r w:rsidRPr="00C729FC">
        <w:rPr>
          <w:rFonts w:eastAsia="Times New Roman" w:cs="Times New Roman"/>
          <w:color w:val="000000"/>
          <w:szCs w:val="24"/>
          <w:lang w:eastAsia="en-ID"/>
        </w:rPr>
        <w:t xml:space="preserve">Amoruso, </w:t>
      </w:r>
      <w:r w:rsidR="00AC37A9">
        <w:rPr>
          <w:rFonts w:eastAsia="Times New Roman" w:cs="Times New Roman"/>
          <w:color w:val="000000"/>
          <w:szCs w:val="24"/>
          <w:lang w:eastAsia="en-ID"/>
        </w:rPr>
        <w:t xml:space="preserve">S </w:t>
      </w:r>
      <w:r w:rsidRPr="00C729FC">
        <w:rPr>
          <w:rFonts w:eastAsia="Times New Roman" w:cs="Times New Roman"/>
          <w:color w:val="000000"/>
          <w:szCs w:val="24"/>
          <w:lang w:eastAsia="en-ID"/>
        </w:rPr>
        <w:t xml:space="preserve">Nicola, </w:t>
      </w:r>
      <w:r w:rsidR="00AC37A9">
        <w:rPr>
          <w:rFonts w:eastAsia="Times New Roman" w:cs="Times New Roman"/>
          <w:color w:val="000000"/>
          <w:szCs w:val="24"/>
          <w:lang w:eastAsia="en-ID"/>
        </w:rPr>
        <w:t xml:space="preserve">F </w:t>
      </w:r>
      <w:r w:rsidRPr="00C729FC">
        <w:rPr>
          <w:rFonts w:eastAsia="Times New Roman" w:cs="Times New Roman"/>
          <w:color w:val="000000"/>
          <w:szCs w:val="24"/>
          <w:lang w:eastAsia="en-ID"/>
        </w:rPr>
        <w:t>Deidda</w:t>
      </w:r>
      <w:r w:rsidR="00AC37A9">
        <w:rPr>
          <w:rFonts w:eastAsia="Times New Roman" w:cs="Times New Roman"/>
          <w:color w:val="000000"/>
          <w:szCs w:val="24"/>
          <w:lang w:eastAsia="en-ID"/>
        </w:rPr>
        <w:t xml:space="preserve">, L </w:t>
      </w:r>
      <w:r w:rsidRPr="00C729FC">
        <w:rPr>
          <w:rFonts w:eastAsia="Times New Roman" w:cs="Times New Roman"/>
          <w:color w:val="000000"/>
          <w:szCs w:val="24"/>
          <w:lang w:eastAsia="en-ID"/>
        </w:rPr>
        <w:t>Mogna. 2018. Flow cytometry: evolution of microbiological methods for probiotics enumeration. Journal of Clinical Gastroenterology 52: S41</w:t>
      </w:r>
      <w:r>
        <w:t>–</w:t>
      </w:r>
      <w:r w:rsidRPr="00C729FC">
        <w:rPr>
          <w:rFonts w:eastAsia="Times New Roman" w:cs="Times New Roman"/>
          <w:color w:val="000000"/>
          <w:szCs w:val="24"/>
          <w:lang w:eastAsia="en-ID"/>
        </w:rPr>
        <w:t>S45.</w:t>
      </w:r>
    </w:p>
    <w:p w14:paraId="40A88940" w14:textId="2DFFA264" w:rsidR="00C729FC" w:rsidRPr="00C729FC" w:rsidRDefault="00C729FC" w:rsidP="00592F2C">
      <w:pPr>
        <w:spacing w:after="0" w:line="480" w:lineRule="auto"/>
        <w:ind w:left="284" w:hanging="284"/>
        <w:jc w:val="both"/>
        <w:rPr>
          <w:rFonts w:eastAsia="Times New Roman" w:cs="Times New Roman"/>
          <w:szCs w:val="24"/>
          <w:lang w:eastAsia="en-ID"/>
        </w:rPr>
      </w:pPr>
      <w:r w:rsidRPr="00C729FC">
        <w:rPr>
          <w:rFonts w:eastAsia="Times New Roman" w:cs="Times New Roman"/>
          <w:color w:val="000000"/>
          <w:szCs w:val="24"/>
          <w:lang w:eastAsia="en-ID"/>
        </w:rPr>
        <w:t>Plessas</w:t>
      </w:r>
      <w:r w:rsidR="00AC37A9">
        <w:rPr>
          <w:rFonts w:eastAsia="Times New Roman" w:cs="Times New Roman"/>
          <w:color w:val="000000"/>
          <w:szCs w:val="24"/>
          <w:lang w:eastAsia="en-ID"/>
        </w:rPr>
        <w:t xml:space="preserve"> </w:t>
      </w:r>
      <w:r w:rsidRPr="00C729FC">
        <w:rPr>
          <w:rFonts w:eastAsia="Times New Roman" w:cs="Times New Roman"/>
          <w:color w:val="000000"/>
          <w:szCs w:val="24"/>
          <w:lang w:eastAsia="en-ID"/>
        </w:rPr>
        <w:t xml:space="preserve">S, </w:t>
      </w:r>
      <w:r w:rsidR="00AC37A9">
        <w:rPr>
          <w:rFonts w:eastAsia="Times New Roman" w:cs="Times New Roman"/>
          <w:color w:val="000000"/>
          <w:szCs w:val="24"/>
          <w:lang w:eastAsia="en-ID"/>
        </w:rPr>
        <w:t xml:space="preserve">C </w:t>
      </w:r>
      <w:r w:rsidRPr="00C729FC">
        <w:rPr>
          <w:rFonts w:eastAsia="Times New Roman" w:cs="Times New Roman"/>
          <w:color w:val="000000"/>
          <w:szCs w:val="24"/>
          <w:lang w:eastAsia="en-ID"/>
        </w:rPr>
        <w:t xml:space="preserve">Nouska, </w:t>
      </w:r>
      <w:r w:rsidR="00AC37A9">
        <w:rPr>
          <w:rFonts w:eastAsia="Times New Roman" w:cs="Times New Roman"/>
          <w:color w:val="000000"/>
          <w:szCs w:val="24"/>
          <w:lang w:eastAsia="en-ID"/>
        </w:rPr>
        <w:t xml:space="preserve">I </w:t>
      </w:r>
      <w:r w:rsidRPr="00C729FC">
        <w:rPr>
          <w:rFonts w:eastAsia="Times New Roman" w:cs="Times New Roman"/>
          <w:color w:val="000000"/>
          <w:szCs w:val="24"/>
          <w:lang w:eastAsia="en-ID"/>
        </w:rPr>
        <w:t xml:space="preserve">Mantzourani, </w:t>
      </w:r>
      <w:r w:rsidR="00AC37A9">
        <w:rPr>
          <w:rFonts w:eastAsia="Times New Roman" w:cs="Times New Roman"/>
          <w:color w:val="000000"/>
          <w:szCs w:val="24"/>
          <w:lang w:eastAsia="en-ID"/>
        </w:rPr>
        <w:t xml:space="preserve">Y </w:t>
      </w:r>
      <w:r w:rsidRPr="00C729FC">
        <w:rPr>
          <w:rFonts w:eastAsia="Times New Roman" w:cs="Times New Roman"/>
          <w:color w:val="000000"/>
          <w:szCs w:val="24"/>
          <w:lang w:eastAsia="en-ID"/>
        </w:rPr>
        <w:t xml:space="preserve">Kourkoutas, </w:t>
      </w:r>
      <w:r w:rsidR="00AC37A9">
        <w:rPr>
          <w:rFonts w:eastAsia="Times New Roman" w:cs="Times New Roman"/>
          <w:color w:val="000000"/>
          <w:szCs w:val="24"/>
          <w:lang w:eastAsia="en-ID"/>
        </w:rPr>
        <w:t xml:space="preserve">A </w:t>
      </w:r>
      <w:r w:rsidRPr="00C729FC">
        <w:rPr>
          <w:rFonts w:eastAsia="Times New Roman" w:cs="Times New Roman"/>
          <w:color w:val="000000"/>
          <w:szCs w:val="24"/>
          <w:lang w:eastAsia="en-ID"/>
        </w:rPr>
        <w:t>Alexopoulos</w:t>
      </w:r>
      <w:r w:rsidR="00AC37A9">
        <w:rPr>
          <w:rFonts w:eastAsia="Times New Roman" w:cs="Times New Roman"/>
          <w:color w:val="000000"/>
          <w:szCs w:val="24"/>
          <w:lang w:eastAsia="en-ID"/>
        </w:rPr>
        <w:t xml:space="preserve">, E </w:t>
      </w:r>
      <w:r w:rsidRPr="00C729FC">
        <w:rPr>
          <w:rFonts w:eastAsia="Times New Roman" w:cs="Times New Roman"/>
          <w:color w:val="000000"/>
          <w:szCs w:val="24"/>
          <w:lang w:eastAsia="en-ID"/>
        </w:rPr>
        <w:t>Bezirtzoglou. 2016. Microbiological exploration of different types of kefir grains. Fermentation 3(1): 1</w:t>
      </w:r>
      <w:r>
        <w:t>–</w:t>
      </w:r>
      <w:r w:rsidRPr="00C729FC">
        <w:rPr>
          <w:rFonts w:eastAsia="Times New Roman" w:cs="Times New Roman"/>
          <w:color w:val="000000"/>
          <w:szCs w:val="24"/>
          <w:lang w:eastAsia="en-ID"/>
        </w:rPr>
        <w:t>10.</w:t>
      </w:r>
    </w:p>
    <w:p w14:paraId="1CA6314C" w14:textId="529E8BB4" w:rsidR="00C729FC" w:rsidRPr="00C729FC" w:rsidRDefault="00C729FC" w:rsidP="00592F2C">
      <w:pPr>
        <w:spacing w:after="0" w:line="480" w:lineRule="auto"/>
        <w:ind w:left="284" w:hanging="284"/>
        <w:jc w:val="both"/>
        <w:rPr>
          <w:rFonts w:eastAsia="Times New Roman" w:cs="Times New Roman"/>
          <w:szCs w:val="24"/>
          <w:lang w:eastAsia="en-ID"/>
        </w:rPr>
      </w:pPr>
      <w:r w:rsidRPr="00C729FC">
        <w:rPr>
          <w:rFonts w:eastAsia="Times New Roman" w:cs="Times New Roman"/>
          <w:color w:val="222222"/>
          <w:szCs w:val="24"/>
          <w:lang w:eastAsia="en-ID"/>
        </w:rPr>
        <w:t>Pulungan</w:t>
      </w:r>
      <w:r w:rsidR="00AC37A9">
        <w:rPr>
          <w:rFonts w:eastAsia="Times New Roman" w:cs="Times New Roman"/>
          <w:color w:val="222222"/>
          <w:szCs w:val="24"/>
          <w:lang w:eastAsia="en-ID"/>
        </w:rPr>
        <w:t xml:space="preserve"> </w:t>
      </w:r>
      <w:r w:rsidRPr="00C729FC">
        <w:rPr>
          <w:rFonts w:eastAsia="Times New Roman" w:cs="Times New Roman"/>
          <w:color w:val="222222"/>
          <w:szCs w:val="24"/>
          <w:lang w:eastAsia="en-ID"/>
        </w:rPr>
        <w:t xml:space="preserve">MH, </w:t>
      </w:r>
      <w:r w:rsidR="00AC37A9">
        <w:rPr>
          <w:rFonts w:eastAsia="Times New Roman" w:cs="Times New Roman"/>
          <w:color w:val="222222"/>
          <w:szCs w:val="24"/>
          <w:lang w:eastAsia="en-ID"/>
        </w:rPr>
        <w:t xml:space="preserve">S </w:t>
      </w:r>
      <w:r w:rsidRPr="00C729FC">
        <w:rPr>
          <w:rFonts w:eastAsia="Times New Roman" w:cs="Times New Roman"/>
          <w:color w:val="222222"/>
          <w:szCs w:val="24"/>
          <w:lang w:eastAsia="en-ID"/>
        </w:rPr>
        <w:t>Sucipto</w:t>
      </w:r>
      <w:r w:rsidR="00AC37A9">
        <w:rPr>
          <w:rFonts w:eastAsia="Times New Roman" w:cs="Times New Roman"/>
          <w:color w:val="222222"/>
          <w:szCs w:val="24"/>
          <w:lang w:eastAsia="en-ID"/>
        </w:rPr>
        <w:t xml:space="preserve">, S </w:t>
      </w:r>
      <w:r w:rsidRPr="00C729FC">
        <w:rPr>
          <w:rFonts w:eastAsia="Times New Roman" w:cs="Times New Roman"/>
          <w:color w:val="222222"/>
          <w:szCs w:val="24"/>
          <w:lang w:eastAsia="en-ID"/>
        </w:rPr>
        <w:t>Sarsiyani. 2016. Penentuan umur simpan pia apel dengan metode ASLT (studi kasus di UMKM Permata Agro Mandiri Kota Batu). Industria: Jurnal Teknologi dan Manajemen Agroindustri 5(2): 61</w:t>
      </w:r>
      <w:r>
        <w:t>–</w:t>
      </w:r>
      <w:r w:rsidRPr="00C729FC">
        <w:rPr>
          <w:rFonts w:eastAsia="Times New Roman" w:cs="Times New Roman"/>
          <w:color w:val="222222"/>
          <w:szCs w:val="24"/>
          <w:lang w:eastAsia="en-ID"/>
        </w:rPr>
        <w:t>66.</w:t>
      </w:r>
    </w:p>
    <w:p w14:paraId="2EBDEA4E" w14:textId="7B8778F1" w:rsidR="00C729FC" w:rsidRPr="00C729FC" w:rsidRDefault="00C729FC" w:rsidP="00592F2C">
      <w:pPr>
        <w:spacing w:after="0" w:line="480" w:lineRule="auto"/>
        <w:ind w:left="284" w:hanging="284"/>
        <w:jc w:val="both"/>
        <w:rPr>
          <w:rFonts w:eastAsia="Times New Roman" w:cs="Times New Roman"/>
          <w:szCs w:val="24"/>
          <w:lang w:eastAsia="en-ID"/>
        </w:rPr>
      </w:pPr>
      <w:r w:rsidRPr="00C729FC">
        <w:rPr>
          <w:rFonts w:eastAsia="Times New Roman" w:cs="Times New Roman"/>
          <w:color w:val="222222"/>
          <w:szCs w:val="24"/>
          <w:lang w:eastAsia="en-ID"/>
        </w:rPr>
        <w:t>Ramadhani</w:t>
      </w:r>
      <w:r w:rsidR="00AC37A9">
        <w:rPr>
          <w:rFonts w:eastAsia="Times New Roman" w:cs="Times New Roman"/>
          <w:color w:val="222222"/>
          <w:szCs w:val="24"/>
          <w:lang w:eastAsia="en-ID"/>
        </w:rPr>
        <w:t xml:space="preserve"> </w:t>
      </w:r>
      <w:r w:rsidRPr="00C729FC">
        <w:rPr>
          <w:rFonts w:eastAsia="Times New Roman" w:cs="Times New Roman"/>
          <w:color w:val="222222"/>
          <w:szCs w:val="24"/>
          <w:lang w:eastAsia="en-ID"/>
        </w:rPr>
        <w:t xml:space="preserve">PD, </w:t>
      </w:r>
      <w:r w:rsidR="00AC37A9">
        <w:rPr>
          <w:rFonts w:eastAsia="Times New Roman" w:cs="Times New Roman"/>
          <w:color w:val="222222"/>
          <w:szCs w:val="24"/>
          <w:lang w:eastAsia="en-ID"/>
        </w:rPr>
        <w:t xml:space="preserve">BE </w:t>
      </w:r>
      <w:r w:rsidRPr="00C729FC">
        <w:rPr>
          <w:rFonts w:eastAsia="Times New Roman" w:cs="Times New Roman"/>
          <w:color w:val="222222"/>
          <w:szCs w:val="24"/>
          <w:lang w:eastAsia="en-ID"/>
        </w:rPr>
        <w:t>Setiani</w:t>
      </w:r>
      <w:r w:rsidR="00AC37A9">
        <w:rPr>
          <w:rFonts w:eastAsia="Times New Roman" w:cs="Times New Roman"/>
          <w:color w:val="222222"/>
          <w:szCs w:val="24"/>
          <w:lang w:eastAsia="en-ID"/>
        </w:rPr>
        <w:t xml:space="preserve">, H </w:t>
      </w:r>
      <w:r w:rsidRPr="00C729FC">
        <w:rPr>
          <w:rFonts w:eastAsia="Times New Roman" w:cs="Times New Roman"/>
          <w:color w:val="222222"/>
          <w:szCs w:val="24"/>
          <w:lang w:eastAsia="en-ID"/>
        </w:rPr>
        <w:t>Rizqiati</w:t>
      </w:r>
      <w:r w:rsidR="00AC37A9">
        <w:rPr>
          <w:rFonts w:eastAsia="Times New Roman" w:cs="Times New Roman"/>
          <w:color w:val="222222"/>
          <w:szCs w:val="24"/>
          <w:lang w:eastAsia="en-ID"/>
        </w:rPr>
        <w:t xml:space="preserve">. </w:t>
      </w:r>
      <w:r w:rsidRPr="00C729FC">
        <w:rPr>
          <w:rFonts w:eastAsia="Times New Roman" w:cs="Times New Roman"/>
          <w:color w:val="222222"/>
          <w:szCs w:val="24"/>
          <w:lang w:eastAsia="en-ID"/>
        </w:rPr>
        <w:t>2017. Kualitas selai alpukat (</w:t>
      </w:r>
      <w:r w:rsidRPr="00C729FC">
        <w:rPr>
          <w:rFonts w:eastAsia="Times New Roman" w:cs="Times New Roman"/>
          <w:i/>
          <w:iCs/>
          <w:color w:val="222222"/>
          <w:szCs w:val="24"/>
          <w:lang w:eastAsia="en-ID"/>
        </w:rPr>
        <w:t>Persea americana</w:t>
      </w:r>
      <w:r w:rsidRPr="00C729FC">
        <w:rPr>
          <w:rFonts w:eastAsia="Times New Roman" w:cs="Times New Roman"/>
          <w:color w:val="222222"/>
          <w:szCs w:val="24"/>
          <w:lang w:eastAsia="en-ID"/>
        </w:rPr>
        <w:t xml:space="preserve"> Mill) dengan perisa berbagai pemanis alami. Jurnal Teknologi Pangan 1(1): 8</w:t>
      </w:r>
      <w:r>
        <w:t>–</w:t>
      </w:r>
      <w:r w:rsidRPr="00C729FC">
        <w:rPr>
          <w:rFonts w:eastAsia="Times New Roman" w:cs="Times New Roman"/>
          <w:color w:val="222222"/>
          <w:szCs w:val="24"/>
          <w:lang w:eastAsia="en-ID"/>
        </w:rPr>
        <w:t>15. </w:t>
      </w:r>
    </w:p>
    <w:p w14:paraId="46D286EE" w14:textId="04312B86" w:rsidR="00C729FC" w:rsidRPr="00C729FC" w:rsidRDefault="00C729FC" w:rsidP="00592F2C">
      <w:pPr>
        <w:spacing w:after="0" w:line="480" w:lineRule="auto"/>
        <w:ind w:left="284" w:hanging="284"/>
        <w:jc w:val="both"/>
        <w:rPr>
          <w:rFonts w:eastAsia="Times New Roman" w:cs="Times New Roman"/>
          <w:color w:val="000000"/>
          <w:szCs w:val="24"/>
          <w:lang w:eastAsia="en-ID"/>
        </w:rPr>
      </w:pPr>
      <w:r w:rsidRPr="00C729FC">
        <w:rPr>
          <w:rFonts w:eastAsia="Times New Roman" w:cs="Times New Roman"/>
          <w:color w:val="000000"/>
          <w:szCs w:val="24"/>
          <w:lang w:eastAsia="en-ID"/>
        </w:rPr>
        <w:lastRenderedPageBreak/>
        <w:t>Ranadheera</w:t>
      </w:r>
      <w:r w:rsidR="00AC37A9">
        <w:rPr>
          <w:rFonts w:eastAsia="Times New Roman" w:cs="Times New Roman"/>
          <w:color w:val="000000"/>
          <w:szCs w:val="24"/>
          <w:lang w:eastAsia="en-ID"/>
        </w:rPr>
        <w:t xml:space="preserve"> </w:t>
      </w:r>
      <w:r w:rsidRPr="00C729FC">
        <w:rPr>
          <w:rFonts w:eastAsia="Times New Roman" w:cs="Times New Roman"/>
          <w:color w:val="000000"/>
          <w:szCs w:val="24"/>
          <w:lang w:eastAsia="en-ID"/>
        </w:rPr>
        <w:t xml:space="preserve">CS, </w:t>
      </w:r>
      <w:r w:rsidR="00AC37A9">
        <w:rPr>
          <w:rFonts w:eastAsia="Times New Roman" w:cs="Times New Roman"/>
          <w:color w:val="000000"/>
          <w:szCs w:val="24"/>
          <w:lang w:eastAsia="en-ID"/>
        </w:rPr>
        <w:t xml:space="preserve">CA </w:t>
      </w:r>
      <w:r w:rsidRPr="00C729FC">
        <w:rPr>
          <w:rFonts w:eastAsia="Times New Roman" w:cs="Times New Roman"/>
          <w:color w:val="000000"/>
          <w:szCs w:val="24"/>
          <w:lang w:eastAsia="en-ID"/>
        </w:rPr>
        <w:t xml:space="preserve">Evans, </w:t>
      </w:r>
      <w:r w:rsidR="00AC37A9">
        <w:rPr>
          <w:rFonts w:eastAsia="Times New Roman" w:cs="Times New Roman"/>
          <w:color w:val="000000"/>
          <w:szCs w:val="24"/>
          <w:lang w:eastAsia="en-ID"/>
        </w:rPr>
        <w:t xml:space="preserve">M </w:t>
      </w:r>
      <w:r w:rsidRPr="00C729FC">
        <w:rPr>
          <w:rFonts w:eastAsia="Times New Roman" w:cs="Times New Roman"/>
          <w:color w:val="000000"/>
          <w:szCs w:val="24"/>
          <w:lang w:eastAsia="en-ID"/>
        </w:rPr>
        <w:t>Adams,</w:t>
      </w:r>
      <w:r w:rsidR="00AC37A9">
        <w:rPr>
          <w:rFonts w:eastAsia="Times New Roman" w:cs="Times New Roman"/>
          <w:color w:val="000000"/>
          <w:szCs w:val="24"/>
          <w:lang w:eastAsia="en-ID"/>
        </w:rPr>
        <w:t xml:space="preserve"> SK </w:t>
      </w:r>
      <w:r w:rsidRPr="00C729FC">
        <w:rPr>
          <w:rFonts w:eastAsia="Times New Roman" w:cs="Times New Roman"/>
          <w:color w:val="000000"/>
          <w:szCs w:val="24"/>
          <w:lang w:eastAsia="en-ID"/>
        </w:rPr>
        <w:t>Baines. 2016. Co-culturing of probiotics influences the microbial and physico-chemical properties but not sensory quality of fermented dairy drink made from goats’ milk. Small Ruminant Research 136: 104</w:t>
      </w:r>
      <w:r>
        <w:t>–</w:t>
      </w:r>
      <w:r w:rsidRPr="00C729FC">
        <w:rPr>
          <w:rFonts w:eastAsia="Times New Roman" w:cs="Times New Roman"/>
          <w:color w:val="000000"/>
          <w:szCs w:val="24"/>
          <w:lang w:eastAsia="en-ID"/>
        </w:rPr>
        <w:t>108.</w:t>
      </w:r>
    </w:p>
    <w:p w14:paraId="158F3513" w14:textId="7D9C8B55" w:rsidR="00C729FC" w:rsidRPr="00C729FC" w:rsidRDefault="00C729FC" w:rsidP="00592F2C">
      <w:pPr>
        <w:spacing w:after="0" w:line="480" w:lineRule="auto"/>
        <w:ind w:left="284" w:hanging="284"/>
        <w:jc w:val="both"/>
        <w:rPr>
          <w:rFonts w:eastAsia="Times New Roman" w:cs="Times New Roman"/>
          <w:szCs w:val="24"/>
          <w:lang w:eastAsia="en-ID"/>
        </w:rPr>
      </w:pPr>
      <w:r w:rsidRPr="00C729FC">
        <w:rPr>
          <w:rFonts w:eastAsia="Times New Roman" w:cs="Times New Roman"/>
          <w:color w:val="222222"/>
          <w:szCs w:val="24"/>
          <w:lang w:eastAsia="en-ID"/>
        </w:rPr>
        <w:t>Sarastuti</w:t>
      </w:r>
      <w:r w:rsidR="00AC37A9">
        <w:rPr>
          <w:rFonts w:eastAsia="Times New Roman" w:cs="Times New Roman"/>
          <w:color w:val="222222"/>
          <w:szCs w:val="24"/>
          <w:lang w:eastAsia="en-ID"/>
        </w:rPr>
        <w:t xml:space="preserve"> </w:t>
      </w:r>
      <w:r w:rsidRPr="00C729FC">
        <w:rPr>
          <w:rFonts w:eastAsia="Times New Roman" w:cs="Times New Roman"/>
          <w:color w:val="222222"/>
          <w:szCs w:val="24"/>
          <w:lang w:eastAsia="en-ID"/>
        </w:rPr>
        <w:t>M</w:t>
      </w:r>
      <w:r w:rsidR="00AC37A9">
        <w:rPr>
          <w:rFonts w:eastAsia="Times New Roman" w:cs="Times New Roman"/>
          <w:color w:val="222222"/>
          <w:szCs w:val="24"/>
          <w:lang w:eastAsia="en-ID"/>
        </w:rPr>
        <w:t xml:space="preserve">, SS </w:t>
      </w:r>
      <w:r w:rsidRPr="00C729FC">
        <w:rPr>
          <w:rFonts w:eastAsia="Times New Roman" w:cs="Times New Roman"/>
          <w:color w:val="222222"/>
          <w:szCs w:val="24"/>
          <w:lang w:eastAsia="en-ID"/>
        </w:rPr>
        <w:t>Yuwono. 2015. Pengaruh pengovenan dan pemanasan terhadap sifat-sifat bumbu rujak cingur instan selama penyimpanan [in press April 2014]. Jurnal Pangan dan Agroindustri 3(2): 464</w:t>
      </w:r>
      <w:r>
        <w:t>–</w:t>
      </w:r>
      <w:r w:rsidRPr="00C729FC">
        <w:rPr>
          <w:rFonts w:eastAsia="Times New Roman" w:cs="Times New Roman"/>
          <w:color w:val="222222"/>
          <w:szCs w:val="24"/>
          <w:lang w:eastAsia="en-ID"/>
        </w:rPr>
        <w:t>475.</w:t>
      </w:r>
    </w:p>
    <w:p w14:paraId="31F3E0DC" w14:textId="492C97F0" w:rsidR="00C729FC" w:rsidRPr="00C729FC" w:rsidRDefault="00C729FC" w:rsidP="00592F2C">
      <w:pPr>
        <w:spacing w:after="0" w:line="480" w:lineRule="auto"/>
        <w:ind w:left="284" w:hanging="284"/>
        <w:jc w:val="both"/>
        <w:rPr>
          <w:rFonts w:eastAsia="Times New Roman" w:cs="Times New Roman"/>
          <w:szCs w:val="24"/>
          <w:lang w:eastAsia="en-ID"/>
        </w:rPr>
      </w:pPr>
      <w:r w:rsidRPr="00C729FC">
        <w:rPr>
          <w:rFonts w:eastAsia="Times New Roman" w:cs="Times New Roman"/>
          <w:color w:val="000000"/>
          <w:szCs w:val="24"/>
          <w:lang w:eastAsia="en-ID"/>
        </w:rPr>
        <w:t>Shori AB. 2016. Influence of food matrix on the viability of probiotic bacteria: A review based on dairy and non-dairy beverages. Food Bioscience 13: 1</w:t>
      </w:r>
      <w:r>
        <w:t>–</w:t>
      </w:r>
      <w:r w:rsidRPr="00C729FC">
        <w:rPr>
          <w:rFonts w:eastAsia="Times New Roman" w:cs="Times New Roman"/>
          <w:color w:val="000000"/>
          <w:szCs w:val="24"/>
          <w:lang w:eastAsia="en-ID"/>
        </w:rPr>
        <w:t>8.</w:t>
      </w:r>
    </w:p>
    <w:p w14:paraId="74063248" w14:textId="119406FC" w:rsidR="00C729FC" w:rsidRPr="00C729FC" w:rsidRDefault="00C729FC" w:rsidP="00592F2C">
      <w:pPr>
        <w:spacing w:after="0" w:line="480" w:lineRule="auto"/>
        <w:ind w:left="284" w:hanging="284"/>
        <w:jc w:val="both"/>
        <w:rPr>
          <w:rFonts w:eastAsia="Times New Roman" w:cs="Times New Roman"/>
          <w:szCs w:val="24"/>
          <w:lang w:eastAsia="en-ID"/>
        </w:rPr>
      </w:pPr>
      <w:r w:rsidRPr="00C729FC">
        <w:rPr>
          <w:rFonts w:eastAsia="Times New Roman" w:cs="Times New Roman"/>
          <w:color w:val="222222"/>
          <w:szCs w:val="24"/>
          <w:lang w:eastAsia="en-ID"/>
        </w:rPr>
        <w:t>Souza</w:t>
      </w:r>
      <w:r w:rsidR="00AC37A9">
        <w:rPr>
          <w:rFonts w:eastAsia="Times New Roman" w:cs="Times New Roman"/>
          <w:color w:val="222222"/>
          <w:szCs w:val="24"/>
          <w:lang w:eastAsia="en-ID"/>
        </w:rPr>
        <w:t xml:space="preserve"> </w:t>
      </w:r>
      <w:r w:rsidRPr="00C729FC">
        <w:rPr>
          <w:rFonts w:eastAsia="Times New Roman" w:cs="Times New Roman"/>
          <w:color w:val="222222"/>
          <w:szCs w:val="24"/>
          <w:lang w:eastAsia="en-ID"/>
        </w:rPr>
        <w:t xml:space="preserve">ACP, </w:t>
      </w:r>
      <w:r w:rsidR="00AC37A9">
        <w:rPr>
          <w:rFonts w:eastAsia="Times New Roman" w:cs="Times New Roman"/>
          <w:color w:val="222222"/>
          <w:szCs w:val="24"/>
          <w:lang w:eastAsia="en-ID"/>
        </w:rPr>
        <w:t xml:space="preserve">PD </w:t>
      </w:r>
      <w:r w:rsidRPr="00C729FC">
        <w:rPr>
          <w:rFonts w:eastAsia="Times New Roman" w:cs="Times New Roman"/>
          <w:color w:val="222222"/>
          <w:szCs w:val="24"/>
          <w:lang w:eastAsia="en-ID"/>
        </w:rPr>
        <w:t>Gurak,</w:t>
      </w:r>
      <w:r w:rsidR="00AC37A9">
        <w:rPr>
          <w:rFonts w:eastAsia="Times New Roman" w:cs="Times New Roman"/>
          <w:color w:val="222222"/>
          <w:szCs w:val="24"/>
          <w:lang w:eastAsia="en-ID"/>
        </w:rPr>
        <w:t xml:space="preserve"> LDF </w:t>
      </w:r>
      <w:r w:rsidRPr="00C729FC">
        <w:rPr>
          <w:rFonts w:eastAsia="Times New Roman" w:cs="Times New Roman"/>
          <w:color w:val="222222"/>
          <w:szCs w:val="24"/>
          <w:lang w:eastAsia="en-ID"/>
        </w:rPr>
        <w:t>Marczak</w:t>
      </w:r>
      <w:r w:rsidR="00AC37A9">
        <w:rPr>
          <w:rFonts w:eastAsia="Times New Roman" w:cs="Times New Roman"/>
          <w:color w:val="222222"/>
          <w:szCs w:val="24"/>
          <w:lang w:eastAsia="en-ID"/>
        </w:rPr>
        <w:t xml:space="preserve">. </w:t>
      </w:r>
      <w:r w:rsidRPr="00C729FC">
        <w:rPr>
          <w:rFonts w:eastAsia="Times New Roman" w:cs="Times New Roman"/>
          <w:color w:val="222222"/>
          <w:szCs w:val="24"/>
          <w:lang w:eastAsia="en-ID"/>
        </w:rPr>
        <w:t>2017. Maltodextrin, pectin and soy protein isolate as carrier agents in the encapsulation of anthocyanins-rich extract from jaboticaba pomace. Food and Bioproducts Processing 102: 186</w:t>
      </w:r>
      <w:r>
        <w:t>–</w:t>
      </w:r>
      <w:r w:rsidRPr="00C729FC">
        <w:rPr>
          <w:rFonts w:eastAsia="Times New Roman" w:cs="Times New Roman"/>
          <w:color w:val="222222"/>
          <w:szCs w:val="24"/>
          <w:lang w:eastAsia="en-ID"/>
        </w:rPr>
        <w:t>194.</w:t>
      </w:r>
    </w:p>
    <w:p w14:paraId="2CC3F69C" w14:textId="4F81911D" w:rsidR="00C729FC" w:rsidRPr="00C729FC" w:rsidRDefault="00C729FC" w:rsidP="00592F2C">
      <w:pPr>
        <w:spacing w:after="0" w:line="480" w:lineRule="auto"/>
        <w:ind w:left="284" w:hanging="284"/>
        <w:jc w:val="both"/>
        <w:rPr>
          <w:rFonts w:eastAsia="Times New Roman" w:cs="Times New Roman"/>
          <w:szCs w:val="24"/>
          <w:lang w:eastAsia="en-ID"/>
        </w:rPr>
      </w:pPr>
      <w:r w:rsidRPr="00C729FC">
        <w:rPr>
          <w:rFonts w:eastAsia="Times New Roman" w:cs="Times New Roman"/>
          <w:color w:val="222222"/>
          <w:szCs w:val="24"/>
          <w:lang w:eastAsia="en-ID"/>
        </w:rPr>
        <w:t>Succi</w:t>
      </w:r>
      <w:r w:rsidR="00AC37A9">
        <w:rPr>
          <w:rFonts w:eastAsia="Times New Roman" w:cs="Times New Roman"/>
          <w:color w:val="222222"/>
          <w:szCs w:val="24"/>
          <w:lang w:eastAsia="en-ID"/>
        </w:rPr>
        <w:t xml:space="preserve"> </w:t>
      </w:r>
      <w:r w:rsidRPr="00C729FC">
        <w:rPr>
          <w:rFonts w:eastAsia="Times New Roman" w:cs="Times New Roman"/>
          <w:color w:val="222222"/>
          <w:szCs w:val="24"/>
          <w:lang w:eastAsia="en-ID"/>
        </w:rPr>
        <w:t xml:space="preserve">M, </w:t>
      </w:r>
      <w:r w:rsidR="00AC37A9">
        <w:rPr>
          <w:rFonts w:eastAsia="Times New Roman" w:cs="Times New Roman"/>
          <w:color w:val="222222"/>
          <w:szCs w:val="24"/>
          <w:lang w:eastAsia="en-ID"/>
        </w:rPr>
        <w:t xml:space="preserve">P </w:t>
      </w:r>
      <w:r w:rsidRPr="00C729FC">
        <w:rPr>
          <w:rFonts w:eastAsia="Times New Roman" w:cs="Times New Roman"/>
          <w:color w:val="222222"/>
          <w:szCs w:val="24"/>
          <w:lang w:eastAsia="en-ID"/>
        </w:rPr>
        <w:t xml:space="preserve">Tremonte, </w:t>
      </w:r>
      <w:r w:rsidR="00AC37A9">
        <w:rPr>
          <w:rFonts w:eastAsia="Times New Roman" w:cs="Times New Roman"/>
          <w:color w:val="222222"/>
          <w:szCs w:val="24"/>
          <w:lang w:eastAsia="en-ID"/>
        </w:rPr>
        <w:t xml:space="preserve">G </w:t>
      </w:r>
      <w:r w:rsidRPr="00C729FC">
        <w:rPr>
          <w:rFonts w:eastAsia="Times New Roman" w:cs="Times New Roman"/>
          <w:color w:val="222222"/>
          <w:szCs w:val="24"/>
          <w:lang w:eastAsia="en-ID"/>
        </w:rPr>
        <w:t xml:space="preserve">Pannella, </w:t>
      </w:r>
      <w:r w:rsidR="00AC37A9">
        <w:rPr>
          <w:rFonts w:eastAsia="Times New Roman" w:cs="Times New Roman"/>
          <w:color w:val="222222"/>
          <w:szCs w:val="24"/>
          <w:lang w:eastAsia="en-ID"/>
        </w:rPr>
        <w:t xml:space="preserve">L </w:t>
      </w:r>
      <w:r w:rsidRPr="00C729FC">
        <w:rPr>
          <w:rFonts w:eastAsia="Times New Roman" w:cs="Times New Roman"/>
          <w:color w:val="222222"/>
          <w:szCs w:val="24"/>
          <w:lang w:eastAsia="en-ID"/>
        </w:rPr>
        <w:t xml:space="preserve">Tipaldi, </w:t>
      </w:r>
      <w:r w:rsidR="00AC37A9">
        <w:rPr>
          <w:rFonts w:eastAsia="Times New Roman" w:cs="Times New Roman"/>
          <w:color w:val="222222"/>
          <w:szCs w:val="24"/>
          <w:lang w:eastAsia="en-ID"/>
        </w:rPr>
        <w:t xml:space="preserve">A </w:t>
      </w:r>
      <w:r w:rsidRPr="00C729FC">
        <w:rPr>
          <w:rFonts w:eastAsia="Times New Roman" w:cs="Times New Roman"/>
          <w:color w:val="222222"/>
          <w:szCs w:val="24"/>
          <w:lang w:eastAsia="en-ID"/>
        </w:rPr>
        <w:t xml:space="preserve">Cozzolino, </w:t>
      </w:r>
      <w:r w:rsidR="00AC37A9">
        <w:rPr>
          <w:rFonts w:eastAsia="Times New Roman" w:cs="Times New Roman"/>
          <w:color w:val="222222"/>
          <w:szCs w:val="24"/>
          <w:lang w:eastAsia="en-ID"/>
        </w:rPr>
        <w:t xml:space="preserve">R </w:t>
      </w:r>
      <w:r w:rsidRPr="00C729FC">
        <w:rPr>
          <w:rFonts w:eastAsia="Times New Roman" w:cs="Times New Roman"/>
          <w:color w:val="222222"/>
          <w:szCs w:val="24"/>
          <w:lang w:eastAsia="en-ID"/>
        </w:rPr>
        <w:t xml:space="preserve">Coppola, </w:t>
      </w:r>
      <w:r w:rsidR="00AC37A9">
        <w:rPr>
          <w:rFonts w:eastAsia="Times New Roman" w:cs="Times New Roman"/>
          <w:color w:val="222222"/>
          <w:szCs w:val="24"/>
          <w:lang w:eastAsia="en-ID"/>
        </w:rPr>
        <w:t xml:space="preserve">E </w:t>
      </w:r>
      <w:r w:rsidRPr="00C729FC">
        <w:rPr>
          <w:rFonts w:eastAsia="Times New Roman" w:cs="Times New Roman"/>
          <w:color w:val="222222"/>
          <w:szCs w:val="24"/>
          <w:lang w:eastAsia="en-ID"/>
        </w:rPr>
        <w:t>Sorrentino. 2017. Survival of commercial probiotic strains in dark chocolate with high cocoa and phenols content during the storage and in a static in vitro digestion model. Journal of Functional Foods 35: 60</w:t>
      </w:r>
      <w:r>
        <w:t>–</w:t>
      </w:r>
      <w:r w:rsidRPr="00C729FC">
        <w:rPr>
          <w:rFonts w:eastAsia="Times New Roman" w:cs="Times New Roman"/>
          <w:color w:val="222222"/>
          <w:szCs w:val="24"/>
          <w:lang w:eastAsia="en-ID"/>
        </w:rPr>
        <w:t>67.</w:t>
      </w:r>
    </w:p>
    <w:p w14:paraId="74D87B49" w14:textId="1E3DEF3C" w:rsidR="00C729FC" w:rsidRPr="00C729FC" w:rsidRDefault="00C729FC" w:rsidP="00592F2C">
      <w:pPr>
        <w:spacing w:after="0" w:line="480" w:lineRule="auto"/>
        <w:ind w:left="284" w:hanging="284"/>
        <w:jc w:val="both"/>
        <w:rPr>
          <w:rFonts w:eastAsia="Times New Roman" w:cs="Times New Roman"/>
          <w:szCs w:val="24"/>
          <w:lang w:eastAsia="en-ID"/>
        </w:rPr>
      </w:pPr>
      <w:r w:rsidRPr="00C729FC">
        <w:rPr>
          <w:rFonts w:eastAsia="Times New Roman" w:cs="Times New Roman"/>
          <w:color w:val="222222"/>
          <w:szCs w:val="24"/>
          <w:lang w:eastAsia="en-ID"/>
        </w:rPr>
        <w:t>Syamaladevi</w:t>
      </w:r>
      <w:r w:rsidR="00592F2C">
        <w:rPr>
          <w:rFonts w:eastAsia="Times New Roman" w:cs="Times New Roman"/>
          <w:color w:val="222222"/>
          <w:szCs w:val="24"/>
          <w:lang w:eastAsia="en-ID"/>
        </w:rPr>
        <w:t xml:space="preserve"> </w:t>
      </w:r>
      <w:r w:rsidRPr="00C729FC">
        <w:rPr>
          <w:rFonts w:eastAsia="Times New Roman" w:cs="Times New Roman"/>
          <w:color w:val="222222"/>
          <w:szCs w:val="24"/>
          <w:lang w:eastAsia="en-ID"/>
        </w:rPr>
        <w:t xml:space="preserve">RM, </w:t>
      </w:r>
      <w:r w:rsidR="00592F2C">
        <w:rPr>
          <w:rFonts w:eastAsia="Times New Roman" w:cs="Times New Roman"/>
          <w:color w:val="222222"/>
          <w:szCs w:val="24"/>
          <w:lang w:eastAsia="en-ID"/>
        </w:rPr>
        <w:t xml:space="preserve">RK </w:t>
      </w:r>
      <w:r w:rsidRPr="00C729FC">
        <w:rPr>
          <w:rFonts w:eastAsia="Times New Roman" w:cs="Times New Roman"/>
          <w:color w:val="222222"/>
          <w:szCs w:val="24"/>
          <w:lang w:eastAsia="en-ID"/>
        </w:rPr>
        <w:t xml:space="preserve">Tadapaneni, </w:t>
      </w:r>
      <w:r w:rsidR="00592F2C">
        <w:rPr>
          <w:rFonts w:eastAsia="Times New Roman" w:cs="Times New Roman"/>
          <w:color w:val="222222"/>
          <w:szCs w:val="24"/>
          <w:lang w:eastAsia="en-ID"/>
        </w:rPr>
        <w:t xml:space="preserve">J </w:t>
      </w:r>
      <w:r w:rsidRPr="00C729FC">
        <w:rPr>
          <w:rFonts w:eastAsia="Times New Roman" w:cs="Times New Roman"/>
          <w:color w:val="222222"/>
          <w:szCs w:val="24"/>
          <w:lang w:eastAsia="en-ID"/>
        </w:rPr>
        <w:t xml:space="preserve">Xu, </w:t>
      </w:r>
      <w:r w:rsidR="00592F2C">
        <w:rPr>
          <w:rFonts w:eastAsia="Times New Roman" w:cs="Times New Roman"/>
          <w:color w:val="222222"/>
          <w:szCs w:val="24"/>
          <w:lang w:eastAsia="en-ID"/>
        </w:rPr>
        <w:t xml:space="preserve">R </w:t>
      </w:r>
      <w:r w:rsidRPr="00C729FC">
        <w:rPr>
          <w:rFonts w:eastAsia="Times New Roman" w:cs="Times New Roman"/>
          <w:color w:val="222222"/>
          <w:szCs w:val="24"/>
          <w:lang w:eastAsia="en-ID"/>
        </w:rPr>
        <w:t xml:space="preserve">Villa-Rojas, </w:t>
      </w:r>
      <w:r w:rsidR="00592F2C">
        <w:rPr>
          <w:rFonts w:eastAsia="Times New Roman" w:cs="Times New Roman"/>
          <w:color w:val="222222"/>
          <w:szCs w:val="24"/>
          <w:lang w:eastAsia="en-ID"/>
        </w:rPr>
        <w:t xml:space="preserve">J </w:t>
      </w:r>
      <w:r w:rsidRPr="00C729FC">
        <w:rPr>
          <w:rFonts w:eastAsia="Times New Roman" w:cs="Times New Roman"/>
          <w:color w:val="222222"/>
          <w:szCs w:val="24"/>
          <w:lang w:eastAsia="en-ID"/>
        </w:rPr>
        <w:t xml:space="preserve">Tang, </w:t>
      </w:r>
      <w:r w:rsidR="00592F2C">
        <w:rPr>
          <w:rFonts w:eastAsia="Times New Roman" w:cs="Times New Roman"/>
          <w:color w:val="222222"/>
          <w:szCs w:val="24"/>
          <w:lang w:eastAsia="en-ID"/>
        </w:rPr>
        <w:t xml:space="preserve">B </w:t>
      </w:r>
      <w:r w:rsidRPr="00C729FC">
        <w:rPr>
          <w:rFonts w:eastAsia="Times New Roman" w:cs="Times New Roman"/>
          <w:color w:val="222222"/>
          <w:szCs w:val="24"/>
          <w:lang w:eastAsia="en-ID"/>
        </w:rPr>
        <w:t xml:space="preserve">Carter, </w:t>
      </w:r>
      <w:r w:rsidR="00592F2C">
        <w:rPr>
          <w:rFonts w:eastAsia="Times New Roman" w:cs="Times New Roman"/>
          <w:color w:val="222222"/>
          <w:szCs w:val="24"/>
          <w:lang w:eastAsia="en-ID"/>
        </w:rPr>
        <w:t xml:space="preserve">S </w:t>
      </w:r>
      <w:r w:rsidRPr="00C729FC">
        <w:rPr>
          <w:rFonts w:eastAsia="Times New Roman" w:cs="Times New Roman"/>
          <w:color w:val="222222"/>
          <w:szCs w:val="24"/>
          <w:lang w:eastAsia="en-ID"/>
        </w:rPr>
        <w:t>Sablani.</w:t>
      </w:r>
      <w:r w:rsidR="00592F2C">
        <w:rPr>
          <w:rFonts w:eastAsia="Times New Roman" w:cs="Times New Roman"/>
          <w:color w:val="222222"/>
          <w:szCs w:val="24"/>
          <w:lang w:eastAsia="en-ID"/>
        </w:rPr>
        <w:t xml:space="preserve"> B </w:t>
      </w:r>
      <w:r w:rsidRPr="00C729FC">
        <w:rPr>
          <w:rFonts w:eastAsia="Times New Roman" w:cs="Times New Roman"/>
          <w:color w:val="222222"/>
          <w:szCs w:val="24"/>
          <w:lang w:eastAsia="en-ID"/>
        </w:rPr>
        <w:t xml:space="preserve">Marks. 2016. Water activity change at elevated temperatures and thermal resistance of </w:t>
      </w:r>
      <w:r w:rsidRPr="00C729FC">
        <w:rPr>
          <w:rFonts w:eastAsia="Times New Roman" w:cs="Times New Roman"/>
          <w:i/>
          <w:iCs/>
          <w:color w:val="222222"/>
          <w:szCs w:val="24"/>
          <w:lang w:eastAsia="en-ID"/>
        </w:rPr>
        <w:t>Salmonella</w:t>
      </w:r>
      <w:r w:rsidRPr="00C729FC">
        <w:rPr>
          <w:rFonts w:eastAsia="Times New Roman" w:cs="Times New Roman"/>
          <w:color w:val="222222"/>
          <w:szCs w:val="24"/>
          <w:lang w:eastAsia="en-ID"/>
        </w:rPr>
        <w:t xml:space="preserve"> in all purpose wheat flour and peanut butter. Food Research International 81: 163</w:t>
      </w:r>
      <w:r>
        <w:t>–</w:t>
      </w:r>
      <w:r w:rsidRPr="00C729FC">
        <w:rPr>
          <w:rFonts w:eastAsia="Times New Roman" w:cs="Times New Roman"/>
          <w:color w:val="222222"/>
          <w:szCs w:val="24"/>
          <w:lang w:eastAsia="en-ID"/>
        </w:rPr>
        <w:t>170.</w:t>
      </w:r>
    </w:p>
    <w:p w14:paraId="2FFE9DB3" w14:textId="0F8E662A" w:rsidR="00C729FC" w:rsidRPr="00C729FC" w:rsidRDefault="00C729FC" w:rsidP="00592F2C">
      <w:pPr>
        <w:spacing w:after="0" w:line="480" w:lineRule="auto"/>
        <w:ind w:left="284" w:hanging="284"/>
        <w:jc w:val="both"/>
        <w:rPr>
          <w:rFonts w:eastAsia="Times New Roman" w:cs="Times New Roman"/>
          <w:szCs w:val="24"/>
          <w:lang w:eastAsia="en-ID"/>
        </w:rPr>
      </w:pPr>
      <w:r w:rsidRPr="00C729FC">
        <w:rPr>
          <w:rFonts w:eastAsia="Times New Roman" w:cs="Times New Roman"/>
          <w:color w:val="000000"/>
          <w:szCs w:val="24"/>
          <w:lang w:eastAsia="en-ID"/>
        </w:rPr>
        <w:t>Wang</w:t>
      </w:r>
      <w:r w:rsidR="00592F2C">
        <w:rPr>
          <w:rFonts w:eastAsia="Times New Roman" w:cs="Times New Roman"/>
          <w:color w:val="000000"/>
          <w:szCs w:val="24"/>
          <w:lang w:eastAsia="en-ID"/>
        </w:rPr>
        <w:t xml:space="preserve"> </w:t>
      </w:r>
      <w:r w:rsidRPr="00C729FC">
        <w:rPr>
          <w:rFonts w:eastAsia="Times New Roman" w:cs="Times New Roman"/>
          <w:color w:val="000000"/>
          <w:szCs w:val="24"/>
          <w:lang w:eastAsia="en-ID"/>
        </w:rPr>
        <w:t xml:space="preserve">L, </w:t>
      </w:r>
      <w:r w:rsidR="00592F2C">
        <w:rPr>
          <w:rFonts w:eastAsia="Times New Roman" w:cs="Times New Roman"/>
          <w:color w:val="000000"/>
          <w:szCs w:val="24"/>
          <w:lang w:eastAsia="en-ID"/>
        </w:rPr>
        <w:t xml:space="preserve">K </w:t>
      </w:r>
      <w:r w:rsidRPr="00C729FC">
        <w:rPr>
          <w:rFonts w:eastAsia="Times New Roman" w:cs="Times New Roman"/>
          <w:color w:val="000000"/>
          <w:szCs w:val="24"/>
          <w:lang w:eastAsia="en-ID"/>
        </w:rPr>
        <w:t>Deng,</w:t>
      </w:r>
      <w:r w:rsidR="00592F2C">
        <w:rPr>
          <w:rFonts w:eastAsia="Times New Roman" w:cs="Times New Roman"/>
          <w:color w:val="000000"/>
          <w:szCs w:val="24"/>
          <w:lang w:eastAsia="en-ID"/>
        </w:rPr>
        <w:t xml:space="preserve"> Y </w:t>
      </w:r>
      <w:r w:rsidRPr="00C729FC">
        <w:rPr>
          <w:rFonts w:eastAsia="Times New Roman" w:cs="Times New Roman"/>
          <w:color w:val="000000"/>
          <w:szCs w:val="24"/>
          <w:lang w:eastAsia="en-ID"/>
        </w:rPr>
        <w:t>Zhang. 2022. Isolation and screening of high‐quality lactic acid bacteria and yeast strains in kefir grains and preparation of kefir compound fermentation starter. Journal of Food Processing and Preservation</w:t>
      </w:r>
      <w:r w:rsidRPr="00C729FC">
        <w:rPr>
          <w:rFonts w:eastAsia="Times New Roman" w:cs="Times New Roman"/>
          <w:i/>
          <w:iCs/>
          <w:color w:val="000000"/>
          <w:szCs w:val="24"/>
          <w:lang w:eastAsia="en-ID"/>
        </w:rPr>
        <w:t xml:space="preserve"> </w:t>
      </w:r>
      <w:r w:rsidRPr="00C729FC">
        <w:rPr>
          <w:rFonts w:eastAsia="Times New Roman" w:cs="Times New Roman"/>
          <w:color w:val="000000"/>
          <w:szCs w:val="24"/>
          <w:lang w:eastAsia="en-ID"/>
        </w:rPr>
        <w:t xml:space="preserve">46(11): 17073. </w:t>
      </w:r>
    </w:p>
    <w:p w14:paraId="55F4B15F" w14:textId="22D8081B" w:rsidR="00C729FC" w:rsidRPr="00C729FC" w:rsidRDefault="00C729FC" w:rsidP="00592F2C">
      <w:pPr>
        <w:spacing w:after="0" w:line="480" w:lineRule="auto"/>
        <w:ind w:left="284" w:hanging="284"/>
        <w:jc w:val="both"/>
        <w:rPr>
          <w:rFonts w:eastAsia="Times New Roman" w:cs="Times New Roman"/>
          <w:szCs w:val="24"/>
          <w:lang w:eastAsia="en-ID"/>
        </w:rPr>
      </w:pPr>
      <w:r w:rsidRPr="00C729FC">
        <w:rPr>
          <w:rFonts w:eastAsia="Times New Roman" w:cs="Times New Roman"/>
          <w:color w:val="000000"/>
          <w:szCs w:val="24"/>
          <w:lang w:eastAsia="en-ID"/>
        </w:rPr>
        <w:lastRenderedPageBreak/>
        <w:t>Wang</w:t>
      </w:r>
      <w:r w:rsidR="00592F2C">
        <w:rPr>
          <w:rFonts w:eastAsia="Times New Roman" w:cs="Times New Roman"/>
          <w:color w:val="000000"/>
          <w:szCs w:val="24"/>
          <w:lang w:eastAsia="en-ID"/>
        </w:rPr>
        <w:t xml:space="preserve"> </w:t>
      </w:r>
      <w:r w:rsidRPr="00C729FC">
        <w:rPr>
          <w:rFonts w:eastAsia="Times New Roman" w:cs="Times New Roman"/>
          <w:color w:val="000000"/>
          <w:szCs w:val="24"/>
          <w:lang w:eastAsia="en-ID"/>
        </w:rPr>
        <w:t xml:space="preserve">X, </w:t>
      </w:r>
      <w:r w:rsidR="00592F2C">
        <w:rPr>
          <w:rFonts w:eastAsia="Times New Roman" w:cs="Times New Roman"/>
          <w:color w:val="000000"/>
          <w:szCs w:val="24"/>
          <w:lang w:eastAsia="en-ID"/>
        </w:rPr>
        <w:t xml:space="preserve">W </w:t>
      </w:r>
      <w:r w:rsidRPr="00C729FC">
        <w:rPr>
          <w:rFonts w:eastAsia="Times New Roman" w:cs="Times New Roman"/>
          <w:color w:val="000000"/>
          <w:szCs w:val="24"/>
          <w:lang w:eastAsia="en-ID"/>
        </w:rPr>
        <w:t xml:space="preserve">Li, </w:t>
      </w:r>
      <w:r w:rsidR="00592F2C">
        <w:rPr>
          <w:rFonts w:eastAsia="Times New Roman" w:cs="Times New Roman"/>
          <w:color w:val="000000"/>
          <w:szCs w:val="24"/>
          <w:lang w:eastAsia="en-ID"/>
        </w:rPr>
        <w:t xml:space="preserve">M </w:t>
      </w:r>
      <w:r w:rsidRPr="00C729FC">
        <w:rPr>
          <w:rFonts w:eastAsia="Times New Roman" w:cs="Times New Roman"/>
          <w:color w:val="000000"/>
          <w:szCs w:val="24"/>
          <w:lang w:eastAsia="en-ID"/>
        </w:rPr>
        <w:t xml:space="preserve">Xu, </w:t>
      </w:r>
      <w:r w:rsidR="00592F2C">
        <w:rPr>
          <w:rFonts w:eastAsia="Times New Roman" w:cs="Times New Roman"/>
          <w:color w:val="000000"/>
          <w:szCs w:val="24"/>
          <w:lang w:eastAsia="en-ID"/>
        </w:rPr>
        <w:t xml:space="preserve">J </w:t>
      </w:r>
      <w:r w:rsidRPr="00C729FC">
        <w:rPr>
          <w:rFonts w:eastAsia="Times New Roman" w:cs="Times New Roman"/>
          <w:color w:val="000000"/>
          <w:szCs w:val="24"/>
          <w:lang w:eastAsia="en-ID"/>
        </w:rPr>
        <w:t xml:space="preserve">Tian, </w:t>
      </w:r>
      <w:r w:rsidR="00592F2C">
        <w:rPr>
          <w:rFonts w:eastAsia="Times New Roman" w:cs="Times New Roman"/>
          <w:color w:val="000000"/>
          <w:szCs w:val="24"/>
          <w:lang w:eastAsia="en-ID"/>
        </w:rPr>
        <w:t xml:space="preserve">W </w:t>
      </w:r>
      <w:r w:rsidRPr="00C729FC">
        <w:rPr>
          <w:rFonts w:eastAsia="Times New Roman" w:cs="Times New Roman"/>
          <w:color w:val="000000"/>
          <w:szCs w:val="24"/>
          <w:lang w:eastAsia="en-ID"/>
        </w:rPr>
        <w:t>Li. 2021. The microbial diversity and biofilm-forming characteristic of two traditional Tibetan kefir grains. Foods 11(1): 1</w:t>
      </w:r>
      <w:r>
        <w:t>–</w:t>
      </w:r>
      <w:r w:rsidRPr="00C729FC">
        <w:rPr>
          <w:rFonts w:eastAsia="Times New Roman" w:cs="Times New Roman"/>
          <w:color w:val="000000"/>
          <w:szCs w:val="24"/>
          <w:lang w:eastAsia="en-ID"/>
        </w:rPr>
        <w:t>19.</w:t>
      </w:r>
    </w:p>
    <w:p w14:paraId="4AFC0F02" w14:textId="1EE8048B" w:rsidR="00B35D90" w:rsidRPr="00C729FC" w:rsidRDefault="00B35D90" w:rsidP="00C729FC">
      <w:pPr>
        <w:spacing w:after="120" w:line="240" w:lineRule="auto"/>
        <w:ind w:left="709" w:hanging="709"/>
        <w:jc w:val="both"/>
        <w:rPr>
          <w:rFonts w:cs="Times New Roman"/>
          <w:szCs w:val="24"/>
        </w:rPr>
      </w:pPr>
    </w:p>
    <w:sectPr w:rsidR="00B35D90" w:rsidRPr="00C729FC" w:rsidSect="00B31FA7">
      <w:footerReference w:type="default" r:id="rId7"/>
      <w:pgSz w:w="11906" w:h="16838"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60344" w14:textId="77777777" w:rsidR="00154B30" w:rsidRDefault="00154B30" w:rsidP="004F77E2">
      <w:pPr>
        <w:spacing w:after="0" w:line="240" w:lineRule="auto"/>
      </w:pPr>
      <w:r>
        <w:separator/>
      </w:r>
    </w:p>
  </w:endnote>
  <w:endnote w:type="continuationSeparator" w:id="0">
    <w:p w14:paraId="3FDCBB22" w14:textId="77777777" w:rsidR="00154B30" w:rsidRDefault="00154B30" w:rsidP="004F7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332793"/>
      <w:docPartObj>
        <w:docPartGallery w:val="Page Numbers (Bottom of Page)"/>
        <w:docPartUnique/>
      </w:docPartObj>
    </w:sdtPr>
    <w:sdtEndPr>
      <w:rPr>
        <w:noProof/>
      </w:rPr>
    </w:sdtEndPr>
    <w:sdtContent>
      <w:p w14:paraId="28120BEA" w14:textId="77777777" w:rsidR="00C735DF" w:rsidRDefault="00C735DF">
        <w:pPr>
          <w:pStyle w:val="Footer"/>
          <w:jc w:val="right"/>
        </w:pPr>
        <w:r>
          <w:fldChar w:fldCharType="begin"/>
        </w:r>
        <w:r>
          <w:instrText xml:space="preserve"> PAGE   \* MERGEFORMAT </w:instrText>
        </w:r>
        <w:r>
          <w:fldChar w:fldCharType="separate"/>
        </w:r>
        <w:r w:rsidR="00B35D90">
          <w:rPr>
            <w:noProof/>
          </w:rPr>
          <w:t>18</w:t>
        </w:r>
        <w:r>
          <w:rPr>
            <w:noProof/>
          </w:rPr>
          <w:fldChar w:fldCharType="end"/>
        </w:r>
      </w:p>
    </w:sdtContent>
  </w:sdt>
  <w:p w14:paraId="575FEA4C" w14:textId="77777777" w:rsidR="00C735DF" w:rsidRDefault="00C73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03F6B" w14:textId="77777777" w:rsidR="00154B30" w:rsidRDefault="00154B30" w:rsidP="004F77E2">
      <w:pPr>
        <w:spacing w:after="0" w:line="240" w:lineRule="auto"/>
      </w:pPr>
      <w:r>
        <w:separator/>
      </w:r>
    </w:p>
  </w:footnote>
  <w:footnote w:type="continuationSeparator" w:id="0">
    <w:p w14:paraId="4C3E961C" w14:textId="77777777" w:rsidR="00154B30" w:rsidRDefault="00154B30" w:rsidP="004F7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FA7"/>
    <w:rsid w:val="00024898"/>
    <w:rsid w:val="000323D0"/>
    <w:rsid w:val="000361AE"/>
    <w:rsid w:val="000423B6"/>
    <w:rsid w:val="00075C0B"/>
    <w:rsid w:val="00086F63"/>
    <w:rsid w:val="00091439"/>
    <w:rsid w:val="000E166F"/>
    <w:rsid w:val="000E3FA2"/>
    <w:rsid w:val="00122847"/>
    <w:rsid w:val="00142D97"/>
    <w:rsid w:val="00154B30"/>
    <w:rsid w:val="0016456D"/>
    <w:rsid w:val="001705BB"/>
    <w:rsid w:val="00172504"/>
    <w:rsid w:val="0018674A"/>
    <w:rsid w:val="001A19FB"/>
    <w:rsid w:val="001A1C50"/>
    <w:rsid w:val="001A2B98"/>
    <w:rsid w:val="001A4B00"/>
    <w:rsid w:val="001C40D8"/>
    <w:rsid w:val="001D2795"/>
    <w:rsid w:val="002231B9"/>
    <w:rsid w:val="0025131B"/>
    <w:rsid w:val="00260824"/>
    <w:rsid w:val="002648E5"/>
    <w:rsid w:val="00294465"/>
    <w:rsid w:val="002B305A"/>
    <w:rsid w:val="002D3F38"/>
    <w:rsid w:val="002D5465"/>
    <w:rsid w:val="002E4E0E"/>
    <w:rsid w:val="00301D06"/>
    <w:rsid w:val="003022FD"/>
    <w:rsid w:val="00305F1B"/>
    <w:rsid w:val="00322F54"/>
    <w:rsid w:val="00340E2A"/>
    <w:rsid w:val="00351447"/>
    <w:rsid w:val="00356E1B"/>
    <w:rsid w:val="003842C7"/>
    <w:rsid w:val="003844A2"/>
    <w:rsid w:val="0039508A"/>
    <w:rsid w:val="003968C8"/>
    <w:rsid w:val="003A2FFF"/>
    <w:rsid w:val="003B31BF"/>
    <w:rsid w:val="003B76D7"/>
    <w:rsid w:val="00406E40"/>
    <w:rsid w:val="00410EFB"/>
    <w:rsid w:val="00446F23"/>
    <w:rsid w:val="00456B66"/>
    <w:rsid w:val="004A1115"/>
    <w:rsid w:val="004B2B45"/>
    <w:rsid w:val="004D7DA1"/>
    <w:rsid w:val="004F77E2"/>
    <w:rsid w:val="00520541"/>
    <w:rsid w:val="00524A77"/>
    <w:rsid w:val="00544B34"/>
    <w:rsid w:val="00564BEB"/>
    <w:rsid w:val="00574FE4"/>
    <w:rsid w:val="00577292"/>
    <w:rsid w:val="00592F2C"/>
    <w:rsid w:val="00594EDF"/>
    <w:rsid w:val="005C4456"/>
    <w:rsid w:val="005D0F72"/>
    <w:rsid w:val="005F1791"/>
    <w:rsid w:val="005F6FB4"/>
    <w:rsid w:val="00641EA3"/>
    <w:rsid w:val="0065021A"/>
    <w:rsid w:val="006527BD"/>
    <w:rsid w:val="006B275D"/>
    <w:rsid w:val="006B3517"/>
    <w:rsid w:val="006C4A33"/>
    <w:rsid w:val="006C60EF"/>
    <w:rsid w:val="00734140"/>
    <w:rsid w:val="007500CA"/>
    <w:rsid w:val="0078791A"/>
    <w:rsid w:val="007A631A"/>
    <w:rsid w:val="007D7202"/>
    <w:rsid w:val="008109F6"/>
    <w:rsid w:val="00812F58"/>
    <w:rsid w:val="0085346D"/>
    <w:rsid w:val="00861225"/>
    <w:rsid w:val="00874FEF"/>
    <w:rsid w:val="008838DE"/>
    <w:rsid w:val="00895512"/>
    <w:rsid w:val="008A4EF6"/>
    <w:rsid w:val="008C3BD6"/>
    <w:rsid w:val="008E2AEA"/>
    <w:rsid w:val="008E3D50"/>
    <w:rsid w:val="00917BDE"/>
    <w:rsid w:val="009255A1"/>
    <w:rsid w:val="00925D48"/>
    <w:rsid w:val="009365D4"/>
    <w:rsid w:val="0096232B"/>
    <w:rsid w:val="00973DB3"/>
    <w:rsid w:val="009744D4"/>
    <w:rsid w:val="009D62A5"/>
    <w:rsid w:val="009E763B"/>
    <w:rsid w:val="009F17A7"/>
    <w:rsid w:val="009F3672"/>
    <w:rsid w:val="00A120FA"/>
    <w:rsid w:val="00A30894"/>
    <w:rsid w:val="00A524F1"/>
    <w:rsid w:val="00A55D31"/>
    <w:rsid w:val="00A63E8D"/>
    <w:rsid w:val="00A77CFE"/>
    <w:rsid w:val="00A85E06"/>
    <w:rsid w:val="00A9551C"/>
    <w:rsid w:val="00AA0DA8"/>
    <w:rsid w:val="00AA1000"/>
    <w:rsid w:val="00AC37A9"/>
    <w:rsid w:val="00AC4585"/>
    <w:rsid w:val="00AD7425"/>
    <w:rsid w:val="00AE6B0E"/>
    <w:rsid w:val="00B00E49"/>
    <w:rsid w:val="00B116EB"/>
    <w:rsid w:val="00B31FA7"/>
    <w:rsid w:val="00B35D90"/>
    <w:rsid w:val="00B433E6"/>
    <w:rsid w:val="00B50C36"/>
    <w:rsid w:val="00B56213"/>
    <w:rsid w:val="00B669E7"/>
    <w:rsid w:val="00B672AC"/>
    <w:rsid w:val="00B92958"/>
    <w:rsid w:val="00B92E67"/>
    <w:rsid w:val="00BB24CE"/>
    <w:rsid w:val="00BB7124"/>
    <w:rsid w:val="00BE62AA"/>
    <w:rsid w:val="00BE654B"/>
    <w:rsid w:val="00BE7C01"/>
    <w:rsid w:val="00C10F5E"/>
    <w:rsid w:val="00C12601"/>
    <w:rsid w:val="00C205A8"/>
    <w:rsid w:val="00C65354"/>
    <w:rsid w:val="00C729FC"/>
    <w:rsid w:val="00C735DF"/>
    <w:rsid w:val="00C778B6"/>
    <w:rsid w:val="00C81FFE"/>
    <w:rsid w:val="00C848ED"/>
    <w:rsid w:val="00CA1AF5"/>
    <w:rsid w:val="00CB4E79"/>
    <w:rsid w:val="00CB6832"/>
    <w:rsid w:val="00CB6EDF"/>
    <w:rsid w:val="00CC67DC"/>
    <w:rsid w:val="00CD5135"/>
    <w:rsid w:val="00CF55F5"/>
    <w:rsid w:val="00D0455F"/>
    <w:rsid w:val="00D565D9"/>
    <w:rsid w:val="00D653B0"/>
    <w:rsid w:val="00D77689"/>
    <w:rsid w:val="00D82FD1"/>
    <w:rsid w:val="00D8631B"/>
    <w:rsid w:val="00D93007"/>
    <w:rsid w:val="00D950CA"/>
    <w:rsid w:val="00DB38DF"/>
    <w:rsid w:val="00DD59AC"/>
    <w:rsid w:val="00E00FF6"/>
    <w:rsid w:val="00E029B7"/>
    <w:rsid w:val="00E06E24"/>
    <w:rsid w:val="00E12A2A"/>
    <w:rsid w:val="00E17FDB"/>
    <w:rsid w:val="00E24692"/>
    <w:rsid w:val="00E364C8"/>
    <w:rsid w:val="00E4245B"/>
    <w:rsid w:val="00E548DF"/>
    <w:rsid w:val="00E60A0F"/>
    <w:rsid w:val="00E77712"/>
    <w:rsid w:val="00E9464D"/>
    <w:rsid w:val="00EA6B11"/>
    <w:rsid w:val="00EB3FE2"/>
    <w:rsid w:val="00EE6136"/>
    <w:rsid w:val="00EF2777"/>
    <w:rsid w:val="00F11F07"/>
    <w:rsid w:val="00F148E7"/>
    <w:rsid w:val="00F14EC8"/>
    <w:rsid w:val="00F14FD6"/>
    <w:rsid w:val="00F205A8"/>
    <w:rsid w:val="00F271D0"/>
    <w:rsid w:val="00F45786"/>
    <w:rsid w:val="00F74516"/>
    <w:rsid w:val="00F80F78"/>
    <w:rsid w:val="00F844F4"/>
    <w:rsid w:val="00F9763A"/>
    <w:rsid w:val="00FB0BB9"/>
    <w:rsid w:val="00FC363E"/>
    <w:rsid w:val="00FD591E"/>
    <w:rsid w:val="00FE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D9413"/>
  <w15:chartTrackingRefBased/>
  <w15:docId w15:val="{16DBF093-151B-4320-BEB1-6AB5C03A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7E2"/>
  </w:style>
  <w:style w:type="paragraph" w:styleId="Footer">
    <w:name w:val="footer"/>
    <w:basedOn w:val="Normal"/>
    <w:link w:val="FooterChar"/>
    <w:uiPriority w:val="99"/>
    <w:unhideWhenUsed/>
    <w:rsid w:val="004F7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7E2"/>
  </w:style>
  <w:style w:type="character" w:styleId="Hyperlink">
    <w:name w:val="Hyperlink"/>
    <w:basedOn w:val="DefaultParagraphFont"/>
    <w:uiPriority w:val="99"/>
    <w:unhideWhenUsed/>
    <w:rsid w:val="00456B66"/>
    <w:rPr>
      <w:color w:val="0563C1" w:themeColor="hyperlink"/>
      <w:u w:val="single"/>
    </w:rPr>
  </w:style>
  <w:style w:type="character" w:customStyle="1" w:styleId="UnresolvedMention1">
    <w:name w:val="Unresolved Mention1"/>
    <w:basedOn w:val="DefaultParagraphFont"/>
    <w:uiPriority w:val="99"/>
    <w:semiHidden/>
    <w:unhideWhenUsed/>
    <w:rsid w:val="00456B66"/>
    <w:rPr>
      <w:color w:val="605E5C"/>
      <w:shd w:val="clear" w:color="auto" w:fill="E1DFDD"/>
    </w:rPr>
  </w:style>
  <w:style w:type="paragraph" w:styleId="Caption">
    <w:name w:val="caption"/>
    <w:basedOn w:val="Normal"/>
    <w:next w:val="Normal"/>
    <w:uiPriority w:val="35"/>
    <w:unhideWhenUsed/>
    <w:qFormat/>
    <w:rsid w:val="00F11F07"/>
    <w:pPr>
      <w:spacing w:after="200" w:line="240" w:lineRule="auto"/>
    </w:pPr>
    <w:rPr>
      <w:i/>
      <w:iCs/>
      <w:color w:val="44546A" w:themeColor="text2"/>
      <w:sz w:val="18"/>
      <w:szCs w:val="18"/>
    </w:rPr>
  </w:style>
  <w:style w:type="paragraph" w:styleId="NormalWeb">
    <w:name w:val="Normal (Web)"/>
    <w:basedOn w:val="Normal"/>
    <w:uiPriority w:val="99"/>
    <w:unhideWhenUsed/>
    <w:rsid w:val="00B672AC"/>
    <w:pPr>
      <w:spacing w:before="100" w:beforeAutospacing="1" w:after="100" w:afterAutospacing="1" w:line="240" w:lineRule="auto"/>
    </w:pPr>
    <w:rPr>
      <w:rFonts w:eastAsia="Times New Roman" w:cs="Times New Roman"/>
      <w:szCs w:val="24"/>
      <w:lang w:val="en-ID" w:eastAsia="en-ID"/>
    </w:rPr>
  </w:style>
  <w:style w:type="character" w:customStyle="1" w:styleId="apple-tab-span">
    <w:name w:val="apple-tab-span"/>
    <w:basedOn w:val="DefaultParagraphFont"/>
    <w:rsid w:val="00B67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05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nirizqi92@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15</Pages>
  <Words>3236</Words>
  <Characters>18447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Septyn Priambodo</dc:creator>
  <cp:keywords/>
  <dc:description/>
  <cp:lastModifiedBy>ASUS</cp:lastModifiedBy>
  <cp:revision>4</cp:revision>
  <dcterms:created xsi:type="dcterms:W3CDTF">2024-01-03T10:01:00Z</dcterms:created>
  <dcterms:modified xsi:type="dcterms:W3CDTF">2024-01-06T06:16:00Z</dcterms:modified>
</cp:coreProperties>
</file>