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A21" w:rsidRPr="00A52D13" w:rsidRDefault="00612C91" w:rsidP="008474FE">
      <w:pPr>
        <w:shd w:val="clear" w:color="auto" w:fill="FFFFFF"/>
        <w:spacing w:before="100" w:beforeAutospacing="1" w:after="100" w:afterAutospacing="1"/>
        <w:jc w:val="right"/>
        <w:rPr>
          <w:rFonts w:asciiTheme="majorHAnsi" w:hAnsiTheme="majorHAnsi" w:cstheme="majorHAnsi"/>
        </w:rPr>
      </w:pPr>
      <w:r w:rsidRPr="00A52D13">
        <w:rPr>
          <w:rFonts w:asciiTheme="majorHAnsi" w:hAnsiTheme="majorHAnsi" w:cstheme="majorHAnsi"/>
        </w:rPr>
        <w:t xml:space="preserve">Running title: </w:t>
      </w:r>
      <w:r w:rsidR="00C55B4E" w:rsidRPr="00A52D13">
        <w:rPr>
          <w:rFonts w:asciiTheme="majorHAnsi" w:hAnsiTheme="majorHAnsi" w:cstheme="majorHAnsi"/>
        </w:rPr>
        <w:t>Geoinformatics</w:t>
      </w:r>
    </w:p>
    <w:p w:rsidR="00522E76" w:rsidRPr="00A52D13" w:rsidRDefault="00612C91" w:rsidP="0020294E">
      <w:pPr>
        <w:pStyle w:val="BodyText"/>
        <w:spacing w:line="360" w:lineRule="auto"/>
        <w:rPr>
          <w:b/>
          <w:i/>
          <w:iCs/>
          <w:sz w:val="24"/>
          <w:szCs w:val="24"/>
        </w:rPr>
      </w:pPr>
      <w:r w:rsidRPr="00A52D13">
        <w:rPr>
          <w:b/>
          <w:bCs/>
          <w:sz w:val="24"/>
          <w:szCs w:val="24"/>
        </w:rPr>
        <w:t xml:space="preserve">Geostatistic Approach in Early Warning the Potential Risk of </w:t>
      </w:r>
      <w:r w:rsidR="00756054" w:rsidRPr="00A52D13">
        <w:rPr>
          <w:b/>
          <w:bCs/>
          <w:sz w:val="24"/>
          <w:szCs w:val="24"/>
        </w:rPr>
        <w:t xml:space="preserve">Rice </w:t>
      </w:r>
      <w:r w:rsidRPr="00A52D13">
        <w:rPr>
          <w:b/>
          <w:bCs/>
          <w:sz w:val="24"/>
          <w:szCs w:val="24"/>
        </w:rPr>
        <w:t>Brown Plant Hop</w:t>
      </w:r>
      <w:r w:rsidR="00756054" w:rsidRPr="00A52D13">
        <w:rPr>
          <w:b/>
          <w:bCs/>
          <w:sz w:val="24"/>
          <w:szCs w:val="24"/>
        </w:rPr>
        <w:t>p</w:t>
      </w:r>
      <w:r w:rsidRPr="00A52D13">
        <w:rPr>
          <w:b/>
          <w:bCs/>
          <w:sz w:val="24"/>
          <w:szCs w:val="24"/>
        </w:rPr>
        <w:t xml:space="preserve">er Occurrence </w:t>
      </w:r>
      <w:r w:rsidR="00F37B90" w:rsidRPr="00A52D13">
        <w:rPr>
          <w:b/>
          <w:i/>
          <w:sz w:val="24"/>
          <w:szCs w:val="24"/>
        </w:rPr>
        <w:t>(</w:t>
      </w:r>
      <w:r w:rsidR="00F37B90" w:rsidRPr="00A52D13">
        <w:rPr>
          <w:b/>
          <w:i/>
          <w:iCs/>
          <w:sz w:val="24"/>
          <w:szCs w:val="24"/>
        </w:rPr>
        <w:t>Ni</w:t>
      </w:r>
      <w:r w:rsidR="00351815" w:rsidRPr="00A52D13">
        <w:rPr>
          <w:b/>
          <w:i/>
          <w:iCs/>
          <w:sz w:val="24"/>
          <w:szCs w:val="24"/>
        </w:rPr>
        <w:t>l</w:t>
      </w:r>
      <w:r w:rsidR="00F37B90" w:rsidRPr="00A52D13">
        <w:rPr>
          <w:b/>
          <w:i/>
          <w:iCs/>
          <w:sz w:val="24"/>
          <w:szCs w:val="24"/>
        </w:rPr>
        <w:t>aparvata lugens</w:t>
      </w:r>
      <w:r w:rsidR="00351815" w:rsidRPr="00A52D13">
        <w:rPr>
          <w:b/>
          <w:i/>
          <w:iCs/>
          <w:sz w:val="24"/>
          <w:szCs w:val="24"/>
        </w:rPr>
        <w:t xml:space="preserve"> </w:t>
      </w:r>
      <w:r w:rsidR="006521A4" w:rsidRPr="00A52D13">
        <w:rPr>
          <w:b/>
          <w:i/>
          <w:iCs/>
          <w:sz w:val="24"/>
          <w:szCs w:val="24"/>
        </w:rPr>
        <w:t>S</w:t>
      </w:r>
      <w:r w:rsidR="00351815" w:rsidRPr="00A52D13">
        <w:rPr>
          <w:b/>
          <w:i/>
          <w:iCs/>
          <w:sz w:val="24"/>
          <w:szCs w:val="24"/>
        </w:rPr>
        <w:t>tål</w:t>
      </w:r>
      <w:r w:rsidR="00351815" w:rsidRPr="00A52D13">
        <w:rPr>
          <w:b/>
          <w:iCs/>
          <w:sz w:val="24"/>
          <w:szCs w:val="24"/>
        </w:rPr>
        <w:t>.</w:t>
      </w:r>
      <w:r w:rsidR="00FC3F17" w:rsidRPr="00A52D13">
        <w:rPr>
          <w:b/>
          <w:i/>
          <w:iCs/>
          <w:sz w:val="24"/>
          <w:szCs w:val="24"/>
        </w:rPr>
        <w:t>)</w:t>
      </w:r>
    </w:p>
    <w:p w:rsidR="008474FE" w:rsidRPr="00A52D13" w:rsidRDefault="008474FE" w:rsidP="0020294E">
      <w:pPr>
        <w:pStyle w:val="BodyText"/>
        <w:spacing w:line="360" w:lineRule="auto"/>
      </w:pPr>
    </w:p>
    <w:p w:rsidR="00884D29" w:rsidRPr="00A52D13" w:rsidRDefault="00612C91" w:rsidP="0020294E">
      <w:pPr>
        <w:pStyle w:val="Default"/>
        <w:spacing w:line="360" w:lineRule="auto"/>
        <w:rPr>
          <w:b/>
          <w:color w:val="auto"/>
          <w:vertAlign w:val="superscript"/>
        </w:rPr>
      </w:pPr>
      <w:r w:rsidRPr="00A52D13">
        <w:rPr>
          <w:b/>
          <w:color w:val="auto"/>
        </w:rPr>
        <w:t>Vo Quang Minh</w:t>
      </w:r>
      <w:r w:rsidRPr="00A52D13">
        <w:rPr>
          <w:b/>
          <w:color w:val="auto"/>
          <w:vertAlign w:val="superscript"/>
        </w:rPr>
        <w:t>1</w:t>
      </w:r>
      <w:r w:rsidR="009F4F18" w:rsidRPr="00A52D13">
        <w:rPr>
          <w:b/>
          <w:color w:val="auto"/>
        </w:rPr>
        <w:t>*</w:t>
      </w:r>
      <w:r w:rsidR="003D75CE" w:rsidRPr="00A52D13">
        <w:rPr>
          <w:color w:val="auto"/>
          <w:sz w:val="40"/>
          <w:vertAlign w:val="superscript"/>
        </w:rPr>
        <w:t xml:space="preserve"> </w:t>
      </w:r>
      <w:r w:rsidR="003D75CE" w:rsidRPr="00A52D13">
        <w:rPr>
          <w:b/>
          <w:bCs/>
          <w:color w:val="auto"/>
          <w:szCs w:val="16"/>
          <w:vertAlign w:val="superscript"/>
        </w:rPr>
        <w:t>†</w:t>
      </w:r>
      <w:r w:rsidRPr="00A52D13">
        <w:rPr>
          <w:b/>
          <w:color w:val="auto"/>
        </w:rPr>
        <w:t xml:space="preserve">, </w:t>
      </w:r>
      <w:r w:rsidR="00E86315" w:rsidRPr="00A52D13">
        <w:rPr>
          <w:b/>
          <w:color w:val="auto"/>
        </w:rPr>
        <w:t>Ho Van Chien</w:t>
      </w:r>
      <w:r w:rsidR="00E86315" w:rsidRPr="00A52D13">
        <w:rPr>
          <w:b/>
          <w:color w:val="auto"/>
          <w:vertAlign w:val="superscript"/>
        </w:rPr>
        <w:t>2</w:t>
      </w:r>
      <w:r w:rsidR="003D75CE" w:rsidRPr="00A52D13">
        <w:rPr>
          <w:b/>
          <w:color w:val="auto"/>
          <w:vertAlign w:val="superscript"/>
        </w:rPr>
        <w:t xml:space="preserve"> †</w:t>
      </w:r>
      <w:r w:rsidR="00E86315" w:rsidRPr="00A52D13">
        <w:rPr>
          <w:b/>
          <w:color w:val="auto"/>
        </w:rPr>
        <w:t xml:space="preserve">, </w:t>
      </w:r>
      <w:r w:rsidRPr="00A52D13">
        <w:rPr>
          <w:b/>
          <w:color w:val="auto"/>
        </w:rPr>
        <w:t>Truong Chi Quang</w:t>
      </w:r>
      <w:r w:rsidRPr="00A52D13">
        <w:rPr>
          <w:b/>
          <w:color w:val="auto"/>
          <w:vertAlign w:val="superscript"/>
        </w:rPr>
        <w:t>1</w:t>
      </w:r>
      <w:r w:rsidR="003D75CE" w:rsidRPr="00A52D13">
        <w:rPr>
          <w:b/>
          <w:color w:val="auto"/>
          <w:vertAlign w:val="superscript"/>
        </w:rPr>
        <w:t xml:space="preserve"> †  </w:t>
      </w:r>
    </w:p>
    <w:p w:rsidR="00F37B90" w:rsidRPr="00A52D13" w:rsidRDefault="00612C91" w:rsidP="0020294E">
      <w:pPr>
        <w:pStyle w:val="BodyText"/>
        <w:spacing w:line="360" w:lineRule="auto"/>
        <w:rPr>
          <w:i/>
          <w:sz w:val="24"/>
          <w:szCs w:val="24"/>
        </w:rPr>
      </w:pPr>
      <w:r w:rsidRPr="00A52D13">
        <w:rPr>
          <w:sz w:val="24"/>
          <w:szCs w:val="24"/>
          <w:vertAlign w:val="superscript"/>
        </w:rPr>
        <w:t>1</w:t>
      </w:r>
      <w:r w:rsidR="0044619B" w:rsidRPr="00A52D13">
        <w:rPr>
          <w:i/>
          <w:sz w:val="24"/>
          <w:szCs w:val="24"/>
        </w:rPr>
        <w:t>Department of Land Man</w:t>
      </w:r>
      <w:bookmarkStart w:id="0" w:name="_GoBack"/>
      <w:bookmarkEnd w:id="0"/>
      <w:r w:rsidR="0044619B" w:rsidRPr="00A52D13">
        <w:rPr>
          <w:i/>
          <w:sz w:val="24"/>
          <w:szCs w:val="24"/>
        </w:rPr>
        <w:t>agement, College of Environment and Natural Resources</w:t>
      </w:r>
      <w:r w:rsidRPr="00A52D13">
        <w:rPr>
          <w:i/>
          <w:sz w:val="24"/>
          <w:szCs w:val="24"/>
        </w:rPr>
        <w:t>, Cantho University</w:t>
      </w:r>
      <w:r w:rsidR="00E86315" w:rsidRPr="00A52D13">
        <w:rPr>
          <w:i/>
          <w:sz w:val="24"/>
          <w:szCs w:val="24"/>
        </w:rPr>
        <w:t>, Vietnam</w:t>
      </w:r>
      <w:r w:rsidRPr="00A52D13">
        <w:rPr>
          <w:i/>
          <w:sz w:val="24"/>
          <w:szCs w:val="24"/>
        </w:rPr>
        <w:t xml:space="preserve"> </w:t>
      </w:r>
    </w:p>
    <w:p w:rsidR="005830D8" w:rsidRPr="00A52D13" w:rsidRDefault="00612C91" w:rsidP="0020294E">
      <w:pPr>
        <w:pStyle w:val="BodyText"/>
        <w:spacing w:line="360" w:lineRule="auto"/>
        <w:rPr>
          <w:i/>
          <w:sz w:val="24"/>
          <w:szCs w:val="24"/>
        </w:rPr>
      </w:pPr>
      <w:r w:rsidRPr="00A52D13">
        <w:rPr>
          <w:sz w:val="24"/>
          <w:szCs w:val="24"/>
          <w:vertAlign w:val="superscript"/>
        </w:rPr>
        <w:t>2</w:t>
      </w:r>
      <w:r w:rsidRPr="00A52D13">
        <w:rPr>
          <w:i/>
          <w:sz w:val="24"/>
          <w:szCs w:val="24"/>
        </w:rPr>
        <w:t>S</w:t>
      </w:r>
      <w:r w:rsidR="00E86315" w:rsidRPr="00A52D13">
        <w:rPr>
          <w:i/>
          <w:sz w:val="24"/>
          <w:szCs w:val="24"/>
        </w:rPr>
        <w:t xml:space="preserve">outhern </w:t>
      </w:r>
      <w:r w:rsidRPr="00A52D13">
        <w:rPr>
          <w:i/>
          <w:sz w:val="24"/>
          <w:szCs w:val="24"/>
        </w:rPr>
        <w:t>Regional P</w:t>
      </w:r>
      <w:r w:rsidR="00E86315" w:rsidRPr="00A52D13">
        <w:rPr>
          <w:i/>
          <w:sz w:val="24"/>
          <w:szCs w:val="24"/>
        </w:rPr>
        <w:t xml:space="preserve">lant Protection </w:t>
      </w:r>
      <w:r w:rsidRPr="00A52D13">
        <w:rPr>
          <w:i/>
          <w:sz w:val="24"/>
          <w:szCs w:val="24"/>
        </w:rPr>
        <w:t>Center</w:t>
      </w:r>
      <w:r w:rsidR="00E86315" w:rsidRPr="00A52D13">
        <w:rPr>
          <w:i/>
          <w:sz w:val="24"/>
          <w:szCs w:val="24"/>
        </w:rPr>
        <w:t xml:space="preserve">, </w:t>
      </w:r>
      <w:r w:rsidRPr="00A52D13">
        <w:rPr>
          <w:i/>
          <w:sz w:val="24"/>
          <w:szCs w:val="24"/>
        </w:rPr>
        <w:t>PPD, MARD, Vietnam</w:t>
      </w:r>
    </w:p>
    <w:p w:rsidR="005F332C" w:rsidRPr="00A52D13" w:rsidRDefault="00612C91" w:rsidP="0020294E">
      <w:pPr>
        <w:pStyle w:val="BodyText"/>
        <w:spacing w:line="360" w:lineRule="auto"/>
        <w:rPr>
          <w:rStyle w:val="Hyperlink"/>
          <w:color w:val="auto"/>
          <w:sz w:val="24"/>
          <w:szCs w:val="24"/>
        </w:rPr>
      </w:pPr>
      <w:r w:rsidRPr="00A52D13">
        <w:rPr>
          <w:sz w:val="24"/>
          <w:szCs w:val="24"/>
          <w:vertAlign w:val="superscript"/>
        </w:rPr>
        <w:t>*</w:t>
      </w:r>
      <w:r w:rsidRPr="00A52D13">
        <w:rPr>
          <w:sz w:val="24"/>
          <w:szCs w:val="24"/>
        </w:rPr>
        <w:t>For c</w:t>
      </w:r>
      <w:r w:rsidR="009F4F18" w:rsidRPr="00A52D13">
        <w:rPr>
          <w:sz w:val="24"/>
          <w:szCs w:val="24"/>
        </w:rPr>
        <w:t>orresponding author</w:t>
      </w:r>
      <w:r w:rsidRPr="00A52D13">
        <w:rPr>
          <w:sz w:val="24"/>
          <w:szCs w:val="24"/>
        </w:rPr>
        <w:t>:</w:t>
      </w:r>
      <w:r w:rsidR="009F4F18" w:rsidRPr="00A52D13">
        <w:rPr>
          <w:sz w:val="24"/>
          <w:szCs w:val="24"/>
        </w:rPr>
        <w:t xml:space="preserve"> </w:t>
      </w:r>
      <w:r w:rsidR="00F37B90" w:rsidRPr="00A52D13">
        <w:rPr>
          <w:sz w:val="24"/>
          <w:szCs w:val="24"/>
        </w:rPr>
        <w:t xml:space="preserve">Email: </w:t>
      </w:r>
      <w:hyperlink r:id="rId9" w:history="1">
        <w:r w:rsidR="00F37B90" w:rsidRPr="00A52D13">
          <w:rPr>
            <w:rStyle w:val="Hyperlink"/>
            <w:color w:val="auto"/>
            <w:sz w:val="24"/>
            <w:szCs w:val="24"/>
          </w:rPr>
          <w:t>vqminh@ctu.edu.vn</w:t>
        </w:r>
      </w:hyperlink>
    </w:p>
    <w:p w:rsidR="003D75CE" w:rsidRPr="00A52D13" w:rsidRDefault="00612C91" w:rsidP="0020294E">
      <w:pPr>
        <w:pStyle w:val="BodyText"/>
        <w:spacing w:line="360" w:lineRule="auto"/>
        <w:rPr>
          <w:sz w:val="23"/>
          <w:szCs w:val="23"/>
        </w:rPr>
      </w:pPr>
      <w:r w:rsidRPr="00A52D13">
        <w:rPr>
          <w:sz w:val="36"/>
          <w:vertAlign w:val="superscript"/>
        </w:rPr>
        <w:t xml:space="preserve"> </w:t>
      </w:r>
      <w:r w:rsidRPr="00A52D13">
        <w:rPr>
          <w:sz w:val="24"/>
          <w:szCs w:val="16"/>
          <w:vertAlign w:val="superscript"/>
        </w:rPr>
        <w:t>†</w:t>
      </w:r>
      <w:r w:rsidRPr="00A52D13">
        <w:rPr>
          <w:sz w:val="23"/>
          <w:szCs w:val="23"/>
        </w:rPr>
        <w:t>Contributed equally to this work and are co- authors</w:t>
      </w:r>
    </w:p>
    <w:p w:rsidR="003426DB" w:rsidRPr="00A52D13" w:rsidRDefault="00612C91" w:rsidP="0020294E">
      <w:pPr>
        <w:pStyle w:val="BodyText"/>
        <w:spacing w:line="360" w:lineRule="auto"/>
        <w:rPr>
          <w:b/>
        </w:rPr>
      </w:pPr>
      <w:r w:rsidRPr="00A52D13">
        <w:t xml:space="preserve"> </w:t>
      </w:r>
      <w:r w:rsidRPr="00A52D13">
        <w:rPr>
          <w:i/>
          <w:iCs/>
          <w:sz w:val="23"/>
          <w:szCs w:val="23"/>
        </w:rPr>
        <w:t>Received _______________; Accepted _______________; Published _______________</w:t>
      </w:r>
    </w:p>
    <w:p w:rsidR="008474FE" w:rsidRPr="00A52D13" w:rsidRDefault="008474FE" w:rsidP="002127B5">
      <w:pPr>
        <w:autoSpaceDE w:val="0"/>
        <w:autoSpaceDN w:val="0"/>
        <w:adjustRightInd w:val="0"/>
        <w:spacing w:line="480" w:lineRule="auto"/>
        <w:jc w:val="both"/>
        <w:rPr>
          <w:b/>
          <w:bCs/>
        </w:rPr>
      </w:pPr>
    </w:p>
    <w:p w:rsidR="00035842" w:rsidRPr="00A52D13" w:rsidRDefault="00612C91" w:rsidP="00035842">
      <w:pPr>
        <w:autoSpaceDE w:val="0"/>
        <w:autoSpaceDN w:val="0"/>
        <w:adjustRightInd w:val="0"/>
        <w:spacing w:line="480" w:lineRule="auto"/>
        <w:jc w:val="both"/>
        <w:rPr>
          <w:bCs/>
        </w:rPr>
      </w:pPr>
      <w:r w:rsidRPr="00A52D13">
        <w:rPr>
          <w:b/>
          <w:bCs/>
        </w:rPr>
        <w:t xml:space="preserve">Novelty statement </w:t>
      </w:r>
      <w:r w:rsidRPr="00A52D13">
        <w:rPr>
          <w:bCs/>
        </w:rPr>
        <w:t>The geostatistics tool recommends demonstrating the method in predicting the Brown Plant Hopper (BPH) to analyze and manipulate the spatial differences of rice BPH. The success of the result suggests future application in early warning of pests and diseases.</w:t>
      </w:r>
    </w:p>
    <w:p w:rsidR="00035842" w:rsidRPr="00A52D13" w:rsidRDefault="00035842" w:rsidP="002127B5">
      <w:pPr>
        <w:autoSpaceDE w:val="0"/>
        <w:autoSpaceDN w:val="0"/>
        <w:adjustRightInd w:val="0"/>
        <w:spacing w:line="480" w:lineRule="auto"/>
        <w:jc w:val="both"/>
        <w:rPr>
          <w:b/>
          <w:bCs/>
        </w:rPr>
      </w:pPr>
    </w:p>
    <w:p w:rsidR="00035842" w:rsidRPr="00A52D13" w:rsidRDefault="00035842" w:rsidP="002127B5">
      <w:pPr>
        <w:autoSpaceDE w:val="0"/>
        <w:autoSpaceDN w:val="0"/>
        <w:adjustRightInd w:val="0"/>
        <w:spacing w:line="480" w:lineRule="auto"/>
        <w:jc w:val="both"/>
        <w:rPr>
          <w:b/>
          <w:bCs/>
        </w:rPr>
      </w:pPr>
    </w:p>
    <w:p w:rsidR="00035842" w:rsidRPr="00A52D13" w:rsidRDefault="00035842" w:rsidP="002127B5">
      <w:pPr>
        <w:autoSpaceDE w:val="0"/>
        <w:autoSpaceDN w:val="0"/>
        <w:adjustRightInd w:val="0"/>
        <w:spacing w:line="480" w:lineRule="auto"/>
        <w:jc w:val="both"/>
        <w:rPr>
          <w:b/>
          <w:bCs/>
        </w:rPr>
      </w:pPr>
    </w:p>
    <w:p w:rsidR="00035842" w:rsidRPr="00A52D13" w:rsidRDefault="00035842" w:rsidP="002127B5">
      <w:pPr>
        <w:autoSpaceDE w:val="0"/>
        <w:autoSpaceDN w:val="0"/>
        <w:adjustRightInd w:val="0"/>
        <w:spacing w:line="480" w:lineRule="auto"/>
        <w:jc w:val="both"/>
        <w:rPr>
          <w:b/>
          <w:bCs/>
        </w:rPr>
      </w:pPr>
    </w:p>
    <w:p w:rsidR="00035842" w:rsidRPr="00A52D13" w:rsidRDefault="00035842" w:rsidP="002127B5">
      <w:pPr>
        <w:autoSpaceDE w:val="0"/>
        <w:autoSpaceDN w:val="0"/>
        <w:adjustRightInd w:val="0"/>
        <w:spacing w:line="480" w:lineRule="auto"/>
        <w:jc w:val="both"/>
        <w:rPr>
          <w:b/>
          <w:bCs/>
        </w:rPr>
      </w:pPr>
    </w:p>
    <w:p w:rsidR="00035842" w:rsidRPr="00A52D13" w:rsidRDefault="00035842" w:rsidP="002127B5">
      <w:pPr>
        <w:autoSpaceDE w:val="0"/>
        <w:autoSpaceDN w:val="0"/>
        <w:adjustRightInd w:val="0"/>
        <w:spacing w:line="480" w:lineRule="auto"/>
        <w:jc w:val="both"/>
        <w:rPr>
          <w:b/>
          <w:bCs/>
        </w:rPr>
      </w:pPr>
    </w:p>
    <w:p w:rsidR="00035842" w:rsidRPr="00A52D13" w:rsidRDefault="00035842" w:rsidP="002127B5">
      <w:pPr>
        <w:autoSpaceDE w:val="0"/>
        <w:autoSpaceDN w:val="0"/>
        <w:adjustRightInd w:val="0"/>
        <w:spacing w:line="480" w:lineRule="auto"/>
        <w:jc w:val="both"/>
        <w:rPr>
          <w:b/>
          <w:bCs/>
        </w:rPr>
      </w:pPr>
    </w:p>
    <w:p w:rsidR="00035842" w:rsidRPr="00A52D13" w:rsidRDefault="00035842" w:rsidP="002127B5">
      <w:pPr>
        <w:autoSpaceDE w:val="0"/>
        <w:autoSpaceDN w:val="0"/>
        <w:adjustRightInd w:val="0"/>
        <w:spacing w:line="480" w:lineRule="auto"/>
        <w:jc w:val="both"/>
        <w:rPr>
          <w:b/>
          <w:bCs/>
        </w:rPr>
      </w:pPr>
    </w:p>
    <w:p w:rsidR="00035842" w:rsidRPr="00A52D13" w:rsidRDefault="00035842" w:rsidP="002127B5">
      <w:pPr>
        <w:autoSpaceDE w:val="0"/>
        <w:autoSpaceDN w:val="0"/>
        <w:adjustRightInd w:val="0"/>
        <w:spacing w:line="480" w:lineRule="auto"/>
        <w:jc w:val="both"/>
        <w:rPr>
          <w:b/>
          <w:bCs/>
        </w:rPr>
      </w:pPr>
    </w:p>
    <w:p w:rsidR="0020294E" w:rsidRPr="00A52D13" w:rsidRDefault="0020294E" w:rsidP="002127B5">
      <w:pPr>
        <w:autoSpaceDE w:val="0"/>
        <w:autoSpaceDN w:val="0"/>
        <w:adjustRightInd w:val="0"/>
        <w:spacing w:line="480" w:lineRule="auto"/>
        <w:jc w:val="both"/>
        <w:rPr>
          <w:b/>
          <w:bCs/>
        </w:rPr>
      </w:pPr>
    </w:p>
    <w:p w:rsidR="0020294E" w:rsidRPr="00A52D13" w:rsidRDefault="0020294E" w:rsidP="002127B5">
      <w:pPr>
        <w:autoSpaceDE w:val="0"/>
        <w:autoSpaceDN w:val="0"/>
        <w:adjustRightInd w:val="0"/>
        <w:spacing w:line="480" w:lineRule="auto"/>
        <w:jc w:val="both"/>
        <w:rPr>
          <w:b/>
          <w:bCs/>
        </w:rPr>
      </w:pPr>
    </w:p>
    <w:p w:rsidR="00534CE8" w:rsidRPr="00A52D13" w:rsidRDefault="00612C91" w:rsidP="002127B5">
      <w:pPr>
        <w:autoSpaceDE w:val="0"/>
        <w:autoSpaceDN w:val="0"/>
        <w:adjustRightInd w:val="0"/>
        <w:spacing w:line="480" w:lineRule="auto"/>
        <w:jc w:val="both"/>
        <w:rPr>
          <w:b/>
          <w:bCs/>
        </w:rPr>
      </w:pPr>
      <w:r w:rsidRPr="00A52D13">
        <w:rPr>
          <w:b/>
          <w:bCs/>
        </w:rPr>
        <w:lastRenderedPageBreak/>
        <w:t>Abstract</w:t>
      </w:r>
    </w:p>
    <w:p w:rsidR="008474FE" w:rsidRPr="00A52D13" w:rsidRDefault="008474FE" w:rsidP="002127B5">
      <w:pPr>
        <w:autoSpaceDE w:val="0"/>
        <w:autoSpaceDN w:val="0"/>
        <w:adjustRightInd w:val="0"/>
        <w:spacing w:line="480" w:lineRule="auto"/>
        <w:jc w:val="both"/>
        <w:rPr>
          <w:b/>
          <w:bCs/>
        </w:rPr>
      </w:pPr>
    </w:p>
    <w:p w:rsidR="00CC11DF" w:rsidRPr="00A52D13" w:rsidRDefault="00612C91" w:rsidP="003426DB">
      <w:pPr>
        <w:autoSpaceDE w:val="0"/>
        <w:autoSpaceDN w:val="0"/>
        <w:adjustRightInd w:val="0"/>
        <w:spacing w:line="480" w:lineRule="auto"/>
        <w:jc w:val="both"/>
        <w:rPr>
          <w:bCs/>
        </w:rPr>
      </w:pPr>
      <w:r w:rsidRPr="00A52D13">
        <w:rPr>
          <w:bCs/>
        </w:rPr>
        <w:t xml:space="preserve">The spatial relationships between climate and Brown Plant Hopper (BPH) </w:t>
      </w:r>
      <w:r w:rsidR="00EC623F" w:rsidRPr="00A52D13">
        <w:rPr>
          <w:bCs/>
        </w:rPr>
        <w:t xml:space="preserve">transmission </w:t>
      </w:r>
      <w:r w:rsidR="00343CCB" w:rsidRPr="00A52D13">
        <w:rPr>
          <w:bCs/>
        </w:rPr>
        <w:t>investigate</w:t>
      </w:r>
      <w:r w:rsidRPr="00A52D13">
        <w:rPr>
          <w:bCs/>
        </w:rPr>
        <w:t xml:space="preserve"> using data collected from 120 different </w:t>
      </w:r>
      <w:r w:rsidR="00EC623F" w:rsidRPr="00A52D13">
        <w:rPr>
          <w:bCs/>
        </w:rPr>
        <w:t>study areas</w:t>
      </w:r>
      <w:r w:rsidRPr="00A52D13">
        <w:rPr>
          <w:bCs/>
        </w:rPr>
        <w:t xml:space="preserve"> (Trung An village, Thot Not District, Cantho </w:t>
      </w:r>
      <w:r w:rsidR="00EC623F" w:rsidRPr="00A52D13">
        <w:rPr>
          <w:bCs/>
        </w:rPr>
        <w:t>C</w:t>
      </w:r>
      <w:r w:rsidRPr="00A52D13">
        <w:rPr>
          <w:bCs/>
        </w:rPr>
        <w:t xml:space="preserve">ity, Vietnam.  A Geographic Information System (GIS) and geostatistic technique monitor the spatial relationship between crops and climatic variables. </w:t>
      </w:r>
      <w:r w:rsidRPr="00A52D13">
        <w:t xml:space="preserve"> </w:t>
      </w:r>
      <w:r w:rsidRPr="00A52D13">
        <w:rPr>
          <w:bCs/>
        </w:rPr>
        <w:t xml:space="preserve">A Global Positioning System (GPS) </w:t>
      </w:r>
      <w:r w:rsidR="00EC623F" w:rsidRPr="00A52D13">
        <w:rPr>
          <w:bCs/>
        </w:rPr>
        <w:t>uses</w:t>
      </w:r>
      <w:r w:rsidRPr="00A52D13">
        <w:rPr>
          <w:bCs/>
        </w:rPr>
        <w:t xml:space="preserve"> to </w:t>
      </w:r>
      <w:r w:rsidR="00FE5737" w:rsidRPr="00A52D13">
        <w:rPr>
          <w:bCs/>
        </w:rPr>
        <w:t xml:space="preserve">receive </w:t>
      </w:r>
      <w:r w:rsidRPr="00A52D13">
        <w:rPr>
          <w:bCs/>
        </w:rPr>
        <w:t xml:space="preserve">the spatial </w:t>
      </w:r>
      <w:r w:rsidR="00FE5737" w:rsidRPr="00A52D13">
        <w:rPr>
          <w:bCs/>
        </w:rPr>
        <w:t xml:space="preserve">data </w:t>
      </w:r>
      <w:r w:rsidRPr="00A52D13">
        <w:rPr>
          <w:bCs/>
        </w:rPr>
        <w:t xml:space="preserve">location of the </w:t>
      </w:r>
      <w:r w:rsidR="00FE5737" w:rsidRPr="00A52D13">
        <w:rPr>
          <w:bCs/>
        </w:rPr>
        <w:t>location</w:t>
      </w:r>
      <w:r w:rsidRPr="00A52D13">
        <w:rPr>
          <w:bCs/>
        </w:rPr>
        <w:t xml:space="preserve">. There was a relationship between climatic and cultural practice factors that affected to occurrence and density of the </w:t>
      </w:r>
      <w:r w:rsidR="00351815" w:rsidRPr="00A52D13">
        <w:rPr>
          <w:bCs/>
        </w:rPr>
        <w:t>b</w:t>
      </w:r>
      <w:r w:rsidRPr="00A52D13">
        <w:rPr>
          <w:bCs/>
        </w:rPr>
        <w:t xml:space="preserve">rown </w:t>
      </w:r>
      <w:r w:rsidR="00351815" w:rsidRPr="00A52D13">
        <w:rPr>
          <w:bCs/>
        </w:rPr>
        <w:t>plant</w:t>
      </w:r>
      <w:r w:rsidRPr="00A52D13">
        <w:rPr>
          <w:bCs/>
        </w:rPr>
        <w:t>hopper. Climatic evidence suggests that rainfall, maximum and minimum temperature</w:t>
      </w:r>
      <w:r w:rsidR="00EC623F" w:rsidRPr="00A52D13">
        <w:rPr>
          <w:bCs/>
        </w:rPr>
        <w:t>,</w:t>
      </w:r>
      <w:r w:rsidRPr="00A52D13">
        <w:rPr>
          <w:bCs/>
        </w:rPr>
        <w:t xml:space="preserve"> and relative humidity are causal aspects of the BPH prevalence. Therefore, the model can be used to predict </w:t>
      </w:r>
      <w:r w:rsidR="00EC623F" w:rsidRPr="00A52D13">
        <w:rPr>
          <w:bCs/>
        </w:rPr>
        <w:t>the occurrence and spatial distribution, which can use</w:t>
      </w:r>
      <w:r w:rsidRPr="00A52D13">
        <w:rPr>
          <w:bCs/>
        </w:rPr>
        <w:t xml:space="preserve"> for early warning of the occurrence of </w:t>
      </w:r>
      <w:r w:rsidR="00351815" w:rsidRPr="00A52D13">
        <w:rPr>
          <w:bCs/>
        </w:rPr>
        <w:t>b</w:t>
      </w:r>
      <w:r w:rsidRPr="00A52D13">
        <w:rPr>
          <w:bCs/>
        </w:rPr>
        <w:t xml:space="preserve">rown </w:t>
      </w:r>
      <w:r w:rsidR="00351815" w:rsidRPr="00A52D13">
        <w:rPr>
          <w:bCs/>
        </w:rPr>
        <w:t>plant</w:t>
      </w:r>
      <w:r w:rsidRPr="00A52D13">
        <w:rPr>
          <w:bCs/>
        </w:rPr>
        <w:t xml:space="preserve">hopper. However, the accuracy of the prediction would depend on the factors that affected to </w:t>
      </w:r>
      <w:r w:rsidR="00351815" w:rsidRPr="00A52D13">
        <w:rPr>
          <w:bCs/>
        </w:rPr>
        <w:t>b</w:t>
      </w:r>
      <w:r w:rsidRPr="00A52D13">
        <w:rPr>
          <w:bCs/>
        </w:rPr>
        <w:t xml:space="preserve">rown </w:t>
      </w:r>
      <w:r w:rsidR="00351815" w:rsidRPr="00A52D13">
        <w:rPr>
          <w:bCs/>
        </w:rPr>
        <w:t>plant</w:t>
      </w:r>
      <w:r w:rsidRPr="00A52D13">
        <w:rPr>
          <w:bCs/>
        </w:rPr>
        <w:t>hopper.</w:t>
      </w:r>
    </w:p>
    <w:p w:rsidR="00594BCD" w:rsidRPr="00A52D13" w:rsidRDefault="00594BCD" w:rsidP="008474FE">
      <w:pPr>
        <w:autoSpaceDE w:val="0"/>
        <w:autoSpaceDN w:val="0"/>
        <w:adjustRightInd w:val="0"/>
        <w:spacing w:line="480" w:lineRule="auto"/>
        <w:jc w:val="both"/>
        <w:rPr>
          <w:b/>
        </w:rPr>
      </w:pPr>
    </w:p>
    <w:p w:rsidR="0044619B" w:rsidRPr="00A52D13" w:rsidRDefault="00612C91" w:rsidP="008474FE">
      <w:pPr>
        <w:autoSpaceDE w:val="0"/>
        <w:autoSpaceDN w:val="0"/>
        <w:adjustRightInd w:val="0"/>
        <w:spacing w:line="480" w:lineRule="auto"/>
        <w:jc w:val="both"/>
        <w:rPr>
          <w:bCs/>
        </w:rPr>
      </w:pPr>
      <w:r w:rsidRPr="00A52D13">
        <w:rPr>
          <w:b/>
        </w:rPr>
        <w:t>Keywords</w:t>
      </w:r>
      <w:r w:rsidRPr="00A52D13">
        <w:t xml:space="preserve">: </w:t>
      </w:r>
      <w:r w:rsidR="00594BCD" w:rsidRPr="00A52D13">
        <w:t>Interpolation; Kgriging; Semivariogram; BHP; Pest, Disease</w:t>
      </w:r>
    </w:p>
    <w:p w:rsidR="008474FE" w:rsidRPr="00A52D13" w:rsidRDefault="008474FE" w:rsidP="008474FE">
      <w:pPr>
        <w:autoSpaceDE w:val="0"/>
        <w:autoSpaceDN w:val="0"/>
        <w:adjustRightInd w:val="0"/>
        <w:spacing w:line="480" w:lineRule="auto"/>
        <w:jc w:val="both"/>
        <w:rPr>
          <w:bCs/>
        </w:rPr>
      </w:pPr>
    </w:p>
    <w:p w:rsidR="008474FE" w:rsidRPr="00A52D13" w:rsidRDefault="00612C91" w:rsidP="008474FE">
      <w:pPr>
        <w:autoSpaceDE w:val="0"/>
        <w:autoSpaceDN w:val="0"/>
        <w:adjustRightInd w:val="0"/>
        <w:spacing w:line="480" w:lineRule="auto"/>
        <w:jc w:val="both"/>
        <w:rPr>
          <w:b/>
          <w:bCs/>
        </w:rPr>
      </w:pPr>
      <w:r w:rsidRPr="00A52D13">
        <w:rPr>
          <w:b/>
          <w:bCs/>
        </w:rPr>
        <w:t>Introduction</w:t>
      </w:r>
    </w:p>
    <w:p w:rsidR="00F37B90" w:rsidRPr="00A52D13" w:rsidRDefault="00F37B90" w:rsidP="008474FE">
      <w:pPr>
        <w:spacing w:line="480" w:lineRule="auto"/>
        <w:ind w:left="360"/>
        <w:jc w:val="both"/>
        <w:rPr>
          <w:b/>
        </w:rPr>
      </w:pPr>
    </w:p>
    <w:p w:rsidR="0057386B" w:rsidRPr="00A52D13" w:rsidRDefault="00612C91" w:rsidP="002127B5">
      <w:pPr>
        <w:autoSpaceDE w:val="0"/>
        <w:autoSpaceDN w:val="0"/>
        <w:adjustRightInd w:val="0"/>
        <w:spacing w:line="480" w:lineRule="auto"/>
        <w:jc w:val="both"/>
      </w:pPr>
      <w:r w:rsidRPr="00A52D13">
        <w:rPr>
          <w:bCs/>
        </w:rPr>
        <w:t xml:space="preserve"> </w:t>
      </w:r>
      <w:r w:rsidR="0086596F" w:rsidRPr="00A52D13">
        <w:rPr>
          <w:bCs/>
        </w:rPr>
        <w:tab/>
      </w:r>
      <w:r w:rsidRPr="00A52D13">
        <w:rPr>
          <w:bCs/>
        </w:rPr>
        <w:t>The complexity of biological phenomena involved in the pest and environment interaction, coupled with the massive volume of scientific information available for analysis, has made it extremely difficult to reconcile risk posed by a pest to an environment</w:t>
      </w:r>
      <w:r w:rsidR="00850C2C" w:rsidRPr="00A52D13">
        <w:rPr>
          <w:bCs/>
        </w:rPr>
        <w:t xml:space="preserve"> </w:t>
      </w:r>
      <w:r w:rsidR="003D4175" w:rsidRPr="00A52D13">
        <w:rPr>
          <w:bCs/>
        </w:rPr>
        <w:t>(Andrewartha, H.G., and Birch, L.C. (1984).</w:t>
      </w:r>
      <w:r w:rsidR="00850C2C" w:rsidRPr="00A52D13">
        <w:rPr>
          <w:bCs/>
        </w:rPr>
        <w:t xml:space="preserve"> </w:t>
      </w:r>
      <w:r w:rsidRPr="00A52D13">
        <w:rPr>
          <w:bCs/>
        </w:rPr>
        <w:t xml:space="preserve"> </w:t>
      </w:r>
      <w:r w:rsidRPr="00A52D13">
        <w:t xml:space="preserve">Birch, L.C. 1984). </w:t>
      </w:r>
      <w:r w:rsidR="00EC623F" w:rsidRPr="00A52D13">
        <w:rPr>
          <w:bCs/>
        </w:rPr>
        <w:t>Nevertheless, t</w:t>
      </w:r>
      <w:r w:rsidRPr="00A52D13">
        <w:rPr>
          <w:bCs/>
        </w:rPr>
        <w:t xml:space="preserve">he probability of an event estimated by multivariate regression analysis is </w:t>
      </w:r>
      <w:r w:rsidRPr="00A52D13">
        <w:rPr>
          <w:bCs/>
        </w:rPr>
        <w:lastRenderedPageBreak/>
        <w:t xml:space="preserve">helpful because such models can handle massive quantities of information into workable and meaningful predictive results rigorously and scientifically. </w:t>
      </w:r>
      <w:r w:rsidR="00EC623F" w:rsidRPr="00A52D13">
        <w:rPr>
          <w:bCs/>
        </w:rPr>
        <w:t>Furthermore, the output can readily display in a GIS format to communicate better the results of models</w:t>
      </w:r>
      <w:r w:rsidRPr="00A52D13">
        <w:rPr>
          <w:bCs/>
        </w:rPr>
        <w:t xml:space="preserve">, which proved the </w:t>
      </w:r>
      <w:r w:rsidR="00EC623F" w:rsidRPr="00A52D13">
        <w:rPr>
          <w:bCs/>
        </w:rPr>
        <w:t>valuable</w:t>
      </w:r>
      <w:r w:rsidRPr="00A52D13">
        <w:rPr>
          <w:bCs/>
        </w:rPr>
        <w:t xml:space="preserve"> tool in data management and manipulation used to predict </w:t>
      </w:r>
      <w:r w:rsidR="00351815" w:rsidRPr="00A52D13">
        <w:rPr>
          <w:bCs/>
        </w:rPr>
        <w:t>b</w:t>
      </w:r>
      <w:r w:rsidRPr="00A52D13">
        <w:rPr>
          <w:bCs/>
        </w:rPr>
        <w:t xml:space="preserve">rown </w:t>
      </w:r>
      <w:r w:rsidR="00351815" w:rsidRPr="00A52D13">
        <w:rPr>
          <w:bCs/>
        </w:rPr>
        <w:t xml:space="preserve">plant </w:t>
      </w:r>
      <w:r w:rsidRPr="00A52D13">
        <w:rPr>
          <w:bCs/>
        </w:rPr>
        <w:t xml:space="preserve">hopper's density </w:t>
      </w:r>
      <w:r w:rsidR="003D4175" w:rsidRPr="00A52D13">
        <w:rPr>
          <w:bCs/>
        </w:rPr>
        <w:t>(Erhard John Dobesberger, 2002)</w:t>
      </w:r>
      <w:r w:rsidR="002E61C9" w:rsidRPr="00A52D13">
        <w:rPr>
          <w:bCs/>
        </w:rPr>
        <w:t>.</w:t>
      </w:r>
    </w:p>
    <w:p w:rsidR="00CC3C8B" w:rsidRPr="00A52D13" w:rsidRDefault="00612C91" w:rsidP="003426DB">
      <w:pPr>
        <w:autoSpaceDE w:val="0"/>
        <w:autoSpaceDN w:val="0"/>
        <w:adjustRightInd w:val="0"/>
        <w:spacing w:line="480" w:lineRule="auto"/>
        <w:jc w:val="both"/>
      </w:pPr>
      <w:r w:rsidRPr="00A52D13">
        <w:t xml:space="preserve">The climatic variables interact with plants with diverse mechanisms and directly affect tissue and organ-specific photosynthetic allocation. </w:t>
      </w:r>
      <w:r w:rsidR="00EC623F" w:rsidRPr="00A52D13">
        <w:t>Consequently, s</w:t>
      </w:r>
      <w:r w:rsidRPr="00A52D13">
        <w:t>uch climate changes profoundly affect the population dynamics and insect pests status</w:t>
      </w:r>
      <w:r w:rsidR="002E61C9" w:rsidRPr="00A52D13">
        <w:t xml:space="preserve"> </w:t>
      </w:r>
      <w:r w:rsidR="003D4175" w:rsidRPr="00A52D13">
        <w:t>(Woiwod, I. P. 1997)</w:t>
      </w:r>
      <w:r w:rsidRPr="00A52D13">
        <w:t>.  These effects could either be direct,  through the influence of weather on the insect</w:t>
      </w:r>
      <w:r w:rsidR="00EC623F" w:rsidRPr="00A52D13">
        <w:t>'</w:t>
      </w:r>
      <w:r w:rsidRPr="00A52D13">
        <w:t>s physiology and behavior</w:t>
      </w:r>
      <w:r w:rsidR="002E61C9" w:rsidRPr="00A52D13">
        <w:t xml:space="preserve"> </w:t>
      </w:r>
      <w:r w:rsidR="003D4175" w:rsidRPr="00A52D13">
        <w:t xml:space="preserve">(Merrill, R. </w:t>
      </w:r>
      <w:r w:rsidR="003D4175" w:rsidRPr="00A52D13">
        <w:rPr>
          <w:i/>
        </w:rPr>
        <w:t>et al.,</w:t>
      </w:r>
      <w:r w:rsidR="003D4175" w:rsidRPr="00A52D13">
        <w:t xml:space="preserve"> 2008; </w:t>
      </w:r>
      <w:r w:rsidR="003D4175" w:rsidRPr="00A52D13">
        <w:tab/>
        <w:t xml:space="preserve">Parmesan, C. </w:t>
      </w:r>
      <w:r w:rsidR="003D4175" w:rsidRPr="00A52D13">
        <w:rPr>
          <w:i/>
        </w:rPr>
        <w:t>et al</w:t>
      </w:r>
      <w:r w:rsidR="003D4175" w:rsidRPr="00A52D13">
        <w:t>., 2003; Samways. MJ 2005),</w:t>
      </w:r>
      <w:r w:rsidR="00C1143E" w:rsidRPr="00A52D13">
        <w:t xml:space="preserve"> </w:t>
      </w:r>
      <w:r w:rsidRPr="00A52D13">
        <w:t xml:space="preserve"> or may</w:t>
      </w:r>
      <w:r w:rsidR="00EC623F" w:rsidRPr="00A52D13">
        <w:t xml:space="preserve"> mediate</w:t>
      </w:r>
      <w:r w:rsidRPr="00A52D13">
        <w:t xml:space="preserve"> by host plants, competitors, or natural enemies</w:t>
      </w:r>
      <w:r w:rsidR="00850C2C" w:rsidRPr="00A52D13">
        <w:t xml:space="preserve"> </w:t>
      </w:r>
      <w:r w:rsidR="003D4175" w:rsidRPr="00A52D13">
        <w:t xml:space="preserve">(Bale, J.S. </w:t>
      </w:r>
      <w:r w:rsidR="003D4175" w:rsidRPr="00A52D13">
        <w:rPr>
          <w:i/>
        </w:rPr>
        <w:t>et al</w:t>
      </w:r>
      <w:r w:rsidR="003D4175" w:rsidRPr="00A52D13">
        <w:t xml:space="preserve">., 2002;  and  Harrington, R., </w:t>
      </w:r>
      <w:r w:rsidR="003D4175" w:rsidRPr="00A52D13">
        <w:rPr>
          <w:i/>
        </w:rPr>
        <w:t>et al.,</w:t>
      </w:r>
      <w:r w:rsidR="003D4175" w:rsidRPr="00A52D13">
        <w:t xml:space="preserve"> 2001)</w:t>
      </w:r>
      <w:r w:rsidRPr="00A52D13">
        <w:t xml:space="preserve">. In addition, the impacts include changes in phenology, distribution, and community composition of </w:t>
      </w:r>
      <w:r w:rsidR="00EC623F" w:rsidRPr="00A52D13">
        <w:t xml:space="preserve">the </w:t>
      </w:r>
      <w:r w:rsidRPr="00A52D13">
        <w:t>ecosystem that finally leads to the extinction of species</w:t>
      </w:r>
      <w:r w:rsidR="002E61C9" w:rsidRPr="00A52D13">
        <w:t xml:space="preserve"> </w:t>
      </w:r>
      <w:r w:rsidR="003D4175" w:rsidRPr="00A52D13">
        <w:t xml:space="preserve">(Walther, GR. </w:t>
      </w:r>
      <w:r w:rsidR="003D4175" w:rsidRPr="00A52D13">
        <w:rPr>
          <w:i/>
        </w:rPr>
        <w:t>et al</w:t>
      </w:r>
      <w:r w:rsidR="003D4175" w:rsidRPr="00A52D13">
        <w:t>., 2002)</w:t>
      </w:r>
      <w:r w:rsidR="00B06F08" w:rsidRPr="00A52D13">
        <w:t>.</w:t>
      </w:r>
    </w:p>
    <w:p w:rsidR="00116F74" w:rsidRPr="00A52D13" w:rsidRDefault="00612C91" w:rsidP="003426DB">
      <w:pPr>
        <w:autoSpaceDE w:val="0"/>
        <w:autoSpaceDN w:val="0"/>
        <w:adjustRightInd w:val="0"/>
        <w:spacing w:line="480" w:lineRule="auto"/>
        <w:jc w:val="both"/>
      </w:pPr>
      <w:r w:rsidRPr="00A52D13">
        <w:t>Remote sensing</w:t>
      </w:r>
      <w:r w:rsidR="00C474E6" w:rsidRPr="00A52D13">
        <w:t xml:space="preserve"> (R</w:t>
      </w:r>
      <w:r w:rsidR="00EC623F" w:rsidRPr="00A52D13">
        <w:t>S</w:t>
      </w:r>
      <w:r w:rsidR="00C474E6" w:rsidRPr="00A52D13">
        <w:t>)</w:t>
      </w:r>
      <w:r w:rsidRPr="00A52D13">
        <w:t>, Global Positioning Systems</w:t>
      </w:r>
      <w:r w:rsidR="00C474E6" w:rsidRPr="00A52D13">
        <w:t xml:space="preserve"> (GPS)</w:t>
      </w:r>
      <w:r w:rsidRPr="00A52D13">
        <w:t xml:space="preserve">, </w:t>
      </w:r>
      <w:r w:rsidR="00C474E6" w:rsidRPr="00A52D13">
        <w:t>G</w:t>
      </w:r>
      <w:r w:rsidRPr="00A52D13">
        <w:t xml:space="preserve">eographic </w:t>
      </w:r>
      <w:r w:rsidR="00C474E6" w:rsidRPr="00A52D13">
        <w:t>I</w:t>
      </w:r>
      <w:r w:rsidRPr="00A52D13">
        <w:t xml:space="preserve">nformation </w:t>
      </w:r>
      <w:r w:rsidR="00C474E6" w:rsidRPr="00A52D13">
        <w:t>S</w:t>
      </w:r>
      <w:r w:rsidRPr="00A52D13">
        <w:t>ystems</w:t>
      </w:r>
      <w:r w:rsidR="00C474E6" w:rsidRPr="00A52D13">
        <w:t xml:space="preserve"> (GIS)</w:t>
      </w:r>
      <w:r w:rsidR="00EC623F" w:rsidRPr="00A52D13">
        <w:t>, and others technologies</w:t>
      </w:r>
      <w:r w:rsidRPr="00A52D13">
        <w:t xml:space="preserve"> are tools, which can assist farmers in maximizing area-wide pest management's economic and environmental benefits through precision agriculture</w:t>
      </w:r>
      <w:r w:rsidR="0077627D" w:rsidRPr="00A52D13">
        <w:t xml:space="preserve"> </w:t>
      </w:r>
      <w:r w:rsidR="003D4175" w:rsidRPr="00A52D13">
        <w:t xml:space="preserve">(Huang Y. </w:t>
      </w:r>
      <w:r w:rsidR="003D4175" w:rsidRPr="00A52D13">
        <w:rPr>
          <w:i/>
        </w:rPr>
        <w:t>et al</w:t>
      </w:r>
      <w:r w:rsidR="003D4175" w:rsidRPr="00A52D13">
        <w:t>., 2008)</w:t>
      </w:r>
      <w:r w:rsidR="0077627D" w:rsidRPr="00A52D13">
        <w:t xml:space="preserve">. </w:t>
      </w:r>
      <w:r w:rsidR="00CB658D" w:rsidRPr="00A52D13">
        <w:t>C</w:t>
      </w:r>
      <w:r w:rsidR="00F37B90" w:rsidRPr="00A52D13">
        <w:t>rop-pest interactions will change significantly with climate change leading to an impact on pest distribution. Through the analysis</w:t>
      </w:r>
      <w:r w:rsidR="005E5AE0" w:rsidRPr="00A52D13">
        <w:t xml:space="preserve">, </w:t>
      </w:r>
      <w:r w:rsidR="00EC623F" w:rsidRPr="00A52D13">
        <w:t>the control strategy precisely introduces</w:t>
      </w:r>
      <w:r w:rsidR="00F37B90" w:rsidRPr="00A52D13">
        <w:t xml:space="preserve"> to a specific field</w:t>
      </w:r>
      <w:r w:rsidR="005E5AE0" w:rsidRPr="00A52D13">
        <w:t>,</w:t>
      </w:r>
      <w:r w:rsidR="00F37B90" w:rsidRPr="00A52D13">
        <w:t xml:space="preserve"> where be highly infected, </w:t>
      </w:r>
      <w:r w:rsidR="00EC623F" w:rsidRPr="00A52D13">
        <w:t xml:space="preserve">and the rest of place may not need </w:t>
      </w:r>
      <w:r w:rsidR="00F37B90" w:rsidRPr="00A52D13">
        <w:t xml:space="preserve">to present a control method practically. </w:t>
      </w:r>
      <w:r w:rsidR="00FE5737" w:rsidRPr="00A52D13">
        <w:t>Pest and d</w:t>
      </w:r>
      <w:r w:rsidR="00F37B90" w:rsidRPr="00A52D13">
        <w:t xml:space="preserve">iseases occurrence is strongly dependent upon </w:t>
      </w:r>
      <w:r w:rsidR="00FE5737" w:rsidRPr="00A52D13">
        <w:t xml:space="preserve">climatic conditions as </w:t>
      </w:r>
      <w:r w:rsidR="00F37B90" w:rsidRPr="00A52D13">
        <w:t>temperature and humidity</w:t>
      </w:r>
      <w:r w:rsidR="0057386B" w:rsidRPr="00A52D13">
        <w:t>. An</w:t>
      </w:r>
      <w:r w:rsidR="00F37B90" w:rsidRPr="00A52D13">
        <w:t xml:space="preserve">y </w:t>
      </w:r>
      <w:r w:rsidR="00CB658D" w:rsidRPr="00A52D13">
        <w:t>changes</w:t>
      </w:r>
      <w:r w:rsidR="00F37B90" w:rsidRPr="00A52D13">
        <w:t xml:space="preserve"> in them can significantly alter their population, which ul</w:t>
      </w:r>
      <w:r w:rsidR="00CB658D" w:rsidRPr="00A52D13">
        <w:t>timately results in yield loss</w:t>
      </w:r>
      <w:r w:rsidR="00F37B90" w:rsidRPr="00A52D13">
        <w:t xml:space="preserve">. When combined with a spatially comprehensive database </w:t>
      </w:r>
      <w:r w:rsidR="00F37B90" w:rsidRPr="00A52D13">
        <w:lastRenderedPageBreak/>
        <w:t xml:space="preserve">and GIS, simple agroclimatic indices are an inexpensive and rapid </w:t>
      </w:r>
      <w:r w:rsidR="00CB658D" w:rsidRPr="00A52D13">
        <w:t>mapping altered crop potential</w:t>
      </w:r>
      <w:r w:rsidR="00F37B90" w:rsidRPr="00A52D13">
        <w:t xml:space="preserve">. </w:t>
      </w:r>
      <w:r w:rsidRPr="00A52D13">
        <w:rPr>
          <w:bCs/>
        </w:rPr>
        <w:t>Modeling the risk of pest establishment based on multivariate techniques is feasible and provides appropriate decision support in pest risk assessment</w:t>
      </w:r>
      <w:r w:rsidR="003D4175" w:rsidRPr="00A52D13">
        <w:rPr>
          <w:bCs/>
        </w:rPr>
        <w:t xml:space="preserve"> (Bale, J.S. </w:t>
      </w:r>
      <w:r w:rsidR="003D4175" w:rsidRPr="00A52D13">
        <w:rPr>
          <w:bCs/>
          <w:i/>
        </w:rPr>
        <w:t>et al</w:t>
      </w:r>
      <w:r w:rsidR="003D4175" w:rsidRPr="00A52D13">
        <w:rPr>
          <w:bCs/>
        </w:rPr>
        <w:t>., 2002)</w:t>
      </w:r>
      <w:r w:rsidR="00614DF7" w:rsidRPr="00A52D13">
        <w:t>.</w:t>
      </w:r>
      <w:r w:rsidRPr="00A52D13">
        <w:t xml:space="preserve"> </w:t>
      </w:r>
    </w:p>
    <w:p w:rsidR="00F37B90" w:rsidRPr="00A52D13" w:rsidRDefault="00612C91" w:rsidP="003426DB">
      <w:pPr>
        <w:pStyle w:val="AnaText"/>
        <w:spacing w:line="480" w:lineRule="auto"/>
        <w:jc w:val="both"/>
        <w:rPr>
          <w:szCs w:val="24"/>
          <w:lang w:val="en-US"/>
        </w:rPr>
      </w:pPr>
      <w:r w:rsidRPr="00A52D13">
        <w:rPr>
          <w:szCs w:val="24"/>
        </w:rPr>
        <w:t xml:space="preserve">The </w:t>
      </w:r>
      <w:r w:rsidR="00C952A9" w:rsidRPr="00A52D13">
        <w:rPr>
          <w:szCs w:val="24"/>
        </w:rPr>
        <w:t>GIS and geostatistics tools</w:t>
      </w:r>
      <w:r w:rsidRPr="00A52D13">
        <w:rPr>
          <w:szCs w:val="24"/>
        </w:rPr>
        <w:t xml:space="preserve"> </w:t>
      </w:r>
      <w:r w:rsidR="00EC623F" w:rsidRPr="00A52D13">
        <w:rPr>
          <w:szCs w:val="24"/>
        </w:rPr>
        <w:t>apply to approach the method in predicting the BPH</w:t>
      </w:r>
      <w:r w:rsidR="00DF5548" w:rsidRPr="00A52D13">
        <w:rPr>
          <w:szCs w:val="24"/>
        </w:rPr>
        <w:t xml:space="preserve"> </w:t>
      </w:r>
      <w:r w:rsidR="00C952A9" w:rsidRPr="00A52D13">
        <w:rPr>
          <w:szCs w:val="24"/>
        </w:rPr>
        <w:t xml:space="preserve">to analyze the spatial differences among </w:t>
      </w:r>
      <w:r w:rsidR="00B06F08" w:rsidRPr="00A52D13">
        <w:rPr>
          <w:szCs w:val="24"/>
        </w:rPr>
        <w:t xml:space="preserve">the </w:t>
      </w:r>
      <w:r w:rsidR="00C952A9" w:rsidRPr="00A52D13">
        <w:rPr>
          <w:szCs w:val="24"/>
        </w:rPr>
        <w:t>study area</w:t>
      </w:r>
      <w:r w:rsidR="00EC623F" w:rsidRPr="00A52D13">
        <w:rPr>
          <w:szCs w:val="24"/>
        </w:rPr>
        <w:t>. The method used to</w:t>
      </w:r>
      <w:r w:rsidR="00C952A9" w:rsidRPr="00A52D13">
        <w:rPr>
          <w:szCs w:val="24"/>
        </w:rPr>
        <w:t xml:space="preserve"> determine major climatic factors at experimental conditions of rice production, affecting the occurrence and density of rice </w:t>
      </w:r>
      <w:r w:rsidRPr="00A52D13">
        <w:rPr>
          <w:szCs w:val="24"/>
        </w:rPr>
        <w:t>BPH</w:t>
      </w:r>
      <w:r w:rsidR="00C952A9" w:rsidRPr="00A52D13">
        <w:rPr>
          <w:szCs w:val="24"/>
        </w:rPr>
        <w:t xml:space="preserve">, and adopted as diagnostic factors for early warning. </w:t>
      </w:r>
      <w:r w:rsidRPr="00A52D13">
        <w:rPr>
          <w:szCs w:val="24"/>
        </w:rPr>
        <w:t xml:space="preserve">GIS tools are used to </w:t>
      </w:r>
      <w:r w:rsidR="00C952A9" w:rsidRPr="00A52D13">
        <w:rPr>
          <w:szCs w:val="24"/>
        </w:rPr>
        <w:t>analyze</w:t>
      </w:r>
      <w:r w:rsidRPr="00A52D13">
        <w:rPr>
          <w:szCs w:val="24"/>
        </w:rPr>
        <w:t xml:space="preserve"> and manipulated the spatial di</w:t>
      </w:r>
      <w:r w:rsidR="002A6295" w:rsidRPr="00A52D13">
        <w:rPr>
          <w:szCs w:val="24"/>
        </w:rPr>
        <w:t xml:space="preserve">stribution of rice </w:t>
      </w:r>
      <w:r w:rsidRPr="00A52D13">
        <w:rPr>
          <w:szCs w:val="24"/>
        </w:rPr>
        <w:t xml:space="preserve">BPH. In addition, it served as an initial stage in developing a methodology for other pests and </w:t>
      </w:r>
      <w:r w:rsidR="00C952A9" w:rsidRPr="00A52D13">
        <w:rPr>
          <w:szCs w:val="24"/>
        </w:rPr>
        <w:t>diseases</w:t>
      </w:r>
      <w:r w:rsidRPr="00A52D13">
        <w:rPr>
          <w:szCs w:val="24"/>
        </w:rPr>
        <w:t>.</w:t>
      </w:r>
      <w:r w:rsidR="004B2420" w:rsidRPr="00A52D13">
        <w:rPr>
          <w:szCs w:val="24"/>
        </w:rPr>
        <w:t xml:space="preserve"> </w:t>
      </w:r>
      <w:r w:rsidR="004B2420" w:rsidRPr="00A52D13">
        <w:rPr>
          <w:szCs w:val="24"/>
          <w:lang w:val="en-US"/>
        </w:rPr>
        <w:t xml:space="preserve"> </w:t>
      </w:r>
      <w:r w:rsidR="00DF5548" w:rsidRPr="00A52D13">
        <w:rPr>
          <w:szCs w:val="24"/>
        </w:rPr>
        <w:t>The success</w:t>
      </w:r>
      <w:r w:rsidR="00F521DE" w:rsidRPr="00A52D13">
        <w:rPr>
          <w:szCs w:val="24"/>
        </w:rPr>
        <w:t xml:space="preserve"> of the approach</w:t>
      </w:r>
      <w:r w:rsidR="00DF5548" w:rsidRPr="00A52D13">
        <w:rPr>
          <w:szCs w:val="24"/>
        </w:rPr>
        <w:t xml:space="preserve"> will </w:t>
      </w:r>
      <w:r w:rsidR="00F521DE" w:rsidRPr="00A52D13">
        <w:rPr>
          <w:szCs w:val="24"/>
        </w:rPr>
        <w:t xml:space="preserve">suggest </w:t>
      </w:r>
      <w:r w:rsidR="00DF5548" w:rsidRPr="00A52D13">
        <w:rPr>
          <w:szCs w:val="24"/>
        </w:rPr>
        <w:t>for future application.</w:t>
      </w:r>
    </w:p>
    <w:p w:rsidR="008474FE" w:rsidRPr="00A52D13" w:rsidRDefault="008474FE" w:rsidP="008474FE">
      <w:pPr>
        <w:autoSpaceDE w:val="0"/>
        <w:autoSpaceDN w:val="0"/>
        <w:adjustRightInd w:val="0"/>
        <w:spacing w:line="480" w:lineRule="auto"/>
        <w:jc w:val="both"/>
        <w:rPr>
          <w:b/>
        </w:rPr>
      </w:pPr>
    </w:p>
    <w:p w:rsidR="008474FE" w:rsidRPr="00A52D13" w:rsidRDefault="00612C91" w:rsidP="008474FE">
      <w:pPr>
        <w:autoSpaceDE w:val="0"/>
        <w:autoSpaceDN w:val="0"/>
        <w:adjustRightInd w:val="0"/>
        <w:spacing w:line="480" w:lineRule="auto"/>
        <w:jc w:val="both"/>
        <w:rPr>
          <w:b/>
        </w:rPr>
      </w:pPr>
      <w:r w:rsidRPr="00A52D13">
        <w:rPr>
          <w:b/>
        </w:rPr>
        <w:t>Materials and Methods</w:t>
      </w:r>
    </w:p>
    <w:p w:rsidR="008474FE" w:rsidRPr="00A52D13" w:rsidRDefault="008474FE" w:rsidP="002127B5">
      <w:pPr>
        <w:spacing w:line="480" w:lineRule="auto"/>
        <w:ind w:firstLine="720"/>
        <w:jc w:val="both"/>
      </w:pPr>
    </w:p>
    <w:p w:rsidR="00F37B90" w:rsidRPr="00A52D13" w:rsidRDefault="00612C91" w:rsidP="003426DB">
      <w:pPr>
        <w:spacing w:line="480" w:lineRule="auto"/>
        <w:jc w:val="both"/>
      </w:pPr>
      <w:r w:rsidRPr="00A52D13">
        <w:t>The study used the d</w:t>
      </w:r>
      <w:r w:rsidR="007F0C8A" w:rsidRPr="00A52D13">
        <w:t xml:space="preserve">ata </w:t>
      </w:r>
      <w:r w:rsidR="00A201C3" w:rsidRPr="00A52D13">
        <w:t xml:space="preserve">collected from </w:t>
      </w:r>
      <w:r w:rsidR="007F0C8A" w:rsidRPr="00A52D13">
        <w:t>120 sites in Cantho city, Vietnam, at ten days interval</w:t>
      </w:r>
      <w:r w:rsidR="00EC623F" w:rsidRPr="00A52D13">
        <w:t>s</w:t>
      </w:r>
      <w:r w:rsidR="007F0C8A" w:rsidRPr="00A52D13">
        <w:t xml:space="preserve"> for </w:t>
      </w:r>
      <w:r w:rsidR="00EC623F" w:rsidRPr="00A52D13">
        <w:t xml:space="preserve">the </w:t>
      </w:r>
      <w:r w:rsidR="007F0C8A" w:rsidRPr="00A52D13">
        <w:t>Winter-Spring crop season (WS) of 2003-2004 on pest enemy, rice cultivation techniques, climatic factors</w:t>
      </w:r>
      <w:r w:rsidRPr="00A52D13">
        <w:t>, as</w:t>
      </w:r>
      <w:r w:rsidR="00DF5548" w:rsidRPr="00A52D13">
        <w:t xml:space="preserve"> a</w:t>
      </w:r>
      <w:r w:rsidRPr="00A52D13">
        <w:t xml:space="preserve"> </w:t>
      </w:r>
      <w:r w:rsidR="00DF5548" w:rsidRPr="00A52D13">
        <w:t xml:space="preserve">testing data set for </w:t>
      </w:r>
      <w:r w:rsidRPr="00A52D13">
        <w:t>approaching the method in predi</w:t>
      </w:r>
      <w:r w:rsidR="00EC623F" w:rsidRPr="00A52D13">
        <w:t>c</w:t>
      </w:r>
      <w:r w:rsidRPr="00A52D13">
        <w:t xml:space="preserve">ting the BPH. </w:t>
      </w:r>
      <w:r w:rsidR="00A201C3" w:rsidRPr="00A52D13">
        <w:t xml:space="preserve">It </w:t>
      </w:r>
      <w:r w:rsidRPr="00A52D13">
        <w:t>represent</w:t>
      </w:r>
      <w:r w:rsidR="002A6295" w:rsidRPr="00A52D13">
        <w:t>ed</w:t>
      </w:r>
      <w:r w:rsidRPr="00A52D13">
        <w:t xml:space="preserve"> intensive rice cultivation areas, where pests and </w:t>
      </w:r>
      <w:r w:rsidR="00C952A9" w:rsidRPr="00A52D13">
        <w:t>disease</w:t>
      </w:r>
      <w:r w:rsidRPr="00A52D13">
        <w:t xml:space="preserve">s </w:t>
      </w:r>
      <w:r w:rsidR="00C952A9" w:rsidRPr="00A52D13">
        <w:t>often</w:t>
      </w:r>
      <w:r w:rsidRPr="00A52D13">
        <w:t xml:space="preserve"> occurred and damage</w:t>
      </w:r>
      <w:r w:rsidR="00AF4248" w:rsidRPr="00A52D13">
        <w:t>d</w:t>
      </w:r>
      <w:r w:rsidRPr="00A52D13">
        <w:t xml:space="preserve"> rice cultivation.</w:t>
      </w:r>
      <w:r w:rsidR="007578EF" w:rsidRPr="00A52D13">
        <w:t xml:space="preserve"> </w:t>
      </w:r>
    </w:p>
    <w:p w:rsidR="00147727" w:rsidRPr="00A52D13" w:rsidRDefault="00612C91" w:rsidP="003426DB">
      <w:pPr>
        <w:pStyle w:val="BodyTextIndent"/>
        <w:spacing w:line="480" w:lineRule="auto"/>
        <w:ind w:left="0" w:firstLine="0"/>
        <w:rPr>
          <w:rFonts w:ascii="Times New Roman" w:hAnsi="Times New Roman"/>
          <w:color w:val="auto"/>
          <w:szCs w:val="24"/>
        </w:rPr>
      </w:pPr>
      <w:r w:rsidRPr="00A52D13">
        <w:rPr>
          <w:rFonts w:ascii="Times New Roman" w:hAnsi="Times New Roman"/>
          <w:color w:val="auto"/>
          <w:szCs w:val="24"/>
        </w:rPr>
        <w:t xml:space="preserve">The Rice </w:t>
      </w:r>
      <w:r w:rsidR="00C474E6" w:rsidRPr="00A52D13">
        <w:rPr>
          <w:rFonts w:ascii="Times New Roman" w:hAnsi="Times New Roman"/>
          <w:color w:val="auto"/>
          <w:szCs w:val="24"/>
        </w:rPr>
        <w:t>BPH</w:t>
      </w:r>
      <w:r w:rsidRPr="00A52D13">
        <w:rPr>
          <w:rFonts w:ascii="Times New Roman" w:hAnsi="Times New Roman"/>
          <w:color w:val="auto"/>
          <w:szCs w:val="24"/>
        </w:rPr>
        <w:t xml:space="preserve"> density in sampling </w:t>
      </w:r>
      <w:r w:rsidR="00651AFD" w:rsidRPr="00A52D13">
        <w:rPr>
          <w:rFonts w:ascii="Times New Roman" w:hAnsi="Times New Roman"/>
          <w:color w:val="auto"/>
          <w:szCs w:val="24"/>
        </w:rPr>
        <w:t>quadra</w:t>
      </w:r>
      <w:r w:rsidR="000C2352" w:rsidRPr="00A52D13">
        <w:rPr>
          <w:rFonts w:ascii="Times New Roman" w:hAnsi="Times New Roman"/>
          <w:color w:val="auto"/>
          <w:szCs w:val="24"/>
        </w:rPr>
        <w:t>t</w:t>
      </w:r>
      <w:r w:rsidR="00CC45D4" w:rsidRPr="00A52D13">
        <w:rPr>
          <w:rFonts w:ascii="Times New Roman" w:hAnsi="Times New Roman"/>
          <w:color w:val="auto"/>
          <w:szCs w:val="24"/>
        </w:rPr>
        <w:t>e</w:t>
      </w:r>
      <w:r w:rsidRPr="00A52D13">
        <w:rPr>
          <w:rFonts w:ascii="Times New Roman" w:hAnsi="Times New Roman"/>
          <w:color w:val="auto"/>
          <w:szCs w:val="24"/>
        </w:rPr>
        <w:t xml:space="preserve"> </w:t>
      </w:r>
      <w:r w:rsidR="00EC623F" w:rsidRPr="00A52D13">
        <w:rPr>
          <w:rFonts w:ascii="Times New Roman" w:hAnsi="Times New Roman"/>
          <w:color w:val="auto"/>
          <w:szCs w:val="24"/>
        </w:rPr>
        <w:t xml:space="preserve">was </w:t>
      </w:r>
      <w:r w:rsidRPr="00A52D13">
        <w:rPr>
          <w:rFonts w:ascii="Times New Roman" w:hAnsi="Times New Roman"/>
          <w:color w:val="auto"/>
          <w:szCs w:val="24"/>
        </w:rPr>
        <w:t>collected and calculated as follows:</w:t>
      </w:r>
    </w:p>
    <w:p w:rsidR="00CC45D4" w:rsidRPr="00A52D13" w:rsidRDefault="00612C91" w:rsidP="00E94338">
      <w:pPr>
        <w:pStyle w:val="BodyTextIndent"/>
        <w:spacing w:line="480" w:lineRule="auto"/>
        <w:ind w:left="0" w:firstLine="720"/>
        <w:jc w:val="center"/>
        <w:rPr>
          <w:color w:val="auto"/>
          <w:szCs w:val="24"/>
        </w:rPr>
      </w:pPr>
      <w:r w:rsidRPr="00A52D13">
        <w:rPr>
          <w:rFonts w:ascii="Times New Roman" w:hAnsi="Times New Roman"/>
          <w:color w:val="auto"/>
          <w:szCs w:val="24"/>
        </w:rPr>
        <w:t>Quadrate size = 0.5m X 0.5m = 0.25</w:t>
      </w:r>
      <w:r w:rsidRPr="00A52D13">
        <w:rPr>
          <w:rFonts w:asciiTheme="majorHAnsi" w:hAnsiTheme="majorHAnsi" w:cstheme="majorHAnsi"/>
          <w:color w:val="auto"/>
          <w:szCs w:val="24"/>
        </w:rPr>
        <w:t>m</w:t>
      </w:r>
      <w:r w:rsidRPr="00A52D13">
        <w:rPr>
          <w:rFonts w:asciiTheme="majorHAnsi" w:hAnsiTheme="majorHAnsi" w:cstheme="majorHAnsi"/>
          <w:color w:val="auto"/>
          <w:szCs w:val="24"/>
          <w:vertAlign w:val="superscript"/>
        </w:rPr>
        <w:t>2</w:t>
      </w:r>
      <w:r w:rsidRPr="00A52D13">
        <w:rPr>
          <w:color w:val="auto"/>
          <w:szCs w:val="24"/>
        </w:rPr>
        <w:t>.</w:t>
      </w:r>
    </w:p>
    <w:p w:rsidR="000C2352" w:rsidRPr="00A52D13" w:rsidRDefault="00612C91" w:rsidP="003426DB">
      <w:pPr>
        <w:pStyle w:val="BodyTextIndent"/>
        <w:spacing w:line="480" w:lineRule="auto"/>
        <w:ind w:left="0" w:firstLine="0"/>
        <w:rPr>
          <w:rFonts w:ascii="Times New Roman" w:hAnsi="Times New Roman"/>
          <w:color w:val="auto"/>
          <w:szCs w:val="24"/>
        </w:rPr>
      </w:pPr>
      <w:r w:rsidRPr="00A52D13">
        <w:rPr>
          <w:rFonts w:ascii="Times New Roman" w:hAnsi="Times New Roman"/>
          <w:color w:val="auto"/>
          <w:szCs w:val="24"/>
        </w:rPr>
        <w:t>Select 5 quadrates randomized in a rice field, c</w:t>
      </w:r>
      <w:r w:rsidRPr="00A52D13">
        <w:rPr>
          <w:rFonts w:asciiTheme="majorHAnsi" w:hAnsiTheme="majorHAnsi" w:cstheme="majorHAnsi"/>
          <w:color w:val="auto"/>
          <w:szCs w:val="24"/>
        </w:rPr>
        <w:t>ounting all of BPH in a quadrate.</w:t>
      </w:r>
      <w:r w:rsidRPr="00A52D13">
        <w:rPr>
          <w:color w:val="auto"/>
          <w:szCs w:val="24"/>
        </w:rPr>
        <w:t xml:space="preserve">  </w:t>
      </w:r>
      <w:r w:rsidRPr="00A52D13">
        <w:rPr>
          <w:color w:val="auto"/>
          <w:szCs w:val="24"/>
          <w:vertAlign w:val="superscript"/>
        </w:rPr>
        <w:t xml:space="preserve"> </w:t>
      </w:r>
    </w:p>
    <w:p w:rsidR="00147727" w:rsidRPr="00A52D13" w:rsidRDefault="00612C91" w:rsidP="00E94338">
      <w:pPr>
        <w:pStyle w:val="BodyText"/>
        <w:spacing w:line="480" w:lineRule="auto"/>
        <w:ind w:left="1440" w:firstLine="720"/>
        <w:jc w:val="center"/>
        <w:rPr>
          <w:sz w:val="24"/>
          <w:szCs w:val="24"/>
        </w:rPr>
      </w:pPr>
      <w:r w:rsidRPr="00A52D13">
        <w:rPr>
          <w:sz w:val="24"/>
          <w:szCs w:val="24"/>
        </w:rPr>
        <w:t xml:space="preserve">Total of </w:t>
      </w:r>
      <w:r w:rsidR="00651AFD" w:rsidRPr="00A52D13">
        <w:rPr>
          <w:sz w:val="24"/>
          <w:szCs w:val="24"/>
        </w:rPr>
        <w:t>brown</w:t>
      </w:r>
      <w:r w:rsidRPr="00A52D13">
        <w:rPr>
          <w:sz w:val="24"/>
          <w:szCs w:val="24"/>
        </w:rPr>
        <w:t xml:space="preserve"> planthopper</w:t>
      </w:r>
      <w:r w:rsidR="00CC45D4" w:rsidRPr="00A52D13">
        <w:rPr>
          <w:sz w:val="24"/>
          <w:szCs w:val="24"/>
        </w:rPr>
        <w:t>s</w:t>
      </w:r>
      <w:r w:rsidRPr="00A52D13">
        <w:rPr>
          <w:sz w:val="24"/>
          <w:szCs w:val="24"/>
        </w:rPr>
        <w:t xml:space="preserve"> collected</w:t>
      </w:r>
      <w:r w:rsidR="00CC45D4" w:rsidRPr="00A52D13">
        <w:rPr>
          <w:sz w:val="24"/>
          <w:szCs w:val="24"/>
        </w:rPr>
        <w:t xml:space="preserve"> in five quadrates</w:t>
      </w:r>
    </w:p>
    <w:p w:rsidR="00147727" w:rsidRPr="00A52D13" w:rsidRDefault="00612C91" w:rsidP="003426DB">
      <w:pPr>
        <w:pStyle w:val="BodyText"/>
        <w:spacing w:line="480" w:lineRule="auto"/>
        <w:jc w:val="center"/>
        <w:rPr>
          <w:sz w:val="24"/>
          <w:szCs w:val="24"/>
        </w:rPr>
      </w:pPr>
      <w:r w:rsidRPr="00A52D13">
        <w:rPr>
          <w:sz w:val="24"/>
          <w:szCs w:val="24"/>
        </w:rPr>
        <w:t>Rice planthopper density/m</w:t>
      </w:r>
      <w:r w:rsidRPr="00A52D13">
        <w:rPr>
          <w:sz w:val="24"/>
          <w:szCs w:val="24"/>
          <w:vertAlign w:val="superscript"/>
        </w:rPr>
        <w:t>2</w:t>
      </w:r>
      <w:r w:rsidRPr="00A52D13">
        <w:rPr>
          <w:sz w:val="24"/>
          <w:szCs w:val="24"/>
        </w:rPr>
        <w:t xml:space="preserve"> =  --------------------------------</w:t>
      </w:r>
      <w:r w:rsidR="004C30DE" w:rsidRPr="00A52D13">
        <w:rPr>
          <w:sz w:val="24"/>
          <w:szCs w:val="24"/>
        </w:rPr>
        <w:t>--------</w:t>
      </w:r>
      <w:r w:rsidR="00CC45D4" w:rsidRPr="00A52D13">
        <w:rPr>
          <w:sz w:val="24"/>
          <w:szCs w:val="24"/>
        </w:rPr>
        <w:t>---------</w:t>
      </w:r>
      <w:r w:rsidRPr="00A52D13">
        <w:rPr>
          <w:sz w:val="24"/>
          <w:szCs w:val="24"/>
        </w:rPr>
        <w:t xml:space="preserve">  </w:t>
      </w:r>
      <w:r w:rsidR="004C30DE" w:rsidRPr="00A52D13">
        <w:rPr>
          <w:sz w:val="24"/>
          <w:szCs w:val="24"/>
        </w:rPr>
        <w:tab/>
      </w:r>
      <w:r w:rsidRPr="00A52D13">
        <w:rPr>
          <w:sz w:val="24"/>
          <w:szCs w:val="24"/>
        </w:rPr>
        <w:t xml:space="preserve">x </w:t>
      </w:r>
      <w:r w:rsidR="00CC45D4" w:rsidRPr="00A52D13">
        <w:rPr>
          <w:sz w:val="24"/>
          <w:szCs w:val="24"/>
        </w:rPr>
        <w:t xml:space="preserve">  4</w:t>
      </w:r>
    </w:p>
    <w:p w:rsidR="00147727" w:rsidRPr="00A52D13" w:rsidRDefault="00612C91" w:rsidP="00E94338">
      <w:pPr>
        <w:pStyle w:val="BodyText"/>
        <w:spacing w:line="480" w:lineRule="auto"/>
        <w:ind w:left="720" w:firstLine="720"/>
        <w:jc w:val="center"/>
        <w:rPr>
          <w:sz w:val="24"/>
          <w:szCs w:val="24"/>
        </w:rPr>
      </w:pPr>
      <w:r w:rsidRPr="00A52D13">
        <w:rPr>
          <w:sz w:val="24"/>
          <w:szCs w:val="24"/>
        </w:rPr>
        <w:lastRenderedPageBreak/>
        <w:t>5</w:t>
      </w:r>
    </w:p>
    <w:p w:rsidR="00F37B90" w:rsidRPr="00A52D13" w:rsidRDefault="00612C91" w:rsidP="003426DB">
      <w:pPr>
        <w:pStyle w:val="BodyText"/>
        <w:spacing w:line="480" w:lineRule="auto"/>
        <w:rPr>
          <w:sz w:val="24"/>
          <w:szCs w:val="24"/>
        </w:rPr>
      </w:pPr>
      <w:r w:rsidRPr="00A52D13">
        <w:rPr>
          <w:sz w:val="24"/>
          <w:szCs w:val="24"/>
        </w:rPr>
        <w:t xml:space="preserve">The correlated factors </w:t>
      </w:r>
      <w:r w:rsidR="004C30DE" w:rsidRPr="00A52D13">
        <w:rPr>
          <w:sz w:val="24"/>
          <w:szCs w:val="24"/>
        </w:rPr>
        <w:t xml:space="preserve">among climatic, crop practices, the density of rice </w:t>
      </w:r>
      <w:r w:rsidR="00C474E6" w:rsidRPr="00A52D13">
        <w:rPr>
          <w:sz w:val="24"/>
          <w:szCs w:val="24"/>
        </w:rPr>
        <w:t>BPH</w:t>
      </w:r>
      <w:r w:rsidR="004C30DE" w:rsidRPr="00A52D13">
        <w:rPr>
          <w:sz w:val="24"/>
          <w:szCs w:val="24"/>
        </w:rPr>
        <w:t xml:space="preserve"> </w:t>
      </w:r>
      <w:r w:rsidRPr="00A52D13">
        <w:rPr>
          <w:sz w:val="24"/>
          <w:szCs w:val="24"/>
        </w:rPr>
        <w:t>sel</w:t>
      </w:r>
      <w:r w:rsidR="002A6295" w:rsidRPr="00A52D13">
        <w:rPr>
          <w:sz w:val="24"/>
          <w:szCs w:val="24"/>
        </w:rPr>
        <w:t>ected for regress</w:t>
      </w:r>
      <w:r w:rsidR="00534CE8" w:rsidRPr="00A52D13">
        <w:rPr>
          <w:sz w:val="24"/>
          <w:szCs w:val="24"/>
        </w:rPr>
        <w:t>ion analysis and prediction model development.</w:t>
      </w:r>
    </w:p>
    <w:p w:rsidR="005A6DA4" w:rsidRPr="00A52D13" w:rsidRDefault="00612C91" w:rsidP="003426DB">
      <w:pPr>
        <w:pStyle w:val="BodyText"/>
        <w:spacing w:line="480" w:lineRule="auto"/>
        <w:jc w:val="center"/>
        <w:rPr>
          <w:sz w:val="24"/>
          <w:szCs w:val="24"/>
        </w:rPr>
      </w:pPr>
      <w:r w:rsidRPr="00A52D13">
        <w:rPr>
          <w:sz w:val="24"/>
          <w:szCs w:val="24"/>
        </w:rPr>
        <w:t>Brown planthopper (Number/m</w:t>
      </w:r>
      <w:r w:rsidRPr="00A52D13">
        <w:rPr>
          <w:sz w:val="24"/>
          <w:szCs w:val="24"/>
          <w:vertAlign w:val="superscript"/>
        </w:rPr>
        <w:t>2</w:t>
      </w:r>
      <w:r w:rsidRPr="00A52D13">
        <w:rPr>
          <w:sz w:val="24"/>
          <w:szCs w:val="24"/>
        </w:rPr>
        <w:t>) = A. x</w:t>
      </w:r>
      <w:r w:rsidRPr="00A52D13">
        <w:rPr>
          <w:sz w:val="24"/>
          <w:szCs w:val="24"/>
          <w:vertAlign w:val="subscript"/>
        </w:rPr>
        <w:t>1</w:t>
      </w:r>
      <w:r w:rsidRPr="00A52D13">
        <w:rPr>
          <w:sz w:val="24"/>
          <w:szCs w:val="24"/>
        </w:rPr>
        <w:t xml:space="preserve"> + B x</w:t>
      </w:r>
      <w:r w:rsidRPr="00A52D13">
        <w:rPr>
          <w:sz w:val="24"/>
          <w:szCs w:val="24"/>
          <w:vertAlign w:val="subscript"/>
        </w:rPr>
        <w:t>2</w:t>
      </w:r>
      <w:r w:rsidRPr="00A52D13">
        <w:rPr>
          <w:sz w:val="24"/>
          <w:szCs w:val="24"/>
        </w:rPr>
        <w:t xml:space="preserve"> + C. x</w:t>
      </w:r>
      <w:r w:rsidRPr="00A52D13">
        <w:rPr>
          <w:sz w:val="24"/>
          <w:szCs w:val="24"/>
          <w:vertAlign w:val="subscript"/>
        </w:rPr>
        <w:t>3</w:t>
      </w:r>
      <w:r w:rsidRPr="00A52D13">
        <w:rPr>
          <w:sz w:val="24"/>
          <w:szCs w:val="24"/>
        </w:rPr>
        <w:t xml:space="preserve"> +…+ Z.x</w:t>
      </w:r>
      <w:r w:rsidRPr="00A52D13">
        <w:rPr>
          <w:sz w:val="24"/>
          <w:szCs w:val="24"/>
          <w:vertAlign w:val="subscript"/>
        </w:rPr>
        <w:t>n</w:t>
      </w:r>
    </w:p>
    <w:p w:rsidR="005A6DA4" w:rsidRPr="00A52D13" w:rsidRDefault="00612C91" w:rsidP="003426DB">
      <w:pPr>
        <w:pStyle w:val="BodyTextIndent"/>
        <w:spacing w:line="480" w:lineRule="auto"/>
        <w:ind w:left="0" w:firstLine="0"/>
        <w:jc w:val="center"/>
        <w:rPr>
          <w:rFonts w:asciiTheme="majorHAnsi" w:hAnsiTheme="majorHAnsi" w:cstheme="majorHAnsi"/>
          <w:color w:val="auto"/>
          <w:szCs w:val="24"/>
        </w:rPr>
      </w:pPr>
      <w:r w:rsidRPr="00A52D13">
        <w:rPr>
          <w:rFonts w:asciiTheme="majorHAnsi" w:hAnsiTheme="majorHAnsi" w:cstheme="majorHAnsi"/>
          <w:color w:val="auto"/>
          <w:szCs w:val="24"/>
        </w:rPr>
        <w:t xml:space="preserve">In </w:t>
      </w:r>
      <w:r w:rsidR="00C952A9" w:rsidRPr="00A52D13">
        <w:rPr>
          <w:rFonts w:asciiTheme="majorHAnsi" w:hAnsiTheme="majorHAnsi" w:cstheme="majorHAnsi"/>
          <w:color w:val="auto"/>
          <w:szCs w:val="24"/>
        </w:rPr>
        <w:t>which:</w:t>
      </w:r>
      <w:r w:rsidRPr="00A52D13">
        <w:rPr>
          <w:rFonts w:asciiTheme="majorHAnsi" w:hAnsiTheme="majorHAnsi" w:cstheme="majorHAnsi"/>
          <w:color w:val="auto"/>
          <w:szCs w:val="24"/>
        </w:rPr>
        <w:t xml:space="preserve"> </w:t>
      </w:r>
      <w:r w:rsidR="000E26E1" w:rsidRPr="00A52D13">
        <w:rPr>
          <w:rFonts w:asciiTheme="majorHAnsi" w:hAnsiTheme="majorHAnsi" w:cstheme="majorHAnsi"/>
          <w:color w:val="auto"/>
          <w:szCs w:val="24"/>
        </w:rPr>
        <w:tab/>
        <w:t>A, B, C</w:t>
      </w:r>
      <w:r w:rsidR="00C952A9" w:rsidRPr="00A52D13">
        <w:rPr>
          <w:rFonts w:asciiTheme="majorHAnsi" w:hAnsiTheme="majorHAnsi" w:cstheme="majorHAnsi"/>
          <w:color w:val="auto"/>
          <w:szCs w:val="24"/>
        </w:rPr>
        <w:t>,..</w:t>
      </w:r>
      <w:r w:rsidR="000E26E1" w:rsidRPr="00A52D13">
        <w:rPr>
          <w:rFonts w:asciiTheme="majorHAnsi" w:hAnsiTheme="majorHAnsi" w:cstheme="majorHAnsi"/>
          <w:color w:val="auto"/>
          <w:szCs w:val="24"/>
        </w:rPr>
        <w:t>Z ; Constants,</w:t>
      </w:r>
      <w:r w:rsidRPr="00A52D13">
        <w:rPr>
          <w:rFonts w:asciiTheme="majorHAnsi" w:hAnsiTheme="majorHAnsi" w:cstheme="majorHAnsi"/>
          <w:color w:val="auto"/>
          <w:szCs w:val="24"/>
        </w:rPr>
        <w:tab/>
        <w:t>x</w:t>
      </w:r>
      <w:r w:rsidRPr="00A52D13">
        <w:rPr>
          <w:rFonts w:asciiTheme="majorHAnsi" w:hAnsiTheme="majorHAnsi" w:cstheme="majorHAnsi"/>
          <w:color w:val="auto"/>
          <w:szCs w:val="24"/>
          <w:vertAlign w:val="subscript"/>
        </w:rPr>
        <w:t>1</w:t>
      </w:r>
      <w:r w:rsidRPr="00A52D13">
        <w:rPr>
          <w:rFonts w:asciiTheme="majorHAnsi" w:hAnsiTheme="majorHAnsi" w:cstheme="majorHAnsi"/>
          <w:color w:val="auto"/>
          <w:szCs w:val="24"/>
        </w:rPr>
        <w:t>, …x</w:t>
      </w:r>
      <w:r w:rsidRPr="00A52D13">
        <w:rPr>
          <w:rFonts w:asciiTheme="majorHAnsi" w:hAnsiTheme="majorHAnsi" w:cstheme="majorHAnsi"/>
          <w:color w:val="auto"/>
          <w:szCs w:val="24"/>
          <w:vertAlign w:val="subscript"/>
        </w:rPr>
        <w:t>n</w:t>
      </w:r>
      <w:r w:rsidRPr="00A52D13">
        <w:rPr>
          <w:rFonts w:asciiTheme="majorHAnsi" w:hAnsiTheme="majorHAnsi" w:cstheme="majorHAnsi"/>
          <w:color w:val="auto"/>
          <w:szCs w:val="24"/>
        </w:rPr>
        <w:t xml:space="preserve"> : Effected factors</w:t>
      </w:r>
    </w:p>
    <w:p w:rsidR="00FB0BB3" w:rsidRPr="00A52D13" w:rsidRDefault="00612C91" w:rsidP="003426DB">
      <w:pPr>
        <w:pStyle w:val="BodyTextIndent"/>
        <w:spacing w:line="480" w:lineRule="auto"/>
        <w:ind w:left="0" w:firstLine="0"/>
        <w:rPr>
          <w:rFonts w:asciiTheme="majorHAnsi" w:hAnsiTheme="majorHAnsi" w:cstheme="majorHAnsi"/>
          <w:color w:val="auto"/>
          <w:szCs w:val="24"/>
        </w:rPr>
      </w:pPr>
      <w:r w:rsidRPr="00A52D13">
        <w:rPr>
          <w:rFonts w:asciiTheme="majorHAnsi" w:hAnsiTheme="majorHAnsi" w:cstheme="majorHAnsi"/>
          <w:color w:val="auto"/>
          <w:szCs w:val="24"/>
        </w:rPr>
        <w:t>Variogram and s</w:t>
      </w:r>
      <w:r w:rsidR="00F37B90" w:rsidRPr="00A52D13">
        <w:rPr>
          <w:rFonts w:asciiTheme="majorHAnsi" w:hAnsiTheme="majorHAnsi" w:cstheme="majorHAnsi"/>
          <w:color w:val="auto"/>
          <w:szCs w:val="24"/>
        </w:rPr>
        <w:t xml:space="preserve">patial variation of </w:t>
      </w:r>
      <w:r w:rsidR="00EC623F" w:rsidRPr="00A52D13">
        <w:rPr>
          <w:rFonts w:asciiTheme="majorHAnsi" w:hAnsiTheme="majorHAnsi" w:cstheme="majorHAnsi"/>
          <w:color w:val="auto"/>
          <w:szCs w:val="24"/>
        </w:rPr>
        <w:t xml:space="preserve">predicted and actual BPH </w:t>
      </w:r>
      <w:r w:rsidR="00F37B90" w:rsidRPr="00A52D13">
        <w:rPr>
          <w:rFonts w:asciiTheme="majorHAnsi" w:hAnsiTheme="majorHAnsi" w:cstheme="majorHAnsi"/>
          <w:color w:val="auto"/>
          <w:szCs w:val="24"/>
        </w:rPr>
        <w:t xml:space="preserve">factors </w:t>
      </w:r>
      <w:r w:rsidR="00BE0BCB" w:rsidRPr="00A52D13">
        <w:rPr>
          <w:rFonts w:asciiTheme="majorHAnsi" w:hAnsiTheme="majorHAnsi" w:cstheme="majorHAnsi"/>
          <w:color w:val="auto"/>
          <w:szCs w:val="24"/>
        </w:rPr>
        <w:t>interpolated</w:t>
      </w:r>
      <w:r w:rsidR="00EC623F" w:rsidRPr="00A52D13">
        <w:rPr>
          <w:rFonts w:asciiTheme="majorHAnsi" w:hAnsiTheme="majorHAnsi" w:cstheme="majorHAnsi"/>
          <w:color w:val="auto"/>
          <w:szCs w:val="24"/>
        </w:rPr>
        <w:t xml:space="preserve">, using GIS and geospatial analysis tools </w:t>
      </w:r>
      <w:r w:rsidR="003D4175" w:rsidRPr="00A52D13">
        <w:rPr>
          <w:rFonts w:asciiTheme="majorHAnsi" w:hAnsiTheme="majorHAnsi" w:cstheme="majorHAnsi"/>
          <w:color w:val="auto"/>
          <w:szCs w:val="24"/>
        </w:rPr>
        <w:t>(Ming Li, Yimin Zhao, 2014</w:t>
      </w:r>
      <w:r w:rsidR="00E94338" w:rsidRPr="00A52D13">
        <w:rPr>
          <w:rFonts w:asciiTheme="majorHAnsi" w:hAnsiTheme="majorHAnsi" w:cstheme="majorHAnsi"/>
          <w:color w:val="auto"/>
          <w:szCs w:val="24"/>
        </w:rPr>
        <w:t xml:space="preserve">; </w:t>
      </w:r>
      <w:r w:rsidR="00E94338" w:rsidRPr="00A52D13">
        <w:rPr>
          <w:rFonts w:asciiTheme="majorHAnsi" w:hAnsiTheme="majorHAnsi" w:cstheme="majorHAnsi"/>
          <w:color w:val="auto"/>
          <w:szCs w:val="24"/>
        </w:rPr>
        <w:tab/>
        <w:t>and Erhard John Dobesberger,</w:t>
      </w:r>
      <w:r w:rsidR="003D4175" w:rsidRPr="00A52D13">
        <w:rPr>
          <w:rFonts w:asciiTheme="majorHAnsi" w:hAnsiTheme="majorHAnsi" w:cstheme="majorHAnsi"/>
          <w:color w:val="auto"/>
          <w:szCs w:val="24"/>
        </w:rPr>
        <w:t xml:space="preserve"> 2002)</w:t>
      </w:r>
      <w:r w:rsidR="00E94338" w:rsidRPr="00A52D13">
        <w:rPr>
          <w:rFonts w:asciiTheme="majorHAnsi" w:hAnsiTheme="majorHAnsi" w:cstheme="majorHAnsi"/>
          <w:color w:val="auto"/>
          <w:szCs w:val="24"/>
        </w:rPr>
        <w:t xml:space="preserve">. </w:t>
      </w:r>
      <w:r w:rsidR="00EC623F" w:rsidRPr="00A52D13">
        <w:rPr>
          <w:rFonts w:asciiTheme="majorHAnsi" w:hAnsiTheme="majorHAnsi" w:cstheme="majorHAnsi"/>
          <w:color w:val="auto"/>
          <w:szCs w:val="24"/>
        </w:rPr>
        <w:t>A</w:t>
      </w:r>
      <w:r w:rsidR="004864B4" w:rsidRPr="00A52D13">
        <w:rPr>
          <w:rFonts w:asciiTheme="majorHAnsi" w:hAnsiTheme="majorHAnsi" w:cstheme="majorHAnsi"/>
          <w:color w:val="auto"/>
          <w:szCs w:val="24"/>
        </w:rPr>
        <w:t> </w:t>
      </w:r>
      <w:r w:rsidR="004864B4" w:rsidRPr="00A52D13">
        <w:rPr>
          <w:rStyle w:val="topic-highlight"/>
          <w:rFonts w:asciiTheme="majorHAnsi" w:hAnsiTheme="majorHAnsi" w:cstheme="majorHAnsi"/>
          <w:color w:val="auto"/>
          <w:szCs w:val="24"/>
        </w:rPr>
        <w:t>variogram</w:t>
      </w:r>
      <w:r w:rsidR="004864B4" w:rsidRPr="00A52D13">
        <w:rPr>
          <w:rFonts w:asciiTheme="majorHAnsi" w:hAnsiTheme="majorHAnsi" w:cstheme="majorHAnsi"/>
          <w:color w:val="auto"/>
          <w:szCs w:val="24"/>
        </w:rPr>
        <w:t> is half of the variance sum of the increment that is the regionalized variables </w:t>
      </w:r>
      <w:r w:rsidR="004864B4" w:rsidRPr="00A52D13">
        <w:rPr>
          <w:rStyle w:val="Emphasis"/>
          <w:rFonts w:asciiTheme="majorHAnsi" w:hAnsiTheme="majorHAnsi" w:cstheme="majorHAnsi"/>
          <w:color w:val="auto"/>
          <w:szCs w:val="24"/>
        </w:rPr>
        <w:t>Z</w:t>
      </w:r>
      <w:r w:rsidR="004864B4" w:rsidRPr="00A52D13">
        <w:rPr>
          <w:rFonts w:asciiTheme="majorHAnsi" w:hAnsiTheme="majorHAnsi" w:cstheme="majorHAnsi"/>
          <w:color w:val="auto"/>
          <w:szCs w:val="24"/>
        </w:rPr>
        <w:t>(</w:t>
      </w:r>
      <w:r w:rsidR="004864B4" w:rsidRPr="00A52D13">
        <w:rPr>
          <w:rStyle w:val="Emphasis"/>
          <w:rFonts w:asciiTheme="majorHAnsi" w:hAnsiTheme="majorHAnsi" w:cstheme="majorHAnsi"/>
          <w:color w:val="auto"/>
          <w:szCs w:val="24"/>
        </w:rPr>
        <w:t>x</w:t>
      </w:r>
      <w:r w:rsidR="004864B4" w:rsidRPr="00A52D13">
        <w:rPr>
          <w:rFonts w:asciiTheme="majorHAnsi" w:hAnsiTheme="majorHAnsi" w:cstheme="majorHAnsi"/>
          <w:color w:val="auto"/>
          <w:szCs w:val="24"/>
        </w:rPr>
        <w:t>) at the </w:t>
      </w:r>
      <w:r w:rsidR="004864B4" w:rsidRPr="00A52D13">
        <w:rPr>
          <w:rStyle w:val="Emphasis"/>
          <w:rFonts w:asciiTheme="majorHAnsi" w:hAnsiTheme="majorHAnsi" w:cstheme="majorHAnsi"/>
          <w:color w:val="auto"/>
          <w:szCs w:val="24"/>
        </w:rPr>
        <w:t>x</w:t>
      </w:r>
      <w:r w:rsidR="004864B4" w:rsidRPr="00A52D13">
        <w:rPr>
          <w:rFonts w:asciiTheme="majorHAnsi" w:hAnsiTheme="majorHAnsi" w:cstheme="majorHAnsi"/>
          <w:color w:val="auto"/>
          <w:szCs w:val="24"/>
        </w:rPr>
        <w:t> and </w:t>
      </w:r>
      <w:r w:rsidR="004864B4" w:rsidRPr="00A52D13">
        <w:rPr>
          <w:rStyle w:val="Emphasis"/>
          <w:rFonts w:asciiTheme="majorHAnsi" w:hAnsiTheme="majorHAnsi" w:cstheme="majorHAnsi"/>
          <w:color w:val="auto"/>
          <w:szCs w:val="24"/>
        </w:rPr>
        <w:t>x</w:t>
      </w:r>
      <w:r w:rsidR="004864B4" w:rsidRPr="00A52D13">
        <w:rPr>
          <w:rFonts w:asciiTheme="majorHAnsi" w:hAnsiTheme="majorHAnsi" w:cstheme="majorHAnsi"/>
          <w:color w:val="auto"/>
          <w:szCs w:val="24"/>
        </w:rPr>
        <w:t> + </w:t>
      </w:r>
      <w:r w:rsidR="004864B4" w:rsidRPr="00A52D13">
        <w:rPr>
          <w:rStyle w:val="Emphasis"/>
          <w:rFonts w:asciiTheme="majorHAnsi" w:hAnsiTheme="majorHAnsi" w:cstheme="majorHAnsi"/>
          <w:color w:val="auto"/>
          <w:szCs w:val="24"/>
        </w:rPr>
        <w:t>h</w:t>
      </w:r>
      <w:r w:rsidR="004864B4" w:rsidRPr="00A52D13">
        <w:rPr>
          <w:rFonts w:asciiTheme="majorHAnsi" w:hAnsiTheme="majorHAnsi" w:cstheme="majorHAnsi"/>
          <w:color w:val="auto"/>
          <w:szCs w:val="24"/>
        </w:rPr>
        <w:t xml:space="preserve">. The </w:t>
      </w:r>
      <w:r w:rsidR="00EC623F" w:rsidRPr="00A52D13">
        <w:rPr>
          <w:rFonts w:asciiTheme="majorHAnsi" w:hAnsiTheme="majorHAnsi" w:cstheme="majorHAnsi"/>
          <w:color w:val="auto"/>
          <w:szCs w:val="24"/>
        </w:rPr>
        <w:t>standard</w:t>
      </w:r>
      <w:r w:rsidR="003D4175" w:rsidRPr="00A52D13">
        <w:rPr>
          <w:rFonts w:asciiTheme="majorHAnsi" w:hAnsiTheme="majorHAnsi" w:cstheme="majorHAnsi"/>
          <w:color w:val="auto"/>
          <w:szCs w:val="24"/>
        </w:rPr>
        <w:t xml:space="preserve"> </w:t>
      </w:r>
      <w:r w:rsidR="004864B4" w:rsidRPr="00A52D13">
        <w:rPr>
          <w:rFonts w:asciiTheme="majorHAnsi" w:hAnsiTheme="majorHAnsi" w:cstheme="majorHAnsi"/>
          <w:color w:val="auto"/>
          <w:szCs w:val="24"/>
        </w:rPr>
        <w:t>theoretical variogram fits the function mode</w:t>
      </w:r>
      <w:r w:rsidR="00EC623F" w:rsidRPr="00A52D13">
        <w:rPr>
          <w:rFonts w:asciiTheme="majorHAnsi" w:hAnsiTheme="majorHAnsi" w:cstheme="majorHAnsi"/>
          <w:color w:val="auto"/>
          <w:szCs w:val="24"/>
        </w:rPr>
        <w:t>, including</w:t>
      </w:r>
      <w:r w:rsidR="004864B4" w:rsidRPr="00A52D13">
        <w:rPr>
          <w:rFonts w:asciiTheme="majorHAnsi" w:hAnsiTheme="majorHAnsi" w:cstheme="majorHAnsi"/>
          <w:color w:val="auto"/>
          <w:szCs w:val="24"/>
        </w:rPr>
        <w:t xml:space="preserve"> </w:t>
      </w:r>
      <w:r w:rsidR="00EC623F" w:rsidRPr="00A52D13">
        <w:rPr>
          <w:rFonts w:asciiTheme="majorHAnsi" w:hAnsiTheme="majorHAnsi" w:cstheme="majorHAnsi"/>
          <w:color w:val="auto"/>
          <w:szCs w:val="24"/>
        </w:rPr>
        <w:t xml:space="preserve">the </w:t>
      </w:r>
      <w:r w:rsidR="004864B4" w:rsidRPr="00A52D13">
        <w:rPr>
          <w:rFonts w:asciiTheme="majorHAnsi" w:hAnsiTheme="majorHAnsi" w:cstheme="majorHAnsi"/>
          <w:color w:val="auto"/>
          <w:szCs w:val="24"/>
        </w:rPr>
        <w:t>spherical</w:t>
      </w:r>
      <w:r w:rsidR="00EC623F" w:rsidRPr="00A52D13">
        <w:rPr>
          <w:rFonts w:asciiTheme="majorHAnsi" w:hAnsiTheme="majorHAnsi" w:cstheme="majorHAnsi"/>
          <w:color w:val="auto"/>
          <w:szCs w:val="24"/>
        </w:rPr>
        <w:t>, exponential, power, and logarithmic function models</w:t>
      </w:r>
      <w:r w:rsidR="004864B4" w:rsidRPr="00A52D13">
        <w:rPr>
          <w:rFonts w:asciiTheme="majorHAnsi" w:hAnsiTheme="majorHAnsi" w:cstheme="majorHAnsi"/>
          <w:color w:val="auto"/>
          <w:szCs w:val="24"/>
        </w:rPr>
        <w:t xml:space="preserve">. </w:t>
      </w:r>
      <w:r w:rsidR="00EC623F" w:rsidRPr="00A52D13">
        <w:rPr>
          <w:rFonts w:asciiTheme="majorHAnsi" w:hAnsiTheme="majorHAnsi" w:cstheme="majorHAnsi"/>
          <w:color w:val="auto"/>
          <w:szCs w:val="24"/>
        </w:rPr>
        <w:t xml:space="preserve">The variogram of variables recommends </w:t>
      </w:r>
      <w:r w:rsidR="004864B4" w:rsidRPr="00A52D13">
        <w:rPr>
          <w:rFonts w:asciiTheme="majorHAnsi" w:hAnsiTheme="majorHAnsi" w:cstheme="majorHAnsi"/>
          <w:color w:val="auto"/>
          <w:szCs w:val="24"/>
        </w:rPr>
        <w:t>from</w:t>
      </w:r>
      <w:r w:rsidR="00EC623F" w:rsidRPr="00A52D13">
        <w:rPr>
          <w:rFonts w:asciiTheme="majorHAnsi" w:hAnsiTheme="majorHAnsi" w:cstheme="majorHAnsi"/>
          <w:color w:val="auto"/>
          <w:szCs w:val="24"/>
        </w:rPr>
        <w:t xml:space="preserve"> selected t</w:t>
      </w:r>
      <w:r w:rsidR="004864B4" w:rsidRPr="00A52D13">
        <w:rPr>
          <w:rFonts w:asciiTheme="majorHAnsi" w:hAnsiTheme="majorHAnsi" w:cstheme="majorHAnsi"/>
          <w:color w:val="auto"/>
          <w:szCs w:val="24"/>
        </w:rPr>
        <w:t xml:space="preserve">heoretical models. </w:t>
      </w:r>
      <w:r w:rsidRPr="00A52D13">
        <w:rPr>
          <w:rFonts w:asciiTheme="majorHAnsi" w:hAnsiTheme="majorHAnsi" w:cstheme="majorHAnsi"/>
          <w:bCs w:val="0"/>
          <w:color w:val="auto"/>
          <w:kern w:val="0"/>
          <w:szCs w:val="24"/>
        </w:rPr>
        <w:t>Variogram eigenvalues </w:t>
      </w:r>
      <w:r w:rsidR="00343CCB" w:rsidRPr="00A52D13">
        <w:rPr>
          <w:rFonts w:asciiTheme="majorHAnsi" w:hAnsiTheme="majorHAnsi" w:cstheme="majorHAnsi"/>
          <w:bCs w:val="0"/>
          <w:color w:val="auto"/>
          <w:kern w:val="0"/>
          <w:szCs w:val="24"/>
        </w:rPr>
        <w:t>explant</w:t>
      </w:r>
      <w:r w:rsidRPr="00A52D13">
        <w:rPr>
          <w:rFonts w:asciiTheme="majorHAnsi" w:hAnsiTheme="majorHAnsi" w:cstheme="majorHAnsi"/>
          <w:bCs w:val="0"/>
          <w:color w:val="auto"/>
          <w:kern w:val="0"/>
          <w:szCs w:val="24"/>
        </w:rPr>
        <w:t xml:space="preserve"> the spatial variation of the reservoir parameters in Figure 2. The geometry of Figure 2 shows that the variogram value increases as the distance increases near the origin. The so-called variation range</w:t>
      </w:r>
      <w:r w:rsidR="00EC623F" w:rsidRPr="00A52D13">
        <w:rPr>
          <w:rFonts w:asciiTheme="majorHAnsi" w:hAnsiTheme="majorHAnsi" w:cstheme="majorHAnsi"/>
          <w:bCs w:val="0"/>
          <w:color w:val="auto"/>
          <w:kern w:val="0"/>
          <w:szCs w:val="24"/>
        </w:rPr>
        <w:t xml:space="preserve"> </w:t>
      </w:r>
      <w:r w:rsidRPr="00A52D13">
        <w:rPr>
          <w:rFonts w:asciiTheme="majorHAnsi" w:hAnsiTheme="majorHAnsi" w:cstheme="majorHAnsi"/>
          <w:bCs w:val="0"/>
          <w:color w:val="auto"/>
          <w:kern w:val="0"/>
          <w:szCs w:val="24"/>
        </w:rPr>
        <w:t xml:space="preserve">means that the variogram value </w:t>
      </w:r>
      <w:r w:rsidR="00343CCB" w:rsidRPr="00A52D13">
        <w:rPr>
          <w:rFonts w:asciiTheme="majorHAnsi" w:hAnsiTheme="majorHAnsi" w:cstheme="majorHAnsi"/>
          <w:bCs w:val="0"/>
          <w:color w:val="auto"/>
          <w:kern w:val="0"/>
          <w:szCs w:val="24"/>
        </w:rPr>
        <w:t xml:space="preserve">stabilizes </w:t>
      </w:r>
      <w:r w:rsidRPr="00A52D13">
        <w:rPr>
          <w:rFonts w:asciiTheme="majorHAnsi" w:hAnsiTheme="majorHAnsi" w:cstheme="majorHAnsi"/>
          <w:bCs w:val="0"/>
          <w:color w:val="auto"/>
          <w:kern w:val="0"/>
          <w:szCs w:val="24"/>
        </w:rPr>
        <w:t xml:space="preserve">and </w:t>
      </w:r>
      <w:r w:rsidR="00343CCB" w:rsidRPr="00A52D13">
        <w:rPr>
          <w:rFonts w:asciiTheme="majorHAnsi" w:hAnsiTheme="majorHAnsi" w:cstheme="majorHAnsi"/>
          <w:bCs w:val="0"/>
          <w:color w:val="auto"/>
          <w:kern w:val="0"/>
          <w:szCs w:val="24"/>
        </w:rPr>
        <w:t xml:space="preserve">no longer increases </w:t>
      </w:r>
      <w:r w:rsidRPr="00A52D13">
        <w:rPr>
          <w:rFonts w:asciiTheme="majorHAnsi" w:hAnsiTheme="majorHAnsi" w:cstheme="majorHAnsi"/>
          <w:bCs w:val="0"/>
          <w:color w:val="auto"/>
          <w:kern w:val="0"/>
          <w:szCs w:val="24"/>
        </w:rPr>
        <w:t>near the extreme importance when the space is more than a specific range</w:t>
      </w:r>
      <w:r w:rsidR="00343CCB" w:rsidRPr="00A52D13">
        <w:rPr>
          <w:rFonts w:asciiTheme="majorHAnsi" w:hAnsiTheme="majorHAnsi" w:cstheme="majorHAnsi"/>
          <w:bCs w:val="0"/>
          <w:color w:val="auto"/>
          <w:kern w:val="0"/>
          <w:szCs w:val="24"/>
        </w:rPr>
        <w:t xml:space="preserve"> and is often called</w:t>
      </w:r>
      <w:r w:rsidRPr="00A52D13">
        <w:rPr>
          <w:rFonts w:asciiTheme="majorHAnsi" w:hAnsiTheme="majorHAnsi" w:cstheme="majorHAnsi"/>
          <w:bCs w:val="0"/>
          <w:color w:val="auto"/>
          <w:kern w:val="0"/>
          <w:szCs w:val="24"/>
        </w:rPr>
        <w:t xml:space="preserve"> the </w:t>
      </w:r>
      <w:r w:rsidR="00EC623F" w:rsidRPr="00A52D13">
        <w:rPr>
          <w:rFonts w:asciiTheme="majorHAnsi" w:hAnsiTheme="majorHAnsi" w:cstheme="majorHAnsi"/>
          <w:bCs w:val="0"/>
          <w:color w:val="auto"/>
          <w:kern w:val="0"/>
          <w:szCs w:val="24"/>
        </w:rPr>
        <w:t>"</w:t>
      </w:r>
      <w:r w:rsidRPr="00A52D13">
        <w:rPr>
          <w:rFonts w:asciiTheme="majorHAnsi" w:hAnsiTheme="majorHAnsi" w:cstheme="majorHAnsi"/>
          <w:bCs w:val="0"/>
          <w:color w:val="auto"/>
          <w:kern w:val="0"/>
          <w:szCs w:val="24"/>
        </w:rPr>
        <w:t>variable range</w:t>
      </w:r>
      <w:r w:rsidR="00EC623F" w:rsidRPr="00A52D13">
        <w:rPr>
          <w:rFonts w:asciiTheme="majorHAnsi" w:hAnsiTheme="majorHAnsi" w:cstheme="majorHAnsi"/>
          <w:bCs w:val="0"/>
          <w:color w:val="auto"/>
          <w:kern w:val="0"/>
          <w:szCs w:val="24"/>
        </w:rPr>
        <w:t>."</w:t>
      </w:r>
      <w:r w:rsidRPr="00A52D13">
        <w:rPr>
          <w:rFonts w:asciiTheme="majorHAnsi" w:hAnsiTheme="majorHAnsi" w:cstheme="majorHAnsi"/>
          <w:bCs w:val="0"/>
          <w:color w:val="auto"/>
          <w:kern w:val="0"/>
          <w:szCs w:val="24"/>
        </w:rPr>
        <w:t xml:space="preserve"> The extreme value corresponding to the ordinate is</w:t>
      </w:r>
      <w:r w:rsidR="00343CCB" w:rsidRPr="00A52D13">
        <w:rPr>
          <w:rFonts w:asciiTheme="majorHAnsi" w:hAnsiTheme="majorHAnsi" w:cstheme="majorHAnsi"/>
          <w:bCs w:val="0"/>
          <w:color w:val="auto"/>
          <w:kern w:val="0"/>
          <w:szCs w:val="24"/>
        </w:rPr>
        <w:t xml:space="preserve"> often</w:t>
      </w:r>
      <w:r w:rsidRPr="00A52D13">
        <w:rPr>
          <w:rFonts w:asciiTheme="majorHAnsi" w:hAnsiTheme="majorHAnsi" w:cstheme="majorHAnsi"/>
          <w:bCs w:val="0"/>
          <w:color w:val="auto"/>
          <w:kern w:val="0"/>
          <w:szCs w:val="24"/>
        </w:rPr>
        <w:t xml:space="preserve"> called the partial sill (</w:t>
      </w:r>
      <w:r w:rsidRPr="00A52D13">
        <w:rPr>
          <w:rFonts w:asciiTheme="majorHAnsi" w:hAnsiTheme="majorHAnsi" w:cstheme="majorHAnsi"/>
          <w:bCs w:val="0"/>
          <w:i/>
          <w:iCs/>
          <w:color w:val="auto"/>
          <w:kern w:val="0"/>
          <w:szCs w:val="24"/>
        </w:rPr>
        <w:t>c</w:t>
      </w:r>
      <w:r w:rsidRPr="00A52D13">
        <w:rPr>
          <w:rFonts w:asciiTheme="majorHAnsi" w:hAnsiTheme="majorHAnsi" w:cstheme="majorHAnsi"/>
          <w:bCs w:val="0"/>
          <w:color w:val="auto"/>
          <w:kern w:val="0"/>
          <w:szCs w:val="24"/>
        </w:rPr>
        <w:t> + </w:t>
      </w:r>
      <w:r w:rsidRPr="00A52D13">
        <w:rPr>
          <w:rFonts w:asciiTheme="majorHAnsi" w:hAnsiTheme="majorHAnsi" w:cstheme="majorHAnsi"/>
          <w:bCs w:val="0"/>
          <w:i/>
          <w:iCs/>
          <w:color w:val="auto"/>
          <w:kern w:val="0"/>
          <w:szCs w:val="24"/>
        </w:rPr>
        <w:t>c</w:t>
      </w:r>
      <w:r w:rsidRPr="00A52D13">
        <w:rPr>
          <w:rFonts w:asciiTheme="majorHAnsi" w:hAnsiTheme="majorHAnsi" w:cstheme="majorHAnsi"/>
          <w:bCs w:val="0"/>
          <w:color w:val="auto"/>
          <w:kern w:val="0"/>
          <w:szCs w:val="24"/>
          <w:vertAlign w:val="subscript"/>
        </w:rPr>
        <w:t>0</w:t>
      </w:r>
      <w:r w:rsidRPr="00A52D13">
        <w:rPr>
          <w:rFonts w:asciiTheme="majorHAnsi" w:hAnsiTheme="majorHAnsi" w:cstheme="majorHAnsi"/>
          <w:bCs w:val="0"/>
          <w:color w:val="auto"/>
          <w:kern w:val="0"/>
          <w:szCs w:val="24"/>
        </w:rPr>
        <w:t xml:space="preserve">), and the </w:t>
      </w:r>
      <w:r w:rsidR="00EC623F" w:rsidRPr="00A52D13">
        <w:rPr>
          <w:rFonts w:asciiTheme="majorHAnsi" w:hAnsiTheme="majorHAnsi" w:cstheme="majorHAnsi"/>
          <w:bCs w:val="0"/>
          <w:color w:val="auto"/>
          <w:kern w:val="0"/>
          <w:szCs w:val="24"/>
        </w:rPr>
        <w:t>constant nugge</w:t>
      </w:r>
      <w:r w:rsidRPr="00A52D13">
        <w:rPr>
          <w:rFonts w:asciiTheme="majorHAnsi" w:hAnsiTheme="majorHAnsi" w:cstheme="majorHAnsi"/>
          <w:bCs w:val="0"/>
          <w:color w:val="auto"/>
          <w:kern w:val="0"/>
          <w:szCs w:val="24"/>
        </w:rPr>
        <w:t>t </w:t>
      </w:r>
      <w:r w:rsidRPr="00A52D13">
        <w:rPr>
          <w:rFonts w:asciiTheme="majorHAnsi" w:hAnsiTheme="majorHAnsi" w:cstheme="majorHAnsi"/>
          <w:bCs w:val="0"/>
          <w:i/>
          <w:iCs/>
          <w:color w:val="auto"/>
          <w:kern w:val="0"/>
          <w:szCs w:val="24"/>
        </w:rPr>
        <w:t>c</w:t>
      </w:r>
      <w:r w:rsidRPr="00A52D13">
        <w:rPr>
          <w:rFonts w:asciiTheme="majorHAnsi" w:hAnsiTheme="majorHAnsi" w:cstheme="majorHAnsi"/>
          <w:bCs w:val="0"/>
          <w:color w:val="auto"/>
          <w:kern w:val="0"/>
          <w:szCs w:val="24"/>
          <w:vertAlign w:val="subscript"/>
        </w:rPr>
        <w:t>0</w:t>
      </w:r>
      <w:r w:rsidRPr="00A52D13">
        <w:rPr>
          <w:rFonts w:asciiTheme="majorHAnsi" w:hAnsiTheme="majorHAnsi" w:cstheme="majorHAnsi"/>
          <w:bCs w:val="0"/>
          <w:color w:val="auto"/>
          <w:kern w:val="0"/>
          <w:szCs w:val="24"/>
        </w:rPr>
        <w:t xml:space="preserve"> refers to the variogram value at the origin. </w:t>
      </w:r>
    </w:p>
    <w:p w:rsidR="00BE0BCB" w:rsidRPr="00A52D13" w:rsidRDefault="00612C91" w:rsidP="003426DB">
      <w:pPr>
        <w:pStyle w:val="BodyTextIndent"/>
        <w:spacing w:line="480" w:lineRule="auto"/>
        <w:ind w:left="0" w:firstLine="0"/>
        <w:rPr>
          <w:rFonts w:ascii="Arial" w:hAnsi="Arial" w:cs="Arial"/>
          <w:color w:val="auto"/>
          <w:sz w:val="21"/>
          <w:szCs w:val="21"/>
          <w:lang w:val="vi-VN" w:eastAsia="vi-VN"/>
        </w:rPr>
      </w:pPr>
      <w:r w:rsidRPr="00A52D13">
        <w:rPr>
          <w:rFonts w:asciiTheme="majorHAnsi" w:hAnsiTheme="majorHAnsi" w:cstheme="majorHAnsi"/>
          <w:color w:val="auto"/>
          <w:szCs w:val="24"/>
        </w:rPr>
        <w:t xml:space="preserve">Besides, </w:t>
      </w:r>
      <w:r w:rsidR="007A1351" w:rsidRPr="00A52D13">
        <w:rPr>
          <w:rFonts w:asciiTheme="majorHAnsi" w:hAnsiTheme="majorHAnsi" w:cstheme="majorHAnsi"/>
          <w:color w:val="auto"/>
          <w:szCs w:val="24"/>
        </w:rPr>
        <w:t xml:space="preserve">Kriging is an interpolation method </w:t>
      </w:r>
      <w:r w:rsidRPr="00A52D13">
        <w:rPr>
          <w:rFonts w:asciiTheme="majorHAnsi" w:hAnsiTheme="majorHAnsi" w:cstheme="majorHAnsi"/>
          <w:color w:val="auto"/>
          <w:szCs w:val="24"/>
        </w:rPr>
        <w:t xml:space="preserve">used </w:t>
      </w:r>
      <w:r w:rsidR="007A1351" w:rsidRPr="00A52D13">
        <w:rPr>
          <w:rFonts w:asciiTheme="majorHAnsi" w:hAnsiTheme="majorHAnsi" w:cstheme="majorHAnsi"/>
          <w:color w:val="auto"/>
          <w:szCs w:val="24"/>
        </w:rPr>
        <w:t>that makes predictions at unsampled locations using a linear combination of observations at nearby sampled locations. The effect of each observati</w:t>
      </w:r>
      <w:r w:rsidR="00EC623F" w:rsidRPr="00A52D13">
        <w:rPr>
          <w:rFonts w:asciiTheme="majorHAnsi" w:hAnsiTheme="majorHAnsi" w:cstheme="majorHAnsi"/>
          <w:color w:val="auto"/>
          <w:szCs w:val="24"/>
        </w:rPr>
        <w:t>on on the kriging prediction base</w:t>
      </w:r>
      <w:r w:rsidR="007A1351" w:rsidRPr="00A52D13">
        <w:rPr>
          <w:rFonts w:asciiTheme="majorHAnsi" w:hAnsiTheme="majorHAnsi" w:cstheme="majorHAnsi"/>
          <w:color w:val="auto"/>
          <w:szCs w:val="24"/>
        </w:rPr>
        <w:t xml:space="preserve"> on several factors: 1) its geographical proximity to the unsampled location, 2) the spatial arrangement of all observations (i.e., data configuration, such as clustering of observations in oversampled areas), and 3) the pattern of spatial correlation of the data. The development of kriging </w:t>
      </w:r>
      <w:r w:rsidR="007A1351" w:rsidRPr="00A52D13">
        <w:rPr>
          <w:rFonts w:asciiTheme="majorHAnsi" w:hAnsiTheme="majorHAnsi" w:cstheme="majorHAnsi"/>
          <w:color w:val="auto"/>
          <w:szCs w:val="24"/>
        </w:rPr>
        <w:lastRenderedPageBreak/>
        <w:t xml:space="preserve">models is meaningful only when data are spatially </w:t>
      </w:r>
      <w:r w:rsidR="003D4175" w:rsidRPr="00A52D13">
        <w:rPr>
          <w:rFonts w:asciiTheme="majorHAnsi" w:hAnsiTheme="majorHAnsi" w:cstheme="majorHAnsi"/>
          <w:color w:val="auto"/>
          <w:szCs w:val="24"/>
        </w:rPr>
        <w:t>correlated (Goovaerts, P., 2019)</w:t>
      </w:r>
      <w:r w:rsidRPr="00A52D13">
        <w:rPr>
          <w:rFonts w:asciiTheme="majorHAnsi" w:hAnsiTheme="majorHAnsi" w:cstheme="majorHAnsi"/>
          <w:color w:val="auto"/>
          <w:szCs w:val="24"/>
        </w:rPr>
        <w:t>. The kriging estimate, denoted z</w:t>
      </w:r>
      <w:r w:rsidRPr="00A52D13">
        <w:rPr>
          <w:rFonts w:asciiTheme="majorHAnsi" w:hAnsiTheme="majorHAnsi" w:cstheme="majorHAnsi"/>
          <w:color w:val="auto"/>
          <w:szCs w:val="24"/>
          <w:bdr w:val="none" w:sz="0" w:space="0" w:color="auto" w:frame="1"/>
          <w:vertAlign w:val="superscript"/>
        </w:rPr>
        <w:t>*</w:t>
      </w:r>
      <w:r w:rsidRPr="00A52D13">
        <w:rPr>
          <w:rFonts w:asciiTheme="majorHAnsi" w:hAnsiTheme="majorHAnsi" w:cstheme="majorHAnsi"/>
          <w:color w:val="auto"/>
          <w:szCs w:val="24"/>
        </w:rPr>
        <w:t>(</w:t>
      </w:r>
      <w:r w:rsidRPr="00A52D13">
        <w:rPr>
          <w:rStyle w:val="Strong"/>
          <w:rFonts w:asciiTheme="majorHAnsi" w:hAnsiTheme="majorHAnsi" w:cstheme="majorHAnsi"/>
          <w:color w:val="auto"/>
          <w:szCs w:val="24"/>
          <w:bdr w:val="none" w:sz="0" w:space="0" w:color="auto" w:frame="1"/>
        </w:rPr>
        <w:t>u</w:t>
      </w:r>
      <w:r w:rsidRPr="00A52D13">
        <w:rPr>
          <w:rFonts w:asciiTheme="majorHAnsi" w:hAnsiTheme="majorHAnsi" w:cstheme="majorHAnsi"/>
          <w:color w:val="auto"/>
          <w:szCs w:val="24"/>
          <w:bdr w:val="none" w:sz="0" w:space="0" w:color="auto" w:frame="1"/>
          <w:vertAlign w:val="subscript"/>
        </w:rPr>
        <w:t>0</w:t>
      </w:r>
      <w:r w:rsidRPr="00A52D13">
        <w:rPr>
          <w:rFonts w:asciiTheme="majorHAnsi" w:hAnsiTheme="majorHAnsi" w:cstheme="majorHAnsi"/>
          <w:color w:val="auto"/>
          <w:szCs w:val="24"/>
        </w:rPr>
        <w:t>), is a specific linear combination of the five observations:</w:t>
      </w:r>
    </w:p>
    <w:p w:rsidR="00BE0BCB" w:rsidRPr="00A52D13" w:rsidRDefault="00612C91" w:rsidP="00BE0BCB">
      <w:pPr>
        <w:pStyle w:val="NormalWeb"/>
        <w:spacing w:before="0" w:beforeAutospacing="0" w:after="270" w:afterAutospacing="0" w:line="390" w:lineRule="atLeast"/>
        <w:jc w:val="center"/>
        <w:textAlignment w:val="baseline"/>
        <w:rPr>
          <w:rFonts w:ascii="Arial" w:hAnsi="Arial" w:cs="Arial"/>
          <w:sz w:val="21"/>
          <w:szCs w:val="21"/>
          <w:lang w:val="en-US"/>
        </w:rPr>
      </w:pPr>
      <w:r w:rsidRPr="00A52D13">
        <w:rPr>
          <w:rFonts w:ascii="Arial" w:hAnsi="Arial" w:cs="Arial"/>
          <w:noProof/>
          <w:sz w:val="21"/>
          <w:szCs w:val="21"/>
          <w:lang w:val="en-US" w:eastAsia="en-US"/>
        </w:rPr>
        <w:drawing>
          <wp:inline distT="0" distB="0" distL="0" distR="0" wp14:anchorId="22537CFE" wp14:editId="77EED2E5">
            <wp:extent cx="3795395" cy="8020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3795395" cy="802005"/>
                    </a:xfrm>
                    <a:prstGeom prst="rect">
                      <a:avLst/>
                    </a:prstGeom>
                    <a:noFill/>
                    <a:ln>
                      <a:noFill/>
                    </a:ln>
                  </pic:spPr>
                </pic:pic>
              </a:graphicData>
            </a:graphic>
          </wp:inline>
        </w:drawing>
      </w:r>
      <w:r w:rsidRPr="00A52D13">
        <w:rPr>
          <w:rFonts w:ascii="Arial" w:hAnsi="Arial" w:cs="Arial"/>
          <w:sz w:val="21"/>
          <w:szCs w:val="21"/>
          <w:lang w:val="en-US"/>
        </w:rPr>
        <w:t xml:space="preserve"> </w:t>
      </w:r>
      <w:r w:rsidRPr="00A52D13">
        <w:rPr>
          <w:rFonts w:ascii="Arial" w:hAnsi="Arial" w:cs="Arial"/>
          <w:sz w:val="21"/>
          <w:szCs w:val="21"/>
          <w:lang w:val="en-US"/>
        </w:rPr>
        <w:tab/>
      </w:r>
    </w:p>
    <w:p w:rsidR="008474FE" w:rsidRPr="00A52D13" w:rsidRDefault="008474FE" w:rsidP="008474FE">
      <w:pPr>
        <w:pStyle w:val="BodyTextIndent"/>
        <w:spacing w:line="480" w:lineRule="auto"/>
        <w:ind w:left="360" w:firstLine="0"/>
        <w:rPr>
          <w:rFonts w:ascii="Times New Roman" w:hAnsi="Times New Roman"/>
          <w:b/>
          <w:color w:val="auto"/>
          <w:szCs w:val="24"/>
        </w:rPr>
      </w:pPr>
    </w:p>
    <w:p w:rsidR="0096570C" w:rsidRPr="00A52D13" w:rsidRDefault="00612C91" w:rsidP="008474FE">
      <w:pPr>
        <w:pStyle w:val="BodyTextIndent"/>
        <w:spacing w:line="480" w:lineRule="auto"/>
        <w:ind w:left="0" w:firstLine="0"/>
        <w:rPr>
          <w:rFonts w:ascii="Times New Roman" w:hAnsi="Times New Roman"/>
          <w:b/>
          <w:color w:val="auto"/>
          <w:szCs w:val="24"/>
        </w:rPr>
      </w:pPr>
      <w:r w:rsidRPr="00A52D13">
        <w:rPr>
          <w:rFonts w:ascii="Times New Roman" w:hAnsi="Times New Roman"/>
          <w:b/>
          <w:color w:val="auto"/>
          <w:szCs w:val="24"/>
        </w:rPr>
        <w:t>Results and Discussion</w:t>
      </w:r>
    </w:p>
    <w:p w:rsidR="008474FE" w:rsidRPr="00A52D13" w:rsidRDefault="008474FE" w:rsidP="008474FE">
      <w:pPr>
        <w:pStyle w:val="BodyTextIndent"/>
        <w:spacing w:line="480" w:lineRule="auto"/>
        <w:ind w:left="360" w:firstLine="0"/>
        <w:rPr>
          <w:rFonts w:ascii="Times New Roman" w:hAnsi="Times New Roman"/>
          <w:b/>
          <w:color w:val="auto"/>
          <w:szCs w:val="24"/>
        </w:rPr>
      </w:pPr>
    </w:p>
    <w:p w:rsidR="00094723" w:rsidRPr="00A52D13" w:rsidRDefault="00612C91" w:rsidP="003426DB">
      <w:pPr>
        <w:spacing w:line="480" w:lineRule="auto"/>
        <w:jc w:val="both"/>
        <w:rPr>
          <w:bCs/>
        </w:rPr>
      </w:pPr>
      <w:r w:rsidRPr="00A52D13">
        <w:rPr>
          <w:bCs/>
        </w:rPr>
        <w:t>The data of 6 period</w:t>
      </w:r>
      <w:r w:rsidR="00884D29" w:rsidRPr="00A52D13">
        <w:rPr>
          <w:bCs/>
        </w:rPr>
        <w:t>s</w:t>
      </w:r>
      <w:r w:rsidR="00EC623F" w:rsidRPr="00A52D13">
        <w:rPr>
          <w:bCs/>
        </w:rPr>
        <w:t>,</w:t>
      </w:r>
      <w:r w:rsidR="00884D29" w:rsidRPr="00A52D13">
        <w:rPr>
          <w:bCs/>
        </w:rPr>
        <w:t xml:space="preserve"> at ten days interval</w:t>
      </w:r>
      <w:r w:rsidR="00EC623F" w:rsidRPr="00A52D13">
        <w:rPr>
          <w:bCs/>
        </w:rPr>
        <w:t>s,</w:t>
      </w:r>
      <w:r w:rsidR="00884D29" w:rsidRPr="00A52D13">
        <w:rPr>
          <w:bCs/>
        </w:rPr>
        <w:t xml:space="preserve"> </w:t>
      </w:r>
      <w:r w:rsidR="00EC623F" w:rsidRPr="00A52D13">
        <w:rPr>
          <w:bCs/>
        </w:rPr>
        <w:t xml:space="preserve">were </w:t>
      </w:r>
      <w:r w:rsidR="00884D29" w:rsidRPr="00A52D13">
        <w:rPr>
          <w:bCs/>
        </w:rPr>
        <w:t>collected</w:t>
      </w:r>
      <w:r w:rsidR="00614DF7" w:rsidRPr="00A52D13">
        <w:rPr>
          <w:bCs/>
        </w:rPr>
        <w:t>. L</w:t>
      </w:r>
      <w:r w:rsidR="00C952A9" w:rsidRPr="00A52D13">
        <w:rPr>
          <w:bCs/>
        </w:rPr>
        <w:t>iner correlation</w:t>
      </w:r>
      <w:r w:rsidRPr="00A52D13">
        <w:rPr>
          <w:bCs/>
        </w:rPr>
        <w:t xml:space="preserve"> </w:t>
      </w:r>
      <w:r w:rsidR="00614DF7" w:rsidRPr="00A52D13">
        <w:rPr>
          <w:bCs/>
        </w:rPr>
        <w:t xml:space="preserve">and regression of </w:t>
      </w:r>
      <w:r w:rsidRPr="00A52D13">
        <w:rPr>
          <w:bCs/>
        </w:rPr>
        <w:t xml:space="preserve">rice </w:t>
      </w:r>
      <w:r w:rsidR="00C474E6" w:rsidRPr="00A52D13">
        <w:rPr>
          <w:bCs/>
        </w:rPr>
        <w:t>BPH</w:t>
      </w:r>
      <w:r w:rsidRPr="00A52D13">
        <w:rPr>
          <w:bCs/>
        </w:rPr>
        <w:t xml:space="preserve"> density </w:t>
      </w:r>
      <w:r w:rsidR="00614DF7" w:rsidRPr="00A52D13">
        <w:rPr>
          <w:bCs/>
        </w:rPr>
        <w:t xml:space="preserve">and </w:t>
      </w:r>
      <w:r w:rsidRPr="00A52D13">
        <w:rPr>
          <w:bCs/>
        </w:rPr>
        <w:t>climatic conditions</w:t>
      </w:r>
      <w:r w:rsidR="00614DF7" w:rsidRPr="00A52D13">
        <w:rPr>
          <w:bCs/>
        </w:rPr>
        <w:t>,</w:t>
      </w:r>
      <w:r w:rsidRPr="00A52D13">
        <w:rPr>
          <w:bCs/>
        </w:rPr>
        <w:t xml:space="preserve"> cultural practice</w:t>
      </w:r>
      <w:r w:rsidR="00614DF7" w:rsidRPr="00A52D13">
        <w:rPr>
          <w:bCs/>
        </w:rPr>
        <w:t xml:space="preserve"> analyzed</w:t>
      </w:r>
      <w:r w:rsidR="002A6295" w:rsidRPr="00A52D13">
        <w:rPr>
          <w:bCs/>
        </w:rPr>
        <w:t xml:space="preserve">. </w:t>
      </w:r>
      <w:r w:rsidRPr="00A52D13">
        <w:rPr>
          <w:bCs/>
        </w:rPr>
        <w:t xml:space="preserve">Based on the regression </w:t>
      </w:r>
      <w:r w:rsidR="00614DF7" w:rsidRPr="00A52D13">
        <w:rPr>
          <w:bCs/>
        </w:rPr>
        <w:t>equation</w:t>
      </w:r>
      <w:r w:rsidRPr="00A52D13">
        <w:rPr>
          <w:bCs/>
        </w:rPr>
        <w:t>, the density of the brown</w:t>
      </w:r>
      <w:r w:rsidR="005830D8" w:rsidRPr="00A52D13">
        <w:rPr>
          <w:bCs/>
        </w:rPr>
        <w:t xml:space="preserve"> plant</w:t>
      </w:r>
      <w:r w:rsidRPr="00A52D13">
        <w:rPr>
          <w:bCs/>
        </w:rPr>
        <w:t xml:space="preserve">hopper </w:t>
      </w:r>
      <w:r w:rsidR="00614DF7" w:rsidRPr="00A52D13">
        <w:rPr>
          <w:bCs/>
        </w:rPr>
        <w:t xml:space="preserve">was </w:t>
      </w:r>
      <w:r w:rsidR="00F32A3A" w:rsidRPr="00A52D13">
        <w:rPr>
          <w:bCs/>
        </w:rPr>
        <w:t>predicted</w:t>
      </w:r>
      <w:r w:rsidRPr="00A52D13">
        <w:rPr>
          <w:bCs/>
        </w:rPr>
        <w:t xml:space="preserve"> and used for </w:t>
      </w:r>
      <w:r w:rsidR="00614DF7" w:rsidRPr="00A52D13">
        <w:rPr>
          <w:bCs/>
        </w:rPr>
        <w:t xml:space="preserve">interpolation and </w:t>
      </w:r>
      <w:r w:rsidRPr="00A52D13">
        <w:rPr>
          <w:bCs/>
        </w:rPr>
        <w:t xml:space="preserve">spatial </w:t>
      </w:r>
      <w:r w:rsidR="00614DF7" w:rsidRPr="00A52D13">
        <w:rPr>
          <w:bCs/>
        </w:rPr>
        <w:t>delineation</w:t>
      </w:r>
      <w:r w:rsidRPr="00A52D13">
        <w:rPr>
          <w:bCs/>
        </w:rPr>
        <w:t xml:space="preserve"> of the predicted brown </w:t>
      </w:r>
      <w:r w:rsidR="005830D8" w:rsidRPr="00A52D13">
        <w:rPr>
          <w:bCs/>
        </w:rPr>
        <w:t>plant</w:t>
      </w:r>
      <w:r w:rsidRPr="00A52D13">
        <w:rPr>
          <w:bCs/>
        </w:rPr>
        <w:t>hopper.</w:t>
      </w:r>
      <w:r w:rsidR="00614DF7" w:rsidRPr="00A52D13">
        <w:rPr>
          <w:bCs/>
        </w:rPr>
        <w:t xml:space="preserve"> </w:t>
      </w:r>
      <w:r w:rsidR="00E56F99" w:rsidRPr="00A52D13">
        <w:rPr>
          <w:bCs/>
        </w:rPr>
        <w:t>Besi</w:t>
      </w:r>
      <w:r w:rsidR="00EC623F" w:rsidRPr="00A52D13">
        <w:rPr>
          <w:bCs/>
        </w:rPr>
        <w:t>des, the actual distribution compares</w:t>
      </w:r>
      <w:r w:rsidR="00E56F99" w:rsidRPr="00A52D13">
        <w:rPr>
          <w:bCs/>
        </w:rPr>
        <w:t xml:space="preserve"> to density predicted</w:t>
      </w:r>
      <w:r w:rsidR="003029CF" w:rsidRPr="00A52D13">
        <w:rPr>
          <w:bCs/>
        </w:rPr>
        <w:t xml:space="preserve"> together with standard deviation analysis</w:t>
      </w:r>
      <w:r w:rsidR="00E56F99" w:rsidRPr="00A52D13">
        <w:rPr>
          <w:bCs/>
        </w:rPr>
        <w:t>.</w:t>
      </w:r>
      <w:r w:rsidR="00E00A19" w:rsidRPr="00A52D13">
        <w:rPr>
          <w:bCs/>
        </w:rPr>
        <w:t xml:space="preserve"> </w:t>
      </w:r>
      <w:r w:rsidR="00884D29" w:rsidRPr="00A52D13">
        <w:rPr>
          <w:bCs/>
        </w:rPr>
        <w:t>Among those periods, period</w:t>
      </w:r>
      <w:r w:rsidR="00F43655" w:rsidRPr="00A52D13">
        <w:rPr>
          <w:bCs/>
        </w:rPr>
        <w:t xml:space="preserve"> 2</w:t>
      </w:r>
      <w:r w:rsidR="00F43655" w:rsidRPr="00A52D13">
        <w:rPr>
          <w:bCs/>
          <w:vertAlign w:val="superscript"/>
        </w:rPr>
        <w:t>nd</w:t>
      </w:r>
      <w:r w:rsidR="00F43655" w:rsidRPr="00A52D13">
        <w:rPr>
          <w:bCs/>
        </w:rPr>
        <w:t xml:space="preserve"> </w:t>
      </w:r>
      <w:r w:rsidR="00EC623F" w:rsidRPr="00A52D13">
        <w:rPr>
          <w:bCs/>
        </w:rPr>
        <w:t>and all rice crop seasons select</w:t>
      </w:r>
      <w:r w:rsidR="00F43655" w:rsidRPr="00A52D13">
        <w:rPr>
          <w:bCs/>
        </w:rPr>
        <w:t xml:space="preserve"> for interpr</w:t>
      </w:r>
      <w:r w:rsidR="00C34DAB" w:rsidRPr="00A52D13">
        <w:rPr>
          <w:bCs/>
        </w:rPr>
        <w:t>eta</w:t>
      </w:r>
      <w:r w:rsidR="00F43655" w:rsidRPr="00A52D13">
        <w:rPr>
          <w:bCs/>
        </w:rPr>
        <w:t xml:space="preserve">tion and delineation of the results. </w:t>
      </w:r>
    </w:p>
    <w:p w:rsidR="008474FE" w:rsidRPr="00A52D13" w:rsidRDefault="008474FE" w:rsidP="008474FE">
      <w:pPr>
        <w:spacing w:line="480" w:lineRule="auto"/>
        <w:jc w:val="both"/>
        <w:rPr>
          <w:b/>
          <w:bCs/>
        </w:rPr>
      </w:pPr>
    </w:p>
    <w:p w:rsidR="00F37B90" w:rsidRPr="00A52D13" w:rsidRDefault="00612C91" w:rsidP="008474FE">
      <w:pPr>
        <w:spacing w:line="480" w:lineRule="auto"/>
        <w:jc w:val="both"/>
        <w:rPr>
          <w:b/>
          <w:bCs/>
        </w:rPr>
      </w:pPr>
      <w:r w:rsidRPr="00A52D13">
        <w:rPr>
          <w:b/>
          <w:bCs/>
        </w:rPr>
        <w:t>Correlation between brown hopper density with related effect factors</w:t>
      </w:r>
    </w:p>
    <w:p w:rsidR="008474FE" w:rsidRPr="00A52D13" w:rsidRDefault="008474FE" w:rsidP="002127B5">
      <w:pPr>
        <w:spacing w:line="480" w:lineRule="auto"/>
        <w:ind w:firstLine="720"/>
        <w:jc w:val="both"/>
      </w:pPr>
    </w:p>
    <w:p w:rsidR="00F03612" w:rsidRPr="00A52D13" w:rsidRDefault="00612C91" w:rsidP="003426DB">
      <w:pPr>
        <w:spacing w:line="480" w:lineRule="auto"/>
        <w:jc w:val="both"/>
      </w:pPr>
      <w:r w:rsidRPr="00A52D13">
        <w:t>Among those parameters calculated from 120 observation sites for the 2</w:t>
      </w:r>
      <w:r w:rsidRPr="00A52D13">
        <w:rPr>
          <w:vertAlign w:val="superscript"/>
        </w:rPr>
        <w:t>nd</w:t>
      </w:r>
      <w:r w:rsidRPr="00A52D13">
        <w:t xml:space="preserve"> period, only five parameters </w:t>
      </w:r>
      <w:r w:rsidR="00EC623F" w:rsidRPr="00A52D13">
        <w:t>positively correlated</w:t>
      </w:r>
      <w:r w:rsidRPr="00A52D13">
        <w:t xml:space="preserve"> with </w:t>
      </w:r>
      <w:r w:rsidR="00EC623F" w:rsidRPr="00A52D13">
        <w:t>BPH density, even though some factors had less significance, a</w:t>
      </w:r>
      <w:r w:rsidR="00884D29" w:rsidRPr="00A52D13">
        <w:t>s shown in T</w:t>
      </w:r>
      <w:r w:rsidRPr="00A52D13">
        <w:t xml:space="preserve">able 2. Other parameters had a litter of no correlation. Thus, it can be </w:t>
      </w:r>
      <w:r w:rsidR="00C952A9" w:rsidRPr="00A52D13">
        <w:t>affected</w:t>
      </w:r>
      <w:r w:rsidRPr="00A52D13">
        <w:t xml:space="preserve"> by several elements to the density of </w:t>
      </w:r>
      <w:r w:rsidR="00C474E6" w:rsidRPr="00A52D13">
        <w:t>BPH</w:t>
      </w:r>
      <w:r w:rsidRPr="00A52D13">
        <w:t xml:space="preserve"> during this period</w:t>
      </w:r>
      <w:r w:rsidR="00C34DAB" w:rsidRPr="00A52D13">
        <w:t xml:space="preserve">, </w:t>
      </w:r>
      <w:r w:rsidR="009F5457" w:rsidRPr="00A52D13">
        <w:t xml:space="preserve">depending on the cropping periods, climatic factors, cultural practices, etc. </w:t>
      </w:r>
    </w:p>
    <w:p w:rsidR="00A76F23" w:rsidRPr="00A52D13" w:rsidRDefault="00612C91" w:rsidP="003426DB">
      <w:pPr>
        <w:spacing w:line="480" w:lineRule="auto"/>
        <w:jc w:val="both"/>
      </w:pPr>
      <w:r w:rsidRPr="00A52D13">
        <w:lastRenderedPageBreak/>
        <w:t xml:space="preserve">Table </w:t>
      </w:r>
      <w:r w:rsidR="00D33E71" w:rsidRPr="00A52D13">
        <w:t>2 also</w:t>
      </w:r>
      <w:r w:rsidRPr="00A52D13">
        <w:t xml:space="preserve"> shows the linear correlation</w:t>
      </w:r>
      <w:r w:rsidR="002E23C4" w:rsidRPr="00A52D13">
        <w:t>s</w:t>
      </w:r>
      <w:r w:rsidRPr="00A52D13">
        <w:t xml:space="preserve"> of factors correlated with </w:t>
      </w:r>
      <w:r w:rsidR="00C474E6" w:rsidRPr="00A52D13">
        <w:t>BPH</w:t>
      </w:r>
      <w:r w:rsidRPr="00A52D13">
        <w:t xml:space="preserve"> density for </w:t>
      </w:r>
      <w:r w:rsidR="005E5AE0" w:rsidRPr="00A52D13">
        <w:t xml:space="preserve">all cropping seasons. </w:t>
      </w:r>
      <w:r w:rsidR="00EC623F" w:rsidRPr="00A52D13">
        <w:t>It shows that m</w:t>
      </w:r>
      <w:r w:rsidR="002E23C4" w:rsidRPr="00A52D13">
        <w:t xml:space="preserve">ost factors </w:t>
      </w:r>
      <w:r w:rsidR="00C952A9" w:rsidRPr="00A52D13">
        <w:t>positive</w:t>
      </w:r>
      <w:r w:rsidR="002E23C4" w:rsidRPr="00A52D13">
        <w:t xml:space="preserve">ly associated with </w:t>
      </w:r>
      <w:r w:rsidR="00EC623F" w:rsidRPr="00A52D13">
        <w:t>BPH density</w:t>
      </w:r>
      <w:r w:rsidR="002E23C4" w:rsidRPr="00A52D13">
        <w:t xml:space="preserve">, but only </w:t>
      </w:r>
      <w:r w:rsidR="00EC623F" w:rsidRPr="00A52D13">
        <w:t>pesticide application times</w:t>
      </w:r>
      <w:r w:rsidR="002E23C4" w:rsidRPr="00A52D13">
        <w:t xml:space="preserve"> had a negative cor</w:t>
      </w:r>
      <w:r w:rsidR="005E5AE0" w:rsidRPr="00A52D13">
        <w:t>r</w:t>
      </w:r>
      <w:r w:rsidR="002E23C4" w:rsidRPr="00A52D13">
        <w:t>elation. It mean</w:t>
      </w:r>
      <w:r w:rsidR="00734E8D" w:rsidRPr="00A52D13">
        <w:t>s</w:t>
      </w:r>
      <w:r w:rsidR="002E23C4" w:rsidRPr="00A52D13">
        <w:t xml:space="preserve"> the more times of </w:t>
      </w:r>
      <w:r w:rsidR="00CE0999" w:rsidRPr="00A52D13">
        <w:t xml:space="preserve">selective </w:t>
      </w:r>
      <w:r w:rsidR="002E23C4" w:rsidRPr="00A52D13">
        <w:t>pesticide</w:t>
      </w:r>
      <w:r w:rsidR="00CE0999" w:rsidRPr="00A52D13">
        <w:t xml:space="preserve"> application</w:t>
      </w:r>
      <w:r w:rsidR="002E23C4" w:rsidRPr="00A52D13">
        <w:t xml:space="preserve">, the lower density of the </w:t>
      </w:r>
      <w:r w:rsidR="00C474E6" w:rsidRPr="00A52D13">
        <w:t>BPH</w:t>
      </w:r>
      <w:r w:rsidR="002E23C4" w:rsidRPr="00A52D13">
        <w:t xml:space="preserve">. </w:t>
      </w:r>
      <w:r w:rsidR="008F6F8D" w:rsidRPr="00A52D13">
        <w:t xml:space="preserve">However, applying </w:t>
      </w:r>
      <w:r w:rsidR="00CE0999" w:rsidRPr="00A52D13">
        <w:t>broad-spectrum</w:t>
      </w:r>
      <w:r w:rsidR="008F6F8D" w:rsidRPr="00A52D13">
        <w:t xml:space="preserve"> insecticides did not reduce </w:t>
      </w:r>
      <w:r w:rsidR="00C474E6" w:rsidRPr="00A52D13">
        <w:t>BPH</w:t>
      </w:r>
      <w:r w:rsidR="008F6F8D" w:rsidRPr="00A52D13">
        <w:t xml:space="preserve"> density</w:t>
      </w:r>
      <w:r w:rsidR="00EC623F" w:rsidRPr="00A52D13">
        <w:t xml:space="preserve"> could be attributed to the insecticide resistance </w:t>
      </w:r>
      <w:r w:rsidR="00343CCB" w:rsidRPr="00A52D13">
        <w:t xml:space="preserve">development </w:t>
      </w:r>
      <w:r w:rsidR="00EC623F" w:rsidRPr="00A52D13">
        <w:t>in BPH and to cause</w:t>
      </w:r>
      <w:r w:rsidR="00CE0999" w:rsidRPr="00A52D13">
        <w:t xml:space="preserve"> hopper burn and </w:t>
      </w:r>
      <w:r w:rsidR="008F6F8D" w:rsidRPr="00A52D13">
        <w:t xml:space="preserve">the </w:t>
      </w:r>
      <w:r w:rsidR="00CE0999" w:rsidRPr="00A52D13">
        <w:t xml:space="preserve">pesticide </w:t>
      </w:r>
      <w:r w:rsidR="008F6F8D" w:rsidRPr="00A52D13">
        <w:t>application method used by farmers</w:t>
      </w:r>
      <w:r w:rsidR="003D4175" w:rsidRPr="00A52D13">
        <w:t xml:space="preserve"> (Mizuki Matsukawa-Nakata</w:t>
      </w:r>
      <w:r w:rsidR="003D4175" w:rsidRPr="00A52D13">
        <w:rPr>
          <w:i/>
        </w:rPr>
        <w:t xml:space="preserve"> et al</w:t>
      </w:r>
      <w:r w:rsidR="003D4175" w:rsidRPr="00A52D13">
        <w:t>., 2019)</w:t>
      </w:r>
      <w:r w:rsidR="008F6F8D" w:rsidRPr="00A52D13">
        <w:t xml:space="preserve">. </w:t>
      </w:r>
      <w:r w:rsidR="005468A1" w:rsidRPr="00A52D13">
        <w:t xml:space="preserve">The </w:t>
      </w:r>
      <w:r w:rsidR="00C952A9" w:rsidRPr="00A52D13">
        <w:t xml:space="preserve">number of factors that affected the density of the </w:t>
      </w:r>
      <w:r w:rsidR="00C474E6" w:rsidRPr="00A52D13">
        <w:t>BPH</w:t>
      </w:r>
      <w:r w:rsidR="00C952A9" w:rsidRPr="00A52D13">
        <w:t xml:space="preserve"> was</w:t>
      </w:r>
      <w:r w:rsidR="005468A1" w:rsidRPr="00A52D13">
        <w:t xml:space="preserve"> different for each </w:t>
      </w:r>
      <w:r w:rsidR="00C952A9" w:rsidRPr="00A52D13">
        <w:t>period</w:t>
      </w:r>
      <w:r w:rsidR="005468A1" w:rsidRPr="00A52D13">
        <w:t>.</w:t>
      </w:r>
      <w:r w:rsidR="000C36BF" w:rsidRPr="00A52D13">
        <w:t xml:space="preserve"> </w:t>
      </w:r>
      <w:r w:rsidR="00EC623F" w:rsidRPr="00A52D13">
        <w:t>A</w:t>
      </w:r>
      <w:r w:rsidR="000C36BF" w:rsidRPr="00A52D13">
        <w:t>t different periods, rice crop</w:t>
      </w:r>
      <w:r w:rsidR="00EC623F" w:rsidRPr="00A52D13">
        <w:t>s</w:t>
      </w:r>
      <w:r w:rsidR="000C36BF" w:rsidRPr="00A52D13">
        <w:t xml:space="preserve"> had </w:t>
      </w:r>
      <w:r w:rsidR="00EC623F" w:rsidRPr="00A52D13">
        <w:t>an</w:t>
      </w:r>
      <w:r w:rsidR="000C36BF" w:rsidRPr="00A52D13">
        <w:t>other state of development and cultural practices</w:t>
      </w:r>
      <w:r w:rsidR="00B359FA" w:rsidRPr="00A52D13">
        <w:t xml:space="preserve">, which </w:t>
      </w:r>
      <w:r w:rsidR="00734E8D" w:rsidRPr="00A52D13">
        <w:t>decide rice</w:t>
      </w:r>
      <w:r w:rsidR="00B359FA" w:rsidRPr="00A52D13">
        <w:t>'s ability to re</w:t>
      </w:r>
      <w:r w:rsidR="005E5AE0" w:rsidRPr="00A52D13">
        <w:t>sist</w:t>
      </w:r>
      <w:r w:rsidR="00B359FA" w:rsidRPr="00A52D13">
        <w:t xml:space="preserve"> </w:t>
      </w:r>
      <w:r w:rsidR="00734E8D" w:rsidRPr="00A52D13">
        <w:t>pest</w:t>
      </w:r>
      <w:r w:rsidR="00B359FA" w:rsidRPr="00A52D13">
        <w:t xml:space="preserve"> or </w:t>
      </w:r>
      <w:r w:rsidR="00734E8D" w:rsidRPr="00A52D13">
        <w:t xml:space="preserve">pest control </w:t>
      </w:r>
      <w:r w:rsidR="00B359FA" w:rsidRPr="00A52D13">
        <w:t>to attack the crop</w:t>
      </w:r>
      <w:r w:rsidR="00A20948" w:rsidRPr="00A52D13">
        <w:t>.</w:t>
      </w:r>
    </w:p>
    <w:p w:rsidR="008474FE" w:rsidRPr="00A52D13" w:rsidRDefault="008474FE" w:rsidP="008474FE">
      <w:pPr>
        <w:spacing w:line="480" w:lineRule="auto"/>
        <w:jc w:val="both"/>
        <w:rPr>
          <w:b/>
          <w:bCs/>
        </w:rPr>
      </w:pPr>
    </w:p>
    <w:p w:rsidR="00F37B90" w:rsidRPr="00A52D13" w:rsidRDefault="00612C91" w:rsidP="008474FE">
      <w:pPr>
        <w:spacing w:line="480" w:lineRule="auto"/>
        <w:jc w:val="both"/>
        <w:rPr>
          <w:b/>
          <w:bCs/>
        </w:rPr>
      </w:pPr>
      <w:r w:rsidRPr="00A52D13">
        <w:rPr>
          <w:b/>
          <w:bCs/>
        </w:rPr>
        <w:t>Regression of Brown hopper with affected factors</w:t>
      </w:r>
    </w:p>
    <w:p w:rsidR="008474FE" w:rsidRPr="00A52D13" w:rsidRDefault="008474FE" w:rsidP="002127B5">
      <w:pPr>
        <w:spacing w:line="480" w:lineRule="auto"/>
        <w:ind w:firstLine="720"/>
        <w:jc w:val="both"/>
      </w:pPr>
    </w:p>
    <w:p w:rsidR="0057390C" w:rsidRPr="00A52D13" w:rsidRDefault="00612C91" w:rsidP="003426DB">
      <w:pPr>
        <w:spacing w:line="480" w:lineRule="auto"/>
        <w:jc w:val="both"/>
      </w:pPr>
      <w:r w:rsidRPr="00A52D13">
        <w:t xml:space="preserve">Based on the factors </w:t>
      </w:r>
      <w:r w:rsidR="00C952A9" w:rsidRPr="00A52D13">
        <w:t>that affected</w:t>
      </w:r>
      <w:r w:rsidRPr="00A52D13">
        <w:t xml:space="preserve"> the density of the </w:t>
      </w:r>
      <w:r w:rsidR="00C474E6" w:rsidRPr="00A52D13">
        <w:t xml:space="preserve">BPH </w:t>
      </w:r>
      <w:r w:rsidRPr="00A52D13">
        <w:t xml:space="preserve"> </w:t>
      </w:r>
      <w:r w:rsidR="00115AA2" w:rsidRPr="00A52D13">
        <w:t>(</w:t>
      </w:r>
      <w:r w:rsidRPr="00A52D13">
        <w:t xml:space="preserve">Table </w:t>
      </w:r>
      <w:r w:rsidR="003B3B09" w:rsidRPr="00A52D13">
        <w:t>2</w:t>
      </w:r>
      <w:r w:rsidR="00115AA2" w:rsidRPr="00A52D13">
        <w:t>)</w:t>
      </w:r>
      <w:r w:rsidRPr="00A52D13">
        <w:t xml:space="preserve">, the regression analysis of all </w:t>
      </w:r>
      <w:r w:rsidR="00D841E7" w:rsidRPr="00A52D13">
        <w:t xml:space="preserve">involved </w:t>
      </w:r>
      <w:r w:rsidRPr="00A52D13">
        <w:t>factors</w:t>
      </w:r>
      <w:r w:rsidR="00D841E7" w:rsidRPr="00A52D13">
        <w:t xml:space="preserve"> can use to predict the brown planthopper's density</w:t>
      </w:r>
      <w:r w:rsidR="006C017E" w:rsidRPr="00A52D13">
        <w:t xml:space="preserve">. The results showed that the regression equation of predicted </w:t>
      </w:r>
      <w:r w:rsidR="00C474E6" w:rsidRPr="00A52D13">
        <w:t>BPH</w:t>
      </w:r>
      <w:r w:rsidR="006C017E" w:rsidRPr="00A52D13">
        <w:t xml:space="preserve"> density </w:t>
      </w:r>
      <w:r w:rsidR="00115AA2" w:rsidRPr="00A52D13">
        <w:t>in</w:t>
      </w:r>
      <w:r w:rsidR="006C017E" w:rsidRPr="00A52D13">
        <w:t xml:space="preserve"> </w:t>
      </w:r>
      <w:r w:rsidR="00115AA2" w:rsidRPr="00A52D13">
        <w:t>the 2</w:t>
      </w:r>
      <w:r w:rsidR="006C017E" w:rsidRPr="00A52D13">
        <w:rPr>
          <w:vertAlign w:val="superscript"/>
        </w:rPr>
        <w:t>nd</w:t>
      </w:r>
      <w:r w:rsidR="006C017E" w:rsidRPr="00A52D13">
        <w:t xml:space="preserve"> </w:t>
      </w:r>
      <w:r w:rsidR="003D4A76" w:rsidRPr="00A52D13">
        <w:t xml:space="preserve">period </w:t>
      </w:r>
      <w:r w:rsidR="006C017E" w:rsidRPr="00A52D13">
        <w:t>had a higher determination factor (R</w:t>
      </w:r>
      <w:r w:rsidR="006C017E" w:rsidRPr="00A52D13">
        <w:rPr>
          <w:vertAlign w:val="superscript"/>
        </w:rPr>
        <w:t>2</w:t>
      </w:r>
      <w:r w:rsidR="006E4819" w:rsidRPr="00A52D13">
        <w:rPr>
          <w:vertAlign w:val="superscript"/>
        </w:rPr>
        <w:t xml:space="preserve"> = </w:t>
      </w:r>
      <w:r w:rsidR="006E4819" w:rsidRPr="00A52D13">
        <w:t>0</w:t>
      </w:r>
      <w:r w:rsidR="00377E77" w:rsidRPr="00A52D13">
        <w:t>.</w:t>
      </w:r>
      <w:r w:rsidR="006E4819" w:rsidRPr="00A52D13">
        <w:t>66)</w:t>
      </w:r>
      <w:r w:rsidR="006C017E" w:rsidRPr="00A52D13">
        <w:t xml:space="preserve"> than </w:t>
      </w:r>
      <w:r w:rsidR="002C3D30" w:rsidRPr="00A52D13">
        <w:t>all cropping season</w:t>
      </w:r>
      <w:r w:rsidR="003D4A76" w:rsidRPr="00A52D13">
        <w:t xml:space="preserve"> </w:t>
      </w:r>
      <w:r w:rsidR="00C474E6" w:rsidRPr="00A52D13">
        <w:t>BPH</w:t>
      </w:r>
      <w:r w:rsidR="006E4819" w:rsidRPr="00A52D13">
        <w:t xml:space="preserve"> (R</w:t>
      </w:r>
      <w:r w:rsidR="006E4819" w:rsidRPr="00A52D13">
        <w:rPr>
          <w:vertAlign w:val="superscript"/>
        </w:rPr>
        <w:t>2</w:t>
      </w:r>
      <w:r w:rsidR="00377E77" w:rsidRPr="00A52D13">
        <w:t xml:space="preserve"> = 0.</w:t>
      </w:r>
      <w:r w:rsidR="006E4819" w:rsidRPr="00A52D13">
        <w:t>41)</w:t>
      </w:r>
      <w:r w:rsidR="007F0C8A" w:rsidRPr="00A52D13">
        <w:t xml:space="preserve"> (Table 3). </w:t>
      </w:r>
      <w:r w:rsidR="003D4A76" w:rsidRPr="00A52D13">
        <w:t xml:space="preserve">It can be due to </w:t>
      </w:r>
      <w:r w:rsidR="002C3D30" w:rsidRPr="00A52D13">
        <w:t>several factor</w:t>
      </w:r>
      <w:r w:rsidR="0041086C" w:rsidRPr="00A52D13">
        <w:t>s affect</w:t>
      </w:r>
      <w:r w:rsidR="00D841E7" w:rsidRPr="00A52D13">
        <w:t>ing</w:t>
      </w:r>
      <w:r w:rsidR="0041086C" w:rsidRPr="00A52D13">
        <w:t xml:space="preserve"> its density</w:t>
      </w:r>
      <w:r w:rsidR="002C3D30" w:rsidRPr="00A52D13">
        <w:t xml:space="preserve"> or the interaction of some factors, causing the lower R</w:t>
      </w:r>
      <w:r w:rsidR="002C3D30" w:rsidRPr="00A52D13">
        <w:rPr>
          <w:vertAlign w:val="superscript"/>
        </w:rPr>
        <w:t>2</w:t>
      </w:r>
      <w:r w:rsidR="002C3D30" w:rsidRPr="00A52D13">
        <w:t xml:space="preserve"> </w:t>
      </w:r>
      <w:r w:rsidR="0041086C" w:rsidRPr="00A52D13">
        <w:t>of all cropping season</w:t>
      </w:r>
      <w:r w:rsidR="002C3D30" w:rsidRPr="00A52D13">
        <w:t>s.</w:t>
      </w:r>
    </w:p>
    <w:p w:rsidR="008474FE" w:rsidRPr="00A52D13" w:rsidRDefault="008474FE" w:rsidP="008474FE">
      <w:pPr>
        <w:pStyle w:val="BodyText"/>
        <w:spacing w:line="480" w:lineRule="auto"/>
        <w:rPr>
          <w:b/>
          <w:sz w:val="24"/>
          <w:szCs w:val="24"/>
        </w:rPr>
      </w:pPr>
    </w:p>
    <w:p w:rsidR="00F37B90" w:rsidRPr="00A52D13" w:rsidRDefault="00612C91" w:rsidP="008474FE">
      <w:pPr>
        <w:pStyle w:val="BodyText"/>
        <w:spacing w:line="480" w:lineRule="auto"/>
        <w:rPr>
          <w:b/>
          <w:sz w:val="24"/>
          <w:szCs w:val="24"/>
        </w:rPr>
      </w:pPr>
      <w:r w:rsidRPr="00A52D13">
        <w:rPr>
          <w:b/>
          <w:sz w:val="24"/>
          <w:szCs w:val="24"/>
        </w:rPr>
        <w:t xml:space="preserve">Prediction of Brown </w:t>
      </w:r>
      <w:r w:rsidR="00C50230" w:rsidRPr="00A52D13">
        <w:rPr>
          <w:b/>
          <w:sz w:val="24"/>
          <w:szCs w:val="24"/>
        </w:rPr>
        <w:t xml:space="preserve">plant </w:t>
      </w:r>
      <w:r w:rsidRPr="00A52D13">
        <w:rPr>
          <w:b/>
          <w:sz w:val="24"/>
          <w:szCs w:val="24"/>
        </w:rPr>
        <w:t>hopper density</w:t>
      </w:r>
    </w:p>
    <w:p w:rsidR="008474FE" w:rsidRPr="00A52D13" w:rsidRDefault="008474FE" w:rsidP="009A34DE">
      <w:pPr>
        <w:spacing w:line="480" w:lineRule="auto"/>
        <w:ind w:firstLine="720"/>
        <w:jc w:val="both"/>
      </w:pPr>
    </w:p>
    <w:p w:rsidR="009A34DE" w:rsidRPr="00A52D13" w:rsidRDefault="00612C91" w:rsidP="003426DB">
      <w:pPr>
        <w:spacing w:line="480" w:lineRule="auto"/>
        <w:jc w:val="both"/>
      </w:pPr>
      <w:r w:rsidRPr="00A52D13">
        <w:t>BPH</w:t>
      </w:r>
      <w:r w:rsidR="003F23E6" w:rsidRPr="00A52D13">
        <w:t xml:space="preserve"> is </w:t>
      </w:r>
      <w:r w:rsidR="00C952A9" w:rsidRPr="00A52D13">
        <w:t>often</w:t>
      </w:r>
      <w:r w:rsidR="003F23E6" w:rsidRPr="00A52D13">
        <w:t xml:space="preserve"> </w:t>
      </w:r>
      <w:r w:rsidR="00C952A9" w:rsidRPr="00A52D13">
        <w:t>affected</w:t>
      </w:r>
      <w:r w:rsidR="003F23E6" w:rsidRPr="00A52D13">
        <w:t xml:space="preserve"> by several factors, including climatic, cu</w:t>
      </w:r>
      <w:r w:rsidR="009E5B47" w:rsidRPr="00A52D13">
        <w:t xml:space="preserve">ltural practices, variety, etc. Since we have known the </w:t>
      </w:r>
      <w:r w:rsidR="00D841E7" w:rsidRPr="00A52D13">
        <w:t>involv</w:t>
      </w:r>
      <w:r w:rsidR="009E5B47" w:rsidRPr="00A52D13">
        <w:t>ed elements and their relation</w:t>
      </w:r>
      <w:r w:rsidR="00115AA2" w:rsidRPr="00A52D13">
        <w:t>,</w:t>
      </w:r>
      <w:r w:rsidR="009E5B47" w:rsidRPr="00A52D13">
        <w:t xml:space="preserve"> we can predict their </w:t>
      </w:r>
      <w:r w:rsidR="009E5B47" w:rsidRPr="00A52D13">
        <w:lastRenderedPageBreak/>
        <w:t>occurrence and density</w:t>
      </w:r>
      <w:r w:rsidR="004C30DE" w:rsidRPr="00A52D13">
        <w:t>.</w:t>
      </w:r>
      <w:r w:rsidR="009A6D57" w:rsidRPr="00A52D13">
        <w:t xml:space="preserve"> Therefore, it is </w:t>
      </w:r>
      <w:r w:rsidR="00D841E7" w:rsidRPr="00A52D13">
        <w:t>beneficia</w:t>
      </w:r>
      <w:r w:rsidR="00C952A9" w:rsidRPr="00A52D13">
        <w:t>l</w:t>
      </w:r>
      <w:r w:rsidR="009A6D57" w:rsidRPr="00A52D13">
        <w:t xml:space="preserve"> for both local government and farmers to warn the event of hopper </w:t>
      </w:r>
      <w:r w:rsidR="003029CF" w:rsidRPr="00A52D13">
        <w:t xml:space="preserve">for plant protection strategies </w:t>
      </w:r>
      <w:r w:rsidR="009A6D57" w:rsidRPr="00A52D13">
        <w:t>recommend</w:t>
      </w:r>
      <w:r w:rsidR="003029CF" w:rsidRPr="00A52D13">
        <w:t>ation</w:t>
      </w:r>
      <w:r w:rsidR="002D5CD4" w:rsidRPr="00A52D13">
        <w:t>, but</w:t>
      </w:r>
      <w:r w:rsidR="009A6D57" w:rsidRPr="00A52D13">
        <w:t xml:space="preserve"> </w:t>
      </w:r>
      <w:r w:rsidR="002D5CD4" w:rsidRPr="00A52D13">
        <w:t>the prediction accuracy is the major c</w:t>
      </w:r>
      <w:r w:rsidR="00FD3690" w:rsidRPr="00A52D13">
        <w:t>o</w:t>
      </w:r>
      <w:r w:rsidR="002D5CD4" w:rsidRPr="00A52D13">
        <w:t xml:space="preserve">nstraint. However, </w:t>
      </w:r>
      <w:r w:rsidR="00FD3690" w:rsidRPr="00A52D13">
        <w:t xml:space="preserve">the </w:t>
      </w:r>
      <w:r w:rsidR="00E27958" w:rsidRPr="00A52D13">
        <w:t>general trend is beneficial for local government or farmers in an early warning instead of accuracy. Based on this point of view, regression equation</w:t>
      </w:r>
      <w:r w:rsidR="00D841E7" w:rsidRPr="00A52D13">
        <w:t>s</w:t>
      </w:r>
      <w:r w:rsidR="00E27958" w:rsidRPr="00A52D13">
        <w:t xml:space="preserve"> and </w:t>
      </w:r>
      <w:r w:rsidR="00C952A9" w:rsidRPr="00A52D13">
        <w:t>affected</w:t>
      </w:r>
      <w:r w:rsidR="00E27958" w:rsidRPr="00A52D13">
        <w:t xml:space="preserve"> parameters to </w:t>
      </w:r>
      <w:r w:rsidRPr="00A52D13">
        <w:t>BPH</w:t>
      </w:r>
      <w:r w:rsidR="00E27958" w:rsidRPr="00A52D13">
        <w:t xml:space="preserve"> density can predict and use for early warning</w:t>
      </w:r>
      <w:r w:rsidR="008B335C" w:rsidRPr="00A52D13">
        <w:t xml:space="preserve">. </w:t>
      </w:r>
      <w:r w:rsidR="00C952A9" w:rsidRPr="00A52D13">
        <w:t>Depending</w:t>
      </w:r>
      <w:r w:rsidR="008B335C" w:rsidRPr="00A52D13">
        <w:t xml:space="preserve"> on the </w:t>
      </w:r>
      <w:r w:rsidR="00C952A9" w:rsidRPr="00A52D13">
        <w:t>observations</w:t>
      </w:r>
      <w:r w:rsidR="008B335C" w:rsidRPr="00A52D13">
        <w:t xml:space="preserve"> and data collected at 120 locations in different cropping periods, at ten days interval, </w:t>
      </w:r>
      <w:r w:rsidR="00C952A9" w:rsidRPr="00A52D13">
        <w:t>the predicted</w:t>
      </w:r>
      <w:r w:rsidR="00253771" w:rsidRPr="00A52D13">
        <w:t xml:space="preserve">; </w:t>
      </w:r>
      <w:r w:rsidR="008B335C" w:rsidRPr="00A52D13">
        <w:t xml:space="preserve">actual density </w:t>
      </w:r>
      <w:r w:rsidR="00253771" w:rsidRPr="00A52D13">
        <w:t xml:space="preserve">of the </w:t>
      </w:r>
      <w:r w:rsidRPr="00A52D13">
        <w:t>BPH</w:t>
      </w:r>
      <w:r w:rsidR="00253771" w:rsidRPr="00A52D13">
        <w:t xml:space="preserve"> and its correlation </w:t>
      </w:r>
      <w:r w:rsidR="00EF19E7" w:rsidRPr="00A52D13">
        <w:t>of 2</w:t>
      </w:r>
      <w:r w:rsidR="00EF19E7" w:rsidRPr="00A52D13">
        <w:rPr>
          <w:vertAlign w:val="superscript"/>
        </w:rPr>
        <w:t>nd</w:t>
      </w:r>
      <w:r w:rsidR="00EF19E7" w:rsidRPr="00A52D13">
        <w:t xml:space="preserve"> period and cropping season </w:t>
      </w:r>
      <w:r w:rsidR="008B335C" w:rsidRPr="00A52D13">
        <w:t xml:space="preserve">calculated and shown in Figure </w:t>
      </w:r>
      <w:r w:rsidR="009C36AD" w:rsidRPr="00A52D13">
        <w:t>3</w:t>
      </w:r>
      <w:r w:rsidR="00C51B17" w:rsidRPr="00A52D13">
        <w:t xml:space="preserve"> </w:t>
      </w:r>
    </w:p>
    <w:p w:rsidR="00115AA2" w:rsidRPr="00A52D13" w:rsidRDefault="00612C91" w:rsidP="003426DB">
      <w:pPr>
        <w:spacing w:line="480" w:lineRule="auto"/>
        <w:jc w:val="both"/>
      </w:pPr>
      <w:r w:rsidRPr="00A52D13">
        <w:t xml:space="preserve">Figures </w:t>
      </w:r>
      <w:r w:rsidR="009C36AD" w:rsidRPr="00A52D13">
        <w:t>3</w:t>
      </w:r>
      <w:r w:rsidRPr="00A52D13">
        <w:t xml:space="preserve"> show</w:t>
      </w:r>
      <w:r w:rsidR="00D841E7" w:rsidRPr="00A52D13">
        <w:t xml:space="preserve"> the predicted and actual BPH density relationship, closely relate</w:t>
      </w:r>
      <w:r w:rsidRPr="00A52D13">
        <w:t xml:space="preserve">d </w:t>
      </w:r>
      <w:r w:rsidR="00D841E7" w:rsidRPr="00A52D13">
        <w:t>to</w:t>
      </w:r>
      <w:r w:rsidRPr="00A52D13">
        <w:t xml:space="preserve"> all </w:t>
      </w:r>
      <w:r w:rsidR="00C952A9" w:rsidRPr="00A52D13">
        <w:t>observed</w:t>
      </w:r>
      <w:r w:rsidRPr="00A52D13">
        <w:t xml:space="preserve"> locations at </w:t>
      </w:r>
      <w:r w:rsidR="00D841E7" w:rsidRPr="00A52D13">
        <w:t xml:space="preserve">the </w:t>
      </w:r>
      <w:r w:rsidRPr="00A52D13">
        <w:t>2</w:t>
      </w:r>
      <w:r w:rsidRPr="00A52D13">
        <w:rPr>
          <w:vertAlign w:val="superscript"/>
        </w:rPr>
        <w:t>nd</w:t>
      </w:r>
      <w:r w:rsidRPr="00A52D13">
        <w:t xml:space="preserve"> period</w:t>
      </w:r>
      <w:r w:rsidR="00C51B17" w:rsidRPr="00A52D13">
        <w:t xml:space="preserve"> (a)</w:t>
      </w:r>
      <w:r w:rsidRPr="00A52D13">
        <w:t xml:space="preserve"> and </w:t>
      </w:r>
      <w:r w:rsidR="00C51B17" w:rsidRPr="00A52D13">
        <w:t>most</w:t>
      </w:r>
      <w:r w:rsidRPr="00A52D13">
        <w:t xml:space="preserve"> cropping season</w:t>
      </w:r>
      <w:r w:rsidR="00C51B17" w:rsidRPr="00A52D13">
        <w:t xml:space="preserve"> (b)</w:t>
      </w:r>
      <w:r w:rsidRPr="00A52D13">
        <w:t xml:space="preserve">. </w:t>
      </w:r>
      <w:r w:rsidR="00B831B7" w:rsidRPr="00A52D13">
        <w:t xml:space="preserve">The </w:t>
      </w:r>
      <w:r w:rsidR="00C952A9" w:rsidRPr="00A52D13">
        <w:t>density</w:t>
      </w:r>
      <w:r w:rsidR="00B831B7" w:rsidRPr="00A52D13">
        <w:t xml:space="preserve"> of the B</w:t>
      </w:r>
      <w:r w:rsidR="0077709C" w:rsidRPr="00A52D13">
        <w:t xml:space="preserve">PH </w:t>
      </w:r>
      <w:r w:rsidR="00B831B7" w:rsidRPr="00A52D13">
        <w:t xml:space="preserve">was different for each of the observation sites. </w:t>
      </w:r>
      <w:r w:rsidRPr="00A52D13">
        <w:t>T</w:t>
      </w:r>
      <w:r w:rsidR="000B445E" w:rsidRPr="00A52D13">
        <w:t xml:space="preserve">he density of the </w:t>
      </w:r>
      <w:r w:rsidR="0077709C" w:rsidRPr="00A52D13">
        <w:t xml:space="preserve">BPH </w:t>
      </w:r>
      <w:r w:rsidR="00B831B7" w:rsidRPr="00A52D13">
        <w:t xml:space="preserve">depending on several factors and </w:t>
      </w:r>
      <w:r w:rsidR="000B445E" w:rsidRPr="00A52D13">
        <w:t>can be predicted based on the relat</w:t>
      </w:r>
      <w:r w:rsidR="00B831B7" w:rsidRPr="00A52D13">
        <w:t>i</w:t>
      </w:r>
      <w:r w:rsidR="000B445E" w:rsidRPr="00A52D13">
        <w:t xml:space="preserve">on with affected factors as climatic, cultural practices, etc. </w:t>
      </w:r>
      <w:r w:rsidR="00C952A9" w:rsidRPr="00A52D13">
        <w:t>Even though</w:t>
      </w:r>
      <w:r w:rsidR="006F08AE" w:rsidRPr="00A52D13">
        <w:t xml:space="preserve"> the </w:t>
      </w:r>
      <w:r w:rsidR="004C30DE" w:rsidRPr="00A52D13">
        <w:t>expect</w:t>
      </w:r>
      <w:r w:rsidR="00C952A9" w:rsidRPr="00A52D13">
        <w:t xml:space="preserve">ed accuracy </w:t>
      </w:r>
      <w:r w:rsidR="00D841E7" w:rsidRPr="00A52D13">
        <w:t>does</w:t>
      </w:r>
      <w:r w:rsidR="006F08AE" w:rsidRPr="00A52D13">
        <w:t xml:space="preserve"> not estimate, it also gives its occurrence trend. </w:t>
      </w:r>
      <w:r w:rsidR="00D841E7" w:rsidRPr="00A52D13">
        <w:t>Therefore, i</w:t>
      </w:r>
      <w:r w:rsidR="006F08AE" w:rsidRPr="00A52D13">
        <w:t xml:space="preserve">t can assist the government </w:t>
      </w:r>
      <w:r w:rsidRPr="00A52D13">
        <w:t>in recommending early warning</w:t>
      </w:r>
      <w:r w:rsidR="00D841E7" w:rsidRPr="00A52D13">
        <w:t>s</w:t>
      </w:r>
      <w:r w:rsidRPr="00A52D13">
        <w:t xml:space="preserve"> and </w:t>
      </w:r>
      <w:r w:rsidR="00C952A9" w:rsidRPr="00A52D13">
        <w:t>develop</w:t>
      </w:r>
      <w:r w:rsidR="006F08AE" w:rsidRPr="00A52D13">
        <w:t xml:space="preserve">ing the strategies </w:t>
      </w:r>
      <w:r w:rsidR="00454342" w:rsidRPr="00A52D13">
        <w:t>of</w:t>
      </w:r>
      <w:r w:rsidR="006F08AE" w:rsidRPr="00A52D13">
        <w:t xml:space="preserve"> crop protection. </w:t>
      </w:r>
    </w:p>
    <w:p w:rsidR="00E94338" w:rsidRPr="00A52D13" w:rsidRDefault="00E94338" w:rsidP="008474FE">
      <w:pPr>
        <w:spacing w:line="480" w:lineRule="auto"/>
        <w:jc w:val="both"/>
        <w:rPr>
          <w:b/>
        </w:rPr>
      </w:pPr>
    </w:p>
    <w:p w:rsidR="00F37B90" w:rsidRPr="00A52D13" w:rsidRDefault="00612C91" w:rsidP="008474FE">
      <w:pPr>
        <w:spacing w:line="480" w:lineRule="auto"/>
        <w:jc w:val="both"/>
        <w:rPr>
          <w:b/>
        </w:rPr>
      </w:pPr>
      <w:r w:rsidRPr="00A52D13">
        <w:rPr>
          <w:b/>
        </w:rPr>
        <w:t xml:space="preserve">Variogram of Brown </w:t>
      </w:r>
      <w:r w:rsidR="00797815" w:rsidRPr="00A52D13">
        <w:rPr>
          <w:b/>
        </w:rPr>
        <w:t xml:space="preserve">plant </w:t>
      </w:r>
      <w:r w:rsidRPr="00A52D13">
        <w:rPr>
          <w:b/>
        </w:rPr>
        <w:t>hopper density</w:t>
      </w:r>
    </w:p>
    <w:p w:rsidR="008474FE" w:rsidRPr="00A52D13" w:rsidRDefault="008474FE" w:rsidP="00FB0E59">
      <w:pPr>
        <w:spacing w:line="480" w:lineRule="auto"/>
        <w:ind w:firstLine="720"/>
        <w:jc w:val="both"/>
      </w:pPr>
    </w:p>
    <w:p w:rsidR="00E40E0D" w:rsidRPr="00A52D13" w:rsidRDefault="00612C91" w:rsidP="003426DB">
      <w:pPr>
        <w:spacing w:line="480" w:lineRule="auto"/>
        <w:jc w:val="both"/>
      </w:pPr>
      <w:r w:rsidRPr="00A52D13">
        <w:t>Based on the</w:t>
      </w:r>
      <w:r w:rsidR="00D841E7" w:rsidRPr="00A52D13">
        <w:t xml:space="preserve"> </w:t>
      </w:r>
      <w:r w:rsidRPr="00A52D13">
        <w:t xml:space="preserve">semivariogram </w:t>
      </w:r>
      <w:r w:rsidR="00360E3A" w:rsidRPr="00A52D13">
        <w:t xml:space="preserve">from 120 observed locations, the spatial distribution of </w:t>
      </w:r>
      <w:r w:rsidR="00C474E6" w:rsidRPr="00A52D13">
        <w:t>BPH</w:t>
      </w:r>
      <w:r w:rsidR="00360E3A" w:rsidRPr="00A52D13">
        <w:t xml:space="preserve"> density was delineated. Then, the kriging method was applied to interpolate the density</w:t>
      </w:r>
      <w:r w:rsidRPr="00A52D13">
        <w:t>—the calculation of accuracy assessment and standard data deviation.</w:t>
      </w:r>
    </w:p>
    <w:p w:rsidR="00B87AFC" w:rsidRPr="00A52D13" w:rsidRDefault="00612C91" w:rsidP="002127B5">
      <w:pPr>
        <w:spacing w:line="480" w:lineRule="auto"/>
        <w:jc w:val="both"/>
      </w:pPr>
      <w:r w:rsidRPr="00A52D13">
        <w:t xml:space="preserve">Table </w:t>
      </w:r>
      <w:r w:rsidR="007F0C8A" w:rsidRPr="00A52D13">
        <w:t>4</w:t>
      </w:r>
      <w:r w:rsidRPr="00A52D13">
        <w:t xml:space="preserve"> showing the semivariogram of actual and predicted </w:t>
      </w:r>
      <w:r w:rsidR="0077709C" w:rsidRPr="00A52D13">
        <w:t>BPH</w:t>
      </w:r>
      <w:r w:rsidRPr="00A52D13">
        <w:t xml:space="preserve"> in the 2</w:t>
      </w:r>
      <w:r w:rsidRPr="00A52D13">
        <w:rPr>
          <w:vertAlign w:val="superscript"/>
        </w:rPr>
        <w:t>nd</w:t>
      </w:r>
      <w:r w:rsidR="000E26E1" w:rsidRPr="00A52D13">
        <w:t xml:space="preserve"> period</w:t>
      </w:r>
      <w:r w:rsidR="00543E33" w:rsidRPr="00A52D13">
        <w:t xml:space="preserve"> all and cropping season</w:t>
      </w:r>
      <w:r w:rsidRPr="00A52D13">
        <w:t>. The selection of the expone</w:t>
      </w:r>
      <w:r w:rsidR="000E26E1" w:rsidRPr="00A52D13">
        <w:t>n</w:t>
      </w:r>
      <w:r w:rsidRPr="00A52D13">
        <w:t>tial variogram model</w:t>
      </w:r>
      <w:r w:rsidR="00E62DC3" w:rsidRPr="00A52D13">
        <w:t xml:space="preserve"> of the 2</w:t>
      </w:r>
      <w:r w:rsidR="00E62DC3" w:rsidRPr="00A52D13">
        <w:rPr>
          <w:vertAlign w:val="superscript"/>
        </w:rPr>
        <w:t>nd</w:t>
      </w:r>
      <w:r w:rsidR="00E62DC3" w:rsidRPr="00A52D13">
        <w:t xml:space="preserve"> period</w:t>
      </w:r>
      <w:r w:rsidRPr="00A52D13">
        <w:t xml:space="preserve"> </w:t>
      </w:r>
      <w:r w:rsidRPr="00A52D13">
        <w:lastRenderedPageBreak/>
        <w:t xml:space="preserve">for interpolation. Both existing and expected density models </w:t>
      </w:r>
      <w:r w:rsidR="002064CF" w:rsidRPr="00A52D13">
        <w:t xml:space="preserve">give nearly the same distance of variation (Ao and A). It was showing that the variation distance of both conditions' density is the same.  </w:t>
      </w:r>
      <w:r w:rsidRPr="00A52D13">
        <w:t>Especially the R</w:t>
      </w:r>
      <w:r w:rsidRPr="00A52D13">
        <w:rPr>
          <w:vertAlign w:val="superscript"/>
        </w:rPr>
        <w:t>2</w:t>
      </w:r>
      <w:r w:rsidRPr="00A52D13">
        <w:t xml:space="preserve"> of predicted density was higher than the </w:t>
      </w:r>
      <w:r w:rsidR="00C952A9" w:rsidRPr="00A52D13">
        <w:t>actual</w:t>
      </w:r>
      <w:r w:rsidRPr="00A52D13">
        <w:t xml:space="preserve"> density, </w:t>
      </w:r>
      <w:r w:rsidR="00D841E7" w:rsidRPr="00A52D13">
        <w:t>indicat</w:t>
      </w:r>
      <w:r w:rsidRPr="00A52D13">
        <w:t xml:space="preserve">ing that </w:t>
      </w:r>
      <w:r w:rsidR="00C952A9" w:rsidRPr="00A52D13">
        <w:t>several</w:t>
      </w:r>
      <w:r w:rsidRPr="00A52D13">
        <w:t xml:space="preserve"> factors </w:t>
      </w:r>
      <w:r w:rsidR="00C952A9" w:rsidRPr="00A52D13">
        <w:t>affected</w:t>
      </w:r>
      <w:r w:rsidRPr="00A52D13">
        <w:t xml:space="preserve"> and changed the density of the </w:t>
      </w:r>
      <w:r w:rsidR="00797815" w:rsidRPr="00A52D13">
        <w:t>b</w:t>
      </w:r>
      <w:r w:rsidRPr="00A52D13">
        <w:t xml:space="preserve">rown </w:t>
      </w:r>
      <w:r w:rsidR="00797815" w:rsidRPr="00A52D13">
        <w:t>plant</w:t>
      </w:r>
      <w:r w:rsidRPr="00A52D13">
        <w:t>hopper in the actual condition.</w:t>
      </w:r>
    </w:p>
    <w:p w:rsidR="00756054" w:rsidRPr="00A52D13" w:rsidRDefault="00612C91" w:rsidP="003426DB">
      <w:pPr>
        <w:spacing w:line="480" w:lineRule="auto"/>
        <w:jc w:val="both"/>
        <w:rPr>
          <w:iCs/>
        </w:rPr>
      </w:pPr>
      <w:r w:rsidRPr="00A52D13">
        <w:rPr>
          <w:iCs/>
        </w:rPr>
        <w:t>The interpolation maps for the spatial distribution of BPH density wer</w:t>
      </w:r>
      <w:r w:rsidR="00D841E7" w:rsidRPr="00A52D13">
        <w:rPr>
          <w:iCs/>
        </w:rPr>
        <w:t>e delineated. The prediction is base</w:t>
      </w:r>
      <w:r w:rsidRPr="00A52D13">
        <w:rPr>
          <w:iCs/>
        </w:rPr>
        <w:t xml:space="preserve"> on the correlation </w:t>
      </w:r>
      <w:r w:rsidR="00D841E7" w:rsidRPr="00A52D13">
        <w:rPr>
          <w:iCs/>
        </w:rPr>
        <w:t>between BPH density factors</w:t>
      </w:r>
      <w:r w:rsidRPr="00A52D13">
        <w:rPr>
          <w:iCs/>
        </w:rPr>
        <w:t xml:space="preserve"> and the spatial interpolation results of actual BPH density. </w:t>
      </w:r>
      <w:r w:rsidR="000379B1" w:rsidRPr="00A52D13">
        <w:rPr>
          <w:iCs/>
        </w:rPr>
        <w:t xml:space="preserve">It </w:t>
      </w:r>
      <w:r w:rsidRPr="00A52D13">
        <w:rPr>
          <w:iCs/>
        </w:rPr>
        <w:t>show</w:t>
      </w:r>
      <w:r w:rsidR="000379B1" w:rsidRPr="00A52D13">
        <w:rPr>
          <w:iCs/>
        </w:rPr>
        <w:t>s</w:t>
      </w:r>
      <w:r w:rsidRPr="00A52D13">
        <w:rPr>
          <w:iCs/>
        </w:rPr>
        <w:t xml:space="preserve"> that the</w:t>
      </w:r>
      <w:r w:rsidR="000379B1" w:rsidRPr="00A52D13">
        <w:rPr>
          <w:iCs/>
        </w:rPr>
        <w:t xml:space="preserve"> predicted </w:t>
      </w:r>
      <w:r w:rsidRPr="00A52D13">
        <w:rPr>
          <w:iCs/>
        </w:rPr>
        <w:t xml:space="preserve"> BPH density based on the influencing factors is relatively consistent with the spatial distribution of the actual BPH density (actual R</w:t>
      </w:r>
      <w:r w:rsidRPr="00A52D13">
        <w:rPr>
          <w:iCs/>
          <w:vertAlign w:val="superscript"/>
        </w:rPr>
        <w:t>2</w:t>
      </w:r>
      <w:r w:rsidRPr="00A52D13">
        <w:rPr>
          <w:iCs/>
        </w:rPr>
        <w:t xml:space="preserve"> = 0.438 and predicted R</w:t>
      </w:r>
      <w:r w:rsidRPr="00A52D13">
        <w:rPr>
          <w:iCs/>
          <w:vertAlign w:val="superscript"/>
        </w:rPr>
        <w:t>2</w:t>
      </w:r>
      <w:r w:rsidRPr="00A52D13">
        <w:rPr>
          <w:iCs/>
        </w:rPr>
        <w:t xml:space="preserve"> =0,814). However, the predicted </w:t>
      </w:r>
      <w:r w:rsidR="000379B1" w:rsidRPr="00A52D13">
        <w:rPr>
          <w:iCs/>
        </w:rPr>
        <w:t xml:space="preserve">BHP density </w:t>
      </w:r>
      <w:r w:rsidRPr="00A52D13">
        <w:rPr>
          <w:iCs/>
        </w:rPr>
        <w:t xml:space="preserve">is lower than that of the actual </w:t>
      </w:r>
      <w:r w:rsidR="000379B1" w:rsidRPr="00A52D13">
        <w:rPr>
          <w:iCs/>
        </w:rPr>
        <w:t>BPH density</w:t>
      </w:r>
      <w:r w:rsidR="00D841E7" w:rsidRPr="00A52D13">
        <w:rPr>
          <w:iCs/>
        </w:rPr>
        <w:t>. It</w:t>
      </w:r>
      <w:r w:rsidRPr="00A52D13">
        <w:rPr>
          <w:iCs/>
        </w:rPr>
        <w:t xml:space="preserve"> is because the actual </w:t>
      </w:r>
      <w:r w:rsidR="000379B1" w:rsidRPr="00A52D13">
        <w:rPr>
          <w:iCs/>
        </w:rPr>
        <w:t>density o</w:t>
      </w:r>
      <w:r w:rsidR="00D841E7" w:rsidRPr="00A52D13">
        <w:rPr>
          <w:iCs/>
        </w:rPr>
        <w:t>f BPH is influence by many factors besides the weather, climate, and farming factors</w:t>
      </w:r>
      <w:r w:rsidRPr="00A52D13">
        <w:rPr>
          <w:iCs/>
        </w:rPr>
        <w:t>.</w:t>
      </w:r>
    </w:p>
    <w:p w:rsidR="007E14F8" w:rsidRPr="00A52D13" w:rsidRDefault="00612C91" w:rsidP="009A34DE">
      <w:pPr>
        <w:spacing w:line="480" w:lineRule="auto"/>
        <w:jc w:val="both"/>
      </w:pPr>
      <w:r w:rsidRPr="00A52D13">
        <w:t xml:space="preserve">From the selected </w:t>
      </w:r>
      <w:r w:rsidR="00C952A9" w:rsidRPr="00A52D13">
        <w:t>semi-variation model</w:t>
      </w:r>
      <w:r w:rsidRPr="00A52D13">
        <w:t xml:space="preserve">, the spatial variation of </w:t>
      </w:r>
      <w:r w:rsidR="00797815" w:rsidRPr="00A52D13">
        <w:t>b</w:t>
      </w:r>
      <w:r w:rsidRPr="00A52D13">
        <w:t xml:space="preserve">rown </w:t>
      </w:r>
      <w:r w:rsidR="00797815" w:rsidRPr="00A52D13">
        <w:t>plant</w:t>
      </w:r>
      <w:r w:rsidRPr="00A52D13">
        <w:t xml:space="preserve">hopper density is </w:t>
      </w:r>
      <w:r w:rsidR="00C952A9" w:rsidRPr="00A52D13">
        <w:t>delineated</w:t>
      </w:r>
      <w:r w:rsidRPr="00A52D13">
        <w:t xml:space="preserve">. </w:t>
      </w:r>
      <w:r w:rsidR="00FC27CB" w:rsidRPr="00A52D13">
        <w:t>T</w:t>
      </w:r>
      <w:r w:rsidRPr="00A52D13">
        <w:t xml:space="preserve">he interpolated density within the research area was closely related to the actual density variation. Therefore, it can assist in early warning of the occurrence and spatial distribution of </w:t>
      </w:r>
      <w:r w:rsidR="00C474E6" w:rsidRPr="00A52D13">
        <w:t>BPH</w:t>
      </w:r>
      <w:r w:rsidRPr="00A52D13">
        <w:t>. However, it is only used for interpolation since the density has closely correlat</w:t>
      </w:r>
      <w:r w:rsidR="0020719F" w:rsidRPr="00A52D13">
        <w:t>ed</w:t>
      </w:r>
      <w:r w:rsidRPr="00A52D13">
        <w:t xml:space="preserve"> with affected factors; otherwise, the interpolated density would </w:t>
      </w:r>
      <w:r w:rsidR="003C5957" w:rsidRPr="00A52D13">
        <w:t xml:space="preserve">be </w:t>
      </w:r>
      <w:r w:rsidRPr="00A52D13">
        <w:t>unbelievable.</w:t>
      </w:r>
    </w:p>
    <w:p w:rsidR="007E14F8" w:rsidRPr="00A52D13" w:rsidRDefault="00612C91" w:rsidP="002127B5">
      <w:pPr>
        <w:tabs>
          <w:tab w:val="left" w:pos="1470"/>
        </w:tabs>
        <w:spacing w:line="480" w:lineRule="auto"/>
        <w:jc w:val="both"/>
      </w:pPr>
      <w:r w:rsidRPr="00A52D13">
        <w:t>As the 2</w:t>
      </w:r>
      <w:r w:rsidRPr="00A52D13">
        <w:rPr>
          <w:vertAlign w:val="superscript"/>
        </w:rPr>
        <w:t>nd</w:t>
      </w:r>
      <w:r w:rsidRPr="00A52D13">
        <w:t xml:space="preserve"> period, the semivariogram </w:t>
      </w:r>
      <w:r w:rsidR="00C952A9" w:rsidRPr="00A52D13">
        <w:t>of actual</w:t>
      </w:r>
      <w:r w:rsidRPr="00A52D13">
        <w:t xml:space="preserve"> and predicted </w:t>
      </w:r>
      <w:r w:rsidR="00C474E6" w:rsidRPr="00A52D13">
        <w:t>BPH</w:t>
      </w:r>
      <w:r w:rsidRPr="00A52D13">
        <w:t xml:space="preserve"> density for all cropping seasons is calculated and used for </w:t>
      </w:r>
      <w:r w:rsidR="00C952A9" w:rsidRPr="00A52D13">
        <w:t>interpolation</w:t>
      </w:r>
      <w:r w:rsidRPr="00A52D13">
        <w:t xml:space="preserve"> and spatial delineation</w:t>
      </w:r>
      <w:r w:rsidR="0050224F" w:rsidRPr="00A52D13">
        <w:t xml:space="preserve"> (Table </w:t>
      </w:r>
      <w:r w:rsidR="00C51B17" w:rsidRPr="00A52D13">
        <w:t>4</w:t>
      </w:r>
      <w:r w:rsidR="0050224F" w:rsidRPr="00A52D13">
        <w:t>)</w:t>
      </w:r>
      <w:r w:rsidRPr="00A52D13">
        <w:t>.</w:t>
      </w:r>
      <w:r w:rsidR="0050224F" w:rsidRPr="00A52D13">
        <w:t xml:space="preserve"> </w:t>
      </w:r>
      <w:r w:rsidRPr="00A52D13">
        <w:t xml:space="preserve"> Its variogram model w</w:t>
      </w:r>
      <w:r w:rsidR="0050224F" w:rsidRPr="00A52D13">
        <w:t>as</w:t>
      </w:r>
      <w:r w:rsidRPr="00A52D13">
        <w:t xml:space="preserve"> Gaussian</w:t>
      </w:r>
      <w:r w:rsidR="0050224F" w:rsidRPr="00A52D13">
        <w:t>, the</w:t>
      </w:r>
      <w:r w:rsidRPr="00A52D13">
        <w:t xml:space="preserve"> variation </w:t>
      </w:r>
      <w:r w:rsidR="0050224F" w:rsidRPr="00A52D13">
        <w:t>distance and</w:t>
      </w:r>
      <w:r w:rsidR="00C952A9" w:rsidRPr="00A52D13">
        <w:t xml:space="preserve"> R</w:t>
      </w:r>
      <w:r w:rsidR="00C952A9" w:rsidRPr="00A52D13">
        <w:rPr>
          <w:vertAlign w:val="superscript"/>
        </w:rPr>
        <w:t>2</w:t>
      </w:r>
      <w:r w:rsidR="0050224F" w:rsidRPr="00A52D13">
        <w:t xml:space="preserve"> were</w:t>
      </w:r>
      <w:r w:rsidRPr="00A52D13">
        <w:t xml:space="preserve"> different to 2</w:t>
      </w:r>
      <w:r w:rsidRPr="00A52D13">
        <w:rPr>
          <w:vertAlign w:val="superscript"/>
        </w:rPr>
        <w:t>nd</w:t>
      </w:r>
      <w:r w:rsidRPr="00A52D13">
        <w:t xml:space="preserve"> </w:t>
      </w:r>
      <w:r w:rsidR="00F32A3A" w:rsidRPr="00A52D13">
        <w:t>periods;</w:t>
      </w:r>
      <w:r w:rsidRPr="00A52D13">
        <w:t xml:space="preserve"> this can be due to the difference of factors </w:t>
      </w:r>
      <w:r w:rsidR="00C952A9" w:rsidRPr="00A52D13">
        <w:t>affected</w:t>
      </w:r>
      <w:r w:rsidRPr="00A52D13">
        <w:t xml:space="preserve"> to density and trend of </w:t>
      </w:r>
      <w:r w:rsidRPr="00A52D13">
        <w:lastRenderedPageBreak/>
        <w:t>its occurrence. However, this model is used for interpolation for both predicted and actual density at high probability (predicted R</w:t>
      </w:r>
      <w:r w:rsidRPr="00A52D13">
        <w:rPr>
          <w:vertAlign w:val="superscript"/>
        </w:rPr>
        <w:t>2</w:t>
      </w:r>
      <w:r w:rsidRPr="00A52D13">
        <w:t xml:space="preserve"> = </w:t>
      </w:r>
      <w:r w:rsidR="00C952A9" w:rsidRPr="00A52D13">
        <w:t>0</w:t>
      </w:r>
      <w:r w:rsidR="00F32A3A" w:rsidRPr="00A52D13">
        <w:t>.</w:t>
      </w:r>
      <w:r w:rsidR="00C952A9" w:rsidRPr="00A52D13">
        <w:t>940</w:t>
      </w:r>
      <w:r w:rsidRPr="00A52D13">
        <w:t>, and actual R</w:t>
      </w:r>
      <w:r w:rsidRPr="00A52D13">
        <w:rPr>
          <w:vertAlign w:val="superscript"/>
        </w:rPr>
        <w:t>2</w:t>
      </w:r>
      <w:r w:rsidRPr="00A52D13">
        <w:t xml:space="preserve"> = 0</w:t>
      </w:r>
      <w:r w:rsidR="00F32A3A" w:rsidRPr="00A52D13">
        <w:t>.</w:t>
      </w:r>
      <w:r w:rsidRPr="00A52D13">
        <w:t>712)</w:t>
      </w:r>
    </w:p>
    <w:p w:rsidR="00072135" w:rsidRPr="00A52D13" w:rsidRDefault="00612C91" w:rsidP="00FB0E59">
      <w:pPr>
        <w:tabs>
          <w:tab w:val="left" w:pos="567"/>
        </w:tabs>
        <w:spacing w:line="480" w:lineRule="auto"/>
        <w:jc w:val="both"/>
      </w:pPr>
      <w:r w:rsidRPr="00A52D13">
        <w:t xml:space="preserve">The spatial </w:t>
      </w:r>
      <w:r w:rsidR="00C952A9" w:rsidRPr="00A52D13">
        <w:t>delineation</w:t>
      </w:r>
      <w:r w:rsidRPr="00A52D13">
        <w:t xml:space="preserve"> maps of predicted and actual </w:t>
      </w:r>
      <w:r w:rsidR="00C952A9" w:rsidRPr="00A52D13">
        <w:t>density</w:t>
      </w:r>
      <w:r w:rsidRPr="00A52D13">
        <w:t xml:space="preserve"> </w:t>
      </w:r>
      <w:r w:rsidR="003029CF" w:rsidRPr="00A52D13">
        <w:t>of BPH showed in</w:t>
      </w:r>
      <w:r w:rsidRPr="00A52D13">
        <w:t xml:space="preserve"> </w:t>
      </w:r>
      <w:r w:rsidR="005A30A8" w:rsidRPr="00A52D13">
        <w:t>F</w:t>
      </w:r>
      <w:r w:rsidRPr="00A52D13">
        <w:t xml:space="preserve">igure </w:t>
      </w:r>
      <w:r w:rsidR="00C51B17" w:rsidRPr="00A52D13">
        <w:t>4</w:t>
      </w:r>
      <w:r w:rsidRPr="00A52D13">
        <w:t xml:space="preserve">. These were also delineated the close relation between prediction and existing conditions. Since this </w:t>
      </w:r>
      <w:r w:rsidR="00C952A9" w:rsidRPr="00A52D13">
        <w:t>result</w:t>
      </w:r>
      <w:r w:rsidRPr="00A52D13">
        <w:t xml:space="preserve"> gave the ability to use the model and method to predict the B</w:t>
      </w:r>
      <w:r w:rsidR="00C474E6" w:rsidRPr="00A52D13">
        <w:t>PH</w:t>
      </w:r>
      <w:r w:rsidRPr="00A52D13">
        <w:t xml:space="preserve">'s density, it also depends on the factors </w:t>
      </w:r>
      <w:r w:rsidR="00C952A9" w:rsidRPr="00A52D13">
        <w:t>that affected</w:t>
      </w:r>
      <w:r w:rsidRPr="00A52D13">
        <w:t xml:space="preserve"> t</w:t>
      </w:r>
      <w:r w:rsidR="00D841E7" w:rsidRPr="00A52D13">
        <w:t>he BPH density</w:t>
      </w:r>
      <w:r w:rsidRPr="00A52D13">
        <w:t>.</w:t>
      </w:r>
    </w:p>
    <w:p w:rsidR="008474FE" w:rsidRPr="00A52D13" w:rsidRDefault="008474FE" w:rsidP="008474FE">
      <w:pPr>
        <w:spacing w:line="480" w:lineRule="auto"/>
        <w:ind w:left="360"/>
        <w:jc w:val="both"/>
        <w:rPr>
          <w:b/>
        </w:rPr>
      </w:pPr>
    </w:p>
    <w:p w:rsidR="008474FE" w:rsidRPr="00A52D13" w:rsidRDefault="00612C91" w:rsidP="008474FE">
      <w:pPr>
        <w:spacing w:line="480" w:lineRule="auto"/>
        <w:jc w:val="both"/>
        <w:rPr>
          <w:b/>
        </w:rPr>
      </w:pPr>
      <w:r w:rsidRPr="00A52D13">
        <w:rPr>
          <w:b/>
        </w:rPr>
        <w:t>Conclusion and Suggession</w:t>
      </w:r>
    </w:p>
    <w:p w:rsidR="008474FE" w:rsidRPr="00A52D13" w:rsidRDefault="008474FE" w:rsidP="00FB0E59">
      <w:pPr>
        <w:autoSpaceDE w:val="0"/>
        <w:autoSpaceDN w:val="0"/>
        <w:adjustRightInd w:val="0"/>
        <w:spacing w:line="480" w:lineRule="auto"/>
        <w:ind w:firstLine="720"/>
        <w:jc w:val="both"/>
        <w:rPr>
          <w:b/>
        </w:rPr>
      </w:pPr>
    </w:p>
    <w:p w:rsidR="00C92E88" w:rsidRPr="00A52D13" w:rsidRDefault="00612C91" w:rsidP="003426DB">
      <w:pPr>
        <w:autoSpaceDE w:val="0"/>
        <w:autoSpaceDN w:val="0"/>
        <w:adjustRightInd w:val="0"/>
        <w:spacing w:line="480" w:lineRule="auto"/>
        <w:jc w:val="both"/>
        <w:rPr>
          <w:bCs/>
        </w:rPr>
      </w:pPr>
      <w:r w:rsidRPr="00A52D13">
        <w:rPr>
          <w:bCs/>
        </w:rPr>
        <w:t xml:space="preserve">There was a relationship between </w:t>
      </w:r>
      <w:r w:rsidR="00C952A9" w:rsidRPr="00A52D13">
        <w:rPr>
          <w:bCs/>
        </w:rPr>
        <w:t>climatic</w:t>
      </w:r>
      <w:r w:rsidRPr="00A52D13">
        <w:rPr>
          <w:bCs/>
        </w:rPr>
        <w:t xml:space="preserve"> and </w:t>
      </w:r>
      <w:r w:rsidR="00C952A9" w:rsidRPr="00A52D13">
        <w:rPr>
          <w:bCs/>
        </w:rPr>
        <w:t>cultural</w:t>
      </w:r>
      <w:r w:rsidRPr="00A52D13">
        <w:rPr>
          <w:bCs/>
        </w:rPr>
        <w:t xml:space="preserve"> practice factors that affected to occurrence and density of the </w:t>
      </w:r>
      <w:r w:rsidR="00C474E6" w:rsidRPr="00A52D13">
        <w:rPr>
          <w:bCs/>
        </w:rPr>
        <w:t>BPH</w:t>
      </w:r>
      <w:r w:rsidRPr="00A52D13">
        <w:rPr>
          <w:bCs/>
        </w:rPr>
        <w:t xml:space="preserve">. </w:t>
      </w:r>
      <w:r w:rsidR="003029CF" w:rsidRPr="00A52D13">
        <w:rPr>
          <w:bCs/>
        </w:rPr>
        <w:t>T</w:t>
      </w:r>
      <w:r w:rsidRPr="00A52D13">
        <w:rPr>
          <w:bCs/>
        </w:rPr>
        <w:t xml:space="preserve">herefore, the model can predict the occurrence and spatial distribution and use it for early warning of </w:t>
      </w:r>
      <w:r w:rsidR="00D841E7" w:rsidRPr="00A52D13">
        <w:rPr>
          <w:bCs/>
        </w:rPr>
        <w:t>BPH occurrence</w:t>
      </w:r>
      <w:r w:rsidR="00021FC9" w:rsidRPr="00A52D13">
        <w:rPr>
          <w:bCs/>
        </w:rPr>
        <w:t xml:space="preserve">. </w:t>
      </w:r>
      <w:r w:rsidR="00C952A9" w:rsidRPr="00A52D13">
        <w:rPr>
          <w:bCs/>
        </w:rPr>
        <w:t>However, the accuracy of the prediction would</w:t>
      </w:r>
      <w:r w:rsidR="00B9513B" w:rsidRPr="00A52D13">
        <w:rPr>
          <w:bCs/>
        </w:rPr>
        <w:t xml:space="preserve"> </w:t>
      </w:r>
      <w:r w:rsidR="00C952A9" w:rsidRPr="00A52D13">
        <w:rPr>
          <w:bCs/>
        </w:rPr>
        <w:t xml:space="preserve">depend on the factors that </w:t>
      </w:r>
      <w:r w:rsidR="00F32A3A" w:rsidRPr="00A52D13">
        <w:rPr>
          <w:bCs/>
        </w:rPr>
        <w:t>affected</w:t>
      </w:r>
      <w:r w:rsidR="00C952A9" w:rsidRPr="00A52D13">
        <w:rPr>
          <w:bCs/>
        </w:rPr>
        <w:t xml:space="preserve"> </w:t>
      </w:r>
      <w:r w:rsidR="00C474E6" w:rsidRPr="00A52D13">
        <w:rPr>
          <w:bCs/>
        </w:rPr>
        <w:t>BPH</w:t>
      </w:r>
      <w:r w:rsidR="00C952A9" w:rsidRPr="00A52D13">
        <w:rPr>
          <w:bCs/>
        </w:rPr>
        <w:t>.</w:t>
      </w:r>
      <w:r w:rsidRPr="00A52D13">
        <w:rPr>
          <w:bCs/>
        </w:rPr>
        <w:t xml:space="preserve"> </w:t>
      </w:r>
    </w:p>
    <w:p w:rsidR="003B0D92" w:rsidRPr="00A52D13" w:rsidRDefault="00612C91" w:rsidP="003426DB">
      <w:pPr>
        <w:autoSpaceDE w:val="0"/>
        <w:autoSpaceDN w:val="0"/>
        <w:adjustRightInd w:val="0"/>
        <w:spacing w:line="480" w:lineRule="auto"/>
        <w:jc w:val="both"/>
        <w:rPr>
          <w:bCs/>
        </w:rPr>
      </w:pPr>
      <w:r w:rsidRPr="00A52D13">
        <w:rPr>
          <w:bCs/>
        </w:rPr>
        <w:t>The</w:t>
      </w:r>
      <w:r w:rsidR="00D841E7" w:rsidRPr="00A52D13">
        <w:rPr>
          <w:bCs/>
        </w:rPr>
        <w:t xml:space="preserve"> GIS and geostatistics tools apply</w:t>
      </w:r>
      <w:r w:rsidRPr="00A52D13">
        <w:rPr>
          <w:bCs/>
        </w:rPr>
        <w:t xml:space="preserve"> as a demonstration for approaching the method in predi</w:t>
      </w:r>
      <w:r w:rsidR="00D841E7" w:rsidRPr="00A52D13">
        <w:rPr>
          <w:bCs/>
        </w:rPr>
        <w:t>c</w:t>
      </w:r>
      <w:r w:rsidRPr="00A52D13">
        <w:rPr>
          <w:bCs/>
        </w:rPr>
        <w:t>ting the BPH to analyze and m</w:t>
      </w:r>
      <w:r w:rsidR="00D841E7" w:rsidRPr="00A52D13">
        <w:rPr>
          <w:bCs/>
        </w:rPr>
        <w:t>a</w:t>
      </w:r>
      <w:r w:rsidRPr="00A52D13">
        <w:rPr>
          <w:bCs/>
        </w:rPr>
        <w:t>nipulate the spatial differences of rice BPH among the study area. In addition, it served as an initial stage in developing a methodology for other pests and diseases.</w:t>
      </w:r>
    </w:p>
    <w:p w:rsidR="00021FC9" w:rsidRPr="00A52D13" w:rsidRDefault="00612C91" w:rsidP="003426DB">
      <w:pPr>
        <w:autoSpaceDE w:val="0"/>
        <w:autoSpaceDN w:val="0"/>
        <w:adjustRightInd w:val="0"/>
        <w:spacing w:line="480" w:lineRule="auto"/>
        <w:jc w:val="both"/>
        <w:rPr>
          <w:bCs/>
        </w:rPr>
      </w:pPr>
      <w:r w:rsidRPr="00A52D13">
        <w:rPr>
          <w:bCs/>
        </w:rPr>
        <w:t xml:space="preserve">The success of the result </w:t>
      </w:r>
      <w:r w:rsidR="00D841E7" w:rsidRPr="00A52D13">
        <w:rPr>
          <w:bCs/>
        </w:rPr>
        <w:t>recommends</w:t>
      </w:r>
      <w:r w:rsidRPr="00A52D13">
        <w:rPr>
          <w:bCs/>
        </w:rPr>
        <w:t xml:space="preserve"> for future application. More site observation</w:t>
      </w:r>
      <w:r w:rsidR="00B9513B" w:rsidRPr="00A52D13">
        <w:rPr>
          <w:bCs/>
        </w:rPr>
        <w:t>s</w:t>
      </w:r>
      <w:r w:rsidRPr="00A52D13">
        <w:rPr>
          <w:bCs/>
        </w:rPr>
        <w:t xml:space="preserve"> at different croppi</w:t>
      </w:r>
      <w:r w:rsidR="00D841E7" w:rsidRPr="00A52D13">
        <w:rPr>
          <w:bCs/>
        </w:rPr>
        <w:t xml:space="preserve">ng stages or ecosystems must </w:t>
      </w:r>
      <w:r w:rsidRPr="00A52D13">
        <w:rPr>
          <w:bCs/>
        </w:rPr>
        <w:t xml:space="preserve">observe. Otherwise, crop </w:t>
      </w:r>
      <w:r w:rsidR="0066373C" w:rsidRPr="00A52D13">
        <w:rPr>
          <w:bCs/>
        </w:rPr>
        <w:t xml:space="preserve">varieties and </w:t>
      </w:r>
      <w:r w:rsidRPr="00A52D13">
        <w:rPr>
          <w:bCs/>
        </w:rPr>
        <w:t xml:space="preserve">cultivation </w:t>
      </w:r>
      <w:r w:rsidR="00C952A9" w:rsidRPr="00A52D13">
        <w:rPr>
          <w:bCs/>
        </w:rPr>
        <w:t>seasons should</w:t>
      </w:r>
      <w:r w:rsidRPr="00A52D13">
        <w:rPr>
          <w:bCs/>
        </w:rPr>
        <w:t xml:space="preserve"> also </w:t>
      </w:r>
      <w:r w:rsidR="00D841E7" w:rsidRPr="00A52D13">
        <w:rPr>
          <w:bCs/>
        </w:rPr>
        <w:t>include</w:t>
      </w:r>
      <w:r w:rsidRPr="00A52D13">
        <w:rPr>
          <w:bCs/>
        </w:rPr>
        <w:t xml:space="preserve"> in the model for better accuracy that could officially warn the government and the farmers to reduce pests and </w:t>
      </w:r>
      <w:r w:rsidR="00C952A9" w:rsidRPr="00A52D13">
        <w:rPr>
          <w:bCs/>
        </w:rPr>
        <w:t>disease damage</w:t>
      </w:r>
      <w:r w:rsidRPr="00A52D13">
        <w:rPr>
          <w:bCs/>
        </w:rPr>
        <w:t xml:space="preserve"> by better crop protection strategies. </w:t>
      </w:r>
    </w:p>
    <w:p w:rsidR="008474FE" w:rsidRPr="00A52D13" w:rsidRDefault="008474FE" w:rsidP="003B0D92">
      <w:pPr>
        <w:autoSpaceDE w:val="0"/>
        <w:autoSpaceDN w:val="0"/>
        <w:adjustRightInd w:val="0"/>
        <w:spacing w:line="480" w:lineRule="auto"/>
        <w:ind w:firstLine="720"/>
        <w:jc w:val="both"/>
        <w:rPr>
          <w:bCs/>
        </w:rPr>
      </w:pPr>
    </w:p>
    <w:p w:rsidR="00494EB5" w:rsidRPr="00A52D13" w:rsidRDefault="00612C91" w:rsidP="002127B5">
      <w:pPr>
        <w:pStyle w:val="BodyText"/>
        <w:spacing w:line="480" w:lineRule="auto"/>
        <w:rPr>
          <w:b/>
          <w:bCs/>
          <w:sz w:val="24"/>
          <w:szCs w:val="24"/>
        </w:rPr>
      </w:pPr>
      <w:r w:rsidRPr="00A52D13">
        <w:rPr>
          <w:b/>
          <w:bCs/>
          <w:sz w:val="24"/>
          <w:szCs w:val="24"/>
        </w:rPr>
        <w:t>Reference</w:t>
      </w:r>
      <w:r w:rsidR="003B0D92" w:rsidRPr="00A52D13">
        <w:rPr>
          <w:b/>
          <w:bCs/>
          <w:sz w:val="24"/>
          <w:szCs w:val="24"/>
        </w:rPr>
        <w:t>s</w:t>
      </w:r>
    </w:p>
    <w:p w:rsidR="008474FE" w:rsidRPr="00A52D13" w:rsidRDefault="008474FE" w:rsidP="002127B5">
      <w:pPr>
        <w:pStyle w:val="BodyText"/>
        <w:spacing w:line="480" w:lineRule="auto"/>
        <w:rPr>
          <w:b/>
          <w:sz w:val="24"/>
          <w:szCs w:val="24"/>
        </w:rPr>
      </w:pPr>
    </w:p>
    <w:p w:rsidR="008B2A26" w:rsidRPr="00A52D13" w:rsidRDefault="00612C91" w:rsidP="008F1D30">
      <w:pPr>
        <w:pStyle w:val="BodyText"/>
        <w:spacing w:line="480" w:lineRule="auto"/>
        <w:ind w:left="567" w:hanging="477"/>
        <w:rPr>
          <w:sz w:val="24"/>
          <w:szCs w:val="24"/>
        </w:rPr>
      </w:pPr>
      <w:r w:rsidRPr="00A52D13">
        <w:rPr>
          <w:sz w:val="24"/>
          <w:szCs w:val="24"/>
        </w:rPr>
        <w:t>Andrewartha, H.G., and Birch, L.C. (1984). The ecological web: more on the animal's distribution and abundance. University of Chicago Press, Chicago, USA, pp. 606.</w:t>
      </w:r>
    </w:p>
    <w:p w:rsidR="008B2A26" w:rsidRPr="00A52D13" w:rsidRDefault="00612C91" w:rsidP="008F1D30">
      <w:pPr>
        <w:pStyle w:val="BodyText"/>
        <w:spacing w:line="480" w:lineRule="auto"/>
        <w:ind w:left="567" w:hanging="477"/>
        <w:rPr>
          <w:rFonts w:asciiTheme="majorHAnsi" w:hAnsiTheme="majorHAnsi" w:cstheme="majorHAnsi"/>
          <w:sz w:val="24"/>
          <w:szCs w:val="24"/>
          <w:shd w:val="clear" w:color="auto" w:fill="FFFFFF"/>
        </w:rPr>
      </w:pPr>
      <w:r w:rsidRPr="00A52D13">
        <w:rPr>
          <w:rFonts w:asciiTheme="majorHAnsi" w:hAnsiTheme="majorHAnsi" w:cstheme="majorHAnsi"/>
          <w:sz w:val="24"/>
          <w:szCs w:val="24"/>
          <w:shd w:val="clear" w:color="auto" w:fill="FFFFFF"/>
        </w:rPr>
        <w:t xml:space="preserve">Bale, J.S., Masters, G.J., Hodkinson, I.D., Awmack, C., Bezemer, T.M., Brown, V.K., Butterfield, J., Buse, A., Coulson, J.C., Farrar, J., Good, J.E.G., Harrington, R., Hartley, S., Jones, T.H., Lindroth, R.L., Press, M.C., Symrnioudis, I., Watt, A.D. and Whittaker, J.B. (2002) Herbivory in global climate change research: direct effects of rising temperature on insect herbivores. Global Change Biology, 8, 1-16. </w:t>
      </w:r>
      <w:hyperlink r:id="rId11" w:history="1">
        <w:r w:rsidRPr="00A52D13">
          <w:rPr>
            <w:rStyle w:val="Hyperlink"/>
            <w:rFonts w:asciiTheme="majorHAnsi" w:hAnsiTheme="majorHAnsi" w:cstheme="majorHAnsi"/>
            <w:color w:val="auto"/>
            <w:sz w:val="24"/>
            <w:szCs w:val="24"/>
            <w:shd w:val="clear" w:color="auto" w:fill="FFFFFF"/>
          </w:rPr>
          <w:t>https://doi:10.1046/j.1365-2486.2002.00451.x</w:t>
        </w:r>
      </w:hyperlink>
    </w:p>
    <w:p w:rsidR="008B2A26" w:rsidRPr="00A52D13" w:rsidRDefault="00612C91" w:rsidP="008F1D30">
      <w:pPr>
        <w:pStyle w:val="BodyText"/>
        <w:spacing w:line="480" w:lineRule="auto"/>
        <w:ind w:left="567" w:hanging="477"/>
        <w:rPr>
          <w:sz w:val="24"/>
          <w:szCs w:val="24"/>
        </w:rPr>
      </w:pPr>
      <w:r w:rsidRPr="00A52D13">
        <w:rPr>
          <w:sz w:val="24"/>
          <w:szCs w:val="24"/>
        </w:rPr>
        <w:t xml:space="preserve">Department of Plant Protection. </w:t>
      </w:r>
      <w:r w:rsidR="003F4729" w:rsidRPr="00A52D13">
        <w:rPr>
          <w:sz w:val="24"/>
          <w:szCs w:val="24"/>
        </w:rPr>
        <w:t>(</w:t>
      </w:r>
      <w:r w:rsidRPr="00A52D13">
        <w:rPr>
          <w:sz w:val="24"/>
          <w:szCs w:val="24"/>
        </w:rPr>
        <w:t>2014</w:t>
      </w:r>
      <w:r w:rsidR="003F4729" w:rsidRPr="00A52D13">
        <w:rPr>
          <w:sz w:val="24"/>
          <w:szCs w:val="24"/>
        </w:rPr>
        <w:t>)</w:t>
      </w:r>
      <w:r w:rsidRPr="00A52D13">
        <w:rPr>
          <w:sz w:val="24"/>
          <w:szCs w:val="24"/>
        </w:rPr>
        <w:t>. National technical regulation on surveillance method of Rice pests. QCVN 01 - 166: 2014/BNNPTNT. Vietnamese Ministry of Agricultural and Rural Development.</w:t>
      </w:r>
    </w:p>
    <w:p w:rsidR="008B2A26" w:rsidRPr="00A52D13" w:rsidRDefault="00612C91" w:rsidP="008F1D30">
      <w:pPr>
        <w:pStyle w:val="BodyText"/>
        <w:spacing w:line="480" w:lineRule="auto"/>
        <w:ind w:left="567" w:hanging="477"/>
        <w:rPr>
          <w:sz w:val="24"/>
          <w:szCs w:val="24"/>
        </w:rPr>
      </w:pPr>
      <w:r w:rsidRPr="00A52D13">
        <w:rPr>
          <w:sz w:val="24"/>
          <w:szCs w:val="24"/>
        </w:rPr>
        <w:t xml:space="preserve">Erhard John Dobesberger. (2002). Multivariate techniques for estimating the risk of pest establishment in new environments. Paper presented to the North American Plant Protection Organization, International Symposium on Pest Risk Analysis held in Puerto Vallarta, Mexico, </w:t>
      </w:r>
      <w:smartTag w:uri="urn:schemas-microsoft-com:office:smarttags" w:element="date">
        <w:smartTagPr>
          <w:attr w:name="Day" w:val="18"/>
          <w:attr w:name="Month" w:val="3"/>
          <w:attr w:name="Year" w:val="2002"/>
        </w:smartTagPr>
        <w:r w:rsidRPr="00A52D13">
          <w:rPr>
            <w:sz w:val="24"/>
            <w:szCs w:val="24"/>
          </w:rPr>
          <w:t>March 18-21, 2002</w:t>
        </w:r>
      </w:smartTag>
      <w:r w:rsidRPr="00A52D13">
        <w:rPr>
          <w:sz w:val="24"/>
          <w:szCs w:val="24"/>
        </w:rPr>
        <w:t xml:space="preserve">. </w:t>
      </w:r>
    </w:p>
    <w:p w:rsidR="008B2A26" w:rsidRPr="00A52D13" w:rsidRDefault="00612C91" w:rsidP="008F1D30">
      <w:pPr>
        <w:pStyle w:val="BodyText"/>
        <w:spacing w:line="480" w:lineRule="auto"/>
        <w:ind w:left="567" w:hanging="477"/>
        <w:rPr>
          <w:rFonts w:asciiTheme="majorHAnsi" w:hAnsiTheme="majorHAnsi" w:cstheme="majorHAnsi"/>
          <w:sz w:val="24"/>
          <w:szCs w:val="24"/>
        </w:rPr>
      </w:pPr>
      <w:r w:rsidRPr="00A52D13">
        <w:rPr>
          <w:rFonts w:asciiTheme="majorHAnsi" w:hAnsiTheme="majorHAnsi" w:cstheme="majorHAnsi"/>
          <w:sz w:val="24"/>
          <w:szCs w:val="24"/>
        </w:rPr>
        <w:t>Goovaerts, P. (2019). Kriging Interpolation. </w:t>
      </w:r>
      <w:r w:rsidRPr="00A52D13">
        <w:rPr>
          <w:rFonts w:asciiTheme="majorHAnsi" w:hAnsiTheme="majorHAnsi" w:cstheme="majorHAnsi"/>
          <w:sz w:val="24"/>
          <w:szCs w:val="24"/>
          <w:bdr w:val="none" w:sz="0" w:space="0" w:color="auto" w:frame="1"/>
        </w:rPr>
        <w:t>The Geographic Information Science &amp; Technology Body of Knowledge</w:t>
      </w:r>
      <w:r w:rsidRPr="00A52D13">
        <w:rPr>
          <w:rFonts w:asciiTheme="majorHAnsi" w:hAnsiTheme="majorHAnsi" w:cstheme="majorHAnsi"/>
          <w:sz w:val="24"/>
          <w:szCs w:val="24"/>
        </w:rPr>
        <w:t> (4th Quarter 2019 Edition), John P. Wilson (ed.). https://doi.org/</w:t>
      </w:r>
      <w:hyperlink r:id="rId12" w:tgtFrame="_blank" w:history="1">
        <w:r w:rsidRPr="00A52D13">
          <w:rPr>
            <w:rFonts w:asciiTheme="majorHAnsi" w:hAnsiTheme="majorHAnsi" w:cstheme="majorHAnsi"/>
            <w:sz w:val="24"/>
            <w:szCs w:val="24"/>
            <w:u w:val="single"/>
          </w:rPr>
          <w:t>10.22224/gistbok/2019.4.4</w:t>
        </w:r>
      </w:hyperlink>
    </w:p>
    <w:p w:rsidR="008B2A26" w:rsidRPr="00A52D13" w:rsidRDefault="00612C91" w:rsidP="008F1D30">
      <w:pPr>
        <w:pStyle w:val="BodyText"/>
        <w:spacing w:line="480" w:lineRule="auto"/>
        <w:ind w:left="567" w:hanging="477"/>
        <w:rPr>
          <w:sz w:val="24"/>
          <w:szCs w:val="24"/>
        </w:rPr>
      </w:pPr>
      <w:r w:rsidRPr="00A52D13">
        <w:rPr>
          <w:sz w:val="24"/>
          <w:szCs w:val="24"/>
        </w:rPr>
        <w:t xml:space="preserve">Harrington, R., Fleming, R., and Woiwod, I. (2001). Climate change impacts on insect management and conservation in temperate regions: can they be predicted? Agric. For. Entomol., 3: 233-240.  </w:t>
      </w:r>
      <w:hyperlink r:id="rId13" w:history="1">
        <w:r w:rsidRPr="00A52D13">
          <w:rPr>
            <w:rStyle w:val="Hyperlink"/>
            <w:color w:val="auto"/>
            <w:sz w:val="24"/>
            <w:szCs w:val="24"/>
          </w:rPr>
          <w:t>https://doi.org/10.1046/j.1461-9555.2001.00120.x</w:t>
        </w:r>
      </w:hyperlink>
    </w:p>
    <w:p w:rsidR="008B2A26" w:rsidRPr="00A52D13" w:rsidRDefault="00612C91" w:rsidP="008F1D30">
      <w:pPr>
        <w:pStyle w:val="BodyText"/>
        <w:spacing w:line="480" w:lineRule="auto"/>
        <w:ind w:left="567" w:hanging="477"/>
        <w:rPr>
          <w:sz w:val="24"/>
          <w:szCs w:val="24"/>
        </w:rPr>
      </w:pPr>
      <w:r w:rsidRPr="00A52D13">
        <w:rPr>
          <w:sz w:val="24"/>
          <w:szCs w:val="24"/>
        </w:rPr>
        <w:t>Huang Y., Lan Y., Westbrook J.K., Hoffmann W.C. (2008)</w:t>
      </w:r>
      <w:r w:rsidR="003D4175" w:rsidRPr="00A52D13">
        <w:rPr>
          <w:sz w:val="24"/>
          <w:szCs w:val="24"/>
        </w:rPr>
        <w:t>.</w:t>
      </w:r>
      <w:r w:rsidRPr="00A52D13">
        <w:rPr>
          <w:sz w:val="24"/>
          <w:szCs w:val="24"/>
        </w:rPr>
        <w:t xml:space="preserve"> Remote Sensing and GIS Applications for Precision Area-Wide Pest Management: Implications for </w:t>
      </w:r>
      <w:r w:rsidRPr="00A52D13">
        <w:rPr>
          <w:sz w:val="24"/>
          <w:szCs w:val="24"/>
        </w:rPr>
        <w:lastRenderedPageBreak/>
        <w:t xml:space="preserve">Homeland Security. In: Sui D.Z. (eds) Geospatial Technologies and Homeland Security. </w:t>
      </w:r>
      <w:r w:rsidRPr="00A52D13">
        <w:rPr>
          <w:i/>
          <w:sz w:val="24"/>
          <w:szCs w:val="24"/>
        </w:rPr>
        <w:t>The GeoJournal Library</w:t>
      </w:r>
      <w:r w:rsidRPr="00A52D13">
        <w:rPr>
          <w:sz w:val="24"/>
          <w:szCs w:val="24"/>
        </w:rPr>
        <w:t xml:space="preserve">, vol 94. Springer, Dordrecht. </w:t>
      </w:r>
      <w:hyperlink r:id="rId14" w:history="1">
        <w:r w:rsidRPr="00A52D13">
          <w:rPr>
            <w:rStyle w:val="Hyperlink"/>
            <w:color w:val="auto"/>
            <w:sz w:val="24"/>
            <w:szCs w:val="24"/>
          </w:rPr>
          <w:t>https://doi.org/10.1007/978-1-4020-8507-9-12</w:t>
        </w:r>
      </w:hyperlink>
    </w:p>
    <w:p w:rsidR="008B2A26" w:rsidRPr="00A52D13" w:rsidRDefault="00612C91" w:rsidP="008F1D30">
      <w:pPr>
        <w:pStyle w:val="BodyText"/>
        <w:spacing w:line="480" w:lineRule="auto"/>
        <w:ind w:left="567" w:hanging="477"/>
        <w:rPr>
          <w:sz w:val="24"/>
          <w:szCs w:val="24"/>
        </w:rPr>
      </w:pPr>
      <w:r w:rsidRPr="00A52D13">
        <w:rPr>
          <w:sz w:val="24"/>
          <w:szCs w:val="24"/>
        </w:rPr>
        <w:t xml:space="preserve">Merrill, R., Gutierrez, D., Lewis, O., Gutie¥rrez. J., Diez, S. and Wilson, R. (2008). Combined effects of climate and biotic interactions on the elevational range of a phytophagous insect. </w:t>
      </w:r>
      <w:r w:rsidRPr="00A52D13">
        <w:rPr>
          <w:i/>
          <w:sz w:val="24"/>
          <w:szCs w:val="24"/>
        </w:rPr>
        <w:t>J. Animal Ecol</w:t>
      </w:r>
      <w:r w:rsidRPr="00A52D13">
        <w:rPr>
          <w:sz w:val="24"/>
          <w:szCs w:val="24"/>
        </w:rPr>
        <w:t xml:space="preserve">., 77: 145-155. </w:t>
      </w:r>
      <w:hyperlink r:id="rId15" w:history="1">
        <w:r w:rsidRPr="00A52D13">
          <w:rPr>
            <w:rStyle w:val="Hyperlink"/>
            <w:color w:val="auto"/>
            <w:sz w:val="24"/>
            <w:szCs w:val="24"/>
          </w:rPr>
          <w:t>https://doi.org/10.1111/j.1365-2656.2007.01303.x</w:t>
        </w:r>
      </w:hyperlink>
    </w:p>
    <w:p w:rsidR="008B2A26" w:rsidRPr="00A52D13" w:rsidRDefault="00612C91" w:rsidP="008F1D30">
      <w:pPr>
        <w:pStyle w:val="BodyText"/>
        <w:spacing w:line="480" w:lineRule="auto"/>
        <w:ind w:left="567" w:hanging="477"/>
        <w:rPr>
          <w:sz w:val="24"/>
          <w:szCs w:val="24"/>
        </w:rPr>
      </w:pPr>
      <w:r w:rsidRPr="00A52D13">
        <w:rPr>
          <w:sz w:val="24"/>
          <w:szCs w:val="24"/>
        </w:rPr>
        <w:t xml:space="preserve">Ming Li, Yimin Zhao. </w:t>
      </w:r>
      <w:r w:rsidR="003F4729" w:rsidRPr="00A52D13">
        <w:rPr>
          <w:sz w:val="24"/>
          <w:szCs w:val="24"/>
        </w:rPr>
        <w:t>(</w:t>
      </w:r>
      <w:r w:rsidRPr="00A52D13">
        <w:rPr>
          <w:sz w:val="24"/>
          <w:szCs w:val="24"/>
        </w:rPr>
        <w:t>2014</w:t>
      </w:r>
      <w:r w:rsidR="003F4729" w:rsidRPr="00A52D13">
        <w:rPr>
          <w:sz w:val="24"/>
          <w:szCs w:val="24"/>
        </w:rPr>
        <w:t>)</w:t>
      </w:r>
      <w:r w:rsidRPr="00A52D13">
        <w:rPr>
          <w:sz w:val="24"/>
          <w:szCs w:val="24"/>
        </w:rPr>
        <w:t xml:space="preserve">. Chapter 10: Applicable Scope, Advantages, and Disadvantages of -Major Software Packages. Geophysical Exploration Technology. Applications in Lithological and Stratigraphic Reservoirs, Pages 305-335. </w:t>
      </w:r>
      <w:hyperlink r:id="rId16" w:tgtFrame="_blank" w:tooltip="Persistent link using digital object identifier" w:history="1">
        <w:r w:rsidRPr="00A52D13">
          <w:rPr>
            <w:rStyle w:val="Hyperlink"/>
            <w:color w:val="auto"/>
            <w:sz w:val="24"/>
            <w:szCs w:val="24"/>
          </w:rPr>
          <w:t>https://doi.org/10.1016/B978-0-12-410436-5.00010-1</w:t>
        </w:r>
      </w:hyperlink>
    </w:p>
    <w:p w:rsidR="008B2A26" w:rsidRPr="00A52D13" w:rsidRDefault="00612C91" w:rsidP="008F1D30">
      <w:pPr>
        <w:pStyle w:val="BodyText"/>
        <w:spacing w:line="480" w:lineRule="auto"/>
        <w:ind w:left="567" w:hanging="477"/>
        <w:rPr>
          <w:sz w:val="24"/>
          <w:szCs w:val="24"/>
        </w:rPr>
      </w:pPr>
      <w:r w:rsidRPr="00A52D13">
        <w:rPr>
          <w:sz w:val="24"/>
          <w:szCs w:val="24"/>
        </w:rPr>
        <w:t xml:space="preserve">Mizuki Matsukawa-Nakata, Nguyen Huy Chung, and Youichi Kobori. </w:t>
      </w:r>
      <w:r w:rsidR="003F4729" w:rsidRPr="00A52D13">
        <w:rPr>
          <w:sz w:val="24"/>
          <w:szCs w:val="24"/>
        </w:rPr>
        <w:t>(</w:t>
      </w:r>
      <w:r w:rsidRPr="00A52D13">
        <w:rPr>
          <w:sz w:val="24"/>
          <w:szCs w:val="24"/>
        </w:rPr>
        <w:t>2019</w:t>
      </w:r>
      <w:r w:rsidR="003F4729" w:rsidRPr="00A52D13">
        <w:rPr>
          <w:sz w:val="24"/>
          <w:szCs w:val="24"/>
        </w:rPr>
        <w:t>)</w:t>
      </w:r>
      <w:r w:rsidRPr="00A52D13">
        <w:rPr>
          <w:sz w:val="24"/>
          <w:szCs w:val="24"/>
        </w:rPr>
        <w:t xml:space="preserve">. Insecticide application and its effect on the density of rice planthoppers: Nilaparvata lugens and Sogatella furcifera in paddy fields in the Vietnamese Red River Delta. J Pestic Sci. 2019 May 20; 44(2): 129–135. </w:t>
      </w:r>
      <w:hyperlink r:id="rId17" w:history="1">
        <w:r w:rsidRPr="00A52D13">
          <w:rPr>
            <w:rStyle w:val="Hyperlink"/>
            <w:color w:val="auto"/>
            <w:sz w:val="24"/>
            <w:szCs w:val="24"/>
          </w:rPr>
          <w:t>https://doi:10.1584/jpestics.D18-080</w:t>
        </w:r>
      </w:hyperlink>
    </w:p>
    <w:p w:rsidR="008B2A26" w:rsidRPr="00A52D13" w:rsidRDefault="00612C91" w:rsidP="008F1D30">
      <w:pPr>
        <w:pStyle w:val="BodyText"/>
        <w:spacing w:line="480" w:lineRule="auto"/>
        <w:ind w:left="567" w:hanging="477"/>
        <w:rPr>
          <w:rFonts w:asciiTheme="majorHAnsi" w:hAnsiTheme="majorHAnsi" w:cstheme="majorHAnsi"/>
          <w:sz w:val="24"/>
          <w:szCs w:val="20"/>
          <w:shd w:val="clear" w:color="auto" w:fill="FFFFFF"/>
        </w:rPr>
      </w:pPr>
      <w:r w:rsidRPr="00A52D13">
        <w:rPr>
          <w:rFonts w:asciiTheme="majorHAnsi" w:hAnsiTheme="majorHAnsi" w:cstheme="majorHAnsi"/>
          <w:sz w:val="24"/>
          <w:szCs w:val="20"/>
          <w:shd w:val="clear" w:color="auto" w:fill="FFFFFF"/>
        </w:rPr>
        <w:t>Parmesan, C., Yohe, G. A</w:t>
      </w:r>
      <w:r w:rsidR="003D4175" w:rsidRPr="00A52D13">
        <w:rPr>
          <w:rFonts w:asciiTheme="majorHAnsi" w:hAnsiTheme="majorHAnsi" w:cstheme="majorHAnsi"/>
          <w:sz w:val="24"/>
          <w:szCs w:val="20"/>
          <w:shd w:val="clear" w:color="auto" w:fill="FFFFFF"/>
        </w:rPr>
        <w:t xml:space="preserve">. (2003).  </w:t>
      </w:r>
      <w:r w:rsidRPr="00A52D13">
        <w:rPr>
          <w:rFonts w:asciiTheme="majorHAnsi" w:hAnsiTheme="majorHAnsi" w:cstheme="majorHAnsi"/>
          <w:sz w:val="24"/>
          <w:szCs w:val="20"/>
          <w:shd w:val="clear" w:color="auto" w:fill="FFFFFF"/>
        </w:rPr>
        <w:t xml:space="preserve">The globally coherent fingerprint of climate change impacts across natural systems. </w:t>
      </w:r>
      <w:r w:rsidRPr="00A52D13">
        <w:rPr>
          <w:rFonts w:asciiTheme="majorHAnsi" w:hAnsiTheme="majorHAnsi" w:cstheme="majorHAnsi"/>
          <w:i/>
          <w:iCs/>
          <w:sz w:val="24"/>
          <w:szCs w:val="20"/>
          <w:shd w:val="clear" w:color="auto" w:fill="FFFFFF"/>
        </w:rPr>
        <w:t>Nature</w:t>
      </w:r>
      <w:r w:rsidRPr="00A52D13">
        <w:rPr>
          <w:rFonts w:asciiTheme="majorHAnsi" w:hAnsiTheme="majorHAnsi" w:cstheme="majorHAnsi"/>
          <w:sz w:val="24"/>
          <w:szCs w:val="20"/>
          <w:shd w:val="clear" w:color="auto" w:fill="FFFFFF"/>
        </w:rPr>
        <w:t> </w:t>
      </w:r>
      <w:r w:rsidRPr="00A52D13">
        <w:rPr>
          <w:rFonts w:asciiTheme="majorHAnsi" w:hAnsiTheme="majorHAnsi" w:cstheme="majorHAnsi"/>
          <w:bCs/>
          <w:sz w:val="24"/>
          <w:szCs w:val="20"/>
          <w:shd w:val="clear" w:color="auto" w:fill="FFFFFF"/>
        </w:rPr>
        <w:t>421</w:t>
      </w:r>
      <w:r w:rsidRPr="00A52D13">
        <w:rPr>
          <w:rFonts w:asciiTheme="majorHAnsi" w:hAnsiTheme="majorHAnsi" w:cstheme="majorHAnsi"/>
          <w:b/>
          <w:bCs/>
          <w:sz w:val="24"/>
          <w:szCs w:val="20"/>
          <w:shd w:val="clear" w:color="auto" w:fill="FFFFFF"/>
        </w:rPr>
        <w:t>, </w:t>
      </w:r>
      <w:r w:rsidRPr="00A52D13">
        <w:rPr>
          <w:rFonts w:asciiTheme="majorHAnsi" w:hAnsiTheme="majorHAnsi" w:cstheme="majorHAnsi"/>
          <w:sz w:val="24"/>
          <w:szCs w:val="20"/>
          <w:shd w:val="clear" w:color="auto" w:fill="FFFFFF"/>
        </w:rPr>
        <w:t xml:space="preserve">37–42 (2003). </w:t>
      </w:r>
      <w:hyperlink r:id="rId18" w:history="1">
        <w:r w:rsidRPr="00A52D13">
          <w:rPr>
            <w:rStyle w:val="Hyperlink"/>
            <w:rFonts w:asciiTheme="majorHAnsi" w:hAnsiTheme="majorHAnsi" w:cstheme="majorHAnsi"/>
            <w:color w:val="auto"/>
            <w:sz w:val="24"/>
            <w:szCs w:val="20"/>
            <w:shd w:val="clear" w:color="auto" w:fill="FFFFFF"/>
          </w:rPr>
          <w:t>https://doi.org/10.1038/nature01286</w:t>
        </w:r>
      </w:hyperlink>
    </w:p>
    <w:p w:rsidR="008B2A26" w:rsidRPr="00A52D13" w:rsidRDefault="00612C91" w:rsidP="008F1D30">
      <w:pPr>
        <w:pStyle w:val="BodyText"/>
        <w:spacing w:line="480" w:lineRule="auto"/>
        <w:ind w:left="567" w:hanging="477"/>
        <w:rPr>
          <w:sz w:val="24"/>
          <w:szCs w:val="24"/>
        </w:rPr>
      </w:pPr>
      <w:r w:rsidRPr="00A52D13">
        <w:rPr>
          <w:sz w:val="24"/>
          <w:szCs w:val="24"/>
        </w:rPr>
        <w:t xml:space="preserve">Samways MJ (2005).  Insect  Diversity  Conservation,  342  pp.  Cambridge,  UK:  Cambridge  University  Press. [The most recent global synthesis of the field of insect conservation].  </w:t>
      </w:r>
      <w:hyperlink r:id="rId19" w:history="1">
        <w:r w:rsidRPr="00A52D13">
          <w:rPr>
            <w:rStyle w:val="Hyperlink"/>
            <w:color w:val="auto"/>
            <w:sz w:val="24"/>
            <w:szCs w:val="24"/>
          </w:rPr>
          <w:t>https://doi.org/10.1017/CBO9780511614163</w:t>
        </w:r>
      </w:hyperlink>
    </w:p>
    <w:p w:rsidR="008B2A26" w:rsidRPr="00A52D13" w:rsidRDefault="00612C91" w:rsidP="008F1D30">
      <w:pPr>
        <w:pStyle w:val="BodyText"/>
        <w:spacing w:line="480" w:lineRule="auto"/>
        <w:ind w:left="567" w:hanging="477"/>
        <w:rPr>
          <w:rFonts w:asciiTheme="majorHAnsi" w:hAnsiTheme="majorHAnsi" w:cstheme="majorHAnsi"/>
          <w:sz w:val="24"/>
          <w:szCs w:val="20"/>
          <w:shd w:val="clear" w:color="auto" w:fill="FFFFFF"/>
        </w:rPr>
      </w:pPr>
      <w:r w:rsidRPr="00A52D13">
        <w:rPr>
          <w:rFonts w:asciiTheme="majorHAnsi" w:hAnsiTheme="majorHAnsi" w:cstheme="majorHAnsi"/>
          <w:sz w:val="24"/>
          <w:szCs w:val="20"/>
          <w:shd w:val="clear" w:color="auto" w:fill="FFFFFF"/>
        </w:rPr>
        <w:t>Walther, GR., Post, E., Convey, P. </w:t>
      </w:r>
      <w:r w:rsidRPr="00A52D13">
        <w:rPr>
          <w:rFonts w:asciiTheme="majorHAnsi" w:hAnsiTheme="majorHAnsi" w:cstheme="majorHAnsi"/>
          <w:iCs/>
          <w:sz w:val="24"/>
          <w:szCs w:val="20"/>
          <w:shd w:val="clear" w:color="auto" w:fill="FFFFFF"/>
        </w:rPr>
        <w:t>et al.</w:t>
      </w:r>
      <w:r w:rsidR="003F4729" w:rsidRPr="00A52D13">
        <w:rPr>
          <w:rFonts w:asciiTheme="majorHAnsi" w:hAnsiTheme="majorHAnsi" w:cstheme="majorHAnsi"/>
          <w:iCs/>
          <w:sz w:val="24"/>
          <w:szCs w:val="20"/>
          <w:shd w:val="clear" w:color="auto" w:fill="FFFFFF"/>
        </w:rPr>
        <w:t xml:space="preserve"> (</w:t>
      </w:r>
      <w:r w:rsidRPr="00A52D13">
        <w:rPr>
          <w:rFonts w:asciiTheme="majorHAnsi" w:hAnsiTheme="majorHAnsi" w:cstheme="majorHAnsi"/>
          <w:sz w:val="24"/>
          <w:szCs w:val="20"/>
          <w:shd w:val="clear" w:color="auto" w:fill="FFFFFF"/>
        </w:rPr>
        <w:t>2002</w:t>
      </w:r>
      <w:r w:rsidR="003F4729" w:rsidRPr="00A52D13">
        <w:rPr>
          <w:rFonts w:asciiTheme="majorHAnsi" w:hAnsiTheme="majorHAnsi" w:cstheme="majorHAnsi"/>
          <w:sz w:val="24"/>
          <w:szCs w:val="20"/>
          <w:shd w:val="clear" w:color="auto" w:fill="FFFFFF"/>
        </w:rPr>
        <w:t>)</w:t>
      </w:r>
      <w:r w:rsidRPr="00A52D13">
        <w:rPr>
          <w:rFonts w:asciiTheme="majorHAnsi" w:hAnsiTheme="majorHAnsi" w:cstheme="majorHAnsi"/>
          <w:i/>
          <w:iCs/>
          <w:sz w:val="24"/>
          <w:szCs w:val="20"/>
          <w:shd w:val="clear" w:color="auto" w:fill="FFFFFF"/>
        </w:rPr>
        <w:t xml:space="preserve">. </w:t>
      </w:r>
      <w:r w:rsidRPr="00A52D13">
        <w:rPr>
          <w:rFonts w:asciiTheme="majorHAnsi" w:hAnsiTheme="majorHAnsi" w:cstheme="majorHAnsi"/>
          <w:sz w:val="24"/>
          <w:szCs w:val="20"/>
          <w:shd w:val="clear" w:color="auto" w:fill="FFFFFF"/>
        </w:rPr>
        <w:t> Ecological responses to recent climate change. </w:t>
      </w:r>
      <w:r w:rsidRPr="00A52D13">
        <w:rPr>
          <w:rFonts w:asciiTheme="majorHAnsi" w:hAnsiTheme="majorHAnsi" w:cstheme="majorHAnsi"/>
          <w:i/>
          <w:iCs/>
          <w:sz w:val="24"/>
          <w:szCs w:val="20"/>
          <w:shd w:val="clear" w:color="auto" w:fill="FFFFFF"/>
        </w:rPr>
        <w:t>Nature</w:t>
      </w:r>
      <w:r w:rsidRPr="00A52D13">
        <w:rPr>
          <w:rFonts w:asciiTheme="majorHAnsi" w:hAnsiTheme="majorHAnsi" w:cstheme="majorHAnsi"/>
          <w:sz w:val="24"/>
          <w:szCs w:val="20"/>
          <w:shd w:val="clear" w:color="auto" w:fill="FFFFFF"/>
        </w:rPr>
        <w:t> </w:t>
      </w:r>
      <w:r w:rsidRPr="00A52D13">
        <w:rPr>
          <w:rFonts w:asciiTheme="majorHAnsi" w:hAnsiTheme="majorHAnsi" w:cstheme="majorHAnsi"/>
          <w:bCs/>
          <w:sz w:val="24"/>
          <w:szCs w:val="20"/>
          <w:shd w:val="clear" w:color="auto" w:fill="FFFFFF"/>
        </w:rPr>
        <w:t>416</w:t>
      </w:r>
      <w:r w:rsidRPr="00A52D13">
        <w:rPr>
          <w:rFonts w:asciiTheme="majorHAnsi" w:hAnsiTheme="majorHAnsi" w:cstheme="majorHAnsi"/>
          <w:b/>
          <w:bCs/>
          <w:sz w:val="24"/>
          <w:szCs w:val="20"/>
          <w:shd w:val="clear" w:color="auto" w:fill="FFFFFF"/>
        </w:rPr>
        <w:t>, </w:t>
      </w:r>
      <w:r w:rsidRPr="00A52D13">
        <w:rPr>
          <w:rFonts w:asciiTheme="majorHAnsi" w:hAnsiTheme="majorHAnsi" w:cstheme="majorHAnsi"/>
          <w:sz w:val="24"/>
          <w:szCs w:val="20"/>
          <w:shd w:val="clear" w:color="auto" w:fill="FFFFFF"/>
        </w:rPr>
        <w:t xml:space="preserve">389–395. </w:t>
      </w:r>
      <w:hyperlink r:id="rId20" w:history="1">
        <w:r w:rsidRPr="00A52D13">
          <w:rPr>
            <w:rStyle w:val="Hyperlink"/>
            <w:rFonts w:asciiTheme="majorHAnsi" w:hAnsiTheme="majorHAnsi" w:cstheme="majorHAnsi"/>
            <w:color w:val="auto"/>
            <w:sz w:val="24"/>
            <w:szCs w:val="20"/>
            <w:shd w:val="clear" w:color="auto" w:fill="FFFFFF"/>
          </w:rPr>
          <w:t>https://doi.org/10.1038/416389a</w:t>
        </w:r>
      </w:hyperlink>
    </w:p>
    <w:p w:rsidR="008B2A26" w:rsidRPr="00A52D13" w:rsidRDefault="00612C91" w:rsidP="008F1D30">
      <w:pPr>
        <w:pStyle w:val="BodyText"/>
        <w:spacing w:line="480" w:lineRule="auto"/>
        <w:ind w:left="567" w:hanging="477"/>
        <w:rPr>
          <w:rFonts w:asciiTheme="majorHAnsi" w:hAnsiTheme="majorHAnsi" w:cstheme="majorHAnsi"/>
          <w:sz w:val="24"/>
          <w:szCs w:val="20"/>
          <w:shd w:val="clear" w:color="auto" w:fill="F8F9FA"/>
        </w:rPr>
      </w:pPr>
      <w:r w:rsidRPr="00A52D13">
        <w:rPr>
          <w:rFonts w:asciiTheme="majorHAnsi" w:hAnsiTheme="majorHAnsi" w:cstheme="majorHAnsi"/>
          <w:sz w:val="24"/>
          <w:szCs w:val="20"/>
        </w:rPr>
        <w:lastRenderedPageBreak/>
        <w:t xml:space="preserve">Woiwod, I. P. </w:t>
      </w:r>
      <w:r w:rsidR="003F4729" w:rsidRPr="00A52D13">
        <w:rPr>
          <w:rFonts w:asciiTheme="majorHAnsi" w:hAnsiTheme="majorHAnsi" w:cstheme="majorHAnsi"/>
          <w:sz w:val="24"/>
          <w:szCs w:val="20"/>
        </w:rPr>
        <w:t>(</w:t>
      </w:r>
      <w:r w:rsidRPr="00A52D13">
        <w:rPr>
          <w:rFonts w:asciiTheme="majorHAnsi" w:hAnsiTheme="majorHAnsi" w:cstheme="majorHAnsi"/>
          <w:sz w:val="24"/>
          <w:szCs w:val="20"/>
        </w:rPr>
        <w:t>1997</w:t>
      </w:r>
      <w:r w:rsidR="003F4729" w:rsidRPr="00A52D13">
        <w:rPr>
          <w:rFonts w:asciiTheme="majorHAnsi" w:hAnsiTheme="majorHAnsi" w:cstheme="majorHAnsi"/>
          <w:sz w:val="24"/>
          <w:szCs w:val="20"/>
        </w:rPr>
        <w:t>)</w:t>
      </w:r>
      <w:r w:rsidRPr="00A52D13">
        <w:rPr>
          <w:rFonts w:asciiTheme="majorHAnsi" w:hAnsiTheme="majorHAnsi" w:cstheme="majorHAnsi"/>
          <w:sz w:val="24"/>
          <w:szCs w:val="20"/>
        </w:rPr>
        <w:t>. Detecting the effects of climate change on Lepidoptera. </w:t>
      </w:r>
      <w:r w:rsidRPr="00A52D13">
        <w:rPr>
          <w:rFonts w:asciiTheme="majorHAnsi" w:hAnsiTheme="majorHAnsi" w:cstheme="majorHAnsi"/>
          <w:i/>
          <w:iCs/>
          <w:sz w:val="24"/>
          <w:szCs w:val="20"/>
        </w:rPr>
        <w:t>Journal of Insect Conservation.</w:t>
      </w:r>
      <w:r w:rsidRPr="00A52D13">
        <w:rPr>
          <w:rFonts w:asciiTheme="majorHAnsi" w:hAnsiTheme="majorHAnsi" w:cstheme="majorHAnsi"/>
          <w:sz w:val="24"/>
          <w:szCs w:val="20"/>
        </w:rPr>
        <w:t xml:space="preserve"> 1 (3), pp. 149-158. </w:t>
      </w:r>
      <w:hyperlink r:id="rId21" w:history="1">
        <w:r w:rsidRPr="00A52D13">
          <w:rPr>
            <w:rStyle w:val="Hyperlink"/>
            <w:rFonts w:asciiTheme="majorHAnsi" w:hAnsiTheme="majorHAnsi" w:cstheme="majorHAnsi"/>
            <w:color w:val="auto"/>
            <w:sz w:val="24"/>
            <w:szCs w:val="20"/>
          </w:rPr>
          <w:t>https://doi.org/10.1023/A:1018451613970</w:t>
        </w:r>
      </w:hyperlink>
    </w:p>
    <w:p w:rsidR="003D223E" w:rsidRPr="00A52D13" w:rsidRDefault="003D223E" w:rsidP="003D223E">
      <w:pPr>
        <w:pStyle w:val="BodyText"/>
        <w:spacing w:line="480" w:lineRule="auto"/>
        <w:rPr>
          <w:b/>
          <w:bCs/>
          <w:sz w:val="24"/>
          <w:szCs w:val="24"/>
        </w:rPr>
      </w:pPr>
    </w:p>
    <w:p w:rsidR="003D223E" w:rsidRPr="00A52D13" w:rsidRDefault="003D223E" w:rsidP="003D223E">
      <w:pPr>
        <w:pStyle w:val="BodyText"/>
        <w:spacing w:line="480" w:lineRule="auto"/>
        <w:rPr>
          <w:b/>
          <w:bCs/>
          <w:sz w:val="24"/>
          <w:szCs w:val="24"/>
        </w:rPr>
      </w:pPr>
    </w:p>
    <w:p w:rsidR="003D223E" w:rsidRPr="00A52D13" w:rsidRDefault="003D223E" w:rsidP="003D223E">
      <w:pPr>
        <w:pStyle w:val="BodyText"/>
        <w:spacing w:line="480" w:lineRule="auto"/>
        <w:rPr>
          <w:b/>
          <w:bCs/>
          <w:sz w:val="24"/>
          <w:szCs w:val="24"/>
        </w:rPr>
      </w:pPr>
    </w:p>
    <w:p w:rsidR="003D223E" w:rsidRPr="00A52D13" w:rsidRDefault="003D223E" w:rsidP="003D223E">
      <w:pPr>
        <w:pStyle w:val="BodyText"/>
        <w:spacing w:line="480" w:lineRule="auto"/>
        <w:rPr>
          <w:b/>
          <w:bCs/>
          <w:sz w:val="24"/>
          <w:szCs w:val="24"/>
        </w:rPr>
      </w:pPr>
    </w:p>
    <w:p w:rsidR="003D223E" w:rsidRPr="00A52D13" w:rsidRDefault="003D223E" w:rsidP="003D223E">
      <w:pPr>
        <w:pStyle w:val="BodyText"/>
        <w:spacing w:line="480" w:lineRule="auto"/>
        <w:rPr>
          <w:b/>
          <w:bCs/>
          <w:sz w:val="24"/>
          <w:szCs w:val="24"/>
        </w:rPr>
      </w:pPr>
    </w:p>
    <w:p w:rsidR="003D223E" w:rsidRPr="00A52D13" w:rsidRDefault="003D223E" w:rsidP="003D223E">
      <w:pPr>
        <w:pStyle w:val="BodyText"/>
        <w:spacing w:line="480" w:lineRule="auto"/>
        <w:rPr>
          <w:b/>
          <w:bCs/>
          <w:sz w:val="24"/>
          <w:szCs w:val="24"/>
        </w:rPr>
      </w:pPr>
    </w:p>
    <w:p w:rsidR="003D223E" w:rsidRPr="00A52D13" w:rsidRDefault="003D223E" w:rsidP="003D223E">
      <w:pPr>
        <w:pStyle w:val="BodyText"/>
        <w:spacing w:line="480" w:lineRule="auto"/>
        <w:rPr>
          <w:b/>
          <w:bCs/>
          <w:sz w:val="24"/>
          <w:szCs w:val="24"/>
        </w:rPr>
      </w:pPr>
    </w:p>
    <w:p w:rsidR="003D223E" w:rsidRPr="00A52D13" w:rsidRDefault="003D223E" w:rsidP="003D223E">
      <w:pPr>
        <w:pStyle w:val="BodyText"/>
        <w:spacing w:line="480" w:lineRule="auto"/>
        <w:rPr>
          <w:b/>
          <w:bCs/>
          <w:sz w:val="24"/>
          <w:szCs w:val="24"/>
        </w:rPr>
      </w:pPr>
    </w:p>
    <w:p w:rsidR="003D223E" w:rsidRPr="00A52D13" w:rsidRDefault="003D223E" w:rsidP="003D223E">
      <w:pPr>
        <w:pStyle w:val="BodyText"/>
        <w:spacing w:line="480" w:lineRule="auto"/>
        <w:rPr>
          <w:b/>
          <w:bCs/>
          <w:sz w:val="24"/>
          <w:szCs w:val="24"/>
        </w:rPr>
      </w:pPr>
    </w:p>
    <w:p w:rsidR="003D223E" w:rsidRPr="00A52D13" w:rsidRDefault="003D223E" w:rsidP="003D223E">
      <w:pPr>
        <w:pStyle w:val="BodyText"/>
        <w:spacing w:line="480" w:lineRule="auto"/>
        <w:rPr>
          <w:b/>
          <w:bCs/>
          <w:sz w:val="24"/>
          <w:szCs w:val="24"/>
        </w:rPr>
      </w:pPr>
    </w:p>
    <w:p w:rsidR="003D223E" w:rsidRPr="00A52D13" w:rsidRDefault="003D223E" w:rsidP="003D223E">
      <w:pPr>
        <w:pStyle w:val="BodyText"/>
        <w:spacing w:line="480" w:lineRule="auto"/>
        <w:rPr>
          <w:b/>
          <w:bCs/>
          <w:sz w:val="24"/>
          <w:szCs w:val="24"/>
        </w:rPr>
      </w:pPr>
    </w:p>
    <w:p w:rsidR="003D223E" w:rsidRPr="00A52D13" w:rsidRDefault="003D223E" w:rsidP="003D223E">
      <w:pPr>
        <w:pStyle w:val="BodyText"/>
        <w:spacing w:line="480" w:lineRule="auto"/>
        <w:rPr>
          <w:b/>
          <w:bCs/>
          <w:sz w:val="24"/>
          <w:szCs w:val="24"/>
        </w:rPr>
      </w:pPr>
    </w:p>
    <w:p w:rsidR="003D223E" w:rsidRPr="00A52D13" w:rsidRDefault="003D223E" w:rsidP="003D223E">
      <w:pPr>
        <w:pStyle w:val="BodyText"/>
        <w:spacing w:line="480" w:lineRule="auto"/>
        <w:rPr>
          <w:b/>
          <w:bCs/>
          <w:sz w:val="24"/>
          <w:szCs w:val="24"/>
        </w:rPr>
      </w:pPr>
    </w:p>
    <w:p w:rsidR="0024561E" w:rsidRPr="00A52D13" w:rsidRDefault="00612C91" w:rsidP="0024561E">
      <w:pPr>
        <w:autoSpaceDE w:val="0"/>
        <w:autoSpaceDN w:val="0"/>
        <w:adjustRightInd w:val="0"/>
        <w:spacing w:line="480" w:lineRule="auto"/>
        <w:jc w:val="both"/>
      </w:pPr>
      <w:r w:rsidRPr="00A52D13">
        <w:rPr>
          <w:noProof/>
        </w:rPr>
        <w:lastRenderedPageBreak/>
        <mc:AlternateContent>
          <mc:Choice Requires="wpg">
            <w:drawing>
              <wp:anchor distT="0" distB="0" distL="114300" distR="114300" simplePos="0" relativeHeight="251658240" behindDoc="0" locked="0" layoutInCell="1" allowOverlap="1" wp14:anchorId="7D71BDE8" wp14:editId="0F8F5CC7">
                <wp:simplePos x="0" y="0"/>
                <wp:positionH relativeFrom="column">
                  <wp:posOffset>944880</wp:posOffset>
                </wp:positionH>
                <wp:positionV relativeFrom="paragraph">
                  <wp:posOffset>1432560</wp:posOffset>
                </wp:positionV>
                <wp:extent cx="4177665" cy="2280920"/>
                <wp:effectExtent l="8890" t="0" r="4445" b="2540"/>
                <wp:wrapNone/>
                <wp:docPr id="12" name="Group 1"/>
                <wp:cNvGraphicFramePr/>
                <a:graphic xmlns:a="http://schemas.openxmlformats.org/drawingml/2006/main">
                  <a:graphicData uri="http://schemas.microsoft.com/office/word/2010/wordprocessingGroup">
                    <wpg:wgp>
                      <wpg:cNvGrpSpPr/>
                      <wpg:grpSpPr>
                        <a:xfrm>
                          <a:off x="0" y="0"/>
                          <a:ext cx="4177665" cy="2280920"/>
                          <a:chOff x="2491" y="5190"/>
                          <a:chExt cx="5511" cy="2979"/>
                        </a:xfrm>
                      </wpg:grpSpPr>
                      <pic:pic xmlns:pic="http://schemas.openxmlformats.org/drawingml/2006/picture">
                        <pic:nvPicPr>
                          <pic:cNvPr id="13" name="Picture 2"/>
                          <pic:cNvPicPr>
                            <a:picLocks noChangeAspect="1" noChangeArrowheads="1"/>
                          </pic:cNvPicPr>
                        </pic:nvPicPr>
                        <pic:blipFill>
                          <a:blip r:embed="rId22">
                            <a:extLst>
                              <a:ext uri="{28A0092B-C50C-407E-A947-70E740481C1C}">
                                <a14:useLocalDpi xmlns:a14="http://schemas.microsoft.com/office/drawing/2010/main" val="0"/>
                              </a:ext>
                            </a:extLst>
                          </a:blip>
                          <a:stretch>
                            <a:fillRect/>
                          </a:stretch>
                        </pic:blipFill>
                        <pic:spPr bwMode="auto">
                          <a:xfrm>
                            <a:off x="4711" y="5190"/>
                            <a:ext cx="3291" cy="29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 name="Rectangle 3"/>
                        <wps:cNvSpPr>
                          <a:spLocks noChangeArrowheads="1"/>
                        </wps:cNvSpPr>
                        <wps:spPr bwMode="auto">
                          <a:xfrm>
                            <a:off x="2491" y="7503"/>
                            <a:ext cx="192" cy="20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wps:wsp>
                      <wps:wsp>
                        <wps:cNvPr id="15" name="Line 4"/>
                        <wps:cNvCnPr>
                          <a:cxnSpLocks noChangeShapeType="1"/>
                        </wps:cNvCnPr>
                        <wps:spPr bwMode="auto">
                          <a:xfrm flipV="1">
                            <a:off x="2558" y="5272"/>
                            <a:ext cx="2061" cy="2231"/>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 name="Line 5"/>
                        <wps:cNvCnPr>
                          <a:cxnSpLocks noChangeShapeType="1"/>
                        </wps:cNvCnPr>
                        <wps:spPr bwMode="auto">
                          <a:xfrm>
                            <a:off x="2530" y="7706"/>
                            <a:ext cx="2167" cy="396"/>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w:pict>
              <v:group id="Group 1" o:spid="_x0000_s1025" style="width:328.95pt;height:179.6pt;margin-top:112.8pt;margin-left:74.4pt;position:absolute;z-index:251659264" coordorigin="2491,5190" coordsize="5511,29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style="width:3291;height:2979;left:4711;mso-wrap-style:square;position:absolute;top:5190;visibility:visible">
                  <v:imagedata r:id="rId23" o:title=""/>
                </v:shape>
                <v:rect id="Rectangle 3" o:spid="_x0000_s1027" style="width:192;height:203;left:2491;mso-wrap-style:square;position:absolute;top:7503;visibility:visible;v-text-anchor:top"/>
                <v:line id="Line 4" o:spid="_x0000_s1028" style="flip:y;mso-wrap-style:square;position:absolute;visibility:visible" from="2558,5272" to="4619,7503" o:connectortype="straight"/>
                <v:line id="Line 5" o:spid="_x0000_s1029" style="mso-wrap-style:square;position:absolute;visibility:visible" from="2530,7706" to="4697,8102" o:connectortype="straight"/>
              </v:group>
            </w:pict>
          </mc:Fallback>
        </mc:AlternateContent>
      </w:r>
      <w:r w:rsidRPr="00A52D13">
        <w:rPr>
          <w:noProof/>
        </w:rPr>
        <w:drawing>
          <wp:inline distT="0" distB="0" distL="0" distR="0" wp14:anchorId="7D73D19D" wp14:editId="5F3D61CE">
            <wp:extent cx="2907030" cy="36836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2907030" cy="3683635"/>
                    </a:xfrm>
                    <a:prstGeom prst="rect">
                      <a:avLst/>
                    </a:prstGeom>
                    <a:noFill/>
                    <a:ln>
                      <a:noFill/>
                    </a:ln>
                  </pic:spPr>
                </pic:pic>
              </a:graphicData>
            </a:graphic>
          </wp:inline>
        </w:drawing>
      </w:r>
    </w:p>
    <w:p w:rsidR="0024561E" w:rsidRPr="00A52D13" w:rsidRDefault="00612C91" w:rsidP="0024561E">
      <w:pPr>
        <w:autoSpaceDE w:val="0"/>
        <w:autoSpaceDN w:val="0"/>
        <w:adjustRightInd w:val="0"/>
        <w:spacing w:line="480" w:lineRule="auto"/>
        <w:jc w:val="both"/>
      </w:pPr>
      <w:r w:rsidRPr="00A52D13">
        <w:rPr>
          <w:b/>
          <w:bCs/>
        </w:rPr>
        <w:t>Figure 1</w:t>
      </w:r>
      <w:r w:rsidRPr="00A52D13">
        <w:t>: Location of the study sites in the Mekong delta</w:t>
      </w:r>
    </w:p>
    <w:p w:rsidR="0024561E" w:rsidRPr="00A52D13" w:rsidRDefault="0024561E" w:rsidP="0024561E">
      <w:pPr>
        <w:pStyle w:val="BodyText"/>
        <w:spacing w:line="480" w:lineRule="auto"/>
        <w:ind w:left="426" w:hanging="426"/>
        <w:rPr>
          <w:rFonts w:asciiTheme="majorHAnsi" w:hAnsiTheme="majorHAnsi" w:cstheme="majorHAnsi"/>
          <w:sz w:val="24"/>
          <w:szCs w:val="24"/>
        </w:rPr>
      </w:pPr>
    </w:p>
    <w:p w:rsidR="0024561E" w:rsidRPr="00A52D13" w:rsidRDefault="0024561E" w:rsidP="0024561E">
      <w:pPr>
        <w:pStyle w:val="BodyText"/>
        <w:spacing w:line="480" w:lineRule="auto"/>
        <w:ind w:left="426" w:hanging="426"/>
        <w:rPr>
          <w:rFonts w:asciiTheme="majorHAnsi" w:hAnsiTheme="majorHAnsi" w:cstheme="majorHAnsi"/>
          <w:sz w:val="24"/>
          <w:szCs w:val="24"/>
        </w:rPr>
      </w:pPr>
    </w:p>
    <w:p w:rsidR="0024561E" w:rsidRPr="00A52D13" w:rsidRDefault="0024561E" w:rsidP="0024561E">
      <w:pPr>
        <w:pStyle w:val="BodyText"/>
        <w:spacing w:line="480" w:lineRule="auto"/>
        <w:ind w:left="426" w:hanging="426"/>
        <w:rPr>
          <w:rFonts w:asciiTheme="majorHAnsi" w:hAnsiTheme="majorHAnsi" w:cstheme="majorHAnsi"/>
          <w:sz w:val="24"/>
          <w:szCs w:val="24"/>
        </w:rPr>
      </w:pPr>
    </w:p>
    <w:p w:rsidR="0024561E" w:rsidRPr="00A52D13" w:rsidRDefault="0024561E" w:rsidP="0024561E">
      <w:pPr>
        <w:pStyle w:val="BodyText"/>
        <w:spacing w:line="480" w:lineRule="auto"/>
        <w:ind w:left="426" w:hanging="426"/>
        <w:rPr>
          <w:rFonts w:asciiTheme="majorHAnsi" w:hAnsiTheme="majorHAnsi" w:cstheme="majorHAnsi"/>
          <w:sz w:val="24"/>
          <w:szCs w:val="24"/>
        </w:rPr>
      </w:pPr>
    </w:p>
    <w:p w:rsidR="0024561E" w:rsidRPr="00A52D13" w:rsidRDefault="0024561E" w:rsidP="0024561E">
      <w:pPr>
        <w:pStyle w:val="BodyText"/>
        <w:spacing w:line="480" w:lineRule="auto"/>
        <w:ind w:left="426" w:hanging="426"/>
        <w:rPr>
          <w:rFonts w:asciiTheme="majorHAnsi" w:hAnsiTheme="majorHAnsi" w:cstheme="majorHAnsi"/>
          <w:sz w:val="24"/>
          <w:szCs w:val="24"/>
        </w:rPr>
      </w:pPr>
    </w:p>
    <w:p w:rsidR="0024561E" w:rsidRPr="00A52D13" w:rsidRDefault="0024561E" w:rsidP="0024561E">
      <w:pPr>
        <w:pStyle w:val="BodyText"/>
        <w:spacing w:line="480" w:lineRule="auto"/>
        <w:ind w:left="426" w:hanging="426"/>
        <w:rPr>
          <w:rFonts w:asciiTheme="majorHAnsi" w:hAnsiTheme="majorHAnsi" w:cstheme="majorHAnsi"/>
          <w:sz w:val="24"/>
          <w:szCs w:val="24"/>
        </w:rPr>
      </w:pPr>
    </w:p>
    <w:p w:rsidR="0024561E" w:rsidRPr="00A52D13" w:rsidRDefault="0024561E" w:rsidP="0024561E">
      <w:pPr>
        <w:pStyle w:val="BodyText"/>
        <w:spacing w:line="480" w:lineRule="auto"/>
        <w:ind w:left="426" w:hanging="426"/>
        <w:rPr>
          <w:rFonts w:asciiTheme="majorHAnsi" w:hAnsiTheme="majorHAnsi" w:cstheme="majorHAnsi"/>
          <w:sz w:val="24"/>
          <w:szCs w:val="24"/>
        </w:rPr>
      </w:pPr>
    </w:p>
    <w:p w:rsidR="0024561E" w:rsidRPr="00A52D13" w:rsidRDefault="0024561E" w:rsidP="0024561E">
      <w:pPr>
        <w:pStyle w:val="BodyText"/>
        <w:spacing w:line="480" w:lineRule="auto"/>
        <w:ind w:left="426" w:hanging="426"/>
        <w:rPr>
          <w:rFonts w:asciiTheme="majorHAnsi" w:hAnsiTheme="majorHAnsi" w:cstheme="majorHAnsi"/>
          <w:sz w:val="24"/>
          <w:szCs w:val="24"/>
        </w:rPr>
      </w:pPr>
    </w:p>
    <w:p w:rsidR="0024561E" w:rsidRPr="00A52D13" w:rsidRDefault="0024561E" w:rsidP="0024561E">
      <w:pPr>
        <w:pStyle w:val="BodyText"/>
        <w:spacing w:line="480" w:lineRule="auto"/>
        <w:ind w:left="426" w:hanging="426"/>
        <w:rPr>
          <w:rFonts w:asciiTheme="majorHAnsi" w:hAnsiTheme="majorHAnsi" w:cstheme="majorHAnsi"/>
          <w:sz w:val="24"/>
          <w:szCs w:val="24"/>
        </w:rPr>
      </w:pPr>
    </w:p>
    <w:p w:rsidR="0024561E" w:rsidRPr="00A52D13" w:rsidRDefault="0024561E" w:rsidP="0024561E">
      <w:pPr>
        <w:pStyle w:val="BodyText"/>
        <w:spacing w:line="480" w:lineRule="auto"/>
        <w:ind w:left="426" w:hanging="426"/>
        <w:rPr>
          <w:rFonts w:asciiTheme="majorHAnsi" w:hAnsiTheme="majorHAnsi" w:cstheme="majorHAnsi"/>
          <w:sz w:val="24"/>
          <w:szCs w:val="24"/>
        </w:rPr>
      </w:pPr>
    </w:p>
    <w:p w:rsidR="0024561E" w:rsidRPr="00A52D13" w:rsidRDefault="0024561E" w:rsidP="0024561E">
      <w:pPr>
        <w:pStyle w:val="BodyText"/>
        <w:spacing w:line="480" w:lineRule="auto"/>
        <w:ind w:left="426" w:hanging="426"/>
        <w:rPr>
          <w:rFonts w:asciiTheme="majorHAnsi" w:hAnsiTheme="majorHAnsi" w:cstheme="majorHAnsi"/>
          <w:sz w:val="24"/>
          <w:szCs w:val="24"/>
        </w:rPr>
      </w:pPr>
    </w:p>
    <w:p w:rsidR="0024561E" w:rsidRPr="00A52D13" w:rsidRDefault="00612C91" w:rsidP="0024561E">
      <w:pPr>
        <w:pStyle w:val="BodyTextIndent"/>
        <w:spacing w:line="480" w:lineRule="auto"/>
        <w:ind w:left="0" w:firstLine="720"/>
        <w:jc w:val="center"/>
        <w:rPr>
          <w:rFonts w:asciiTheme="majorHAnsi" w:hAnsiTheme="majorHAnsi" w:cstheme="majorHAnsi"/>
          <w:color w:val="auto"/>
          <w:szCs w:val="24"/>
        </w:rPr>
      </w:pPr>
      <w:r w:rsidRPr="00A52D13">
        <w:rPr>
          <w:noProof/>
          <w:color w:val="auto"/>
        </w:rPr>
        <w:lastRenderedPageBreak/>
        <w:drawing>
          <wp:inline distT="0" distB="0" distL="0" distR="0" wp14:anchorId="435BDD22" wp14:editId="363F4D06">
            <wp:extent cx="3571240" cy="252730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pic:cNvPicPr>
                      <a:picLocks noChangeAspect="1" noChangeArrowheads="1"/>
                    </pic:cNvPicPr>
                  </pic:nvPicPr>
                  <pic:blipFill>
                    <a:blip r:embed="rId25">
                      <a:extLst>
                        <a:ext uri="{28A0092B-C50C-407E-A947-70E740481C1C}">
                          <a14:useLocalDpi xmlns:a14="http://schemas.microsoft.com/office/drawing/2010/main" val="0"/>
                        </a:ext>
                      </a:extLst>
                    </a:blip>
                    <a:stretch>
                      <a:fillRect/>
                    </a:stretch>
                  </pic:blipFill>
                  <pic:spPr bwMode="auto">
                    <a:xfrm>
                      <a:off x="0" y="0"/>
                      <a:ext cx="3571240" cy="2527300"/>
                    </a:xfrm>
                    <a:prstGeom prst="rect">
                      <a:avLst/>
                    </a:prstGeom>
                    <a:noFill/>
                    <a:ln>
                      <a:noFill/>
                    </a:ln>
                  </pic:spPr>
                </pic:pic>
              </a:graphicData>
            </a:graphic>
          </wp:inline>
        </w:drawing>
      </w:r>
    </w:p>
    <w:p w:rsidR="0024561E" w:rsidRPr="00A52D13" w:rsidRDefault="00612C91" w:rsidP="0024561E">
      <w:pPr>
        <w:pStyle w:val="BodyTextIndent"/>
        <w:spacing w:line="480" w:lineRule="auto"/>
        <w:ind w:left="0" w:firstLine="720"/>
        <w:jc w:val="center"/>
        <w:rPr>
          <w:rFonts w:asciiTheme="majorHAnsi" w:hAnsiTheme="majorHAnsi" w:cstheme="majorHAnsi"/>
          <w:color w:val="auto"/>
          <w:szCs w:val="24"/>
        </w:rPr>
      </w:pPr>
      <w:r w:rsidRPr="00A52D13">
        <w:rPr>
          <w:rFonts w:asciiTheme="majorHAnsi" w:hAnsiTheme="majorHAnsi" w:cstheme="majorHAnsi"/>
          <w:b/>
          <w:bCs w:val="0"/>
          <w:color w:val="auto"/>
          <w:szCs w:val="24"/>
        </w:rPr>
        <w:t>Figure 2</w:t>
      </w:r>
      <w:r w:rsidRPr="00A52D13">
        <w:rPr>
          <w:rFonts w:asciiTheme="majorHAnsi" w:hAnsiTheme="majorHAnsi" w:cstheme="majorHAnsi"/>
          <w:color w:val="auto"/>
          <w:szCs w:val="24"/>
        </w:rPr>
        <w:t xml:space="preserve">. Variogram parameter illustration </w:t>
      </w:r>
      <w:r w:rsidR="00B32261" w:rsidRPr="00A52D13">
        <w:rPr>
          <w:rFonts w:asciiTheme="majorHAnsi" w:hAnsiTheme="majorHAnsi" w:cstheme="majorHAnsi"/>
          <w:color w:val="auto"/>
          <w:szCs w:val="24"/>
        </w:rPr>
        <w:t>(Ming Li, Yimin Zhao. (2014).</w:t>
      </w:r>
    </w:p>
    <w:p w:rsidR="0024561E" w:rsidRPr="00A52D13" w:rsidRDefault="0024561E" w:rsidP="0024561E">
      <w:pPr>
        <w:pStyle w:val="BodyText"/>
        <w:spacing w:line="480" w:lineRule="auto"/>
        <w:ind w:left="426" w:hanging="426"/>
        <w:rPr>
          <w:rFonts w:asciiTheme="majorHAnsi" w:hAnsiTheme="majorHAnsi" w:cstheme="majorHAnsi"/>
          <w:sz w:val="24"/>
          <w:szCs w:val="24"/>
        </w:rPr>
      </w:pPr>
    </w:p>
    <w:p w:rsidR="0024561E" w:rsidRPr="00A52D13" w:rsidRDefault="0024561E" w:rsidP="0024561E">
      <w:pPr>
        <w:pStyle w:val="BodyText"/>
        <w:spacing w:line="480" w:lineRule="auto"/>
        <w:ind w:left="426" w:hanging="426"/>
        <w:rPr>
          <w:rFonts w:asciiTheme="majorHAnsi" w:hAnsiTheme="majorHAnsi" w:cstheme="majorHAnsi"/>
          <w:sz w:val="24"/>
          <w:szCs w:val="24"/>
        </w:rPr>
      </w:pPr>
    </w:p>
    <w:p w:rsidR="0024561E" w:rsidRPr="00A52D13" w:rsidRDefault="0024561E" w:rsidP="0024561E">
      <w:pPr>
        <w:pStyle w:val="BodyText"/>
        <w:spacing w:line="480" w:lineRule="auto"/>
        <w:ind w:left="426" w:hanging="426"/>
        <w:rPr>
          <w:rFonts w:asciiTheme="majorHAnsi" w:hAnsiTheme="majorHAnsi" w:cstheme="majorHAnsi"/>
          <w:sz w:val="24"/>
          <w:szCs w:val="24"/>
        </w:rPr>
      </w:pPr>
    </w:p>
    <w:p w:rsidR="0024561E" w:rsidRPr="00A52D13" w:rsidRDefault="0024561E" w:rsidP="0024561E">
      <w:pPr>
        <w:pStyle w:val="BodyText"/>
        <w:spacing w:line="480" w:lineRule="auto"/>
        <w:ind w:left="426" w:hanging="426"/>
        <w:rPr>
          <w:rFonts w:asciiTheme="majorHAnsi" w:hAnsiTheme="majorHAnsi" w:cstheme="majorHAnsi"/>
          <w:sz w:val="24"/>
          <w:szCs w:val="24"/>
        </w:rPr>
      </w:pPr>
    </w:p>
    <w:p w:rsidR="0024561E" w:rsidRPr="00A52D13" w:rsidRDefault="0024561E" w:rsidP="0024561E">
      <w:pPr>
        <w:pStyle w:val="BodyText"/>
        <w:spacing w:line="480" w:lineRule="auto"/>
        <w:ind w:left="426" w:hanging="426"/>
        <w:rPr>
          <w:rFonts w:asciiTheme="majorHAnsi" w:hAnsiTheme="majorHAnsi" w:cstheme="majorHAnsi"/>
          <w:sz w:val="24"/>
          <w:szCs w:val="24"/>
        </w:rPr>
      </w:pPr>
    </w:p>
    <w:p w:rsidR="0024561E" w:rsidRPr="00A52D13" w:rsidRDefault="0024561E" w:rsidP="0024561E">
      <w:pPr>
        <w:pStyle w:val="BodyText"/>
        <w:spacing w:line="480" w:lineRule="auto"/>
        <w:ind w:left="426" w:hanging="426"/>
        <w:rPr>
          <w:rFonts w:asciiTheme="majorHAnsi" w:hAnsiTheme="majorHAnsi" w:cstheme="majorHAnsi"/>
          <w:sz w:val="24"/>
          <w:szCs w:val="24"/>
        </w:rPr>
      </w:pPr>
    </w:p>
    <w:p w:rsidR="0024561E" w:rsidRPr="00A52D13" w:rsidRDefault="0024561E" w:rsidP="0024561E">
      <w:pPr>
        <w:pStyle w:val="BodyText"/>
        <w:spacing w:line="480" w:lineRule="auto"/>
        <w:ind w:left="426" w:hanging="426"/>
        <w:rPr>
          <w:rFonts w:asciiTheme="majorHAnsi" w:hAnsiTheme="majorHAnsi" w:cstheme="majorHAnsi"/>
          <w:sz w:val="24"/>
          <w:szCs w:val="24"/>
        </w:rPr>
      </w:pPr>
    </w:p>
    <w:p w:rsidR="0024561E" w:rsidRPr="00A52D13" w:rsidRDefault="0024561E" w:rsidP="0024561E">
      <w:pPr>
        <w:pStyle w:val="BodyText"/>
        <w:spacing w:line="480" w:lineRule="auto"/>
        <w:ind w:left="426" w:hanging="426"/>
        <w:rPr>
          <w:rFonts w:asciiTheme="majorHAnsi" w:hAnsiTheme="majorHAnsi" w:cstheme="majorHAnsi"/>
          <w:sz w:val="24"/>
          <w:szCs w:val="24"/>
        </w:rPr>
      </w:pPr>
    </w:p>
    <w:p w:rsidR="0024561E" w:rsidRPr="00A52D13" w:rsidRDefault="0024561E" w:rsidP="0024561E">
      <w:pPr>
        <w:pStyle w:val="BodyText"/>
        <w:spacing w:line="480" w:lineRule="auto"/>
        <w:ind w:left="426" w:hanging="426"/>
        <w:rPr>
          <w:rFonts w:asciiTheme="majorHAnsi" w:hAnsiTheme="majorHAnsi" w:cstheme="majorHAnsi"/>
          <w:sz w:val="24"/>
          <w:szCs w:val="24"/>
        </w:rPr>
      </w:pPr>
    </w:p>
    <w:p w:rsidR="0024561E" w:rsidRPr="00A52D13" w:rsidRDefault="0024561E" w:rsidP="0024561E">
      <w:pPr>
        <w:pStyle w:val="BodyText"/>
        <w:spacing w:line="480" w:lineRule="auto"/>
        <w:ind w:left="426" w:hanging="426"/>
        <w:rPr>
          <w:rFonts w:asciiTheme="majorHAnsi" w:hAnsiTheme="majorHAnsi" w:cstheme="majorHAnsi"/>
          <w:sz w:val="24"/>
          <w:szCs w:val="24"/>
        </w:rPr>
      </w:pPr>
    </w:p>
    <w:p w:rsidR="0024561E" w:rsidRPr="00A52D13" w:rsidRDefault="0024561E" w:rsidP="0024561E">
      <w:pPr>
        <w:pStyle w:val="BodyText"/>
        <w:spacing w:line="480" w:lineRule="auto"/>
        <w:ind w:left="426" w:hanging="426"/>
        <w:rPr>
          <w:rFonts w:asciiTheme="majorHAnsi" w:hAnsiTheme="majorHAnsi" w:cstheme="majorHAnsi"/>
          <w:sz w:val="24"/>
          <w:szCs w:val="24"/>
        </w:rPr>
      </w:pPr>
    </w:p>
    <w:p w:rsidR="0024561E" w:rsidRPr="00A52D13" w:rsidRDefault="0024561E" w:rsidP="0024561E">
      <w:pPr>
        <w:pStyle w:val="BodyText"/>
        <w:spacing w:line="480" w:lineRule="auto"/>
        <w:ind w:left="426" w:hanging="426"/>
        <w:rPr>
          <w:rFonts w:asciiTheme="majorHAnsi" w:hAnsiTheme="majorHAnsi" w:cstheme="majorHAnsi"/>
          <w:sz w:val="24"/>
          <w:szCs w:val="24"/>
        </w:rPr>
      </w:pPr>
    </w:p>
    <w:p w:rsidR="0024561E" w:rsidRPr="00A52D13" w:rsidRDefault="0024561E" w:rsidP="0024561E">
      <w:pPr>
        <w:pStyle w:val="BodyText"/>
        <w:spacing w:line="480" w:lineRule="auto"/>
        <w:ind w:left="426" w:hanging="426"/>
        <w:rPr>
          <w:rFonts w:asciiTheme="majorHAnsi" w:hAnsiTheme="majorHAnsi" w:cstheme="majorHAnsi"/>
          <w:sz w:val="24"/>
          <w:szCs w:val="24"/>
        </w:rPr>
      </w:pPr>
    </w:p>
    <w:p w:rsidR="0024561E" w:rsidRPr="00A52D13" w:rsidRDefault="0024561E" w:rsidP="0024561E">
      <w:pPr>
        <w:pStyle w:val="BodyText"/>
        <w:spacing w:line="480" w:lineRule="auto"/>
        <w:ind w:left="426" w:hanging="426"/>
        <w:rPr>
          <w:rFonts w:asciiTheme="majorHAnsi" w:hAnsiTheme="majorHAnsi" w:cstheme="majorHAnsi"/>
          <w:sz w:val="24"/>
          <w:szCs w:val="24"/>
        </w:rPr>
      </w:pPr>
    </w:p>
    <w:p w:rsidR="0024561E" w:rsidRPr="00A52D13" w:rsidRDefault="0024561E" w:rsidP="0024561E">
      <w:pPr>
        <w:pStyle w:val="BodyText"/>
        <w:spacing w:line="480" w:lineRule="auto"/>
        <w:ind w:left="426" w:hanging="426"/>
        <w:rPr>
          <w:rFonts w:asciiTheme="majorHAnsi" w:hAnsiTheme="majorHAnsi" w:cstheme="majorHAnsi"/>
          <w:sz w:val="24"/>
          <w:szCs w:val="24"/>
        </w:rPr>
      </w:pPr>
    </w:p>
    <w:p w:rsidR="0024561E" w:rsidRPr="00A52D13" w:rsidRDefault="0024561E" w:rsidP="0024561E">
      <w:pPr>
        <w:pStyle w:val="BodyText"/>
        <w:spacing w:line="480" w:lineRule="auto"/>
        <w:ind w:left="426" w:hanging="426"/>
        <w:rPr>
          <w:rFonts w:asciiTheme="majorHAnsi" w:hAnsiTheme="majorHAnsi" w:cstheme="majorHAnsi"/>
          <w:sz w:val="24"/>
          <w:szCs w:val="24"/>
        </w:rPr>
      </w:pPr>
    </w:p>
    <w:p w:rsidR="0024561E" w:rsidRPr="00A52D13" w:rsidRDefault="0024561E" w:rsidP="0024561E">
      <w:pPr>
        <w:pStyle w:val="BodyText"/>
        <w:spacing w:line="480" w:lineRule="auto"/>
        <w:ind w:left="426" w:hanging="426"/>
        <w:rPr>
          <w:rFonts w:asciiTheme="majorHAnsi" w:hAnsiTheme="majorHAnsi" w:cstheme="majorHAnsi"/>
          <w:sz w:val="24"/>
          <w:szCs w:val="24"/>
        </w:rPr>
      </w:pPr>
    </w:p>
    <w:p w:rsidR="0024561E" w:rsidRPr="00A52D13" w:rsidRDefault="00612C91" w:rsidP="0024561E">
      <w:pPr>
        <w:spacing w:line="480" w:lineRule="auto"/>
        <w:jc w:val="center"/>
        <w:rPr>
          <w:noProof/>
        </w:rPr>
      </w:pPr>
      <w:r w:rsidRPr="00A52D13">
        <w:t>a)</w:t>
      </w:r>
      <w:r w:rsidRPr="00A52D13">
        <w:rPr>
          <w:noProof/>
        </w:rPr>
        <w:drawing>
          <wp:inline distT="0" distB="0" distL="0" distR="0" wp14:anchorId="1DBEEF00" wp14:editId="40E3831B">
            <wp:extent cx="4641012" cy="3062377"/>
            <wp:effectExtent l="0" t="0" r="26670" b="24130"/>
            <wp:docPr id="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24561E" w:rsidRPr="00A52D13" w:rsidRDefault="00612C91" w:rsidP="0024561E">
      <w:pPr>
        <w:spacing w:line="480" w:lineRule="auto"/>
        <w:jc w:val="center"/>
      </w:pPr>
      <w:r w:rsidRPr="00A52D13">
        <w:t>b)</w:t>
      </w:r>
      <w:r w:rsidRPr="00A52D13">
        <w:rPr>
          <w:noProof/>
        </w:rPr>
        <w:t xml:space="preserve"> </w:t>
      </w:r>
      <w:r w:rsidRPr="00A52D13">
        <w:rPr>
          <w:noProof/>
        </w:rPr>
        <w:drawing>
          <wp:inline distT="0" distB="0" distL="0" distR="0" wp14:anchorId="2DB34929" wp14:editId="520A8349">
            <wp:extent cx="4675517" cy="3312544"/>
            <wp:effectExtent l="0" t="0" r="10795" b="21590"/>
            <wp:docPr id="7"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24561E" w:rsidRPr="00A52D13" w:rsidRDefault="00612C91" w:rsidP="0024561E">
      <w:pPr>
        <w:spacing w:line="480" w:lineRule="auto"/>
        <w:jc w:val="both"/>
      </w:pPr>
      <w:r w:rsidRPr="00A52D13">
        <w:rPr>
          <w:b/>
          <w:bCs/>
        </w:rPr>
        <w:t>Figure 3</w:t>
      </w:r>
      <w:r w:rsidRPr="00A52D13">
        <w:t>: Correlation between predicted and actual BPH density in the 2</w:t>
      </w:r>
      <w:r w:rsidRPr="00A52D13">
        <w:rPr>
          <w:vertAlign w:val="superscript"/>
        </w:rPr>
        <w:t>nd</w:t>
      </w:r>
      <w:r w:rsidRPr="00A52D13">
        <w:t xml:space="preserve"> period (a) and most cropping season (b).</w:t>
      </w:r>
    </w:p>
    <w:p w:rsidR="0024561E" w:rsidRPr="00A52D13" w:rsidRDefault="0024561E" w:rsidP="0024561E">
      <w:pPr>
        <w:pStyle w:val="BodyText"/>
        <w:spacing w:line="480" w:lineRule="auto"/>
        <w:ind w:left="426" w:hanging="426"/>
        <w:rPr>
          <w:rFonts w:asciiTheme="majorHAnsi" w:hAnsiTheme="majorHAnsi" w:cstheme="majorHAnsi"/>
          <w:sz w:val="24"/>
          <w:szCs w:val="24"/>
        </w:rPr>
      </w:pPr>
    </w:p>
    <w:p w:rsidR="0024561E" w:rsidRPr="00A52D13" w:rsidRDefault="0024561E" w:rsidP="0024561E">
      <w:pPr>
        <w:pStyle w:val="BodyText"/>
        <w:spacing w:line="480" w:lineRule="auto"/>
        <w:rPr>
          <w:rFonts w:asciiTheme="majorHAnsi" w:hAnsiTheme="majorHAnsi" w:cstheme="majorHAnsi"/>
          <w:sz w:val="24"/>
          <w:szCs w:val="24"/>
        </w:rPr>
      </w:pPr>
    </w:p>
    <w:p w:rsidR="0024561E" w:rsidRPr="00A52D13" w:rsidRDefault="00612C91" w:rsidP="0024561E">
      <w:pPr>
        <w:tabs>
          <w:tab w:val="left" w:pos="6435"/>
        </w:tabs>
        <w:spacing w:line="480" w:lineRule="auto"/>
        <w:jc w:val="center"/>
        <w:rPr>
          <w:b/>
        </w:rPr>
      </w:pPr>
      <w:r w:rsidRPr="00A52D13">
        <w:rPr>
          <w:b/>
        </w:rPr>
        <w:lastRenderedPageBreak/>
        <w:t>a)</w:t>
      </w:r>
      <w:r w:rsidRPr="00A52D13">
        <w:rPr>
          <w:b/>
          <w:noProof/>
        </w:rPr>
        <w:drawing>
          <wp:inline distT="0" distB="0" distL="0" distR="0" wp14:anchorId="4C28B899" wp14:editId="513EA497">
            <wp:extent cx="2912136" cy="4140679"/>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9"/>
                    <pic:cNvPicPr>
                      <a:picLocks noChangeAspect="1" noChangeArrowheads="1"/>
                    </pic:cNvPicPr>
                  </pic:nvPicPr>
                  <pic:blipFill>
                    <a:blip r:embed="rId28">
                      <a:extLst>
                        <a:ext uri="{28A0092B-C50C-407E-A947-70E740481C1C}">
                          <a14:useLocalDpi xmlns:a14="http://schemas.microsoft.com/office/drawing/2010/main" val="0"/>
                        </a:ext>
                      </a:extLst>
                    </a:blip>
                    <a:stretch>
                      <a:fillRect/>
                    </a:stretch>
                  </pic:blipFill>
                  <pic:spPr bwMode="auto">
                    <a:xfrm>
                      <a:off x="0" y="0"/>
                      <a:ext cx="2918609" cy="4149882"/>
                    </a:xfrm>
                    <a:prstGeom prst="rect">
                      <a:avLst/>
                    </a:prstGeom>
                    <a:noFill/>
                    <a:ln>
                      <a:noFill/>
                    </a:ln>
                  </pic:spPr>
                </pic:pic>
              </a:graphicData>
            </a:graphic>
          </wp:inline>
        </w:drawing>
      </w:r>
      <w:r w:rsidRPr="00A52D13">
        <w:rPr>
          <w:b/>
        </w:rPr>
        <w:t xml:space="preserve">  </w:t>
      </w:r>
    </w:p>
    <w:p w:rsidR="0024561E" w:rsidRPr="00A52D13" w:rsidRDefault="00612C91" w:rsidP="0024561E">
      <w:pPr>
        <w:tabs>
          <w:tab w:val="left" w:pos="6435"/>
        </w:tabs>
        <w:spacing w:line="480" w:lineRule="auto"/>
        <w:jc w:val="center"/>
        <w:rPr>
          <w:b/>
        </w:rPr>
      </w:pPr>
      <w:r w:rsidRPr="00A52D13">
        <w:rPr>
          <w:b/>
        </w:rPr>
        <w:t>b)</w:t>
      </w:r>
      <w:r w:rsidRPr="00A52D13">
        <w:rPr>
          <w:b/>
          <w:noProof/>
        </w:rPr>
        <w:drawing>
          <wp:inline distT="0" distB="0" distL="0" distR="0" wp14:anchorId="5C60E488" wp14:editId="0C2C2474">
            <wp:extent cx="2731256" cy="3907767"/>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0"/>
                    <pic:cNvPicPr>
                      <a:picLocks noChangeAspect="1" noChangeArrowheads="1"/>
                    </pic:cNvPicPr>
                  </pic:nvPicPr>
                  <pic:blipFill>
                    <a:blip r:embed="rId29">
                      <a:extLst>
                        <a:ext uri="{28A0092B-C50C-407E-A947-70E740481C1C}">
                          <a14:useLocalDpi xmlns:a14="http://schemas.microsoft.com/office/drawing/2010/main" val="0"/>
                        </a:ext>
                      </a:extLst>
                    </a:blip>
                    <a:stretch>
                      <a:fillRect/>
                    </a:stretch>
                  </pic:blipFill>
                  <pic:spPr bwMode="auto">
                    <a:xfrm>
                      <a:off x="0" y="0"/>
                      <a:ext cx="2734845" cy="3912902"/>
                    </a:xfrm>
                    <a:prstGeom prst="rect">
                      <a:avLst/>
                    </a:prstGeom>
                    <a:noFill/>
                    <a:ln>
                      <a:noFill/>
                    </a:ln>
                  </pic:spPr>
                </pic:pic>
              </a:graphicData>
            </a:graphic>
          </wp:inline>
        </w:drawing>
      </w:r>
      <w:r w:rsidRPr="00A52D13">
        <w:rPr>
          <w:b/>
        </w:rPr>
        <w:t xml:space="preserve"> </w:t>
      </w:r>
    </w:p>
    <w:p w:rsidR="0024561E" w:rsidRPr="00A52D13" w:rsidRDefault="00612C91" w:rsidP="0024561E">
      <w:pPr>
        <w:tabs>
          <w:tab w:val="left" w:pos="6435"/>
        </w:tabs>
        <w:spacing w:line="480" w:lineRule="auto"/>
        <w:jc w:val="center"/>
        <w:rPr>
          <w:b/>
        </w:rPr>
      </w:pPr>
      <w:r w:rsidRPr="00A52D13">
        <w:rPr>
          <w:b/>
        </w:rPr>
        <w:lastRenderedPageBreak/>
        <w:t xml:space="preserve">c)  </w:t>
      </w:r>
      <w:r w:rsidRPr="00A52D13">
        <w:rPr>
          <w:b/>
          <w:noProof/>
        </w:rPr>
        <w:drawing>
          <wp:inline distT="0" distB="0" distL="0" distR="0" wp14:anchorId="62392CB8" wp14:editId="46758B00">
            <wp:extent cx="2743200" cy="3977994"/>
            <wp:effectExtent l="0" t="0" r="0" b="381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11"/>
                    <pic:cNvPicPr>
                      <a:picLocks noChangeAspect="1" noChangeArrowheads="1"/>
                    </pic:cNvPicPr>
                  </pic:nvPicPr>
                  <pic:blipFill>
                    <a:blip r:embed="rId30">
                      <a:extLst>
                        <a:ext uri="{28A0092B-C50C-407E-A947-70E740481C1C}">
                          <a14:useLocalDpi xmlns:a14="http://schemas.microsoft.com/office/drawing/2010/main" val="0"/>
                        </a:ext>
                      </a:extLst>
                    </a:blip>
                    <a:stretch>
                      <a:fillRect/>
                    </a:stretch>
                  </pic:blipFill>
                  <pic:spPr bwMode="auto">
                    <a:xfrm>
                      <a:off x="0" y="0"/>
                      <a:ext cx="2746229" cy="3982386"/>
                    </a:xfrm>
                    <a:prstGeom prst="rect">
                      <a:avLst/>
                    </a:prstGeom>
                    <a:noFill/>
                    <a:ln>
                      <a:noFill/>
                    </a:ln>
                  </pic:spPr>
                </pic:pic>
              </a:graphicData>
            </a:graphic>
          </wp:inline>
        </w:drawing>
      </w:r>
    </w:p>
    <w:p w:rsidR="0024561E" w:rsidRPr="00A52D13" w:rsidRDefault="00612C91" w:rsidP="0024561E">
      <w:pPr>
        <w:spacing w:line="480" w:lineRule="auto"/>
        <w:jc w:val="center"/>
        <w:rPr>
          <w:b/>
        </w:rPr>
      </w:pPr>
      <w:r w:rsidRPr="00A52D13">
        <w:rPr>
          <w:b/>
          <w:bCs/>
        </w:rPr>
        <w:t>Figure 4</w:t>
      </w:r>
      <w:r w:rsidRPr="00A52D13">
        <w:t>: Spatial distribution of predicted (a), actual (b) BPH density, and Standard deviation (c) in Winter-Spring cropping season 2003-2004</w:t>
      </w:r>
    </w:p>
    <w:p w:rsidR="0024561E" w:rsidRPr="00A52D13" w:rsidRDefault="0024561E" w:rsidP="0024561E">
      <w:pPr>
        <w:pStyle w:val="BodyText"/>
        <w:spacing w:line="480" w:lineRule="auto"/>
        <w:ind w:left="426" w:hanging="426"/>
        <w:rPr>
          <w:rFonts w:asciiTheme="majorHAnsi" w:hAnsiTheme="majorHAnsi" w:cstheme="majorHAnsi"/>
          <w:sz w:val="24"/>
          <w:szCs w:val="24"/>
        </w:rPr>
      </w:pPr>
    </w:p>
    <w:p w:rsidR="0024561E" w:rsidRPr="00A52D13" w:rsidRDefault="0024561E" w:rsidP="0024561E">
      <w:pPr>
        <w:pStyle w:val="BodyText"/>
        <w:spacing w:line="480" w:lineRule="auto"/>
        <w:ind w:left="426" w:hanging="426"/>
        <w:rPr>
          <w:rFonts w:asciiTheme="majorHAnsi" w:hAnsiTheme="majorHAnsi" w:cstheme="majorHAnsi"/>
          <w:sz w:val="24"/>
          <w:szCs w:val="24"/>
        </w:rPr>
      </w:pPr>
    </w:p>
    <w:p w:rsidR="0024561E" w:rsidRPr="00A52D13" w:rsidRDefault="0024561E" w:rsidP="0024561E">
      <w:pPr>
        <w:pStyle w:val="BodyText"/>
        <w:spacing w:line="480" w:lineRule="auto"/>
        <w:ind w:left="426" w:hanging="426"/>
        <w:rPr>
          <w:rFonts w:asciiTheme="majorHAnsi" w:hAnsiTheme="majorHAnsi" w:cstheme="majorHAnsi"/>
          <w:sz w:val="24"/>
          <w:szCs w:val="24"/>
        </w:rPr>
      </w:pPr>
    </w:p>
    <w:p w:rsidR="0024561E" w:rsidRPr="00A52D13" w:rsidRDefault="0024561E" w:rsidP="0024561E">
      <w:pPr>
        <w:pStyle w:val="BodyText"/>
        <w:spacing w:line="480" w:lineRule="auto"/>
        <w:ind w:left="426" w:hanging="426"/>
        <w:rPr>
          <w:rFonts w:asciiTheme="majorHAnsi" w:hAnsiTheme="majorHAnsi" w:cstheme="majorHAnsi"/>
          <w:sz w:val="24"/>
          <w:szCs w:val="24"/>
        </w:rPr>
      </w:pPr>
    </w:p>
    <w:p w:rsidR="0024561E" w:rsidRPr="00A52D13" w:rsidRDefault="0024561E" w:rsidP="0024561E">
      <w:pPr>
        <w:pStyle w:val="BodyText"/>
        <w:spacing w:line="480" w:lineRule="auto"/>
        <w:ind w:left="426" w:hanging="426"/>
        <w:rPr>
          <w:rFonts w:asciiTheme="majorHAnsi" w:hAnsiTheme="majorHAnsi" w:cstheme="majorHAnsi"/>
          <w:sz w:val="24"/>
          <w:szCs w:val="24"/>
        </w:rPr>
      </w:pPr>
    </w:p>
    <w:p w:rsidR="0024561E" w:rsidRPr="00A52D13" w:rsidRDefault="0024561E" w:rsidP="0024561E">
      <w:pPr>
        <w:pStyle w:val="BodyText"/>
        <w:spacing w:line="480" w:lineRule="auto"/>
        <w:ind w:left="426" w:hanging="426"/>
        <w:rPr>
          <w:rFonts w:asciiTheme="majorHAnsi" w:hAnsiTheme="majorHAnsi" w:cstheme="majorHAnsi"/>
          <w:sz w:val="24"/>
          <w:szCs w:val="24"/>
        </w:rPr>
      </w:pPr>
    </w:p>
    <w:p w:rsidR="0024561E" w:rsidRPr="00A52D13" w:rsidRDefault="0024561E" w:rsidP="0024561E">
      <w:pPr>
        <w:pStyle w:val="BodyText"/>
        <w:spacing w:line="480" w:lineRule="auto"/>
        <w:ind w:left="426" w:hanging="426"/>
        <w:rPr>
          <w:rFonts w:asciiTheme="majorHAnsi" w:hAnsiTheme="majorHAnsi" w:cstheme="majorHAnsi"/>
          <w:sz w:val="24"/>
          <w:szCs w:val="24"/>
        </w:rPr>
      </w:pPr>
    </w:p>
    <w:p w:rsidR="0024561E" w:rsidRPr="00A52D13" w:rsidRDefault="0024561E" w:rsidP="0024561E">
      <w:pPr>
        <w:pStyle w:val="BodyText"/>
        <w:spacing w:line="480" w:lineRule="auto"/>
        <w:ind w:left="426" w:hanging="426"/>
        <w:rPr>
          <w:rFonts w:asciiTheme="majorHAnsi" w:hAnsiTheme="majorHAnsi" w:cstheme="majorHAnsi"/>
          <w:sz w:val="24"/>
          <w:szCs w:val="24"/>
        </w:rPr>
      </w:pPr>
    </w:p>
    <w:p w:rsidR="0024561E" w:rsidRPr="00A52D13" w:rsidRDefault="0024561E" w:rsidP="0024561E">
      <w:pPr>
        <w:pStyle w:val="BodyText"/>
        <w:spacing w:line="480" w:lineRule="auto"/>
        <w:ind w:left="426" w:hanging="426"/>
        <w:rPr>
          <w:rFonts w:asciiTheme="majorHAnsi" w:hAnsiTheme="majorHAnsi" w:cstheme="majorHAnsi"/>
          <w:sz w:val="24"/>
          <w:szCs w:val="24"/>
        </w:rPr>
      </w:pPr>
    </w:p>
    <w:p w:rsidR="0024561E" w:rsidRPr="00A52D13" w:rsidRDefault="0024561E" w:rsidP="0024561E">
      <w:pPr>
        <w:pStyle w:val="BodyText"/>
        <w:spacing w:line="480" w:lineRule="auto"/>
        <w:ind w:left="426" w:hanging="426"/>
        <w:rPr>
          <w:rFonts w:asciiTheme="majorHAnsi" w:hAnsiTheme="majorHAnsi" w:cstheme="majorHAnsi"/>
          <w:sz w:val="24"/>
          <w:szCs w:val="24"/>
        </w:rPr>
      </w:pPr>
    </w:p>
    <w:p w:rsidR="003D223E" w:rsidRPr="00A52D13" w:rsidRDefault="00612C91" w:rsidP="003D223E">
      <w:pPr>
        <w:pStyle w:val="BodyText"/>
        <w:spacing w:line="480" w:lineRule="auto"/>
        <w:rPr>
          <w:sz w:val="24"/>
          <w:szCs w:val="24"/>
        </w:rPr>
      </w:pPr>
      <w:r w:rsidRPr="00A52D13">
        <w:rPr>
          <w:b/>
          <w:bCs/>
          <w:sz w:val="24"/>
          <w:szCs w:val="24"/>
        </w:rPr>
        <w:lastRenderedPageBreak/>
        <w:t>Table 1</w:t>
      </w:r>
      <w:r w:rsidRPr="00A52D13">
        <w:rPr>
          <w:sz w:val="24"/>
          <w:szCs w:val="24"/>
        </w:rPr>
        <w:t>: Rice Brown plant hopper warning levels</w:t>
      </w:r>
      <w:r w:rsidR="003D4175" w:rsidRPr="00A52D13">
        <w:rPr>
          <w:sz w:val="24"/>
          <w:szCs w:val="24"/>
        </w:rPr>
        <w:t xml:space="preserve"> (</w:t>
      </w:r>
      <w:r w:rsidR="003D4175" w:rsidRPr="00A52D13">
        <w:rPr>
          <w:sz w:val="24"/>
          <w:szCs w:val="24"/>
        </w:rPr>
        <w:tab/>
        <w:t>Department of Plant Protection. 2014)</w:t>
      </w:r>
    </w:p>
    <w:tbl>
      <w:tblPr>
        <w:tblStyle w:val="TableGrid"/>
        <w:tblW w:w="9351" w:type="dxa"/>
        <w:tblLook w:val="04A0" w:firstRow="1" w:lastRow="0" w:firstColumn="1" w:lastColumn="0" w:noHBand="0" w:noVBand="1"/>
      </w:tblPr>
      <w:tblGrid>
        <w:gridCol w:w="2122"/>
        <w:gridCol w:w="4110"/>
        <w:gridCol w:w="3119"/>
      </w:tblGrid>
      <w:tr w:rsidR="00A52D13" w:rsidRPr="00A52D13" w:rsidTr="0025586B">
        <w:tc>
          <w:tcPr>
            <w:tcW w:w="2122" w:type="dxa"/>
          </w:tcPr>
          <w:p w:rsidR="003D223E" w:rsidRPr="00A52D13" w:rsidRDefault="00612C91" w:rsidP="0025586B">
            <w:pPr>
              <w:pStyle w:val="BodyTextIndent"/>
              <w:spacing w:line="480" w:lineRule="auto"/>
              <w:ind w:left="0" w:firstLine="0"/>
              <w:jc w:val="center"/>
              <w:rPr>
                <w:rFonts w:asciiTheme="majorHAnsi" w:hAnsiTheme="majorHAnsi" w:cstheme="majorHAnsi"/>
                <w:color w:val="auto"/>
                <w:szCs w:val="24"/>
              </w:rPr>
            </w:pPr>
            <w:r w:rsidRPr="00A52D13">
              <w:rPr>
                <w:rFonts w:asciiTheme="majorHAnsi" w:hAnsiTheme="majorHAnsi" w:cstheme="majorHAnsi"/>
                <w:color w:val="auto"/>
              </w:rPr>
              <w:t>Affected levels</w:t>
            </w:r>
          </w:p>
        </w:tc>
        <w:tc>
          <w:tcPr>
            <w:tcW w:w="4110" w:type="dxa"/>
          </w:tcPr>
          <w:p w:rsidR="003D223E" w:rsidRPr="00A52D13" w:rsidRDefault="00612C91" w:rsidP="0025586B">
            <w:pPr>
              <w:pStyle w:val="BodyTextIndent"/>
              <w:spacing w:line="480" w:lineRule="auto"/>
              <w:ind w:left="-115" w:right="-110" w:firstLine="0"/>
              <w:jc w:val="center"/>
              <w:rPr>
                <w:rFonts w:asciiTheme="majorHAnsi" w:hAnsiTheme="majorHAnsi" w:cstheme="majorHAnsi"/>
                <w:color w:val="auto"/>
                <w:szCs w:val="24"/>
              </w:rPr>
            </w:pPr>
            <w:r w:rsidRPr="00A52D13">
              <w:rPr>
                <w:rFonts w:asciiTheme="majorHAnsi" w:hAnsiTheme="majorHAnsi" w:cstheme="majorHAnsi"/>
                <w:color w:val="auto"/>
              </w:rPr>
              <w:t>Brown Plant Hopper density (number/m</w:t>
            </w:r>
            <w:r w:rsidRPr="00A52D13">
              <w:rPr>
                <w:rFonts w:asciiTheme="majorHAnsi" w:hAnsiTheme="majorHAnsi" w:cstheme="majorHAnsi"/>
                <w:color w:val="auto"/>
                <w:vertAlign w:val="superscript"/>
              </w:rPr>
              <w:t>2</w:t>
            </w:r>
            <w:r w:rsidRPr="00A52D13">
              <w:rPr>
                <w:rFonts w:asciiTheme="majorHAnsi" w:hAnsiTheme="majorHAnsi" w:cstheme="majorHAnsi"/>
                <w:color w:val="auto"/>
              </w:rPr>
              <w:t>)</w:t>
            </w:r>
          </w:p>
        </w:tc>
        <w:tc>
          <w:tcPr>
            <w:tcW w:w="3119" w:type="dxa"/>
          </w:tcPr>
          <w:p w:rsidR="003D223E" w:rsidRPr="00A52D13" w:rsidRDefault="00612C91" w:rsidP="0025586B">
            <w:pPr>
              <w:pStyle w:val="BodyTextIndent"/>
              <w:spacing w:line="480" w:lineRule="auto"/>
              <w:ind w:left="0" w:firstLine="0"/>
              <w:jc w:val="center"/>
              <w:rPr>
                <w:rFonts w:asciiTheme="majorHAnsi" w:hAnsiTheme="majorHAnsi" w:cstheme="majorHAnsi"/>
                <w:color w:val="auto"/>
                <w:szCs w:val="24"/>
              </w:rPr>
            </w:pPr>
            <w:r w:rsidRPr="00A52D13">
              <w:rPr>
                <w:rFonts w:asciiTheme="majorHAnsi" w:hAnsiTheme="majorHAnsi" w:cstheme="majorHAnsi"/>
                <w:color w:val="auto"/>
              </w:rPr>
              <w:t>No. of BPH eggs/m</w:t>
            </w:r>
            <w:r w:rsidRPr="00A52D13">
              <w:rPr>
                <w:rFonts w:asciiTheme="majorHAnsi" w:hAnsiTheme="majorHAnsi" w:cstheme="majorHAnsi"/>
                <w:color w:val="auto"/>
                <w:vertAlign w:val="superscript"/>
              </w:rPr>
              <w:t>2</w:t>
            </w:r>
            <w:r w:rsidRPr="00A52D13">
              <w:rPr>
                <w:rFonts w:asciiTheme="majorHAnsi" w:hAnsiTheme="majorHAnsi" w:cstheme="majorHAnsi"/>
                <w:color w:val="auto"/>
              </w:rPr>
              <w:t>)</w:t>
            </w:r>
          </w:p>
        </w:tc>
      </w:tr>
      <w:tr w:rsidR="00A52D13" w:rsidRPr="00A52D13" w:rsidTr="0025586B">
        <w:tc>
          <w:tcPr>
            <w:tcW w:w="2122" w:type="dxa"/>
          </w:tcPr>
          <w:p w:rsidR="003D223E" w:rsidRPr="00A52D13" w:rsidRDefault="00612C91" w:rsidP="0025586B">
            <w:pPr>
              <w:pStyle w:val="BodyTextIndent"/>
              <w:spacing w:line="480" w:lineRule="auto"/>
              <w:ind w:left="0" w:firstLine="0"/>
              <w:rPr>
                <w:rFonts w:asciiTheme="majorHAnsi" w:hAnsiTheme="majorHAnsi" w:cstheme="majorHAnsi"/>
                <w:color w:val="auto"/>
                <w:szCs w:val="24"/>
              </w:rPr>
            </w:pPr>
            <w:r w:rsidRPr="00A52D13">
              <w:rPr>
                <w:rFonts w:asciiTheme="majorHAnsi" w:hAnsiTheme="majorHAnsi" w:cstheme="majorHAnsi"/>
                <w:color w:val="auto"/>
              </w:rPr>
              <w:t>Slightly affected</w:t>
            </w:r>
          </w:p>
        </w:tc>
        <w:tc>
          <w:tcPr>
            <w:tcW w:w="4110" w:type="dxa"/>
          </w:tcPr>
          <w:p w:rsidR="003D223E" w:rsidRPr="00A52D13" w:rsidRDefault="00612C91" w:rsidP="0025586B">
            <w:pPr>
              <w:pStyle w:val="BodyTextIndent"/>
              <w:spacing w:line="480" w:lineRule="auto"/>
              <w:ind w:left="0" w:firstLine="0"/>
              <w:jc w:val="center"/>
              <w:rPr>
                <w:rFonts w:asciiTheme="majorHAnsi" w:hAnsiTheme="majorHAnsi" w:cstheme="majorHAnsi"/>
                <w:color w:val="auto"/>
                <w:szCs w:val="24"/>
              </w:rPr>
            </w:pPr>
            <w:r w:rsidRPr="00A52D13">
              <w:rPr>
                <w:rFonts w:asciiTheme="majorHAnsi" w:hAnsiTheme="majorHAnsi" w:cstheme="majorHAnsi"/>
                <w:color w:val="auto"/>
              </w:rPr>
              <w:t>750 - 1500</w:t>
            </w:r>
          </w:p>
        </w:tc>
        <w:tc>
          <w:tcPr>
            <w:tcW w:w="3119" w:type="dxa"/>
          </w:tcPr>
          <w:p w:rsidR="003D223E" w:rsidRPr="00A52D13" w:rsidRDefault="00612C91" w:rsidP="0025586B">
            <w:pPr>
              <w:pStyle w:val="BodyTextIndent"/>
              <w:spacing w:line="480" w:lineRule="auto"/>
              <w:ind w:left="0" w:firstLine="0"/>
              <w:jc w:val="center"/>
              <w:rPr>
                <w:rFonts w:asciiTheme="majorHAnsi" w:hAnsiTheme="majorHAnsi" w:cstheme="majorHAnsi"/>
                <w:color w:val="auto"/>
                <w:szCs w:val="24"/>
              </w:rPr>
            </w:pPr>
            <w:r w:rsidRPr="00A52D13">
              <w:rPr>
                <w:rFonts w:asciiTheme="majorHAnsi" w:hAnsiTheme="majorHAnsi" w:cstheme="majorHAnsi"/>
                <w:color w:val="auto"/>
              </w:rPr>
              <w:t>250 - 500 &gt;</w:t>
            </w:r>
          </w:p>
        </w:tc>
      </w:tr>
      <w:tr w:rsidR="00A52D13" w:rsidRPr="00A52D13" w:rsidTr="0025586B">
        <w:tc>
          <w:tcPr>
            <w:tcW w:w="2122" w:type="dxa"/>
          </w:tcPr>
          <w:p w:rsidR="003D223E" w:rsidRPr="00A52D13" w:rsidRDefault="00612C91" w:rsidP="0025586B">
            <w:pPr>
              <w:pStyle w:val="BodyTextIndent"/>
              <w:spacing w:line="480" w:lineRule="auto"/>
              <w:ind w:left="0" w:firstLine="0"/>
              <w:rPr>
                <w:rFonts w:asciiTheme="majorHAnsi" w:hAnsiTheme="majorHAnsi" w:cstheme="majorHAnsi"/>
                <w:color w:val="auto"/>
                <w:szCs w:val="24"/>
              </w:rPr>
            </w:pPr>
            <w:r w:rsidRPr="00A52D13">
              <w:rPr>
                <w:rFonts w:asciiTheme="majorHAnsi" w:hAnsiTheme="majorHAnsi" w:cstheme="majorHAnsi"/>
                <w:color w:val="auto"/>
              </w:rPr>
              <w:t xml:space="preserve">Moderately affected </w:t>
            </w:r>
          </w:p>
        </w:tc>
        <w:tc>
          <w:tcPr>
            <w:tcW w:w="4110" w:type="dxa"/>
          </w:tcPr>
          <w:p w:rsidR="003D223E" w:rsidRPr="00A52D13" w:rsidRDefault="00612C91" w:rsidP="0025586B">
            <w:pPr>
              <w:pStyle w:val="BodyTextIndent"/>
              <w:spacing w:line="480" w:lineRule="auto"/>
              <w:ind w:left="0" w:firstLine="0"/>
              <w:jc w:val="center"/>
              <w:rPr>
                <w:rFonts w:asciiTheme="majorHAnsi" w:hAnsiTheme="majorHAnsi" w:cstheme="majorHAnsi"/>
                <w:color w:val="auto"/>
                <w:szCs w:val="24"/>
              </w:rPr>
            </w:pPr>
            <w:r w:rsidRPr="00A52D13">
              <w:rPr>
                <w:rFonts w:asciiTheme="majorHAnsi" w:hAnsiTheme="majorHAnsi" w:cstheme="majorHAnsi"/>
                <w:color w:val="auto"/>
              </w:rPr>
              <w:t>1500 - 3000 &gt;</w:t>
            </w:r>
          </w:p>
        </w:tc>
        <w:tc>
          <w:tcPr>
            <w:tcW w:w="3119" w:type="dxa"/>
          </w:tcPr>
          <w:p w:rsidR="003D223E" w:rsidRPr="00A52D13" w:rsidRDefault="00612C91" w:rsidP="0025586B">
            <w:pPr>
              <w:pStyle w:val="BodyTextIndent"/>
              <w:spacing w:line="480" w:lineRule="auto"/>
              <w:ind w:left="0" w:firstLine="0"/>
              <w:jc w:val="center"/>
              <w:rPr>
                <w:rFonts w:asciiTheme="majorHAnsi" w:hAnsiTheme="majorHAnsi" w:cstheme="majorHAnsi"/>
                <w:color w:val="auto"/>
                <w:szCs w:val="24"/>
              </w:rPr>
            </w:pPr>
            <w:r w:rsidRPr="00A52D13">
              <w:rPr>
                <w:rFonts w:asciiTheme="majorHAnsi" w:hAnsiTheme="majorHAnsi" w:cstheme="majorHAnsi"/>
                <w:color w:val="auto"/>
              </w:rPr>
              <w:t>500 – 1.000</w:t>
            </w:r>
          </w:p>
        </w:tc>
      </w:tr>
      <w:tr w:rsidR="00A52D13" w:rsidRPr="00A52D13" w:rsidTr="0025586B">
        <w:tc>
          <w:tcPr>
            <w:tcW w:w="2122" w:type="dxa"/>
          </w:tcPr>
          <w:p w:rsidR="003D223E" w:rsidRPr="00A52D13" w:rsidRDefault="00612C91" w:rsidP="0025586B">
            <w:pPr>
              <w:pStyle w:val="BodyTextIndent"/>
              <w:spacing w:line="480" w:lineRule="auto"/>
              <w:ind w:left="0" w:firstLine="0"/>
              <w:rPr>
                <w:rFonts w:asciiTheme="majorHAnsi" w:hAnsiTheme="majorHAnsi" w:cstheme="majorHAnsi"/>
                <w:color w:val="auto"/>
                <w:szCs w:val="24"/>
              </w:rPr>
            </w:pPr>
            <w:r w:rsidRPr="00A52D13">
              <w:rPr>
                <w:rFonts w:asciiTheme="majorHAnsi" w:hAnsiTheme="majorHAnsi" w:cstheme="majorHAnsi"/>
                <w:color w:val="auto"/>
              </w:rPr>
              <w:t xml:space="preserve">Strongly affected </w:t>
            </w:r>
          </w:p>
        </w:tc>
        <w:tc>
          <w:tcPr>
            <w:tcW w:w="4110" w:type="dxa"/>
          </w:tcPr>
          <w:p w:rsidR="003D223E" w:rsidRPr="00A52D13" w:rsidRDefault="00612C91" w:rsidP="0025586B">
            <w:pPr>
              <w:pStyle w:val="BodyTextIndent"/>
              <w:spacing w:line="480" w:lineRule="auto"/>
              <w:ind w:left="0" w:firstLine="0"/>
              <w:jc w:val="center"/>
              <w:rPr>
                <w:rFonts w:asciiTheme="majorHAnsi" w:hAnsiTheme="majorHAnsi" w:cstheme="majorHAnsi"/>
                <w:color w:val="auto"/>
                <w:szCs w:val="24"/>
              </w:rPr>
            </w:pPr>
            <w:r w:rsidRPr="00A52D13">
              <w:rPr>
                <w:rFonts w:asciiTheme="majorHAnsi" w:hAnsiTheme="majorHAnsi" w:cstheme="majorHAnsi"/>
                <w:color w:val="auto"/>
              </w:rPr>
              <w:t>&gt; 3000</w:t>
            </w:r>
          </w:p>
        </w:tc>
        <w:tc>
          <w:tcPr>
            <w:tcW w:w="3119" w:type="dxa"/>
          </w:tcPr>
          <w:p w:rsidR="003D223E" w:rsidRPr="00A52D13" w:rsidRDefault="00612C91" w:rsidP="0025586B">
            <w:pPr>
              <w:pStyle w:val="BodyTextIndent"/>
              <w:spacing w:line="480" w:lineRule="auto"/>
              <w:ind w:left="0" w:firstLine="0"/>
              <w:jc w:val="center"/>
              <w:rPr>
                <w:rFonts w:asciiTheme="majorHAnsi" w:hAnsiTheme="majorHAnsi" w:cstheme="majorHAnsi"/>
                <w:color w:val="auto"/>
                <w:szCs w:val="24"/>
              </w:rPr>
            </w:pPr>
            <w:r w:rsidRPr="00A52D13">
              <w:rPr>
                <w:rFonts w:asciiTheme="majorHAnsi" w:hAnsiTheme="majorHAnsi" w:cstheme="majorHAnsi"/>
                <w:color w:val="auto"/>
              </w:rPr>
              <w:t>&gt; 1.000</w:t>
            </w:r>
          </w:p>
        </w:tc>
      </w:tr>
      <w:tr w:rsidR="007C2E4C" w:rsidRPr="00A52D13" w:rsidTr="0025586B">
        <w:tc>
          <w:tcPr>
            <w:tcW w:w="2122" w:type="dxa"/>
          </w:tcPr>
          <w:p w:rsidR="003D223E" w:rsidRPr="00A52D13" w:rsidRDefault="00612C91" w:rsidP="0025586B">
            <w:pPr>
              <w:pStyle w:val="BodyTextIndent"/>
              <w:spacing w:line="480" w:lineRule="auto"/>
              <w:ind w:left="0" w:firstLine="0"/>
              <w:rPr>
                <w:rFonts w:asciiTheme="majorHAnsi" w:hAnsiTheme="majorHAnsi" w:cstheme="majorHAnsi"/>
                <w:color w:val="auto"/>
                <w:szCs w:val="24"/>
              </w:rPr>
            </w:pPr>
            <w:r w:rsidRPr="00A52D13">
              <w:rPr>
                <w:rFonts w:asciiTheme="majorHAnsi" w:hAnsiTheme="majorHAnsi" w:cstheme="majorHAnsi"/>
                <w:color w:val="auto"/>
              </w:rPr>
              <w:t>Completely loss</w:t>
            </w:r>
          </w:p>
        </w:tc>
        <w:tc>
          <w:tcPr>
            <w:tcW w:w="7229" w:type="dxa"/>
            <w:gridSpan w:val="2"/>
          </w:tcPr>
          <w:p w:rsidR="003D223E" w:rsidRPr="00A52D13" w:rsidRDefault="00612C91" w:rsidP="0025586B">
            <w:pPr>
              <w:pStyle w:val="BodyTextIndent"/>
              <w:spacing w:line="480" w:lineRule="auto"/>
              <w:ind w:left="0" w:firstLine="0"/>
              <w:jc w:val="center"/>
              <w:rPr>
                <w:rFonts w:asciiTheme="majorHAnsi" w:hAnsiTheme="majorHAnsi" w:cstheme="majorHAnsi"/>
                <w:color w:val="auto"/>
                <w:szCs w:val="24"/>
              </w:rPr>
            </w:pPr>
            <w:r w:rsidRPr="00A52D13">
              <w:rPr>
                <w:rFonts w:asciiTheme="majorHAnsi" w:hAnsiTheme="majorHAnsi" w:cstheme="majorHAnsi"/>
                <w:color w:val="auto"/>
              </w:rPr>
              <w:t>70% rice yield loss</w:t>
            </w:r>
          </w:p>
        </w:tc>
      </w:tr>
    </w:tbl>
    <w:p w:rsidR="003D223E" w:rsidRPr="00A52D13" w:rsidRDefault="003D223E" w:rsidP="003D223E">
      <w:pPr>
        <w:pStyle w:val="BodyTextIndent"/>
        <w:spacing w:line="480" w:lineRule="auto"/>
        <w:ind w:left="0" w:firstLine="0"/>
        <w:rPr>
          <w:rFonts w:ascii="Times New Roman" w:hAnsi="Times New Roman"/>
          <w:color w:val="auto"/>
          <w:szCs w:val="24"/>
        </w:rPr>
      </w:pPr>
    </w:p>
    <w:p w:rsidR="00E94338" w:rsidRPr="00A52D13" w:rsidRDefault="00E94338" w:rsidP="003D223E">
      <w:pPr>
        <w:pStyle w:val="BodyTextIndent"/>
        <w:spacing w:line="480" w:lineRule="auto"/>
        <w:ind w:left="0" w:firstLine="0"/>
        <w:rPr>
          <w:rFonts w:ascii="Times New Roman" w:hAnsi="Times New Roman"/>
          <w:color w:val="auto"/>
          <w:szCs w:val="24"/>
        </w:rPr>
      </w:pPr>
    </w:p>
    <w:p w:rsidR="00E94338" w:rsidRPr="00A52D13" w:rsidRDefault="00E94338" w:rsidP="003D223E">
      <w:pPr>
        <w:pStyle w:val="BodyTextIndent"/>
        <w:spacing w:line="480" w:lineRule="auto"/>
        <w:ind w:left="0" w:firstLine="0"/>
        <w:rPr>
          <w:rFonts w:ascii="Times New Roman" w:hAnsi="Times New Roman"/>
          <w:color w:val="auto"/>
          <w:szCs w:val="24"/>
        </w:rPr>
      </w:pPr>
    </w:p>
    <w:p w:rsidR="00E94338" w:rsidRPr="00A52D13" w:rsidRDefault="00E94338" w:rsidP="003D223E">
      <w:pPr>
        <w:pStyle w:val="BodyTextIndent"/>
        <w:spacing w:line="480" w:lineRule="auto"/>
        <w:ind w:left="0" w:firstLine="0"/>
        <w:rPr>
          <w:rFonts w:ascii="Times New Roman" w:hAnsi="Times New Roman"/>
          <w:color w:val="auto"/>
          <w:szCs w:val="24"/>
        </w:rPr>
      </w:pPr>
    </w:p>
    <w:p w:rsidR="00E94338" w:rsidRPr="00A52D13" w:rsidRDefault="00E94338" w:rsidP="003D223E">
      <w:pPr>
        <w:pStyle w:val="BodyTextIndent"/>
        <w:spacing w:line="480" w:lineRule="auto"/>
        <w:ind w:left="0" w:firstLine="0"/>
        <w:rPr>
          <w:rFonts w:ascii="Times New Roman" w:hAnsi="Times New Roman"/>
          <w:color w:val="auto"/>
          <w:szCs w:val="24"/>
        </w:rPr>
      </w:pPr>
    </w:p>
    <w:p w:rsidR="00E94338" w:rsidRPr="00A52D13" w:rsidRDefault="00E94338" w:rsidP="003D223E">
      <w:pPr>
        <w:pStyle w:val="BodyTextIndent"/>
        <w:spacing w:line="480" w:lineRule="auto"/>
        <w:ind w:left="0" w:firstLine="0"/>
        <w:rPr>
          <w:rFonts w:ascii="Times New Roman" w:hAnsi="Times New Roman"/>
          <w:color w:val="auto"/>
          <w:szCs w:val="24"/>
        </w:rPr>
      </w:pPr>
    </w:p>
    <w:p w:rsidR="00E94338" w:rsidRPr="00A52D13" w:rsidRDefault="00E94338" w:rsidP="003D223E">
      <w:pPr>
        <w:pStyle w:val="BodyTextIndent"/>
        <w:spacing w:line="480" w:lineRule="auto"/>
        <w:ind w:left="0" w:firstLine="0"/>
        <w:rPr>
          <w:rFonts w:ascii="Times New Roman" w:hAnsi="Times New Roman"/>
          <w:color w:val="auto"/>
          <w:szCs w:val="24"/>
        </w:rPr>
      </w:pPr>
    </w:p>
    <w:p w:rsidR="00E94338" w:rsidRPr="00A52D13" w:rsidRDefault="00E94338" w:rsidP="003D223E">
      <w:pPr>
        <w:pStyle w:val="BodyTextIndent"/>
        <w:spacing w:line="480" w:lineRule="auto"/>
        <w:ind w:left="0" w:firstLine="0"/>
        <w:rPr>
          <w:rFonts w:ascii="Times New Roman" w:hAnsi="Times New Roman"/>
          <w:color w:val="auto"/>
          <w:szCs w:val="24"/>
        </w:rPr>
      </w:pPr>
    </w:p>
    <w:p w:rsidR="00E94338" w:rsidRPr="00A52D13" w:rsidRDefault="00E94338" w:rsidP="003D223E">
      <w:pPr>
        <w:pStyle w:val="BodyTextIndent"/>
        <w:spacing w:line="480" w:lineRule="auto"/>
        <w:ind w:left="0" w:firstLine="0"/>
        <w:rPr>
          <w:rFonts w:ascii="Times New Roman" w:hAnsi="Times New Roman"/>
          <w:color w:val="auto"/>
          <w:szCs w:val="24"/>
        </w:rPr>
      </w:pPr>
    </w:p>
    <w:p w:rsidR="00E94338" w:rsidRPr="00A52D13" w:rsidRDefault="00E94338" w:rsidP="003D223E">
      <w:pPr>
        <w:pStyle w:val="BodyTextIndent"/>
        <w:spacing w:line="480" w:lineRule="auto"/>
        <w:ind w:left="0" w:firstLine="0"/>
        <w:rPr>
          <w:rFonts w:ascii="Times New Roman" w:hAnsi="Times New Roman"/>
          <w:color w:val="auto"/>
          <w:szCs w:val="24"/>
        </w:rPr>
      </w:pPr>
    </w:p>
    <w:p w:rsidR="00E94338" w:rsidRPr="00A52D13" w:rsidRDefault="00E94338" w:rsidP="003D223E">
      <w:pPr>
        <w:pStyle w:val="BodyTextIndent"/>
        <w:spacing w:line="480" w:lineRule="auto"/>
        <w:ind w:left="0" w:firstLine="0"/>
        <w:rPr>
          <w:rFonts w:ascii="Times New Roman" w:hAnsi="Times New Roman"/>
          <w:color w:val="auto"/>
          <w:szCs w:val="24"/>
        </w:rPr>
      </w:pPr>
    </w:p>
    <w:p w:rsidR="00E94338" w:rsidRPr="00A52D13" w:rsidRDefault="00E94338" w:rsidP="003D223E">
      <w:pPr>
        <w:pStyle w:val="BodyTextIndent"/>
        <w:spacing w:line="480" w:lineRule="auto"/>
        <w:ind w:left="0" w:firstLine="0"/>
        <w:rPr>
          <w:rFonts w:ascii="Times New Roman" w:hAnsi="Times New Roman"/>
          <w:color w:val="auto"/>
          <w:szCs w:val="24"/>
        </w:rPr>
      </w:pPr>
    </w:p>
    <w:p w:rsidR="00E94338" w:rsidRPr="00A52D13" w:rsidRDefault="00E94338" w:rsidP="003D223E">
      <w:pPr>
        <w:pStyle w:val="BodyTextIndent"/>
        <w:spacing w:line="480" w:lineRule="auto"/>
        <w:ind w:left="0" w:firstLine="0"/>
        <w:rPr>
          <w:rFonts w:ascii="Times New Roman" w:hAnsi="Times New Roman"/>
          <w:color w:val="auto"/>
          <w:szCs w:val="24"/>
        </w:rPr>
      </w:pPr>
    </w:p>
    <w:p w:rsidR="00E94338" w:rsidRPr="00A52D13" w:rsidRDefault="00E94338" w:rsidP="003D223E">
      <w:pPr>
        <w:pStyle w:val="BodyTextIndent"/>
        <w:spacing w:line="480" w:lineRule="auto"/>
        <w:ind w:left="0" w:firstLine="0"/>
        <w:rPr>
          <w:rFonts w:ascii="Times New Roman" w:hAnsi="Times New Roman"/>
          <w:color w:val="auto"/>
          <w:szCs w:val="24"/>
        </w:rPr>
      </w:pPr>
    </w:p>
    <w:p w:rsidR="00E94338" w:rsidRPr="00A52D13" w:rsidRDefault="00E94338" w:rsidP="003D223E">
      <w:pPr>
        <w:pStyle w:val="BodyTextIndent"/>
        <w:spacing w:line="480" w:lineRule="auto"/>
        <w:ind w:left="0" w:firstLine="0"/>
        <w:rPr>
          <w:rFonts w:ascii="Times New Roman" w:hAnsi="Times New Roman"/>
          <w:color w:val="auto"/>
          <w:szCs w:val="24"/>
        </w:rPr>
      </w:pPr>
    </w:p>
    <w:p w:rsidR="00E94338" w:rsidRPr="00A52D13" w:rsidRDefault="00E94338" w:rsidP="003D223E">
      <w:pPr>
        <w:pStyle w:val="BodyTextIndent"/>
        <w:spacing w:line="480" w:lineRule="auto"/>
        <w:ind w:left="0" w:firstLine="0"/>
        <w:rPr>
          <w:rFonts w:ascii="Times New Roman" w:hAnsi="Times New Roman"/>
          <w:color w:val="auto"/>
          <w:szCs w:val="24"/>
        </w:rPr>
      </w:pPr>
    </w:p>
    <w:p w:rsidR="003D223E" w:rsidRPr="00A52D13" w:rsidRDefault="00612C91" w:rsidP="003D223E">
      <w:pPr>
        <w:spacing w:line="480" w:lineRule="auto"/>
        <w:jc w:val="both"/>
      </w:pPr>
      <w:r w:rsidRPr="00A52D13">
        <w:rPr>
          <w:b/>
          <w:bCs/>
        </w:rPr>
        <w:lastRenderedPageBreak/>
        <w:t>Table 2</w:t>
      </w:r>
      <w:r w:rsidRPr="00A52D13">
        <w:t xml:space="preserve"> Linear correlations of affected factors to the density of BPH in 2</w:t>
      </w:r>
      <w:r w:rsidRPr="00A52D13">
        <w:rPr>
          <w:vertAlign w:val="superscript"/>
        </w:rPr>
        <w:t>nd</w:t>
      </w:r>
      <w:r w:rsidRPr="00A52D13">
        <w:t xml:space="preserve"> periods and Winter-Spring rice cropping season,</w:t>
      </w:r>
    </w:p>
    <w:tbl>
      <w:tblPr>
        <w:tblW w:w="7459" w:type="dxa"/>
        <w:jc w:val="center"/>
        <w:tblLook w:val="0000" w:firstRow="0" w:lastRow="0" w:firstColumn="0" w:lastColumn="0" w:noHBand="0" w:noVBand="0"/>
      </w:tblPr>
      <w:tblGrid>
        <w:gridCol w:w="3067"/>
        <w:gridCol w:w="2181"/>
        <w:gridCol w:w="2211"/>
      </w:tblGrid>
      <w:tr w:rsidR="00A52D13" w:rsidRPr="00A52D13" w:rsidTr="0025586B">
        <w:trPr>
          <w:trHeight w:val="260"/>
          <w:jc w:val="center"/>
        </w:trPr>
        <w:tc>
          <w:tcPr>
            <w:tcW w:w="3067" w:type="dxa"/>
            <w:vMerge w:val="restart"/>
            <w:tcBorders>
              <w:top w:val="single" w:sz="4" w:space="0" w:color="auto"/>
              <w:left w:val="nil"/>
              <w:right w:val="nil"/>
            </w:tcBorders>
            <w:shd w:val="clear" w:color="auto" w:fill="auto"/>
            <w:noWrap/>
          </w:tcPr>
          <w:p w:rsidR="003D223E" w:rsidRPr="00A52D13" w:rsidRDefault="00612C91" w:rsidP="0025586B">
            <w:pPr>
              <w:spacing w:line="480" w:lineRule="auto"/>
              <w:jc w:val="center"/>
              <w:rPr>
                <w:i/>
                <w:iCs/>
              </w:rPr>
            </w:pPr>
            <w:r w:rsidRPr="00A52D13">
              <w:rPr>
                <w:i/>
                <w:iCs/>
              </w:rPr>
              <w:t>Affected Factors</w:t>
            </w:r>
          </w:p>
        </w:tc>
        <w:tc>
          <w:tcPr>
            <w:tcW w:w="4392" w:type="dxa"/>
            <w:gridSpan w:val="2"/>
            <w:tcBorders>
              <w:top w:val="single" w:sz="4" w:space="0" w:color="auto"/>
              <w:left w:val="nil"/>
              <w:bottom w:val="single" w:sz="4" w:space="0" w:color="auto"/>
              <w:right w:val="nil"/>
            </w:tcBorders>
            <w:shd w:val="clear" w:color="auto" w:fill="auto"/>
          </w:tcPr>
          <w:p w:rsidR="003D223E" w:rsidRPr="00A52D13" w:rsidRDefault="00612C91" w:rsidP="0025586B">
            <w:pPr>
              <w:spacing w:line="480" w:lineRule="auto"/>
              <w:jc w:val="center"/>
            </w:pPr>
            <w:r w:rsidRPr="00A52D13">
              <w:t>Brown hopper density/m</w:t>
            </w:r>
            <w:r w:rsidRPr="00A52D13">
              <w:rPr>
                <w:vertAlign w:val="superscript"/>
              </w:rPr>
              <w:t>2</w:t>
            </w:r>
          </w:p>
        </w:tc>
      </w:tr>
      <w:tr w:rsidR="00A52D13" w:rsidRPr="00A52D13" w:rsidTr="0025586B">
        <w:trPr>
          <w:trHeight w:val="170"/>
          <w:jc w:val="center"/>
        </w:trPr>
        <w:tc>
          <w:tcPr>
            <w:tcW w:w="3067" w:type="dxa"/>
            <w:vMerge/>
            <w:tcBorders>
              <w:left w:val="nil"/>
              <w:bottom w:val="single" w:sz="4" w:space="0" w:color="auto"/>
              <w:right w:val="nil"/>
            </w:tcBorders>
            <w:shd w:val="clear" w:color="auto" w:fill="auto"/>
            <w:noWrap/>
          </w:tcPr>
          <w:p w:rsidR="003D223E" w:rsidRPr="00A52D13" w:rsidRDefault="003D223E" w:rsidP="0025586B">
            <w:pPr>
              <w:spacing w:line="480" w:lineRule="auto"/>
              <w:jc w:val="center"/>
              <w:rPr>
                <w:i/>
                <w:iCs/>
              </w:rPr>
            </w:pPr>
          </w:p>
        </w:tc>
        <w:tc>
          <w:tcPr>
            <w:tcW w:w="2181" w:type="dxa"/>
            <w:tcBorders>
              <w:top w:val="single" w:sz="4" w:space="0" w:color="auto"/>
              <w:left w:val="nil"/>
              <w:bottom w:val="single" w:sz="4" w:space="0" w:color="auto"/>
              <w:right w:val="nil"/>
            </w:tcBorders>
            <w:shd w:val="clear" w:color="auto" w:fill="auto"/>
          </w:tcPr>
          <w:p w:rsidR="003D223E" w:rsidRPr="00A52D13" w:rsidRDefault="00612C91" w:rsidP="0025586B">
            <w:pPr>
              <w:spacing w:line="480" w:lineRule="auto"/>
              <w:jc w:val="center"/>
            </w:pPr>
            <w:r w:rsidRPr="00A52D13">
              <w:t>2</w:t>
            </w:r>
            <w:r w:rsidRPr="00A52D13">
              <w:rPr>
                <w:vertAlign w:val="superscript"/>
              </w:rPr>
              <w:t>nd</w:t>
            </w:r>
            <w:r w:rsidRPr="00A52D13">
              <w:t xml:space="preserve"> period</w:t>
            </w:r>
          </w:p>
        </w:tc>
        <w:tc>
          <w:tcPr>
            <w:tcW w:w="2211" w:type="dxa"/>
            <w:tcBorders>
              <w:top w:val="single" w:sz="4" w:space="0" w:color="auto"/>
              <w:left w:val="nil"/>
              <w:bottom w:val="single" w:sz="4" w:space="0" w:color="auto"/>
              <w:right w:val="nil"/>
            </w:tcBorders>
            <w:shd w:val="clear" w:color="auto" w:fill="auto"/>
          </w:tcPr>
          <w:p w:rsidR="003D223E" w:rsidRPr="00A52D13" w:rsidRDefault="00612C91" w:rsidP="0025586B">
            <w:pPr>
              <w:spacing w:line="480" w:lineRule="auto"/>
              <w:jc w:val="center"/>
            </w:pPr>
            <w:r w:rsidRPr="00A52D13">
              <w:t>DX cropping season</w:t>
            </w:r>
          </w:p>
        </w:tc>
      </w:tr>
      <w:tr w:rsidR="00A52D13" w:rsidRPr="00A52D13" w:rsidTr="0025586B">
        <w:trPr>
          <w:trHeight w:val="264"/>
          <w:jc w:val="center"/>
        </w:trPr>
        <w:tc>
          <w:tcPr>
            <w:tcW w:w="3067" w:type="dxa"/>
            <w:tcBorders>
              <w:top w:val="single" w:sz="4" w:space="0" w:color="auto"/>
              <w:left w:val="nil"/>
              <w:bottom w:val="nil"/>
              <w:right w:val="nil"/>
            </w:tcBorders>
            <w:shd w:val="clear" w:color="auto" w:fill="auto"/>
          </w:tcPr>
          <w:p w:rsidR="003D223E" w:rsidRPr="00A52D13" w:rsidRDefault="00612C91" w:rsidP="0025586B">
            <w:pPr>
              <w:spacing w:line="480" w:lineRule="auto"/>
            </w:pPr>
            <w:r w:rsidRPr="00A52D13">
              <w:t>Brown planthopper age</w:t>
            </w:r>
          </w:p>
        </w:tc>
        <w:tc>
          <w:tcPr>
            <w:tcW w:w="2181" w:type="dxa"/>
            <w:tcBorders>
              <w:top w:val="single" w:sz="4" w:space="0" w:color="auto"/>
              <w:left w:val="nil"/>
              <w:bottom w:val="nil"/>
              <w:right w:val="nil"/>
            </w:tcBorders>
            <w:shd w:val="clear" w:color="auto" w:fill="auto"/>
          </w:tcPr>
          <w:p w:rsidR="003D223E" w:rsidRPr="00A52D13" w:rsidRDefault="00612C91" w:rsidP="0025586B">
            <w:pPr>
              <w:spacing w:line="480" w:lineRule="auto"/>
              <w:jc w:val="center"/>
              <w:rPr>
                <w:vertAlign w:val="superscript"/>
              </w:rPr>
            </w:pPr>
            <w:r w:rsidRPr="00A52D13">
              <w:t>0.80</w:t>
            </w:r>
            <w:r w:rsidRPr="00A52D13">
              <w:rPr>
                <w:vertAlign w:val="superscript"/>
              </w:rPr>
              <w:t>**</w:t>
            </w:r>
          </w:p>
        </w:tc>
        <w:tc>
          <w:tcPr>
            <w:tcW w:w="2211" w:type="dxa"/>
            <w:tcBorders>
              <w:top w:val="single" w:sz="4" w:space="0" w:color="auto"/>
              <w:left w:val="nil"/>
              <w:bottom w:val="nil"/>
              <w:right w:val="nil"/>
            </w:tcBorders>
            <w:shd w:val="clear" w:color="auto" w:fill="auto"/>
          </w:tcPr>
          <w:p w:rsidR="003D223E" w:rsidRPr="00A52D13" w:rsidRDefault="00612C91" w:rsidP="0025586B">
            <w:pPr>
              <w:spacing w:line="480" w:lineRule="auto"/>
              <w:jc w:val="center"/>
            </w:pPr>
            <w:r w:rsidRPr="00A52D13">
              <w:t>0.39</w:t>
            </w:r>
            <w:r w:rsidRPr="00A52D13">
              <w:rPr>
                <w:vertAlign w:val="superscript"/>
              </w:rPr>
              <w:t>**</w:t>
            </w:r>
          </w:p>
        </w:tc>
      </w:tr>
      <w:tr w:rsidR="00A52D13" w:rsidRPr="00A52D13" w:rsidTr="0025586B">
        <w:trPr>
          <w:trHeight w:val="233"/>
          <w:jc w:val="center"/>
        </w:trPr>
        <w:tc>
          <w:tcPr>
            <w:tcW w:w="3067" w:type="dxa"/>
            <w:tcBorders>
              <w:top w:val="nil"/>
              <w:left w:val="nil"/>
              <w:bottom w:val="nil"/>
              <w:right w:val="nil"/>
            </w:tcBorders>
            <w:shd w:val="clear" w:color="auto" w:fill="auto"/>
          </w:tcPr>
          <w:p w:rsidR="003D223E" w:rsidRPr="00A52D13" w:rsidRDefault="00612C91" w:rsidP="0025586B">
            <w:pPr>
              <w:spacing w:line="480" w:lineRule="auto"/>
            </w:pPr>
            <w:r w:rsidRPr="00A52D13">
              <w:t>Enemy density/m</w:t>
            </w:r>
            <w:r w:rsidRPr="00A52D13">
              <w:rPr>
                <w:vertAlign w:val="superscript"/>
              </w:rPr>
              <w:t>2</w:t>
            </w:r>
          </w:p>
        </w:tc>
        <w:tc>
          <w:tcPr>
            <w:tcW w:w="2181" w:type="dxa"/>
            <w:tcBorders>
              <w:top w:val="nil"/>
              <w:left w:val="nil"/>
              <w:bottom w:val="nil"/>
              <w:right w:val="nil"/>
            </w:tcBorders>
            <w:shd w:val="clear" w:color="auto" w:fill="auto"/>
          </w:tcPr>
          <w:p w:rsidR="003D223E" w:rsidRPr="00A52D13" w:rsidRDefault="00612C91" w:rsidP="0025586B">
            <w:pPr>
              <w:spacing w:line="480" w:lineRule="auto"/>
              <w:jc w:val="center"/>
              <w:rPr>
                <w:vertAlign w:val="superscript"/>
              </w:rPr>
            </w:pPr>
            <w:r w:rsidRPr="00A52D13">
              <w:t>0.60</w:t>
            </w:r>
            <w:r w:rsidRPr="00A52D13">
              <w:rPr>
                <w:vertAlign w:val="superscript"/>
              </w:rPr>
              <w:t>**</w:t>
            </w:r>
          </w:p>
        </w:tc>
        <w:tc>
          <w:tcPr>
            <w:tcW w:w="2211" w:type="dxa"/>
            <w:tcBorders>
              <w:top w:val="nil"/>
              <w:left w:val="nil"/>
              <w:bottom w:val="nil"/>
              <w:right w:val="nil"/>
            </w:tcBorders>
            <w:shd w:val="clear" w:color="auto" w:fill="auto"/>
          </w:tcPr>
          <w:p w:rsidR="003D223E" w:rsidRPr="00A52D13" w:rsidRDefault="00612C91" w:rsidP="0025586B">
            <w:pPr>
              <w:spacing w:line="480" w:lineRule="auto"/>
              <w:jc w:val="center"/>
            </w:pPr>
            <w:r w:rsidRPr="00A52D13">
              <w:t>0.45</w:t>
            </w:r>
            <w:r w:rsidRPr="00A52D13">
              <w:rPr>
                <w:vertAlign w:val="superscript"/>
              </w:rPr>
              <w:t>**</w:t>
            </w:r>
          </w:p>
        </w:tc>
      </w:tr>
      <w:tr w:rsidR="00A52D13" w:rsidRPr="00A52D13" w:rsidTr="0025586B">
        <w:trPr>
          <w:trHeight w:val="199"/>
          <w:jc w:val="center"/>
        </w:trPr>
        <w:tc>
          <w:tcPr>
            <w:tcW w:w="3067" w:type="dxa"/>
            <w:tcBorders>
              <w:top w:val="nil"/>
              <w:left w:val="nil"/>
              <w:bottom w:val="nil"/>
              <w:right w:val="nil"/>
            </w:tcBorders>
            <w:shd w:val="clear" w:color="auto" w:fill="auto"/>
          </w:tcPr>
          <w:p w:rsidR="003D223E" w:rsidRPr="00A52D13" w:rsidRDefault="00612C91" w:rsidP="0025586B">
            <w:pPr>
              <w:spacing w:line="480" w:lineRule="auto"/>
              <w:ind w:left="-87" w:firstLine="87"/>
            </w:pPr>
            <w:r w:rsidRPr="00A52D13">
              <w:t>Air temperature (</w:t>
            </w:r>
            <w:r w:rsidRPr="00A52D13">
              <w:rPr>
                <w:vertAlign w:val="superscript"/>
              </w:rPr>
              <w:t>0</w:t>
            </w:r>
            <w:r w:rsidRPr="00A52D13">
              <w:t>C)</w:t>
            </w:r>
          </w:p>
        </w:tc>
        <w:tc>
          <w:tcPr>
            <w:tcW w:w="2181" w:type="dxa"/>
            <w:tcBorders>
              <w:top w:val="nil"/>
              <w:left w:val="nil"/>
              <w:bottom w:val="nil"/>
              <w:right w:val="nil"/>
            </w:tcBorders>
            <w:shd w:val="clear" w:color="auto" w:fill="auto"/>
          </w:tcPr>
          <w:p w:rsidR="003D223E" w:rsidRPr="00A52D13" w:rsidRDefault="00612C91" w:rsidP="0025586B">
            <w:pPr>
              <w:spacing w:line="480" w:lineRule="auto"/>
              <w:jc w:val="center"/>
              <w:rPr>
                <w:vertAlign w:val="superscript"/>
              </w:rPr>
            </w:pPr>
            <w:r w:rsidRPr="00A52D13">
              <w:t>0.42</w:t>
            </w:r>
            <w:r w:rsidRPr="00A52D13">
              <w:rPr>
                <w:vertAlign w:val="superscript"/>
              </w:rPr>
              <w:t>**</w:t>
            </w:r>
          </w:p>
        </w:tc>
        <w:tc>
          <w:tcPr>
            <w:tcW w:w="2211" w:type="dxa"/>
            <w:tcBorders>
              <w:top w:val="nil"/>
              <w:left w:val="nil"/>
              <w:bottom w:val="nil"/>
              <w:right w:val="nil"/>
            </w:tcBorders>
            <w:shd w:val="clear" w:color="auto" w:fill="auto"/>
          </w:tcPr>
          <w:p w:rsidR="003D223E" w:rsidRPr="00A52D13" w:rsidRDefault="00612C91" w:rsidP="0025586B">
            <w:pPr>
              <w:spacing w:line="480" w:lineRule="auto"/>
              <w:jc w:val="center"/>
            </w:pPr>
            <w:r w:rsidRPr="00A52D13">
              <w:t>0.36</w:t>
            </w:r>
            <w:r w:rsidRPr="00A52D13">
              <w:rPr>
                <w:vertAlign w:val="superscript"/>
              </w:rPr>
              <w:t>**</w:t>
            </w:r>
          </w:p>
        </w:tc>
      </w:tr>
      <w:tr w:rsidR="00A52D13" w:rsidRPr="00A52D13" w:rsidTr="0025586B">
        <w:trPr>
          <w:trHeight w:val="142"/>
          <w:jc w:val="center"/>
        </w:trPr>
        <w:tc>
          <w:tcPr>
            <w:tcW w:w="3067" w:type="dxa"/>
            <w:tcBorders>
              <w:top w:val="nil"/>
              <w:left w:val="nil"/>
              <w:bottom w:val="nil"/>
              <w:right w:val="nil"/>
            </w:tcBorders>
            <w:shd w:val="clear" w:color="auto" w:fill="auto"/>
          </w:tcPr>
          <w:p w:rsidR="003D223E" w:rsidRPr="00A52D13" w:rsidRDefault="00612C91" w:rsidP="0025586B">
            <w:pPr>
              <w:spacing w:line="480" w:lineRule="auto"/>
            </w:pPr>
            <w:r w:rsidRPr="00A52D13">
              <w:t>Field water level (cm)</w:t>
            </w:r>
          </w:p>
        </w:tc>
        <w:tc>
          <w:tcPr>
            <w:tcW w:w="2181" w:type="dxa"/>
            <w:tcBorders>
              <w:top w:val="nil"/>
              <w:left w:val="nil"/>
              <w:bottom w:val="nil"/>
              <w:right w:val="nil"/>
            </w:tcBorders>
            <w:shd w:val="clear" w:color="auto" w:fill="auto"/>
          </w:tcPr>
          <w:p w:rsidR="003D223E" w:rsidRPr="00A52D13" w:rsidRDefault="00612C91" w:rsidP="0025586B">
            <w:pPr>
              <w:spacing w:line="480" w:lineRule="auto"/>
              <w:jc w:val="center"/>
              <w:rPr>
                <w:vertAlign w:val="superscript"/>
              </w:rPr>
            </w:pPr>
            <w:r w:rsidRPr="00A52D13">
              <w:t>0.31</w:t>
            </w:r>
            <w:r w:rsidRPr="00A52D13">
              <w:rPr>
                <w:vertAlign w:val="superscript"/>
              </w:rPr>
              <w:t>**</w:t>
            </w:r>
          </w:p>
        </w:tc>
        <w:tc>
          <w:tcPr>
            <w:tcW w:w="2211" w:type="dxa"/>
            <w:tcBorders>
              <w:top w:val="nil"/>
              <w:left w:val="nil"/>
              <w:bottom w:val="nil"/>
              <w:right w:val="nil"/>
            </w:tcBorders>
            <w:shd w:val="clear" w:color="auto" w:fill="auto"/>
          </w:tcPr>
          <w:p w:rsidR="003D223E" w:rsidRPr="00A52D13" w:rsidRDefault="00612C91" w:rsidP="0025586B">
            <w:pPr>
              <w:spacing w:line="480" w:lineRule="auto"/>
              <w:jc w:val="center"/>
            </w:pPr>
            <w:r w:rsidRPr="00A52D13">
              <w:t>-</w:t>
            </w:r>
          </w:p>
        </w:tc>
      </w:tr>
      <w:tr w:rsidR="00A52D13" w:rsidRPr="00A52D13" w:rsidTr="0025586B">
        <w:trPr>
          <w:trHeight w:val="80"/>
          <w:jc w:val="center"/>
        </w:trPr>
        <w:tc>
          <w:tcPr>
            <w:tcW w:w="3067" w:type="dxa"/>
            <w:tcBorders>
              <w:top w:val="nil"/>
              <w:left w:val="nil"/>
              <w:right w:val="nil"/>
            </w:tcBorders>
            <w:shd w:val="clear" w:color="auto" w:fill="auto"/>
          </w:tcPr>
          <w:p w:rsidR="003D223E" w:rsidRPr="00A52D13" w:rsidRDefault="00612C91" w:rsidP="0025586B">
            <w:pPr>
              <w:spacing w:line="480" w:lineRule="auto"/>
            </w:pPr>
            <w:r w:rsidRPr="00A52D13">
              <w:t>Number of leaf /m</w:t>
            </w:r>
            <w:r w:rsidRPr="00A52D13">
              <w:rPr>
                <w:vertAlign w:val="superscript"/>
              </w:rPr>
              <w:t>2</w:t>
            </w:r>
          </w:p>
        </w:tc>
        <w:tc>
          <w:tcPr>
            <w:tcW w:w="2181" w:type="dxa"/>
            <w:tcBorders>
              <w:top w:val="nil"/>
              <w:left w:val="nil"/>
              <w:right w:val="nil"/>
            </w:tcBorders>
            <w:shd w:val="clear" w:color="auto" w:fill="auto"/>
          </w:tcPr>
          <w:p w:rsidR="003D223E" w:rsidRPr="00A52D13" w:rsidRDefault="00612C91" w:rsidP="0025586B">
            <w:pPr>
              <w:spacing w:line="480" w:lineRule="auto"/>
              <w:jc w:val="center"/>
              <w:rPr>
                <w:vertAlign w:val="superscript"/>
              </w:rPr>
            </w:pPr>
            <w:r w:rsidRPr="00A52D13">
              <w:t>0.21</w:t>
            </w:r>
            <w:r w:rsidRPr="00A52D13">
              <w:rPr>
                <w:vertAlign w:val="superscript"/>
              </w:rPr>
              <w:t>*</w:t>
            </w:r>
          </w:p>
        </w:tc>
        <w:tc>
          <w:tcPr>
            <w:tcW w:w="2211" w:type="dxa"/>
            <w:tcBorders>
              <w:top w:val="nil"/>
              <w:left w:val="nil"/>
              <w:right w:val="nil"/>
            </w:tcBorders>
            <w:shd w:val="clear" w:color="auto" w:fill="auto"/>
          </w:tcPr>
          <w:p w:rsidR="003D223E" w:rsidRPr="00A52D13" w:rsidRDefault="00612C91" w:rsidP="0025586B">
            <w:pPr>
              <w:spacing w:line="480" w:lineRule="auto"/>
              <w:jc w:val="center"/>
            </w:pPr>
            <w:r w:rsidRPr="00A52D13">
              <w:t>-</w:t>
            </w:r>
          </w:p>
        </w:tc>
      </w:tr>
      <w:tr w:rsidR="00A52D13" w:rsidRPr="00A52D13" w:rsidTr="0025586B">
        <w:trPr>
          <w:trHeight w:val="80"/>
          <w:jc w:val="center"/>
        </w:trPr>
        <w:tc>
          <w:tcPr>
            <w:tcW w:w="3067" w:type="dxa"/>
            <w:tcBorders>
              <w:top w:val="nil"/>
              <w:left w:val="nil"/>
              <w:right w:val="nil"/>
            </w:tcBorders>
            <w:shd w:val="clear" w:color="auto" w:fill="auto"/>
          </w:tcPr>
          <w:p w:rsidR="003D223E" w:rsidRPr="00A52D13" w:rsidRDefault="00612C91" w:rsidP="0025586B">
            <w:pPr>
              <w:spacing w:line="480" w:lineRule="auto"/>
            </w:pPr>
            <w:r w:rsidRPr="00A52D13">
              <w:t>Leaf color code</w:t>
            </w:r>
          </w:p>
        </w:tc>
        <w:tc>
          <w:tcPr>
            <w:tcW w:w="2181" w:type="dxa"/>
            <w:tcBorders>
              <w:top w:val="nil"/>
              <w:left w:val="nil"/>
              <w:right w:val="nil"/>
            </w:tcBorders>
            <w:shd w:val="clear" w:color="auto" w:fill="auto"/>
          </w:tcPr>
          <w:p w:rsidR="003D223E" w:rsidRPr="00A52D13" w:rsidRDefault="00612C91" w:rsidP="0025586B">
            <w:pPr>
              <w:spacing w:line="480" w:lineRule="auto"/>
              <w:jc w:val="center"/>
            </w:pPr>
            <w:r w:rsidRPr="00A52D13">
              <w:t>-</w:t>
            </w:r>
          </w:p>
        </w:tc>
        <w:tc>
          <w:tcPr>
            <w:tcW w:w="2211" w:type="dxa"/>
            <w:tcBorders>
              <w:top w:val="nil"/>
              <w:left w:val="nil"/>
              <w:right w:val="nil"/>
            </w:tcBorders>
            <w:shd w:val="clear" w:color="auto" w:fill="auto"/>
          </w:tcPr>
          <w:p w:rsidR="003D223E" w:rsidRPr="00A52D13" w:rsidRDefault="00612C91" w:rsidP="0025586B">
            <w:pPr>
              <w:spacing w:line="480" w:lineRule="auto"/>
              <w:jc w:val="center"/>
            </w:pPr>
            <w:r w:rsidRPr="00A52D13">
              <w:t>0.24</w:t>
            </w:r>
            <w:r w:rsidRPr="00A52D13">
              <w:rPr>
                <w:vertAlign w:val="superscript"/>
              </w:rPr>
              <w:t>**</w:t>
            </w:r>
          </w:p>
        </w:tc>
      </w:tr>
      <w:tr w:rsidR="00A52D13" w:rsidRPr="00A52D13" w:rsidTr="0025586B">
        <w:trPr>
          <w:trHeight w:val="80"/>
          <w:jc w:val="center"/>
        </w:trPr>
        <w:tc>
          <w:tcPr>
            <w:tcW w:w="3067" w:type="dxa"/>
            <w:tcBorders>
              <w:top w:val="nil"/>
              <w:left w:val="nil"/>
              <w:right w:val="nil"/>
            </w:tcBorders>
            <w:shd w:val="clear" w:color="auto" w:fill="auto"/>
          </w:tcPr>
          <w:p w:rsidR="003D223E" w:rsidRPr="00A52D13" w:rsidRDefault="00612C91" w:rsidP="0025586B">
            <w:pPr>
              <w:spacing w:line="480" w:lineRule="auto"/>
            </w:pPr>
            <w:r w:rsidRPr="00A52D13">
              <w:t>Air humidity (%)</w:t>
            </w:r>
          </w:p>
        </w:tc>
        <w:tc>
          <w:tcPr>
            <w:tcW w:w="2181" w:type="dxa"/>
            <w:tcBorders>
              <w:top w:val="nil"/>
              <w:left w:val="nil"/>
              <w:right w:val="nil"/>
            </w:tcBorders>
            <w:shd w:val="clear" w:color="auto" w:fill="auto"/>
          </w:tcPr>
          <w:p w:rsidR="003D223E" w:rsidRPr="00A52D13" w:rsidRDefault="00612C91" w:rsidP="0025586B">
            <w:pPr>
              <w:spacing w:line="480" w:lineRule="auto"/>
              <w:jc w:val="center"/>
            </w:pPr>
            <w:r w:rsidRPr="00A52D13">
              <w:t>-</w:t>
            </w:r>
          </w:p>
        </w:tc>
        <w:tc>
          <w:tcPr>
            <w:tcW w:w="2211" w:type="dxa"/>
            <w:tcBorders>
              <w:top w:val="nil"/>
              <w:left w:val="nil"/>
              <w:right w:val="nil"/>
            </w:tcBorders>
            <w:shd w:val="clear" w:color="auto" w:fill="auto"/>
          </w:tcPr>
          <w:p w:rsidR="003D223E" w:rsidRPr="00A52D13" w:rsidRDefault="00612C91" w:rsidP="0025586B">
            <w:pPr>
              <w:spacing w:line="480" w:lineRule="auto"/>
              <w:jc w:val="center"/>
            </w:pPr>
            <w:r w:rsidRPr="00A52D13">
              <w:t>0.22</w:t>
            </w:r>
            <w:r w:rsidRPr="00A52D13">
              <w:rPr>
                <w:vertAlign w:val="superscript"/>
              </w:rPr>
              <w:t>**</w:t>
            </w:r>
          </w:p>
        </w:tc>
      </w:tr>
      <w:tr w:rsidR="00A52D13" w:rsidRPr="00A52D13" w:rsidTr="0025586B">
        <w:trPr>
          <w:trHeight w:val="80"/>
          <w:jc w:val="center"/>
        </w:trPr>
        <w:tc>
          <w:tcPr>
            <w:tcW w:w="3067" w:type="dxa"/>
            <w:tcBorders>
              <w:top w:val="nil"/>
              <w:left w:val="nil"/>
              <w:bottom w:val="single" w:sz="4" w:space="0" w:color="auto"/>
              <w:right w:val="nil"/>
            </w:tcBorders>
            <w:shd w:val="clear" w:color="auto" w:fill="auto"/>
          </w:tcPr>
          <w:p w:rsidR="003D223E" w:rsidRPr="00A52D13" w:rsidRDefault="00612C91" w:rsidP="0025586B">
            <w:pPr>
              <w:spacing w:line="480" w:lineRule="auto"/>
            </w:pPr>
            <w:r w:rsidRPr="00A52D13">
              <w:t>Times of pesticide used.</w:t>
            </w:r>
          </w:p>
        </w:tc>
        <w:tc>
          <w:tcPr>
            <w:tcW w:w="2181" w:type="dxa"/>
            <w:tcBorders>
              <w:top w:val="nil"/>
              <w:left w:val="nil"/>
              <w:bottom w:val="single" w:sz="4" w:space="0" w:color="auto"/>
              <w:right w:val="nil"/>
            </w:tcBorders>
            <w:shd w:val="clear" w:color="auto" w:fill="auto"/>
          </w:tcPr>
          <w:p w:rsidR="003D223E" w:rsidRPr="00A52D13" w:rsidRDefault="00612C91" w:rsidP="0025586B">
            <w:pPr>
              <w:spacing w:line="480" w:lineRule="auto"/>
              <w:jc w:val="center"/>
            </w:pPr>
            <w:r w:rsidRPr="00A52D13">
              <w:t>-</w:t>
            </w:r>
          </w:p>
        </w:tc>
        <w:tc>
          <w:tcPr>
            <w:tcW w:w="2211" w:type="dxa"/>
            <w:tcBorders>
              <w:top w:val="nil"/>
              <w:left w:val="nil"/>
              <w:bottom w:val="single" w:sz="4" w:space="0" w:color="auto"/>
              <w:right w:val="nil"/>
            </w:tcBorders>
            <w:shd w:val="clear" w:color="auto" w:fill="auto"/>
          </w:tcPr>
          <w:p w:rsidR="003D223E" w:rsidRPr="00A52D13" w:rsidRDefault="00612C91" w:rsidP="0025586B">
            <w:pPr>
              <w:spacing w:line="480" w:lineRule="auto"/>
              <w:jc w:val="center"/>
            </w:pPr>
            <w:r w:rsidRPr="00A52D13">
              <w:t>- 0.32</w:t>
            </w:r>
            <w:r w:rsidRPr="00A52D13">
              <w:rPr>
                <w:vertAlign w:val="superscript"/>
              </w:rPr>
              <w:t>**</w:t>
            </w:r>
          </w:p>
        </w:tc>
      </w:tr>
    </w:tbl>
    <w:p w:rsidR="003D223E" w:rsidRPr="00A52D13" w:rsidRDefault="00612C91" w:rsidP="003D223E">
      <w:pPr>
        <w:spacing w:line="480" w:lineRule="auto"/>
        <w:jc w:val="center"/>
        <w:rPr>
          <w:i/>
        </w:rPr>
      </w:pPr>
      <w:r w:rsidRPr="00A52D13">
        <w:rPr>
          <w:i/>
        </w:rPr>
        <w:t xml:space="preserve">n= 118, </w:t>
      </w:r>
      <w:r w:rsidRPr="00A52D13">
        <w:rPr>
          <w:i/>
          <w:vertAlign w:val="superscript"/>
        </w:rPr>
        <w:t>**</w:t>
      </w:r>
      <w:r w:rsidRPr="00A52D13">
        <w:rPr>
          <w:i/>
        </w:rPr>
        <w:t xml:space="preserve">: at significant 1%, </w:t>
      </w:r>
      <w:r w:rsidRPr="00A52D13">
        <w:rPr>
          <w:i/>
          <w:vertAlign w:val="superscript"/>
        </w:rPr>
        <w:t>*</w:t>
      </w:r>
      <w:r w:rsidRPr="00A52D13">
        <w:rPr>
          <w:i/>
        </w:rPr>
        <w:t>:  at significant 5%</w:t>
      </w:r>
    </w:p>
    <w:p w:rsidR="003D223E" w:rsidRPr="00A52D13" w:rsidRDefault="003D223E" w:rsidP="003D223E">
      <w:pPr>
        <w:spacing w:line="480" w:lineRule="auto"/>
        <w:jc w:val="both"/>
        <w:rPr>
          <w:b/>
          <w:bCs/>
        </w:rPr>
      </w:pPr>
    </w:p>
    <w:p w:rsidR="003D223E" w:rsidRPr="00A52D13" w:rsidRDefault="003D223E" w:rsidP="003D223E">
      <w:pPr>
        <w:spacing w:line="480" w:lineRule="auto"/>
        <w:jc w:val="both"/>
        <w:rPr>
          <w:b/>
          <w:bCs/>
        </w:rPr>
      </w:pPr>
    </w:p>
    <w:p w:rsidR="00E94338" w:rsidRPr="00A52D13" w:rsidRDefault="00E94338" w:rsidP="003D223E">
      <w:pPr>
        <w:spacing w:line="480" w:lineRule="auto"/>
        <w:jc w:val="both"/>
        <w:rPr>
          <w:b/>
          <w:bCs/>
        </w:rPr>
      </w:pPr>
    </w:p>
    <w:p w:rsidR="00E94338" w:rsidRPr="00A52D13" w:rsidRDefault="00E94338" w:rsidP="003D223E">
      <w:pPr>
        <w:spacing w:line="480" w:lineRule="auto"/>
        <w:jc w:val="both"/>
        <w:rPr>
          <w:b/>
          <w:bCs/>
        </w:rPr>
      </w:pPr>
    </w:p>
    <w:p w:rsidR="00E94338" w:rsidRPr="00A52D13" w:rsidRDefault="00E94338" w:rsidP="003D223E">
      <w:pPr>
        <w:spacing w:line="480" w:lineRule="auto"/>
        <w:jc w:val="both"/>
        <w:rPr>
          <w:b/>
          <w:bCs/>
        </w:rPr>
      </w:pPr>
    </w:p>
    <w:p w:rsidR="00E94338" w:rsidRPr="00A52D13" w:rsidRDefault="00E94338" w:rsidP="003D223E">
      <w:pPr>
        <w:spacing w:line="480" w:lineRule="auto"/>
        <w:jc w:val="both"/>
        <w:rPr>
          <w:b/>
          <w:bCs/>
        </w:rPr>
      </w:pPr>
    </w:p>
    <w:p w:rsidR="00E94338" w:rsidRPr="00A52D13" w:rsidRDefault="00E94338" w:rsidP="003D223E">
      <w:pPr>
        <w:spacing w:line="480" w:lineRule="auto"/>
        <w:jc w:val="both"/>
        <w:rPr>
          <w:b/>
          <w:bCs/>
        </w:rPr>
      </w:pPr>
    </w:p>
    <w:p w:rsidR="00E94338" w:rsidRPr="00A52D13" w:rsidRDefault="00E94338" w:rsidP="003D223E">
      <w:pPr>
        <w:spacing w:line="480" w:lineRule="auto"/>
        <w:jc w:val="both"/>
        <w:rPr>
          <w:b/>
          <w:bCs/>
        </w:rPr>
      </w:pPr>
    </w:p>
    <w:p w:rsidR="00E94338" w:rsidRPr="00A52D13" w:rsidRDefault="00E94338" w:rsidP="003D223E">
      <w:pPr>
        <w:spacing w:line="480" w:lineRule="auto"/>
        <w:jc w:val="both"/>
        <w:rPr>
          <w:b/>
          <w:bCs/>
        </w:rPr>
      </w:pPr>
    </w:p>
    <w:p w:rsidR="00E94338" w:rsidRPr="00A52D13" w:rsidRDefault="00E94338" w:rsidP="003D223E">
      <w:pPr>
        <w:spacing w:line="480" w:lineRule="auto"/>
        <w:jc w:val="both"/>
        <w:rPr>
          <w:b/>
          <w:bCs/>
        </w:rPr>
      </w:pPr>
    </w:p>
    <w:p w:rsidR="00E94338" w:rsidRPr="00A52D13" w:rsidRDefault="00E94338" w:rsidP="003D223E">
      <w:pPr>
        <w:spacing w:line="480" w:lineRule="auto"/>
        <w:jc w:val="both"/>
        <w:rPr>
          <w:b/>
          <w:bCs/>
        </w:rPr>
      </w:pPr>
    </w:p>
    <w:p w:rsidR="003D223E" w:rsidRPr="00A52D13" w:rsidRDefault="00612C91" w:rsidP="003D223E">
      <w:pPr>
        <w:spacing w:line="480" w:lineRule="auto"/>
        <w:jc w:val="both"/>
      </w:pPr>
      <w:r w:rsidRPr="00A52D13">
        <w:rPr>
          <w:b/>
          <w:bCs/>
        </w:rPr>
        <w:lastRenderedPageBreak/>
        <w:t>Table 3</w:t>
      </w:r>
      <w:r w:rsidRPr="00A52D13">
        <w:t>: Regression equation of predicticed BPH for 2</w:t>
      </w:r>
      <w:r w:rsidRPr="00A52D13">
        <w:rPr>
          <w:vertAlign w:val="superscript"/>
        </w:rPr>
        <w:t>nd</w:t>
      </w:r>
      <w:r w:rsidRPr="00A52D13">
        <w:t xml:space="preserve"> prriod and all season (number/m2)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7"/>
        <w:gridCol w:w="5480"/>
        <w:gridCol w:w="1609"/>
      </w:tblGrid>
      <w:tr w:rsidR="00A52D13" w:rsidRPr="00A52D13" w:rsidTr="0025586B">
        <w:tc>
          <w:tcPr>
            <w:tcW w:w="1701" w:type="dxa"/>
            <w:shd w:val="clear" w:color="auto" w:fill="auto"/>
          </w:tcPr>
          <w:p w:rsidR="003D223E" w:rsidRPr="00A52D13" w:rsidRDefault="00612C91" w:rsidP="0025586B">
            <w:pPr>
              <w:spacing w:line="480" w:lineRule="auto"/>
              <w:jc w:val="center"/>
            </w:pPr>
            <w:r w:rsidRPr="00A52D13">
              <w:t>Predicted BHP density</w:t>
            </w:r>
          </w:p>
        </w:tc>
        <w:tc>
          <w:tcPr>
            <w:tcW w:w="5983" w:type="dxa"/>
            <w:shd w:val="clear" w:color="auto" w:fill="auto"/>
          </w:tcPr>
          <w:p w:rsidR="003D223E" w:rsidRPr="00A52D13" w:rsidRDefault="00612C91" w:rsidP="0025586B">
            <w:pPr>
              <w:spacing w:line="480" w:lineRule="auto"/>
              <w:jc w:val="center"/>
            </w:pPr>
            <w:r w:rsidRPr="00A52D13">
              <w:t>Regression equation</w:t>
            </w:r>
          </w:p>
        </w:tc>
        <w:tc>
          <w:tcPr>
            <w:tcW w:w="1610" w:type="dxa"/>
            <w:shd w:val="clear" w:color="auto" w:fill="auto"/>
          </w:tcPr>
          <w:p w:rsidR="003D223E" w:rsidRPr="00A52D13" w:rsidRDefault="00612C91" w:rsidP="0025586B">
            <w:pPr>
              <w:spacing w:line="480" w:lineRule="auto"/>
              <w:jc w:val="center"/>
            </w:pPr>
            <w:r w:rsidRPr="00A52D13">
              <w:t>Determination factor</w:t>
            </w:r>
          </w:p>
        </w:tc>
      </w:tr>
      <w:tr w:rsidR="00A52D13" w:rsidRPr="00A52D13" w:rsidTr="0025586B">
        <w:tc>
          <w:tcPr>
            <w:tcW w:w="1701" w:type="dxa"/>
            <w:shd w:val="clear" w:color="auto" w:fill="auto"/>
          </w:tcPr>
          <w:p w:rsidR="003D223E" w:rsidRPr="00A52D13" w:rsidRDefault="00612C91" w:rsidP="0025586B">
            <w:pPr>
              <w:spacing w:line="480" w:lineRule="auto"/>
              <w:rPr>
                <w:iCs/>
              </w:rPr>
            </w:pPr>
            <w:r w:rsidRPr="00A52D13">
              <w:rPr>
                <w:iCs/>
              </w:rPr>
              <w:t>2</w:t>
            </w:r>
            <w:r w:rsidRPr="00A52D13">
              <w:rPr>
                <w:iCs/>
                <w:vertAlign w:val="superscript"/>
              </w:rPr>
              <w:t>nd</w:t>
            </w:r>
            <w:r w:rsidRPr="00A52D13">
              <w:rPr>
                <w:iCs/>
              </w:rPr>
              <w:t xml:space="preserve"> period</w:t>
            </w:r>
          </w:p>
        </w:tc>
        <w:tc>
          <w:tcPr>
            <w:tcW w:w="5983" w:type="dxa"/>
            <w:shd w:val="clear" w:color="auto" w:fill="auto"/>
          </w:tcPr>
          <w:p w:rsidR="003D223E" w:rsidRPr="00A52D13" w:rsidRDefault="00612C91" w:rsidP="0025586B">
            <w:pPr>
              <w:spacing w:line="480" w:lineRule="auto"/>
              <w:ind w:left="35" w:hanging="35"/>
            </w:pPr>
            <w:r w:rsidRPr="00A52D13">
              <w:t xml:space="preserve">- 200.39 + (173.20 x Brown </w:t>
            </w:r>
            <w:r w:rsidRPr="00A52D13">
              <w:rPr>
                <w:i/>
              </w:rPr>
              <w:t xml:space="preserve"> </w:t>
            </w:r>
            <w:r w:rsidRPr="00A52D13">
              <w:t>hopper age) + (1.44 x enemy density) + (6.88 x  Air temp.) – (5.53 x Field water level) + (0.01 x Number of leaf/m</w:t>
            </w:r>
            <w:r w:rsidRPr="00A52D13">
              <w:rPr>
                <w:vertAlign w:val="superscript"/>
              </w:rPr>
              <w:t>2</w:t>
            </w:r>
            <w:r w:rsidRPr="00A52D13">
              <w:t>).</w:t>
            </w:r>
          </w:p>
        </w:tc>
        <w:tc>
          <w:tcPr>
            <w:tcW w:w="1610" w:type="dxa"/>
            <w:shd w:val="clear" w:color="auto" w:fill="auto"/>
          </w:tcPr>
          <w:p w:rsidR="003D223E" w:rsidRPr="00A52D13" w:rsidRDefault="00612C91" w:rsidP="0025586B">
            <w:pPr>
              <w:spacing w:line="480" w:lineRule="auto"/>
              <w:ind w:left="35" w:hanging="35"/>
              <w:jc w:val="center"/>
              <w:rPr>
                <w:iCs/>
              </w:rPr>
            </w:pPr>
            <w:r w:rsidRPr="00A52D13">
              <w:rPr>
                <w:iCs/>
              </w:rPr>
              <w:t>R</w:t>
            </w:r>
            <w:r w:rsidRPr="00A52D13">
              <w:rPr>
                <w:iCs/>
                <w:vertAlign w:val="superscript"/>
              </w:rPr>
              <w:t>2</w:t>
            </w:r>
            <w:r w:rsidRPr="00A52D13">
              <w:rPr>
                <w:iCs/>
              </w:rPr>
              <w:t xml:space="preserve"> = 0.66</w:t>
            </w:r>
          </w:p>
        </w:tc>
      </w:tr>
      <w:tr w:rsidR="00A52D13" w:rsidRPr="00A52D13" w:rsidTr="0025586B">
        <w:tc>
          <w:tcPr>
            <w:tcW w:w="1701" w:type="dxa"/>
            <w:shd w:val="clear" w:color="auto" w:fill="auto"/>
          </w:tcPr>
          <w:p w:rsidR="003D223E" w:rsidRPr="00A52D13" w:rsidRDefault="00612C91" w:rsidP="0025586B">
            <w:pPr>
              <w:spacing w:line="480" w:lineRule="auto"/>
              <w:rPr>
                <w:iCs/>
              </w:rPr>
            </w:pPr>
            <w:r w:rsidRPr="00A52D13">
              <w:rPr>
                <w:iCs/>
              </w:rPr>
              <w:t>All cropping season</w:t>
            </w:r>
          </w:p>
        </w:tc>
        <w:tc>
          <w:tcPr>
            <w:tcW w:w="5983" w:type="dxa"/>
            <w:shd w:val="clear" w:color="auto" w:fill="auto"/>
          </w:tcPr>
          <w:p w:rsidR="003D223E" w:rsidRPr="00A52D13" w:rsidRDefault="00612C91" w:rsidP="0025586B">
            <w:pPr>
              <w:spacing w:line="480" w:lineRule="auto"/>
              <w:ind w:left="35" w:hanging="35"/>
              <w:jc w:val="both"/>
            </w:pPr>
            <w:r w:rsidRPr="00A52D13">
              <w:t xml:space="preserve">= - 182.66 + (2.12 x enemy density) + (37.84 x Brown hopper age) + (13.70 x Air temperature) + (72.19 x </w:t>
            </w:r>
            <w:r w:rsidRPr="00A52D13">
              <w:rPr>
                <w:sz w:val="22"/>
                <w:szCs w:val="22"/>
              </w:rPr>
              <w:t>Leaf color code</w:t>
            </w:r>
            <w:r w:rsidRPr="00A52D13">
              <w:t xml:space="preserve">) – (4.88 x </w:t>
            </w:r>
            <w:r w:rsidRPr="00A52D13">
              <w:rPr>
                <w:sz w:val="22"/>
                <w:szCs w:val="22"/>
              </w:rPr>
              <w:t>Air hum.</w:t>
            </w:r>
            <w:r w:rsidRPr="00A52D13">
              <w:t xml:space="preserve">) – (14.80 x </w:t>
            </w:r>
            <w:r w:rsidRPr="00A52D13">
              <w:rPr>
                <w:sz w:val="22"/>
                <w:szCs w:val="22"/>
              </w:rPr>
              <w:t>Times of pesticide used</w:t>
            </w:r>
            <w:r w:rsidRPr="00A52D13">
              <w:t>).</w:t>
            </w:r>
          </w:p>
        </w:tc>
        <w:tc>
          <w:tcPr>
            <w:tcW w:w="1610" w:type="dxa"/>
            <w:shd w:val="clear" w:color="auto" w:fill="auto"/>
          </w:tcPr>
          <w:p w:rsidR="003D223E" w:rsidRPr="00A52D13" w:rsidRDefault="00612C91" w:rsidP="0025586B">
            <w:pPr>
              <w:spacing w:line="480" w:lineRule="auto"/>
              <w:ind w:left="35" w:hanging="35"/>
              <w:jc w:val="center"/>
              <w:rPr>
                <w:iCs/>
              </w:rPr>
            </w:pPr>
            <w:r w:rsidRPr="00A52D13">
              <w:rPr>
                <w:iCs/>
              </w:rPr>
              <w:t>R</w:t>
            </w:r>
            <w:r w:rsidRPr="00A52D13">
              <w:rPr>
                <w:iCs/>
                <w:vertAlign w:val="superscript"/>
              </w:rPr>
              <w:t>2</w:t>
            </w:r>
            <w:r w:rsidRPr="00A52D13">
              <w:rPr>
                <w:iCs/>
              </w:rPr>
              <w:t>= 0.41</w:t>
            </w:r>
          </w:p>
        </w:tc>
      </w:tr>
    </w:tbl>
    <w:p w:rsidR="003D223E" w:rsidRPr="00A52D13" w:rsidRDefault="003D223E" w:rsidP="003D223E">
      <w:pPr>
        <w:pStyle w:val="BodyText"/>
        <w:spacing w:line="480" w:lineRule="auto"/>
        <w:ind w:left="426" w:hanging="426"/>
        <w:rPr>
          <w:rFonts w:asciiTheme="majorHAnsi" w:hAnsiTheme="majorHAnsi" w:cstheme="majorHAnsi"/>
          <w:sz w:val="24"/>
          <w:szCs w:val="24"/>
        </w:rPr>
      </w:pPr>
    </w:p>
    <w:p w:rsidR="003D223E" w:rsidRPr="00A52D13" w:rsidRDefault="003D223E" w:rsidP="003D223E">
      <w:pPr>
        <w:spacing w:line="480" w:lineRule="auto"/>
        <w:jc w:val="both"/>
        <w:rPr>
          <w:b/>
          <w:bCs/>
        </w:rPr>
      </w:pPr>
    </w:p>
    <w:p w:rsidR="003D223E" w:rsidRPr="00A52D13" w:rsidRDefault="003D223E" w:rsidP="003D223E">
      <w:pPr>
        <w:spacing w:line="480" w:lineRule="auto"/>
        <w:jc w:val="both"/>
        <w:rPr>
          <w:b/>
          <w:bCs/>
        </w:rPr>
      </w:pPr>
    </w:p>
    <w:p w:rsidR="003D223E" w:rsidRPr="00A52D13" w:rsidRDefault="003D223E" w:rsidP="003D223E">
      <w:pPr>
        <w:spacing w:line="480" w:lineRule="auto"/>
        <w:jc w:val="both"/>
        <w:rPr>
          <w:b/>
          <w:bCs/>
        </w:rPr>
      </w:pPr>
    </w:p>
    <w:p w:rsidR="003D223E" w:rsidRPr="00A52D13" w:rsidRDefault="003D223E" w:rsidP="003D223E">
      <w:pPr>
        <w:spacing w:line="480" w:lineRule="auto"/>
        <w:jc w:val="both"/>
        <w:rPr>
          <w:b/>
          <w:bCs/>
        </w:rPr>
      </w:pPr>
    </w:p>
    <w:p w:rsidR="003D223E" w:rsidRPr="00A52D13" w:rsidRDefault="003D223E" w:rsidP="003D223E">
      <w:pPr>
        <w:spacing w:line="480" w:lineRule="auto"/>
        <w:jc w:val="both"/>
        <w:rPr>
          <w:b/>
          <w:bCs/>
        </w:rPr>
      </w:pPr>
    </w:p>
    <w:p w:rsidR="003D223E" w:rsidRPr="00A52D13" w:rsidRDefault="003D223E" w:rsidP="003D223E">
      <w:pPr>
        <w:spacing w:line="480" w:lineRule="auto"/>
        <w:jc w:val="both"/>
        <w:rPr>
          <w:b/>
          <w:bCs/>
        </w:rPr>
      </w:pPr>
    </w:p>
    <w:p w:rsidR="003D223E" w:rsidRPr="00A52D13" w:rsidRDefault="003D223E" w:rsidP="003D223E">
      <w:pPr>
        <w:spacing w:line="480" w:lineRule="auto"/>
        <w:jc w:val="both"/>
        <w:rPr>
          <w:b/>
          <w:bCs/>
        </w:rPr>
      </w:pPr>
    </w:p>
    <w:p w:rsidR="003D223E" w:rsidRPr="00A52D13" w:rsidRDefault="003D223E" w:rsidP="003D223E">
      <w:pPr>
        <w:spacing w:line="480" w:lineRule="auto"/>
        <w:jc w:val="both"/>
        <w:rPr>
          <w:b/>
          <w:bCs/>
        </w:rPr>
      </w:pPr>
    </w:p>
    <w:p w:rsidR="003D223E" w:rsidRPr="00A52D13" w:rsidRDefault="003D223E" w:rsidP="003D223E">
      <w:pPr>
        <w:spacing w:line="480" w:lineRule="auto"/>
        <w:jc w:val="both"/>
        <w:rPr>
          <w:b/>
          <w:bCs/>
        </w:rPr>
      </w:pPr>
    </w:p>
    <w:p w:rsidR="003D223E" w:rsidRPr="00A52D13" w:rsidRDefault="003D223E" w:rsidP="003D223E">
      <w:pPr>
        <w:spacing w:line="480" w:lineRule="auto"/>
        <w:jc w:val="both"/>
        <w:rPr>
          <w:b/>
          <w:bCs/>
        </w:rPr>
      </w:pPr>
    </w:p>
    <w:p w:rsidR="003D223E" w:rsidRPr="00A52D13" w:rsidRDefault="003D223E" w:rsidP="003D223E">
      <w:pPr>
        <w:spacing w:line="480" w:lineRule="auto"/>
        <w:jc w:val="both"/>
        <w:rPr>
          <w:b/>
          <w:bCs/>
        </w:rPr>
      </w:pPr>
    </w:p>
    <w:p w:rsidR="003D223E" w:rsidRPr="00A52D13" w:rsidRDefault="003D223E" w:rsidP="003D223E">
      <w:pPr>
        <w:spacing w:line="480" w:lineRule="auto"/>
        <w:jc w:val="both"/>
        <w:rPr>
          <w:b/>
          <w:bCs/>
        </w:rPr>
      </w:pPr>
    </w:p>
    <w:p w:rsidR="003D223E" w:rsidRPr="00A52D13" w:rsidRDefault="00612C91" w:rsidP="003D223E">
      <w:pPr>
        <w:spacing w:line="480" w:lineRule="auto"/>
        <w:jc w:val="both"/>
      </w:pPr>
      <w:r w:rsidRPr="00A52D13">
        <w:rPr>
          <w:b/>
          <w:bCs/>
        </w:rPr>
        <w:lastRenderedPageBreak/>
        <w:t>Table 4</w:t>
      </w:r>
      <w:r w:rsidRPr="00A52D13">
        <w:t>:  Semivariogram of actual and predicted BPH density in 2</w:t>
      </w:r>
      <w:r w:rsidRPr="00A52D13">
        <w:rPr>
          <w:vertAlign w:val="superscript"/>
        </w:rPr>
        <w:t>nd</w:t>
      </w:r>
      <w:r w:rsidRPr="00A52D13">
        <w:t xml:space="preserve"> periods and all cropping season (Winter-Spring, 2003-2004)</w:t>
      </w:r>
    </w:p>
    <w:tbl>
      <w:tblPr>
        <w:tblW w:w="8946" w:type="dxa"/>
        <w:tblInd w:w="93" w:type="dxa"/>
        <w:tblBorders>
          <w:top w:val="single" w:sz="4" w:space="0" w:color="auto"/>
          <w:bottom w:val="single" w:sz="4" w:space="0" w:color="auto"/>
        </w:tblBorders>
        <w:tblLook w:val="0000" w:firstRow="0" w:lastRow="0" w:firstColumn="0" w:lastColumn="0" w:noHBand="0" w:noVBand="0"/>
      </w:tblPr>
      <w:tblGrid>
        <w:gridCol w:w="1149"/>
        <w:gridCol w:w="1276"/>
        <w:gridCol w:w="1376"/>
        <w:gridCol w:w="850"/>
        <w:gridCol w:w="851"/>
        <w:gridCol w:w="850"/>
        <w:gridCol w:w="902"/>
        <w:gridCol w:w="841"/>
        <w:gridCol w:w="851"/>
      </w:tblGrid>
      <w:tr w:rsidR="00A52D13" w:rsidRPr="00A52D13" w:rsidTr="00E94338">
        <w:trPr>
          <w:trHeight w:val="421"/>
        </w:trPr>
        <w:tc>
          <w:tcPr>
            <w:tcW w:w="2425" w:type="dxa"/>
            <w:gridSpan w:val="2"/>
            <w:tcBorders>
              <w:top w:val="single" w:sz="4" w:space="0" w:color="auto"/>
              <w:bottom w:val="single" w:sz="4" w:space="0" w:color="auto"/>
            </w:tcBorders>
            <w:shd w:val="clear" w:color="auto" w:fill="auto"/>
            <w:noWrap/>
          </w:tcPr>
          <w:p w:rsidR="003D223E" w:rsidRPr="00A52D13" w:rsidRDefault="00612C91" w:rsidP="0025586B">
            <w:pPr>
              <w:spacing w:line="480" w:lineRule="auto"/>
              <w:jc w:val="center"/>
              <w:rPr>
                <w:bCs/>
              </w:rPr>
            </w:pPr>
            <w:r w:rsidRPr="00A52D13">
              <w:t>Brown hopper density (Hopper number/m</w:t>
            </w:r>
            <w:r w:rsidRPr="00A52D13">
              <w:rPr>
                <w:vertAlign w:val="superscript"/>
              </w:rPr>
              <w:t>2</w:t>
            </w:r>
            <w:r w:rsidRPr="00A52D13">
              <w:t>)</w:t>
            </w:r>
          </w:p>
        </w:tc>
        <w:tc>
          <w:tcPr>
            <w:tcW w:w="1376" w:type="dxa"/>
            <w:tcBorders>
              <w:top w:val="single" w:sz="4" w:space="0" w:color="auto"/>
              <w:bottom w:val="single" w:sz="4" w:space="0" w:color="auto"/>
            </w:tcBorders>
            <w:shd w:val="clear" w:color="auto" w:fill="auto"/>
          </w:tcPr>
          <w:p w:rsidR="003D223E" w:rsidRPr="00A52D13" w:rsidRDefault="00612C91" w:rsidP="0025586B">
            <w:pPr>
              <w:spacing w:line="480" w:lineRule="auto"/>
              <w:jc w:val="center"/>
              <w:rPr>
                <w:bCs/>
              </w:rPr>
            </w:pPr>
            <w:r w:rsidRPr="00A52D13">
              <w:rPr>
                <w:bCs/>
              </w:rPr>
              <w:t>Variogram</w:t>
            </w:r>
          </w:p>
          <w:p w:rsidR="003D223E" w:rsidRPr="00A52D13" w:rsidRDefault="00612C91" w:rsidP="0025586B">
            <w:pPr>
              <w:spacing w:line="480" w:lineRule="auto"/>
              <w:jc w:val="center"/>
              <w:rPr>
                <w:bCs/>
              </w:rPr>
            </w:pPr>
            <w:r w:rsidRPr="00A52D13">
              <w:rPr>
                <w:bCs/>
              </w:rPr>
              <w:t>Model</w:t>
            </w:r>
          </w:p>
        </w:tc>
        <w:tc>
          <w:tcPr>
            <w:tcW w:w="850" w:type="dxa"/>
            <w:tcBorders>
              <w:top w:val="single" w:sz="4" w:space="0" w:color="auto"/>
              <w:bottom w:val="single" w:sz="4" w:space="0" w:color="auto"/>
            </w:tcBorders>
            <w:shd w:val="clear" w:color="auto" w:fill="auto"/>
            <w:noWrap/>
          </w:tcPr>
          <w:p w:rsidR="003D223E" w:rsidRPr="00A52D13" w:rsidRDefault="00612C91" w:rsidP="0025586B">
            <w:pPr>
              <w:spacing w:line="480" w:lineRule="auto"/>
              <w:jc w:val="center"/>
              <w:rPr>
                <w:bCs/>
                <w:vertAlign w:val="subscript"/>
              </w:rPr>
            </w:pPr>
            <w:r w:rsidRPr="00A52D13">
              <w:rPr>
                <w:bCs/>
              </w:rPr>
              <w:t>C</w:t>
            </w:r>
            <w:r w:rsidRPr="00A52D13">
              <w:rPr>
                <w:bCs/>
                <w:vertAlign w:val="subscript"/>
              </w:rPr>
              <w:t>o</w:t>
            </w:r>
          </w:p>
        </w:tc>
        <w:tc>
          <w:tcPr>
            <w:tcW w:w="851" w:type="dxa"/>
            <w:tcBorders>
              <w:top w:val="single" w:sz="4" w:space="0" w:color="auto"/>
              <w:bottom w:val="single" w:sz="4" w:space="0" w:color="auto"/>
            </w:tcBorders>
            <w:shd w:val="clear" w:color="auto" w:fill="auto"/>
            <w:noWrap/>
          </w:tcPr>
          <w:p w:rsidR="003D223E" w:rsidRPr="00A52D13" w:rsidRDefault="00612C91" w:rsidP="0025586B">
            <w:pPr>
              <w:spacing w:line="480" w:lineRule="auto"/>
              <w:jc w:val="center"/>
              <w:rPr>
                <w:bCs/>
              </w:rPr>
            </w:pPr>
            <w:r w:rsidRPr="00A52D13">
              <w:rPr>
                <w:bCs/>
              </w:rPr>
              <w:t>C</w:t>
            </w:r>
            <w:r w:rsidRPr="00A52D13">
              <w:rPr>
                <w:bCs/>
                <w:vertAlign w:val="subscript"/>
              </w:rPr>
              <w:t>o</w:t>
            </w:r>
            <w:r w:rsidRPr="00A52D13">
              <w:rPr>
                <w:bCs/>
              </w:rPr>
              <w:t>+C</w:t>
            </w:r>
          </w:p>
        </w:tc>
        <w:tc>
          <w:tcPr>
            <w:tcW w:w="850" w:type="dxa"/>
            <w:tcBorders>
              <w:top w:val="single" w:sz="4" w:space="0" w:color="auto"/>
              <w:bottom w:val="single" w:sz="4" w:space="0" w:color="auto"/>
            </w:tcBorders>
            <w:shd w:val="clear" w:color="auto" w:fill="auto"/>
            <w:noWrap/>
          </w:tcPr>
          <w:p w:rsidR="003D223E" w:rsidRPr="00A52D13" w:rsidRDefault="00612C91" w:rsidP="0025586B">
            <w:pPr>
              <w:spacing w:line="480" w:lineRule="auto"/>
              <w:jc w:val="center"/>
              <w:rPr>
                <w:bCs/>
              </w:rPr>
            </w:pPr>
            <w:r w:rsidRPr="00A52D13">
              <w:rPr>
                <w:bCs/>
              </w:rPr>
              <w:t>R</w:t>
            </w:r>
            <w:r w:rsidRPr="00A52D13">
              <w:rPr>
                <w:bCs/>
                <w:vertAlign w:val="superscript"/>
              </w:rPr>
              <w:t>2</w:t>
            </w:r>
          </w:p>
        </w:tc>
        <w:tc>
          <w:tcPr>
            <w:tcW w:w="902" w:type="dxa"/>
            <w:tcBorders>
              <w:top w:val="single" w:sz="4" w:space="0" w:color="auto"/>
              <w:bottom w:val="single" w:sz="4" w:space="0" w:color="auto"/>
            </w:tcBorders>
            <w:shd w:val="clear" w:color="auto" w:fill="auto"/>
            <w:noWrap/>
          </w:tcPr>
          <w:p w:rsidR="003D223E" w:rsidRPr="00A52D13" w:rsidRDefault="00612C91" w:rsidP="0025586B">
            <w:pPr>
              <w:spacing w:line="480" w:lineRule="auto"/>
              <w:ind w:right="-77"/>
              <w:jc w:val="center"/>
              <w:rPr>
                <w:bCs/>
                <w:vertAlign w:val="subscript"/>
              </w:rPr>
            </w:pPr>
            <w:r w:rsidRPr="00A52D13">
              <w:rPr>
                <w:bCs/>
              </w:rPr>
              <w:t>C/C+C</w:t>
            </w:r>
            <w:r w:rsidRPr="00A52D13">
              <w:rPr>
                <w:bCs/>
                <w:vertAlign w:val="subscript"/>
              </w:rPr>
              <w:t>o</w:t>
            </w:r>
          </w:p>
        </w:tc>
        <w:tc>
          <w:tcPr>
            <w:tcW w:w="841" w:type="dxa"/>
            <w:tcBorders>
              <w:top w:val="single" w:sz="4" w:space="0" w:color="auto"/>
              <w:bottom w:val="single" w:sz="4" w:space="0" w:color="auto"/>
            </w:tcBorders>
            <w:shd w:val="clear" w:color="auto" w:fill="auto"/>
            <w:noWrap/>
          </w:tcPr>
          <w:p w:rsidR="003D223E" w:rsidRPr="00A52D13" w:rsidRDefault="00612C91" w:rsidP="0025586B">
            <w:pPr>
              <w:spacing w:line="480" w:lineRule="auto"/>
              <w:ind w:left="-62" w:right="-108"/>
              <w:jc w:val="center"/>
              <w:rPr>
                <w:bCs/>
              </w:rPr>
            </w:pPr>
            <w:r w:rsidRPr="00A52D13">
              <w:rPr>
                <w:bCs/>
              </w:rPr>
              <w:t>A</w:t>
            </w:r>
            <w:r w:rsidRPr="00A52D13">
              <w:rPr>
                <w:bCs/>
                <w:vertAlign w:val="subscript"/>
              </w:rPr>
              <w:t>o</w:t>
            </w:r>
            <w:r w:rsidRPr="00A52D13">
              <w:rPr>
                <w:bCs/>
              </w:rPr>
              <w:t xml:space="preserve"> (m)</w:t>
            </w:r>
          </w:p>
        </w:tc>
        <w:tc>
          <w:tcPr>
            <w:tcW w:w="851" w:type="dxa"/>
            <w:tcBorders>
              <w:top w:val="single" w:sz="4" w:space="0" w:color="auto"/>
              <w:bottom w:val="single" w:sz="4" w:space="0" w:color="auto"/>
            </w:tcBorders>
            <w:shd w:val="clear" w:color="auto" w:fill="auto"/>
            <w:noWrap/>
          </w:tcPr>
          <w:p w:rsidR="003D223E" w:rsidRPr="00A52D13" w:rsidRDefault="00612C91" w:rsidP="0025586B">
            <w:pPr>
              <w:spacing w:line="480" w:lineRule="auto"/>
              <w:ind w:left="-108"/>
              <w:jc w:val="center"/>
              <w:rPr>
                <w:bCs/>
              </w:rPr>
            </w:pPr>
            <w:r w:rsidRPr="00A52D13">
              <w:rPr>
                <w:bCs/>
              </w:rPr>
              <w:t>A (m)</w:t>
            </w:r>
          </w:p>
        </w:tc>
      </w:tr>
      <w:tr w:rsidR="00A52D13" w:rsidRPr="00A52D13" w:rsidTr="00E94338">
        <w:trPr>
          <w:trHeight w:val="193"/>
        </w:trPr>
        <w:tc>
          <w:tcPr>
            <w:tcW w:w="1149" w:type="dxa"/>
            <w:vMerge w:val="restart"/>
            <w:tcBorders>
              <w:top w:val="single" w:sz="4" w:space="0" w:color="auto"/>
              <w:bottom w:val="nil"/>
            </w:tcBorders>
            <w:shd w:val="clear" w:color="auto" w:fill="auto"/>
            <w:noWrap/>
          </w:tcPr>
          <w:p w:rsidR="003D223E" w:rsidRPr="00A52D13" w:rsidRDefault="00612C91" w:rsidP="0025586B">
            <w:pPr>
              <w:spacing w:line="480" w:lineRule="auto"/>
              <w:jc w:val="both"/>
            </w:pPr>
            <w:r w:rsidRPr="00A52D13">
              <w:t>2nd period</w:t>
            </w:r>
          </w:p>
        </w:tc>
        <w:tc>
          <w:tcPr>
            <w:tcW w:w="1276" w:type="dxa"/>
            <w:tcBorders>
              <w:top w:val="single" w:sz="4" w:space="0" w:color="auto"/>
              <w:bottom w:val="single" w:sz="4" w:space="0" w:color="auto"/>
            </w:tcBorders>
            <w:shd w:val="clear" w:color="auto" w:fill="auto"/>
          </w:tcPr>
          <w:p w:rsidR="003D223E" w:rsidRPr="00A52D13" w:rsidRDefault="00612C91" w:rsidP="0025586B">
            <w:pPr>
              <w:spacing w:line="480" w:lineRule="auto"/>
              <w:jc w:val="both"/>
            </w:pPr>
            <w:r w:rsidRPr="00A52D13">
              <w:t>Predicted</w:t>
            </w:r>
          </w:p>
        </w:tc>
        <w:tc>
          <w:tcPr>
            <w:tcW w:w="1376" w:type="dxa"/>
            <w:tcBorders>
              <w:top w:val="single" w:sz="4" w:space="0" w:color="auto"/>
              <w:bottom w:val="single" w:sz="4" w:space="0" w:color="auto"/>
            </w:tcBorders>
            <w:shd w:val="clear" w:color="auto" w:fill="auto"/>
          </w:tcPr>
          <w:p w:rsidR="003D223E" w:rsidRPr="00A52D13" w:rsidRDefault="00612C91" w:rsidP="0025586B">
            <w:pPr>
              <w:spacing w:line="480" w:lineRule="auto"/>
              <w:jc w:val="both"/>
            </w:pPr>
            <w:r w:rsidRPr="00A52D13">
              <w:t>Exponential</w:t>
            </w:r>
          </w:p>
        </w:tc>
        <w:tc>
          <w:tcPr>
            <w:tcW w:w="850" w:type="dxa"/>
            <w:tcBorders>
              <w:top w:val="single" w:sz="4" w:space="0" w:color="auto"/>
              <w:bottom w:val="single" w:sz="4" w:space="0" w:color="auto"/>
            </w:tcBorders>
            <w:shd w:val="clear" w:color="auto" w:fill="auto"/>
            <w:noWrap/>
          </w:tcPr>
          <w:p w:rsidR="003D223E" w:rsidRPr="00A52D13" w:rsidRDefault="00612C91" w:rsidP="0025586B">
            <w:pPr>
              <w:spacing w:line="480" w:lineRule="auto"/>
              <w:jc w:val="both"/>
            </w:pPr>
            <w:r w:rsidRPr="00A52D13">
              <w:t>13900</w:t>
            </w:r>
          </w:p>
        </w:tc>
        <w:tc>
          <w:tcPr>
            <w:tcW w:w="851" w:type="dxa"/>
            <w:tcBorders>
              <w:top w:val="single" w:sz="4" w:space="0" w:color="auto"/>
              <w:bottom w:val="single" w:sz="4" w:space="0" w:color="auto"/>
            </w:tcBorders>
            <w:shd w:val="clear" w:color="auto" w:fill="auto"/>
            <w:noWrap/>
          </w:tcPr>
          <w:p w:rsidR="003D223E" w:rsidRPr="00A52D13" w:rsidRDefault="00612C91" w:rsidP="0025586B">
            <w:pPr>
              <w:spacing w:line="480" w:lineRule="auto"/>
              <w:jc w:val="both"/>
            </w:pPr>
            <w:r w:rsidRPr="00A52D13">
              <w:t>70800</w:t>
            </w:r>
          </w:p>
        </w:tc>
        <w:tc>
          <w:tcPr>
            <w:tcW w:w="850" w:type="dxa"/>
            <w:tcBorders>
              <w:top w:val="single" w:sz="4" w:space="0" w:color="auto"/>
              <w:bottom w:val="single" w:sz="4" w:space="0" w:color="auto"/>
            </w:tcBorders>
            <w:shd w:val="clear" w:color="auto" w:fill="auto"/>
            <w:noWrap/>
          </w:tcPr>
          <w:p w:rsidR="003D223E" w:rsidRPr="00A52D13" w:rsidRDefault="00612C91" w:rsidP="0025586B">
            <w:pPr>
              <w:spacing w:line="480" w:lineRule="auto"/>
              <w:jc w:val="center"/>
            </w:pPr>
            <w:r w:rsidRPr="00A52D13">
              <w:t>0,814</w:t>
            </w:r>
          </w:p>
        </w:tc>
        <w:tc>
          <w:tcPr>
            <w:tcW w:w="902" w:type="dxa"/>
            <w:tcBorders>
              <w:top w:val="single" w:sz="4" w:space="0" w:color="auto"/>
              <w:bottom w:val="single" w:sz="4" w:space="0" w:color="auto"/>
            </w:tcBorders>
            <w:shd w:val="clear" w:color="auto" w:fill="auto"/>
            <w:noWrap/>
          </w:tcPr>
          <w:p w:rsidR="003D223E" w:rsidRPr="00A52D13" w:rsidRDefault="00612C91" w:rsidP="0025586B">
            <w:pPr>
              <w:spacing w:line="480" w:lineRule="auto"/>
              <w:jc w:val="both"/>
            </w:pPr>
            <w:r w:rsidRPr="00A52D13">
              <w:t>0,804</w:t>
            </w:r>
          </w:p>
        </w:tc>
        <w:tc>
          <w:tcPr>
            <w:tcW w:w="841" w:type="dxa"/>
            <w:tcBorders>
              <w:top w:val="single" w:sz="4" w:space="0" w:color="auto"/>
              <w:bottom w:val="single" w:sz="4" w:space="0" w:color="auto"/>
            </w:tcBorders>
            <w:shd w:val="clear" w:color="auto" w:fill="auto"/>
            <w:noWrap/>
          </w:tcPr>
          <w:p w:rsidR="003D223E" w:rsidRPr="00A52D13" w:rsidRDefault="00612C91" w:rsidP="0025586B">
            <w:pPr>
              <w:spacing w:line="480" w:lineRule="auto"/>
              <w:jc w:val="both"/>
            </w:pPr>
            <w:r w:rsidRPr="00A52D13">
              <w:t>1.257</w:t>
            </w:r>
          </w:p>
        </w:tc>
        <w:tc>
          <w:tcPr>
            <w:tcW w:w="851" w:type="dxa"/>
            <w:tcBorders>
              <w:top w:val="single" w:sz="4" w:space="0" w:color="auto"/>
              <w:bottom w:val="single" w:sz="4" w:space="0" w:color="auto"/>
            </w:tcBorders>
            <w:shd w:val="clear" w:color="auto" w:fill="auto"/>
            <w:noWrap/>
          </w:tcPr>
          <w:p w:rsidR="003D223E" w:rsidRPr="00A52D13" w:rsidRDefault="00612C91" w:rsidP="0025586B">
            <w:pPr>
              <w:spacing w:line="480" w:lineRule="auto"/>
              <w:jc w:val="both"/>
            </w:pPr>
            <w:r w:rsidRPr="00A52D13">
              <w:t>3.771</w:t>
            </w:r>
          </w:p>
        </w:tc>
      </w:tr>
      <w:tr w:rsidR="00A52D13" w:rsidRPr="00A52D13" w:rsidTr="00E94338">
        <w:trPr>
          <w:trHeight w:val="168"/>
        </w:trPr>
        <w:tc>
          <w:tcPr>
            <w:tcW w:w="1149" w:type="dxa"/>
            <w:vMerge/>
            <w:tcBorders>
              <w:top w:val="nil"/>
              <w:bottom w:val="single" w:sz="4" w:space="0" w:color="auto"/>
            </w:tcBorders>
            <w:shd w:val="clear" w:color="auto" w:fill="auto"/>
            <w:noWrap/>
          </w:tcPr>
          <w:p w:rsidR="003D223E" w:rsidRPr="00A52D13" w:rsidRDefault="003D223E" w:rsidP="0025586B">
            <w:pPr>
              <w:spacing w:line="480" w:lineRule="auto"/>
              <w:jc w:val="both"/>
            </w:pPr>
          </w:p>
        </w:tc>
        <w:tc>
          <w:tcPr>
            <w:tcW w:w="1276" w:type="dxa"/>
            <w:tcBorders>
              <w:top w:val="nil"/>
              <w:bottom w:val="single" w:sz="4" w:space="0" w:color="auto"/>
            </w:tcBorders>
            <w:shd w:val="clear" w:color="auto" w:fill="auto"/>
          </w:tcPr>
          <w:p w:rsidR="003D223E" w:rsidRPr="00A52D13" w:rsidRDefault="00612C91" w:rsidP="0025586B">
            <w:pPr>
              <w:spacing w:line="480" w:lineRule="auto"/>
              <w:jc w:val="both"/>
            </w:pPr>
            <w:r w:rsidRPr="00A52D13">
              <w:t>Actual</w:t>
            </w:r>
          </w:p>
        </w:tc>
        <w:tc>
          <w:tcPr>
            <w:tcW w:w="1376" w:type="dxa"/>
            <w:tcBorders>
              <w:top w:val="nil"/>
              <w:bottom w:val="single" w:sz="4" w:space="0" w:color="auto"/>
            </w:tcBorders>
            <w:shd w:val="clear" w:color="auto" w:fill="auto"/>
          </w:tcPr>
          <w:p w:rsidR="003D223E" w:rsidRPr="00A52D13" w:rsidRDefault="00612C91" w:rsidP="0025586B">
            <w:pPr>
              <w:spacing w:line="480" w:lineRule="auto"/>
              <w:jc w:val="both"/>
            </w:pPr>
            <w:r w:rsidRPr="00A52D13">
              <w:t>Exponential</w:t>
            </w:r>
          </w:p>
        </w:tc>
        <w:tc>
          <w:tcPr>
            <w:tcW w:w="850" w:type="dxa"/>
            <w:tcBorders>
              <w:top w:val="nil"/>
              <w:bottom w:val="single" w:sz="4" w:space="0" w:color="auto"/>
            </w:tcBorders>
            <w:shd w:val="clear" w:color="auto" w:fill="auto"/>
            <w:noWrap/>
          </w:tcPr>
          <w:p w:rsidR="003D223E" w:rsidRPr="00A52D13" w:rsidRDefault="00612C91" w:rsidP="0025586B">
            <w:pPr>
              <w:spacing w:line="480" w:lineRule="auto"/>
              <w:jc w:val="both"/>
            </w:pPr>
            <w:r w:rsidRPr="00A52D13">
              <w:t>43800</w:t>
            </w:r>
          </w:p>
        </w:tc>
        <w:tc>
          <w:tcPr>
            <w:tcW w:w="851" w:type="dxa"/>
            <w:tcBorders>
              <w:top w:val="nil"/>
              <w:bottom w:val="single" w:sz="4" w:space="0" w:color="auto"/>
            </w:tcBorders>
            <w:shd w:val="clear" w:color="auto" w:fill="auto"/>
            <w:noWrap/>
          </w:tcPr>
          <w:p w:rsidR="003D223E" w:rsidRPr="00A52D13" w:rsidRDefault="00612C91" w:rsidP="0025586B">
            <w:pPr>
              <w:spacing w:line="480" w:lineRule="auto"/>
              <w:jc w:val="both"/>
            </w:pPr>
            <w:r w:rsidRPr="00A52D13">
              <w:t>96400</w:t>
            </w:r>
          </w:p>
        </w:tc>
        <w:tc>
          <w:tcPr>
            <w:tcW w:w="850" w:type="dxa"/>
            <w:tcBorders>
              <w:top w:val="nil"/>
              <w:bottom w:val="single" w:sz="4" w:space="0" w:color="auto"/>
            </w:tcBorders>
            <w:shd w:val="clear" w:color="auto" w:fill="auto"/>
            <w:noWrap/>
          </w:tcPr>
          <w:p w:rsidR="003D223E" w:rsidRPr="00A52D13" w:rsidRDefault="00612C91" w:rsidP="0025586B">
            <w:pPr>
              <w:spacing w:line="480" w:lineRule="auto"/>
              <w:jc w:val="center"/>
            </w:pPr>
            <w:r w:rsidRPr="00A52D13">
              <w:t>0,438</w:t>
            </w:r>
          </w:p>
        </w:tc>
        <w:tc>
          <w:tcPr>
            <w:tcW w:w="902" w:type="dxa"/>
            <w:tcBorders>
              <w:top w:val="nil"/>
              <w:bottom w:val="single" w:sz="4" w:space="0" w:color="auto"/>
            </w:tcBorders>
            <w:shd w:val="clear" w:color="auto" w:fill="auto"/>
            <w:noWrap/>
          </w:tcPr>
          <w:p w:rsidR="003D223E" w:rsidRPr="00A52D13" w:rsidRDefault="00612C91" w:rsidP="0025586B">
            <w:pPr>
              <w:spacing w:line="480" w:lineRule="auto"/>
              <w:jc w:val="both"/>
            </w:pPr>
            <w:r w:rsidRPr="00A52D13">
              <w:t>0,546</w:t>
            </w:r>
          </w:p>
        </w:tc>
        <w:tc>
          <w:tcPr>
            <w:tcW w:w="841" w:type="dxa"/>
            <w:tcBorders>
              <w:top w:val="nil"/>
              <w:bottom w:val="single" w:sz="4" w:space="0" w:color="auto"/>
            </w:tcBorders>
            <w:shd w:val="clear" w:color="auto" w:fill="auto"/>
            <w:noWrap/>
          </w:tcPr>
          <w:p w:rsidR="003D223E" w:rsidRPr="00A52D13" w:rsidRDefault="00612C91" w:rsidP="0025586B">
            <w:pPr>
              <w:spacing w:line="480" w:lineRule="auto"/>
              <w:jc w:val="both"/>
            </w:pPr>
            <w:r w:rsidRPr="00A52D13">
              <w:t>1.129</w:t>
            </w:r>
          </w:p>
        </w:tc>
        <w:tc>
          <w:tcPr>
            <w:tcW w:w="851" w:type="dxa"/>
            <w:tcBorders>
              <w:top w:val="nil"/>
              <w:bottom w:val="single" w:sz="4" w:space="0" w:color="auto"/>
            </w:tcBorders>
            <w:shd w:val="clear" w:color="auto" w:fill="auto"/>
            <w:noWrap/>
          </w:tcPr>
          <w:p w:rsidR="003D223E" w:rsidRPr="00A52D13" w:rsidRDefault="00612C91" w:rsidP="0025586B">
            <w:pPr>
              <w:spacing w:line="480" w:lineRule="auto"/>
              <w:jc w:val="both"/>
            </w:pPr>
            <w:r w:rsidRPr="00A52D13">
              <w:t>3.387</w:t>
            </w:r>
          </w:p>
        </w:tc>
      </w:tr>
      <w:tr w:rsidR="00A52D13" w:rsidRPr="00A52D13" w:rsidTr="00E94338">
        <w:trPr>
          <w:trHeight w:val="168"/>
        </w:trPr>
        <w:tc>
          <w:tcPr>
            <w:tcW w:w="1149" w:type="dxa"/>
            <w:vMerge w:val="restart"/>
            <w:tcBorders>
              <w:top w:val="single" w:sz="4" w:space="0" w:color="auto"/>
            </w:tcBorders>
            <w:shd w:val="clear" w:color="auto" w:fill="auto"/>
            <w:noWrap/>
          </w:tcPr>
          <w:p w:rsidR="00E94338" w:rsidRPr="00A52D13" w:rsidRDefault="00612C91" w:rsidP="0025586B">
            <w:pPr>
              <w:spacing w:line="480" w:lineRule="auto"/>
              <w:jc w:val="both"/>
            </w:pPr>
            <w:r w:rsidRPr="00A52D13">
              <w:t>Cropping season</w:t>
            </w:r>
          </w:p>
        </w:tc>
        <w:tc>
          <w:tcPr>
            <w:tcW w:w="1276" w:type="dxa"/>
            <w:tcBorders>
              <w:top w:val="single" w:sz="4" w:space="0" w:color="auto"/>
              <w:bottom w:val="single" w:sz="4" w:space="0" w:color="auto"/>
            </w:tcBorders>
            <w:shd w:val="clear" w:color="auto" w:fill="auto"/>
          </w:tcPr>
          <w:p w:rsidR="00E94338" w:rsidRPr="00A52D13" w:rsidRDefault="00612C91" w:rsidP="0025586B">
            <w:pPr>
              <w:spacing w:line="480" w:lineRule="auto"/>
              <w:jc w:val="both"/>
            </w:pPr>
            <w:r w:rsidRPr="00A52D13">
              <w:t>Predicted</w:t>
            </w:r>
          </w:p>
        </w:tc>
        <w:tc>
          <w:tcPr>
            <w:tcW w:w="1376" w:type="dxa"/>
            <w:tcBorders>
              <w:top w:val="single" w:sz="4" w:space="0" w:color="auto"/>
              <w:bottom w:val="single" w:sz="4" w:space="0" w:color="auto"/>
            </w:tcBorders>
            <w:shd w:val="clear" w:color="auto" w:fill="auto"/>
          </w:tcPr>
          <w:p w:rsidR="00E94338" w:rsidRPr="00A52D13" w:rsidRDefault="00612C91" w:rsidP="0025586B">
            <w:pPr>
              <w:spacing w:line="480" w:lineRule="auto"/>
              <w:jc w:val="both"/>
            </w:pPr>
            <w:r w:rsidRPr="00A52D13">
              <w:t>Gaussian</w:t>
            </w:r>
          </w:p>
        </w:tc>
        <w:tc>
          <w:tcPr>
            <w:tcW w:w="850" w:type="dxa"/>
            <w:tcBorders>
              <w:top w:val="single" w:sz="4" w:space="0" w:color="auto"/>
              <w:bottom w:val="single" w:sz="4" w:space="0" w:color="auto"/>
            </w:tcBorders>
            <w:shd w:val="clear" w:color="auto" w:fill="auto"/>
            <w:noWrap/>
          </w:tcPr>
          <w:p w:rsidR="00E94338" w:rsidRPr="00A52D13" w:rsidRDefault="00612C91" w:rsidP="0025586B">
            <w:pPr>
              <w:spacing w:line="480" w:lineRule="auto"/>
              <w:jc w:val="both"/>
            </w:pPr>
            <w:r w:rsidRPr="00A52D13">
              <w:t>1970</w:t>
            </w:r>
          </w:p>
        </w:tc>
        <w:tc>
          <w:tcPr>
            <w:tcW w:w="851" w:type="dxa"/>
            <w:tcBorders>
              <w:top w:val="single" w:sz="4" w:space="0" w:color="auto"/>
              <w:bottom w:val="single" w:sz="4" w:space="0" w:color="auto"/>
            </w:tcBorders>
            <w:shd w:val="clear" w:color="auto" w:fill="auto"/>
            <w:noWrap/>
          </w:tcPr>
          <w:p w:rsidR="00E94338" w:rsidRPr="00A52D13" w:rsidRDefault="00612C91" w:rsidP="0025586B">
            <w:pPr>
              <w:spacing w:line="480" w:lineRule="auto"/>
              <w:jc w:val="both"/>
            </w:pPr>
            <w:r w:rsidRPr="00A52D13">
              <w:t>18840</w:t>
            </w:r>
          </w:p>
        </w:tc>
        <w:tc>
          <w:tcPr>
            <w:tcW w:w="850" w:type="dxa"/>
            <w:tcBorders>
              <w:top w:val="single" w:sz="4" w:space="0" w:color="auto"/>
              <w:bottom w:val="single" w:sz="4" w:space="0" w:color="auto"/>
            </w:tcBorders>
            <w:shd w:val="clear" w:color="auto" w:fill="auto"/>
            <w:noWrap/>
          </w:tcPr>
          <w:p w:rsidR="00E94338" w:rsidRPr="00A52D13" w:rsidRDefault="00612C91" w:rsidP="0025586B">
            <w:pPr>
              <w:spacing w:line="480" w:lineRule="auto"/>
              <w:jc w:val="center"/>
            </w:pPr>
            <w:r w:rsidRPr="00A52D13">
              <w:t>0,940</w:t>
            </w:r>
          </w:p>
        </w:tc>
        <w:tc>
          <w:tcPr>
            <w:tcW w:w="902" w:type="dxa"/>
            <w:tcBorders>
              <w:top w:val="single" w:sz="4" w:space="0" w:color="auto"/>
              <w:bottom w:val="single" w:sz="4" w:space="0" w:color="auto"/>
            </w:tcBorders>
            <w:shd w:val="clear" w:color="auto" w:fill="auto"/>
            <w:noWrap/>
          </w:tcPr>
          <w:p w:rsidR="00E94338" w:rsidRPr="00A52D13" w:rsidRDefault="00612C91" w:rsidP="0025586B">
            <w:pPr>
              <w:spacing w:line="480" w:lineRule="auto"/>
              <w:jc w:val="both"/>
            </w:pPr>
            <w:r w:rsidRPr="00A52D13">
              <w:t>0,895</w:t>
            </w:r>
          </w:p>
        </w:tc>
        <w:tc>
          <w:tcPr>
            <w:tcW w:w="841" w:type="dxa"/>
            <w:tcBorders>
              <w:top w:val="single" w:sz="4" w:space="0" w:color="auto"/>
              <w:bottom w:val="single" w:sz="4" w:space="0" w:color="auto"/>
            </w:tcBorders>
            <w:shd w:val="clear" w:color="auto" w:fill="auto"/>
            <w:noWrap/>
          </w:tcPr>
          <w:p w:rsidR="00E94338" w:rsidRPr="00A52D13" w:rsidRDefault="00612C91" w:rsidP="0025586B">
            <w:pPr>
              <w:spacing w:line="480" w:lineRule="auto"/>
              <w:jc w:val="both"/>
            </w:pPr>
            <w:r w:rsidRPr="00A52D13">
              <w:t>1.747</w:t>
            </w:r>
          </w:p>
        </w:tc>
        <w:tc>
          <w:tcPr>
            <w:tcW w:w="851" w:type="dxa"/>
            <w:tcBorders>
              <w:top w:val="single" w:sz="4" w:space="0" w:color="auto"/>
              <w:bottom w:val="single" w:sz="4" w:space="0" w:color="auto"/>
            </w:tcBorders>
            <w:shd w:val="clear" w:color="auto" w:fill="auto"/>
            <w:noWrap/>
          </w:tcPr>
          <w:p w:rsidR="00E94338" w:rsidRPr="00A52D13" w:rsidRDefault="00612C91" w:rsidP="0025586B">
            <w:pPr>
              <w:spacing w:line="480" w:lineRule="auto"/>
              <w:jc w:val="both"/>
            </w:pPr>
            <w:r w:rsidRPr="00A52D13">
              <w:t>3.025</w:t>
            </w:r>
          </w:p>
        </w:tc>
      </w:tr>
      <w:tr w:rsidR="00A52D13" w:rsidRPr="00A52D13" w:rsidTr="00E94338">
        <w:trPr>
          <w:trHeight w:val="168"/>
        </w:trPr>
        <w:tc>
          <w:tcPr>
            <w:tcW w:w="1149" w:type="dxa"/>
            <w:vMerge/>
            <w:shd w:val="clear" w:color="auto" w:fill="auto"/>
            <w:noWrap/>
          </w:tcPr>
          <w:p w:rsidR="00E94338" w:rsidRPr="00A52D13" w:rsidRDefault="00E94338" w:rsidP="0025586B">
            <w:pPr>
              <w:spacing w:line="480" w:lineRule="auto"/>
              <w:jc w:val="both"/>
            </w:pPr>
          </w:p>
        </w:tc>
        <w:tc>
          <w:tcPr>
            <w:tcW w:w="1276" w:type="dxa"/>
            <w:tcBorders>
              <w:top w:val="single" w:sz="4" w:space="0" w:color="auto"/>
            </w:tcBorders>
            <w:shd w:val="clear" w:color="auto" w:fill="auto"/>
          </w:tcPr>
          <w:p w:rsidR="00E94338" w:rsidRPr="00A52D13" w:rsidRDefault="00612C91" w:rsidP="0025586B">
            <w:pPr>
              <w:spacing w:line="480" w:lineRule="auto"/>
              <w:jc w:val="both"/>
            </w:pPr>
            <w:r w:rsidRPr="00A52D13">
              <w:t>Actual</w:t>
            </w:r>
          </w:p>
        </w:tc>
        <w:tc>
          <w:tcPr>
            <w:tcW w:w="1376" w:type="dxa"/>
            <w:tcBorders>
              <w:top w:val="single" w:sz="4" w:space="0" w:color="auto"/>
            </w:tcBorders>
            <w:shd w:val="clear" w:color="auto" w:fill="auto"/>
          </w:tcPr>
          <w:p w:rsidR="00E94338" w:rsidRPr="00A52D13" w:rsidRDefault="00612C91" w:rsidP="0025586B">
            <w:pPr>
              <w:spacing w:line="480" w:lineRule="auto"/>
              <w:jc w:val="both"/>
            </w:pPr>
            <w:r w:rsidRPr="00A52D13">
              <w:t>Gaussian</w:t>
            </w:r>
          </w:p>
        </w:tc>
        <w:tc>
          <w:tcPr>
            <w:tcW w:w="850" w:type="dxa"/>
            <w:tcBorders>
              <w:top w:val="single" w:sz="4" w:space="0" w:color="auto"/>
            </w:tcBorders>
            <w:shd w:val="clear" w:color="auto" w:fill="auto"/>
            <w:noWrap/>
          </w:tcPr>
          <w:p w:rsidR="00E94338" w:rsidRPr="00A52D13" w:rsidRDefault="00612C91" w:rsidP="0025586B">
            <w:pPr>
              <w:spacing w:line="480" w:lineRule="auto"/>
              <w:jc w:val="both"/>
            </w:pPr>
            <w:r w:rsidRPr="00A52D13">
              <w:t>9870</w:t>
            </w:r>
          </w:p>
        </w:tc>
        <w:tc>
          <w:tcPr>
            <w:tcW w:w="851" w:type="dxa"/>
            <w:tcBorders>
              <w:top w:val="single" w:sz="4" w:space="0" w:color="auto"/>
            </w:tcBorders>
            <w:shd w:val="clear" w:color="auto" w:fill="auto"/>
            <w:noWrap/>
          </w:tcPr>
          <w:p w:rsidR="00E94338" w:rsidRPr="00A52D13" w:rsidRDefault="00612C91" w:rsidP="0025586B">
            <w:pPr>
              <w:spacing w:line="480" w:lineRule="auto"/>
              <w:jc w:val="both"/>
            </w:pPr>
            <w:r w:rsidRPr="00A52D13">
              <w:t>34330</w:t>
            </w:r>
          </w:p>
        </w:tc>
        <w:tc>
          <w:tcPr>
            <w:tcW w:w="850" w:type="dxa"/>
            <w:tcBorders>
              <w:top w:val="single" w:sz="4" w:space="0" w:color="auto"/>
            </w:tcBorders>
            <w:shd w:val="clear" w:color="auto" w:fill="auto"/>
            <w:noWrap/>
          </w:tcPr>
          <w:p w:rsidR="00E94338" w:rsidRPr="00A52D13" w:rsidRDefault="00612C91" w:rsidP="0025586B">
            <w:pPr>
              <w:spacing w:line="480" w:lineRule="auto"/>
              <w:jc w:val="center"/>
            </w:pPr>
            <w:r w:rsidRPr="00A52D13">
              <w:t>0,740</w:t>
            </w:r>
          </w:p>
        </w:tc>
        <w:tc>
          <w:tcPr>
            <w:tcW w:w="902" w:type="dxa"/>
            <w:tcBorders>
              <w:top w:val="single" w:sz="4" w:space="0" w:color="auto"/>
            </w:tcBorders>
            <w:shd w:val="clear" w:color="auto" w:fill="auto"/>
            <w:noWrap/>
          </w:tcPr>
          <w:p w:rsidR="00E94338" w:rsidRPr="00A52D13" w:rsidRDefault="00612C91" w:rsidP="0025586B">
            <w:pPr>
              <w:spacing w:line="480" w:lineRule="auto"/>
              <w:jc w:val="both"/>
            </w:pPr>
            <w:r w:rsidRPr="00A52D13">
              <w:t>0,712</w:t>
            </w:r>
          </w:p>
        </w:tc>
        <w:tc>
          <w:tcPr>
            <w:tcW w:w="841" w:type="dxa"/>
            <w:tcBorders>
              <w:top w:val="single" w:sz="4" w:space="0" w:color="auto"/>
            </w:tcBorders>
            <w:shd w:val="clear" w:color="auto" w:fill="auto"/>
            <w:noWrap/>
          </w:tcPr>
          <w:p w:rsidR="00E94338" w:rsidRPr="00A52D13" w:rsidRDefault="00612C91" w:rsidP="0025586B">
            <w:pPr>
              <w:spacing w:line="480" w:lineRule="auto"/>
              <w:jc w:val="both"/>
            </w:pPr>
            <w:r w:rsidRPr="00A52D13">
              <w:t>889</w:t>
            </w:r>
          </w:p>
        </w:tc>
        <w:tc>
          <w:tcPr>
            <w:tcW w:w="851" w:type="dxa"/>
            <w:tcBorders>
              <w:top w:val="single" w:sz="4" w:space="0" w:color="auto"/>
            </w:tcBorders>
            <w:shd w:val="clear" w:color="auto" w:fill="auto"/>
            <w:noWrap/>
          </w:tcPr>
          <w:p w:rsidR="00E94338" w:rsidRPr="00A52D13" w:rsidRDefault="00612C91" w:rsidP="0025586B">
            <w:pPr>
              <w:spacing w:line="480" w:lineRule="auto"/>
              <w:jc w:val="both"/>
            </w:pPr>
            <w:r w:rsidRPr="00A52D13">
              <w:t>1.539</w:t>
            </w:r>
          </w:p>
        </w:tc>
      </w:tr>
    </w:tbl>
    <w:p w:rsidR="003D223E" w:rsidRPr="00A52D13" w:rsidRDefault="00612C91" w:rsidP="003D223E">
      <w:pPr>
        <w:spacing w:line="480" w:lineRule="auto"/>
        <w:ind w:firstLine="720"/>
        <w:jc w:val="both"/>
        <w:rPr>
          <w:i/>
          <w:sz w:val="20"/>
          <w:szCs w:val="20"/>
        </w:rPr>
      </w:pPr>
      <w:r w:rsidRPr="00A52D13">
        <w:rPr>
          <w:i/>
          <w:sz w:val="20"/>
          <w:szCs w:val="20"/>
        </w:rPr>
        <w:t>C</w:t>
      </w:r>
      <w:r w:rsidRPr="00A52D13">
        <w:rPr>
          <w:i/>
          <w:sz w:val="20"/>
          <w:szCs w:val="20"/>
          <w:vertAlign w:val="subscript"/>
        </w:rPr>
        <w:t>o</w:t>
      </w:r>
      <w:r w:rsidRPr="00A52D13">
        <w:rPr>
          <w:i/>
          <w:sz w:val="20"/>
          <w:szCs w:val="20"/>
        </w:rPr>
        <w:t xml:space="preserve">       </w:t>
      </w:r>
      <w:r w:rsidRPr="00A52D13">
        <w:rPr>
          <w:i/>
          <w:sz w:val="20"/>
          <w:szCs w:val="20"/>
        </w:rPr>
        <w:tab/>
        <w:t>: Nugget variance</w:t>
      </w:r>
      <w:r w:rsidRPr="00A52D13">
        <w:rPr>
          <w:i/>
          <w:sz w:val="20"/>
          <w:szCs w:val="20"/>
        </w:rPr>
        <w:tab/>
        <w:t xml:space="preserve">      C+C</w:t>
      </w:r>
      <w:r w:rsidRPr="00A52D13">
        <w:rPr>
          <w:i/>
          <w:sz w:val="20"/>
          <w:szCs w:val="20"/>
          <w:vertAlign w:val="subscript"/>
        </w:rPr>
        <w:t>o</w:t>
      </w:r>
      <w:r w:rsidRPr="00A52D13">
        <w:rPr>
          <w:i/>
          <w:sz w:val="20"/>
          <w:szCs w:val="20"/>
        </w:rPr>
        <w:tab/>
        <w:t>: Sill</w:t>
      </w:r>
    </w:p>
    <w:p w:rsidR="003D223E" w:rsidRPr="00A52D13" w:rsidRDefault="00612C91" w:rsidP="003D223E">
      <w:pPr>
        <w:spacing w:line="480" w:lineRule="auto"/>
        <w:ind w:firstLine="720"/>
        <w:jc w:val="both"/>
        <w:rPr>
          <w:i/>
          <w:sz w:val="20"/>
          <w:szCs w:val="20"/>
        </w:rPr>
      </w:pPr>
      <w:r w:rsidRPr="00A52D13">
        <w:rPr>
          <w:i/>
          <w:sz w:val="20"/>
          <w:szCs w:val="20"/>
        </w:rPr>
        <w:t>R</w:t>
      </w:r>
      <w:r w:rsidRPr="00A52D13">
        <w:rPr>
          <w:i/>
          <w:sz w:val="20"/>
          <w:szCs w:val="20"/>
          <w:vertAlign w:val="superscript"/>
        </w:rPr>
        <w:t>2</w:t>
      </w:r>
      <w:r w:rsidRPr="00A52D13">
        <w:rPr>
          <w:i/>
          <w:sz w:val="20"/>
          <w:szCs w:val="20"/>
        </w:rPr>
        <w:t>: Determination factor          C/C+C</w:t>
      </w:r>
      <w:r w:rsidRPr="00A52D13">
        <w:rPr>
          <w:i/>
          <w:sz w:val="20"/>
          <w:szCs w:val="20"/>
          <w:vertAlign w:val="subscript"/>
        </w:rPr>
        <w:t>o</w:t>
      </w:r>
      <w:r w:rsidRPr="00A52D13">
        <w:rPr>
          <w:i/>
          <w:sz w:val="20"/>
          <w:szCs w:val="20"/>
        </w:rPr>
        <w:t>: Proportion</w:t>
      </w:r>
    </w:p>
    <w:p w:rsidR="003D223E" w:rsidRPr="00A52D13" w:rsidRDefault="00612C91" w:rsidP="003D223E">
      <w:pPr>
        <w:spacing w:line="480" w:lineRule="auto"/>
        <w:ind w:firstLine="720"/>
        <w:jc w:val="both"/>
        <w:rPr>
          <w:i/>
          <w:sz w:val="20"/>
          <w:szCs w:val="20"/>
        </w:rPr>
      </w:pPr>
      <w:r w:rsidRPr="00A52D13">
        <w:rPr>
          <w:i/>
          <w:sz w:val="20"/>
          <w:szCs w:val="20"/>
        </w:rPr>
        <w:t>A</w:t>
      </w:r>
      <w:r w:rsidRPr="00A52D13">
        <w:rPr>
          <w:i/>
          <w:sz w:val="20"/>
          <w:szCs w:val="20"/>
          <w:vertAlign w:val="subscript"/>
        </w:rPr>
        <w:t>o</w:t>
      </w:r>
      <w:r w:rsidRPr="00A52D13">
        <w:rPr>
          <w:i/>
          <w:sz w:val="20"/>
          <w:szCs w:val="20"/>
        </w:rPr>
        <w:t>: Range Parameter                 A: Range (effective range)</w:t>
      </w:r>
    </w:p>
    <w:p w:rsidR="003D223E" w:rsidRPr="00A52D13" w:rsidRDefault="003D223E" w:rsidP="003D223E">
      <w:pPr>
        <w:pStyle w:val="BodyText"/>
        <w:spacing w:line="480" w:lineRule="auto"/>
        <w:ind w:left="426" w:hanging="426"/>
        <w:rPr>
          <w:rFonts w:asciiTheme="majorHAnsi" w:hAnsiTheme="majorHAnsi" w:cstheme="majorHAnsi"/>
          <w:sz w:val="24"/>
          <w:szCs w:val="24"/>
        </w:rPr>
      </w:pPr>
    </w:p>
    <w:p w:rsidR="003D223E" w:rsidRPr="00A52D13" w:rsidRDefault="003D223E" w:rsidP="003D223E">
      <w:pPr>
        <w:pStyle w:val="BodyText"/>
        <w:spacing w:line="480" w:lineRule="auto"/>
        <w:ind w:left="426" w:hanging="426"/>
        <w:rPr>
          <w:rFonts w:asciiTheme="majorHAnsi" w:hAnsiTheme="majorHAnsi" w:cstheme="majorHAnsi"/>
          <w:sz w:val="24"/>
          <w:szCs w:val="24"/>
        </w:rPr>
      </w:pPr>
    </w:p>
    <w:p w:rsidR="003D223E" w:rsidRPr="00A52D13" w:rsidRDefault="003D223E" w:rsidP="003D223E">
      <w:pPr>
        <w:pStyle w:val="BodyText"/>
        <w:spacing w:line="480" w:lineRule="auto"/>
        <w:ind w:left="426" w:hanging="426"/>
        <w:rPr>
          <w:rFonts w:asciiTheme="majorHAnsi" w:hAnsiTheme="majorHAnsi" w:cstheme="majorHAnsi"/>
          <w:sz w:val="24"/>
          <w:szCs w:val="24"/>
        </w:rPr>
      </w:pPr>
    </w:p>
    <w:p w:rsidR="003D223E" w:rsidRPr="00A52D13" w:rsidRDefault="003D223E" w:rsidP="003D223E">
      <w:pPr>
        <w:pStyle w:val="BodyText"/>
        <w:spacing w:line="480" w:lineRule="auto"/>
        <w:ind w:left="426" w:hanging="426"/>
        <w:rPr>
          <w:rFonts w:asciiTheme="majorHAnsi" w:hAnsiTheme="majorHAnsi" w:cstheme="majorHAnsi"/>
          <w:sz w:val="24"/>
          <w:szCs w:val="24"/>
        </w:rPr>
      </w:pPr>
    </w:p>
    <w:p w:rsidR="003D223E" w:rsidRPr="00A52D13" w:rsidRDefault="003D223E" w:rsidP="003D223E">
      <w:pPr>
        <w:pStyle w:val="BodyText"/>
        <w:spacing w:line="480" w:lineRule="auto"/>
        <w:ind w:left="426" w:hanging="426"/>
        <w:rPr>
          <w:rFonts w:asciiTheme="majorHAnsi" w:hAnsiTheme="majorHAnsi" w:cstheme="majorHAnsi"/>
          <w:sz w:val="24"/>
          <w:szCs w:val="24"/>
        </w:rPr>
      </w:pPr>
    </w:p>
    <w:p w:rsidR="003D223E" w:rsidRPr="00A52D13" w:rsidRDefault="003D223E" w:rsidP="003D223E">
      <w:pPr>
        <w:pStyle w:val="BodyText"/>
        <w:spacing w:line="480" w:lineRule="auto"/>
        <w:ind w:left="426" w:hanging="426"/>
        <w:rPr>
          <w:rFonts w:asciiTheme="majorHAnsi" w:hAnsiTheme="majorHAnsi" w:cstheme="majorHAnsi"/>
          <w:sz w:val="24"/>
          <w:szCs w:val="24"/>
        </w:rPr>
      </w:pPr>
    </w:p>
    <w:p w:rsidR="003D223E" w:rsidRPr="00A52D13" w:rsidRDefault="003D223E" w:rsidP="003D223E">
      <w:pPr>
        <w:pStyle w:val="BodyText"/>
        <w:spacing w:line="480" w:lineRule="auto"/>
        <w:ind w:left="426" w:hanging="426"/>
        <w:rPr>
          <w:rFonts w:asciiTheme="majorHAnsi" w:hAnsiTheme="majorHAnsi" w:cstheme="majorHAnsi"/>
          <w:sz w:val="24"/>
          <w:szCs w:val="24"/>
        </w:rPr>
      </w:pPr>
    </w:p>
    <w:p w:rsidR="003D223E" w:rsidRPr="00A52D13" w:rsidRDefault="003D223E" w:rsidP="003D223E">
      <w:pPr>
        <w:pStyle w:val="BodyText"/>
        <w:spacing w:line="480" w:lineRule="auto"/>
        <w:ind w:left="426" w:hanging="426"/>
        <w:rPr>
          <w:rFonts w:asciiTheme="majorHAnsi" w:hAnsiTheme="majorHAnsi" w:cstheme="majorHAnsi"/>
          <w:sz w:val="24"/>
          <w:szCs w:val="24"/>
        </w:rPr>
      </w:pPr>
    </w:p>
    <w:p w:rsidR="003D223E" w:rsidRPr="00A52D13" w:rsidRDefault="003D223E" w:rsidP="003D223E">
      <w:pPr>
        <w:pStyle w:val="BodyText"/>
        <w:spacing w:line="480" w:lineRule="auto"/>
        <w:ind w:left="426" w:hanging="426"/>
        <w:rPr>
          <w:rFonts w:asciiTheme="majorHAnsi" w:hAnsiTheme="majorHAnsi" w:cstheme="majorHAnsi"/>
          <w:sz w:val="24"/>
          <w:szCs w:val="24"/>
        </w:rPr>
      </w:pPr>
    </w:p>
    <w:p w:rsidR="00FB0E59" w:rsidRPr="00A52D13" w:rsidRDefault="00FB0E59" w:rsidP="00860DC1">
      <w:pPr>
        <w:pStyle w:val="BodyText"/>
        <w:spacing w:line="480" w:lineRule="auto"/>
        <w:rPr>
          <w:rFonts w:asciiTheme="majorHAnsi" w:hAnsiTheme="majorHAnsi" w:cstheme="majorHAnsi"/>
          <w:sz w:val="24"/>
          <w:szCs w:val="24"/>
        </w:rPr>
      </w:pPr>
    </w:p>
    <w:sectPr w:rsidR="00FB0E59" w:rsidRPr="00A52D13" w:rsidSect="008474FE">
      <w:headerReference w:type="even" r:id="rId31"/>
      <w:headerReference w:type="default" r:id="rId32"/>
      <w:footerReference w:type="even" r:id="rId33"/>
      <w:footerReference w:type="default" r:id="rId34"/>
      <w:headerReference w:type="first" r:id="rId35"/>
      <w:footerReference w:type="first" r:id="rId36"/>
      <w:pgSz w:w="11907" w:h="16840" w:code="9"/>
      <w:pgMar w:top="1701" w:right="1701" w:bottom="1701" w:left="1701" w:header="680" w:footer="6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58CB" w:rsidRDefault="001458CB">
      <w:r>
        <w:separator/>
      </w:r>
    </w:p>
  </w:endnote>
  <w:endnote w:type="continuationSeparator" w:id="0">
    <w:p w:rsidR="001458CB" w:rsidRDefault="00145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book-Antiqua">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0E9" w:rsidRDefault="00B730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0E9" w:rsidRDefault="00B730E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0E9" w:rsidRDefault="00B730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58CB" w:rsidRDefault="001458CB">
      <w:r>
        <w:separator/>
      </w:r>
    </w:p>
  </w:footnote>
  <w:footnote w:type="continuationSeparator" w:id="0">
    <w:p w:rsidR="001458CB" w:rsidRDefault="001458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0E9" w:rsidRDefault="00B730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0E9" w:rsidRDefault="00B730E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0E9" w:rsidRDefault="00B730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B3ED7"/>
    <w:multiLevelType w:val="hybridMultilevel"/>
    <w:tmpl w:val="F7868E3A"/>
    <w:lvl w:ilvl="0" w:tplc="D36A15FE">
      <w:start w:val="1"/>
      <w:numFmt w:val="decimal"/>
      <w:lvlText w:val="[%1]."/>
      <w:lvlJc w:val="left"/>
      <w:pPr>
        <w:ind w:left="720" w:hanging="360"/>
      </w:pPr>
      <w:rPr>
        <w:rFonts w:hint="default"/>
      </w:rPr>
    </w:lvl>
    <w:lvl w:ilvl="1" w:tplc="EF484E5C" w:tentative="1">
      <w:start w:val="1"/>
      <w:numFmt w:val="lowerLetter"/>
      <w:lvlText w:val="%2."/>
      <w:lvlJc w:val="left"/>
      <w:pPr>
        <w:ind w:left="1440" w:hanging="360"/>
      </w:pPr>
    </w:lvl>
    <w:lvl w:ilvl="2" w:tplc="B64878A6" w:tentative="1">
      <w:start w:val="1"/>
      <w:numFmt w:val="lowerRoman"/>
      <w:lvlText w:val="%3."/>
      <w:lvlJc w:val="right"/>
      <w:pPr>
        <w:ind w:left="2160" w:hanging="180"/>
      </w:pPr>
    </w:lvl>
    <w:lvl w:ilvl="3" w:tplc="F1B68C3E" w:tentative="1">
      <w:start w:val="1"/>
      <w:numFmt w:val="decimal"/>
      <w:lvlText w:val="%4."/>
      <w:lvlJc w:val="left"/>
      <w:pPr>
        <w:ind w:left="2880" w:hanging="360"/>
      </w:pPr>
    </w:lvl>
    <w:lvl w:ilvl="4" w:tplc="93883E94" w:tentative="1">
      <w:start w:val="1"/>
      <w:numFmt w:val="lowerLetter"/>
      <w:lvlText w:val="%5."/>
      <w:lvlJc w:val="left"/>
      <w:pPr>
        <w:ind w:left="3600" w:hanging="360"/>
      </w:pPr>
    </w:lvl>
    <w:lvl w:ilvl="5" w:tplc="4048729A" w:tentative="1">
      <w:start w:val="1"/>
      <w:numFmt w:val="lowerRoman"/>
      <w:lvlText w:val="%6."/>
      <w:lvlJc w:val="right"/>
      <w:pPr>
        <w:ind w:left="4320" w:hanging="180"/>
      </w:pPr>
    </w:lvl>
    <w:lvl w:ilvl="6" w:tplc="13A4EC04" w:tentative="1">
      <w:start w:val="1"/>
      <w:numFmt w:val="decimal"/>
      <w:lvlText w:val="%7."/>
      <w:lvlJc w:val="left"/>
      <w:pPr>
        <w:ind w:left="5040" w:hanging="360"/>
      </w:pPr>
    </w:lvl>
    <w:lvl w:ilvl="7" w:tplc="11C07838" w:tentative="1">
      <w:start w:val="1"/>
      <w:numFmt w:val="lowerLetter"/>
      <w:lvlText w:val="%8."/>
      <w:lvlJc w:val="left"/>
      <w:pPr>
        <w:ind w:left="5760" w:hanging="360"/>
      </w:pPr>
    </w:lvl>
    <w:lvl w:ilvl="8" w:tplc="77F6814C" w:tentative="1">
      <w:start w:val="1"/>
      <w:numFmt w:val="lowerRoman"/>
      <w:lvlText w:val="%9."/>
      <w:lvlJc w:val="right"/>
      <w:pPr>
        <w:ind w:left="6480" w:hanging="180"/>
      </w:pPr>
    </w:lvl>
  </w:abstractNum>
  <w:abstractNum w:abstractNumId="1">
    <w:nsid w:val="32CA1D10"/>
    <w:multiLevelType w:val="hybridMultilevel"/>
    <w:tmpl w:val="9CC476EA"/>
    <w:lvl w:ilvl="0" w:tplc="80B2CA02">
      <w:start w:val="2"/>
      <w:numFmt w:val="bullet"/>
      <w:lvlText w:val=""/>
      <w:lvlJc w:val="left"/>
      <w:pPr>
        <w:ind w:left="840" w:hanging="360"/>
      </w:pPr>
      <w:rPr>
        <w:rFonts w:ascii="Symbol" w:eastAsia="Times New Roman" w:hAnsi="Symbol" w:cs="Times New Roman" w:hint="default"/>
        <w:b w:val="0"/>
        <w:sz w:val="24"/>
      </w:rPr>
    </w:lvl>
    <w:lvl w:ilvl="1" w:tplc="2B801664" w:tentative="1">
      <w:start w:val="1"/>
      <w:numFmt w:val="bullet"/>
      <w:lvlText w:val="o"/>
      <w:lvlJc w:val="left"/>
      <w:pPr>
        <w:ind w:left="1560" w:hanging="360"/>
      </w:pPr>
      <w:rPr>
        <w:rFonts w:ascii="Courier New" w:hAnsi="Courier New" w:cs="Courier New" w:hint="default"/>
      </w:rPr>
    </w:lvl>
    <w:lvl w:ilvl="2" w:tplc="670256A4" w:tentative="1">
      <w:start w:val="1"/>
      <w:numFmt w:val="bullet"/>
      <w:lvlText w:val=""/>
      <w:lvlJc w:val="left"/>
      <w:pPr>
        <w:ind w:left="2280" w:hanging="360"/>
      </w:pPr>
      <w:rPr>
        <w:rFonts w:ascii="Wingdings" w:hAnsi="Wingdings" w:hint="default"/>
      </w:rPr>
    </w:lvl>
    <w:lvl w:ilvl="3" w:tplc="5A48DC90" w:tentative="1">
      <w:start w:val="1"/>
      <w:numFmt w:val="bullet"/>
      <w:lvlText w:val=""/>
      <w:lvlJc w:val="left"/>
      <w:pPr>
        <w:ind w:left="3000" w:hanging="360"/>
      </w:pPr>
      <w:rPr>
        <w:rFonts w:ascii="Symbol" w:hAnsi="Symbol" w:hint="default"/>
      </w:rPr>
    </w:lvl>
    <w:lvl w:ilvl="4" w:tplc="09DA70CC" w:tentative="1">
      <w:start w:val="1"/>
      <w:numFmt w:val="bullet"/>
      <w:lvlText w:val="o"/>
      <w:lvlJc w:val="left"/>
      <w:pPr>
        <w:ind w:left="3720" w:hanging="360"/>
      </w:pPr>
      <w:rPr>
        <w:rFonts w:ascii="Courier New" w:hAnsi="Courier New" w:cs="Courier New" w:hint="default"/>
      </w:rPr>
    </w:lvl>
    <w:lvl w:ilvl="5" w:tplc="E60E40F4" w:tentative="1">
      <w:start w:val="1"/>
      <w:numFmt w:val="bullet"/>
      <w:lvlText w:val=""/>
      <w:lvlJc w:val="left"/>
      <w:pPr>
        <w:ind w:left="4440" w:hanging="360"/>
      </w:pPr>
      <w:rPr>
        <w:rFonts w:ascii="Wingdings" w:hAnsi="Wingdings" w:hint="default"/>
      </w:rPr>
    </w:lvl>
    <w:lvl w:ilvl="6" w:tplc="403C8F7C" w:tentative="1">
      <w:start w:val="1"/>
      <w:numFmt w:val="bullet"/>
      <w:lvlText w:val=""/>
      <w:lvlJc w:val="left"/>
      <w:pPr>
        <w:ind w:left="5160" w:hanging="360"/>
      </w:pPr>
      <w:rPr>
        <w:rFonts w:ascii="Symbol" w:hAnsi="Symbol" w:hint="default"/>
      </w:rPr>
    </w:lvl>
    <w:lvl w:ilvl="7" w:tplc="02A26D40" w:tentative="1">
      <w:start w:val="1"/>
      <w:numFmt w:val="bullet"/>
      <w:lvlText w:val="o"/>
      <w:lvlJc w:val="left"/>
      <w:pPr>
        <w:ind w:left="5880" w:hanging="360"/>
      </w:pPr>
      <w:rPr>
        <w:rFonts w:ascii="Courier New" w:hAnsi="Courier New" w:cs="Courier New" w:hint="default"/>
      </w:rPr>
    </w:lvl>
    <w:lvl w:ilvl="8" w:tplc="91CE029A" w:tentative="1">
      <w:start w:val="1"/>
      <w:numFmt w:val="bullet"/>
      <w:lvlText w:val=""/>
      <w:lvlJc w:val="left"/>
      <w:pPr>
        <w:ind w:left="6600" w:hanging="360"/>
      </w:pPr>
      <w:rPr>
        <w:rFonts w:ascii="Wingdings" w:hAnsi="Wingdings" w:hint="default"/>
      </w:rPr>
    </w:lvl>
  </w:abstractNum>
  <w:abstractNum w:abstractNumId="2">
    <w:nsid w:val="457425E8"/>
    <w:multiLevelType w:val="hybridMultilevel"/>
    <w:tmpl w:val="F0D267DE"/>
    <w:lvl w:ilvl="0" w:tplc="54440E3E">
      <w:start w:val="1"/>
      <w:numFmt w:val="bullet"/>
      <w:lvlText w:val=""/>
      <w:lvlJc w:val="left"/>
      <w:pPr>
        <w:tabs>
          <w:tab w:val="num" w:pos="1440"/>
        </w:tabs>
        <w:ind w:left="1440" w:hanging="360"/>
      </w:pPr>
      <w:rPr>
        <w:rFonts w:ascii="Symbol" w:hAnsi="Symbol" w:hint="default"/>
      </w:rPr>
    </w:lvl>
    <w:lvl w:ilvl="1" w:tplc="DB222BA8" w:tentative="1">
      <w:start w:val="1"/>
      <w:numFmt w:val="bullet"/>
      <w:lvlText w:val="o"/>
      <w:lvlJc w:val="left"/>
      <w:pPr>
        <w:tabs>
          <w:tab w:val="num" w:pos="2160"/>
        </w:tabs>
        <w:ind w:left="2160" w:hanging="360"/>
      </w:pPr>
      <w:rPr>
        <w:rFonts w:ascii="Courier New" w:hAnsi="Courier New" w:hint="default"/>
      </w:rPr>
    </w:lvl>
    <w:lvl w:ilvl="2" w:tplc="51C695A4" w:tentative="1">
      <w:start w:val="1"/>
      <w:numFmt w:val="bullet"/>
      <w:lvlText w:val=""/>
      <w:lvlJc w:val="left"/>
      <w:pPr>
        <w:tabs>
          <w:tab w:val="num" w:pos="2880"/>
        </w:tabs>
        <w:ind w:left="2880" w:hanging="360"/>
      </w:pPr>
      <w:rPr>
        <w:rFonts w:ascii="Wingdings" w:hAnsi="Wingdings" w:hint="default"/>
      </w:rPr>
    </w:lvl>
    <w:lvl w:ilvl="3" w:tplc="5C14BF60" w:tentative="1">
      <w:start w:val="1"/>
      <w:numFmt w:val="bullet"/>
      <w:lvlText w:val=""/>
      <w:lvlJc w:val="left"/>
      <w:pPr>
        <w:tabs>
          <w:tab w:val="num" w:pos="3600"/>
        </w:tabs>
        <w:ind w:left="3600" w:hanging="360"/>
      </w:pPr>
      <w:rPr>
        <w:rFonts w:ascii="Symbol" w:hAnsi="Symbol" w:hint="default"/>
      </w:rPr>
    </w:lvl>
    <w:lvl w:ilvl="4" w:tplc="5192BEC6" w:tentative="1">
      <w:start w:val="1"/>
      <w:numFmt w:val="bullet"/>
      <w:lvlText w:val="o"/>
      <w:lvlJc w:val="left"/>
      <w:pPr>
        <w:tabs>
          <w:tab w:val="num" w:pos="4320"/>
        </w:tabs>
        <w:ind w:left="4320" w:hanging="360"/>
      </w:pPr>
      <w:rPr>
        <w:rFonts w:ascii="Courier New" w:hAnsi="Courier New" w:hint="default"/>
      </w:rPr>
    </w:lvl>
    <w:lvl w:ilvl="5" w:tplc="37C024DA" w:tentative="1">
      <w:start w:val="1"/>
      <w:numFmt w:val="bullet"/>
      <w:lvlText w:val=""/>
      <w:lvlJc w:val="left"/>
      <w:pPr>
        <w:tabs>
          <w:tab w:val="num" w:pos="5040"/>
        </w:tabs>
        <w:ind w:left="5040" w:hanging="360"/>
      </w:pPr>
      <w:rPr>
        <w:rFonts w:ascii="Wingdings" w:hAnsi="Wingdings" w:hint="default"/>
      </w:rPr>
    </w:lvl>
    <w:lvl w:ilvl="6" w:tplc="43B00520" w:tentative="1">
      <w:start w:val="1"/>
      <w:numFmt w:val="bullet"/>
      <w:lvlText w:val=""/>
      <w:lvlJc w:val="left"/>
      <w:pPr>
        <w:tabs>
          <w:tab w:val="num" w:pos="5760"/>
        </w:tabs>
        <w:ind w:left="5760" w:hanging="360"/>
      </w:pPr>
      <w:rPr>
        <w:rFonts w:ascii="Symbol" w:hAnsi="Symbol" w:hint="default"/>
      </w:rPr>
    </w:lvl>
    <w:lvl w:ilvl="7" w:tplc="073490E2" w:tentative="1">
      <w:start w:val="1"/>
      <w:numFmt w:val="bullet"/>
      <w:lvlText w:val="o"/>
      <w:lvlJc w:val="left"/>
      <w:pPr>
        <w:tabs>
          <w:tab w:val="num" w:pos="6480"/>
        </w:tabs>
        <w:ind w:left="6480" w:hanging="360"/>
      </w:pPr>
      <w:rPr>
        <w:rFonts w:ascii="Courier New" w:hAnsi="Courier New" w:hint="default"/>
      </w:rPr>
    </w:lvl>
    <w:lvl w:ilvl="8" w:tplc="B052C784" w:tentative="1">
      <w:start w:val="1"/>
      <w:numFmt w:val="bullet"/>
      <w:lvlText w:val=""/>
      <w:lvlJc w:val="left"/>
      <w:pPr>
        <w:tabs>
          <w:tab w:val="num" w:pos="7200"/>
        </w:tabs>
        <w:ind w:left="7200" w:hanging="360"/>
      </w:pPr>
      <w:rPr>
        <w:rFonts w:ascii="Wingdings" w:hAnsi="Wingdings" w:hint="default"/>
      </w:rPr>
    </w:lvl>
  </w:abstractNum>
  <w:abstractNum w:abstractNumId="3">
    <w:nsid w:val="51FC08E4"/>
    <w:multiLevelType w:val="hybridMultilevel"/>
    <w:tmpl w:val="2940CAE8"/>
    <w:lvl w:ilvl="0" w:tplc="8E6402F0">
      <w:start w:val="2"/>
      <w:numFmt w:val="bullet"/>
      <w:lvlText w:val=""/>
      <w:lvlJc w:val="left"/>
      <w:pPr>
        <w:ind w:left="420" w:hanging="360"/>
      </w:pPr>
      <w:rPr>
        <w:rFonts w:ascii="Symbol" w:eastAsia="Times New Roman" w:hAnsi="Symbol" w:cs="Times New Roman" w:hint="default"/>
        <w:b w:val="0"/>
        <w:sz w:val="24"/>
      </w:rPr>
    </w:lvl>
    <w:lvl w:ilvl="1" w:tplc="1E5E3D5E" w:tentative="1">
      <w:start w:val="1"/>
      <w:numFmt w:val="bullet"/>
      <w:lvlText w:val="o"/>
      <w:lvlJc w:val="left"/>
      <w:pPr>
        <w:ind w:left="1140" w:hanging="360"/>
      </w:pPr>
      <w:rPr>
        <w:rFonts w:ascii="Courier New" w:hAnsi="Courier New" w:cs="Courier New" w:hint="default"/>
      </w:rPr>
    </w:lvl>
    <w:lvl w:ilvl="2" w:tplc="995CF4BA" w:tentative="1">
      <w:start w:val="1"/>
      <w:numFmt w:val="bullet"/>
      <w:lvlText w:val=""/>
      <w:lvlJc w:val="left"/>
      <w:pPr>
        <w:ind w:left="1860" w:hanging="360"/>
      </w:pPr>
      <w:rPr>
        <w:rFonts w:ascii="Wingdings" w:hAnsi="Wingdings" w:hint="default"/>
      </w:rPr>
    </w:lvl>
    <w:lvl w:ilvl="3" w:tplc="2026BEAA" w:tentative="1">
      <w:start w:val="1"/>
      <w:numFmt w:val="bullet"/>
      <w:lvlText w:val=""/>
      <w:lvlJc w:val="left"/>
      <w:pPr>
        <w:ind w:left="2580" w:hanging="360"/>
      </w:pPr>
      <w:rPr>
        <w:rFonts w:ascii="Symbol" w:hAnsi="Symbol" w:hint="default"/>
      </w:rPr>
    </w:lvl>
    <w:lvl w:ilvl="4" w:tplc="328ED262" w:tentative="1">
      <w:start w:val="1"/>
      <w:numFmt w:val="bullet"/>
      <w:lvlText w:val="o"/>
      <w:lvlJc w:val="left"/>
      <w:pPr>
        <w:ind w:left="3300" w:hanging="360"/>
      </w:pPr>
      <w:rPr>
        <w:rFonts w:ascii="Courier New" w:hAnsi="Courier New" w:cs="Courier New" w:hint="default"/>
      </w:rPr>
    </w:lvl>
    <w:lvl w:ilvl="5" w:tplc="75FC9E80" w:tentative="1">
      <w:start w:val="1"/>
      <w:numFmt w:val="bullet"/>
      <w:lvlText w:val=""/>
      <w:lvlJc w:val="left"/>
      <w:pPr>
        <w:ind w:left="4020" w:hanging="360"/>
      </w:pPr>
      <w:rPr>
        <w:rFonts w:ascii="Wingdings" w:hAnsi="Wingdings" w:hint="default"/>
      </w:rPr>
    </w:lvl>
    <w:lvl w:ilvl="6" w:tplc="3446B5B0" w:tentative="1">
      <w:start w:val="1"/>
      <w:numFmt w:val="bullet"/>
      <w:lvlText w:val=""/>
      <w:lvlJc w:val="left"/>
      <w:pPr>
        <w:ind w:left="4740" w:hanging="360"/>
      </w:pPr>
      <w:rPr>
        <w:rFonts w:ascii="Symbol" w:hAnsi="Symbol" w:hint="default"/>
      </w:rPr>
    </w:lvl>
    <w:lvl w:ilvl="7" w:tplc="C9DC8E28" w:tentative="1">
      <w:start w:val="1"/>
      <w:numFmt w:val="bullet"/>
      <w:lvlText w:val="o"/>
      <w:lvlJc w:val="left"/>
      <w:pPr>
        <w:ind w:left="5460" w:hanging="360"/>
      </w:pPr>
      <w:rPr>
        <w:rFonts w:ascii="Courier New" w:hAnsi="Courier New" w:cs="Courier New" w:hint="default"/>
      </w:rPr>
    </w:lvl>
    <w:lvl w:ilvl="8" w:tplc="02FCF59A" w:tentative="1">
      <w:start w:val="1"/>
      <w:numFmt w:val="bullet"/>
      <w:lvlText w:val=""/>
      <w:lvlJc w:val="left"/>
      <w:pPr>
        <w:ind w:left="6180" w:hanging="360"/>
      </w:pPr>
      <w:rPr>
        <w:rFonts w:ascii="Wingdings" w:hAnsi="Wingdings" w:hint="default"/>
      </w:rPr>
    </w:lvl>
  </w:abstractNum>
  <w:abstractNum w:abstractNumId="4">
    <w:nsid w:val="633F20C5"/>
    <w:multiLevelType w:val="hybridMultilevel"/>
    <w:tmpl w:val="88B4D158"/>
    <w:lvl w:ilvl="0" w:tplc="E558E7DA">
      <w:start w:val="1"/>
      <w:numFmt w:val="lowerLetter"/>
      <w:lvlText w:val="%1)"/>
      <w:lvlJc w:val="left"/>
      <w:pPr>
        <w:ind w:left="720" w:hanging="360"/>
      </w:pPr>
      <w:rPr>
        <w:rFonts w:hint="default"/>
      </w:rPr>
    </w:lvl>
    <w:lvl w:ilvl="1" w:tplc="2AFED096" w:tentative="1">
      <w:start w:val="1"/>
      <w:numFmt w:val="lowerLetter"/>
      <w:lvlText w:val="%2."/>
      <w:lvlJc w:val="left"/>
      <w:pPr>
        <w:ind w:left="1440" w:hanging="360"/>
      </w:pPr>
    </w:lvl>
    <w:lvl w:ilvl="2" w:tplc="896EB83C" w:tentative="1">
      <w:start w:val="1"/>
      <w:numFmt w:val="lowerRoman"/>
      <w:lvlText w:val="%3."/>
      <w:lvlJc w:val="right"/>
      <w:pPr>
        <w:ind w:left="2160" w:hanging="180"/>
      </w:pPr>
    </w:lvl>
    <w:lvl w:ilvl="3" w:tplc="8424C16C" w:tentative="1">
      <w:start w:val="1"/>
      <w:numFmt w:val="decimal"/>
      <w:lvlText w:val="%4."/>
      <w:lvlJc w:val="left"/>
      <w:pPr>
        <w:ind w:left="2880" w:hanging="360"/>
      </w:pPr>
    </w:lvl>
    <w:lvl w:ilvl="4" w:tplc="E71CB0DC" w:tentative="1">
      <w:start w:val="1"/>
      <w:numFmt w:val="lowerLetter"/>
      <w:lvlText w:val="%5."/>
      <w:lvlJc w:val="left"/>
      <w:pPr>
        <w:ind w:left="3600" w:hanging="360"/>
      </w:pPr>
    </w:lvl>
    <w:lvl w:ilvl="5" w:tplc="7F5ECD40" w:tentative="1">
      <w:start w:val="1"/>
      <w:numFmt w:val="lowerRoman"/>
      <w:lvlText w:val="%6."/>
      <w:lvlJc w:val="right"/>
      <w:pPr>
        <w:ind w:left="4320" w:hanging="180"/>
      </w:pPr>
    </w:lvl>
    <w:lvl w:ilvl="6" w:tplc="C0D41F62" w:tentative="1">
      <w:start w:val="1"/>
      <w:numFmt w:val="decimal"/>
      <w:lvlText w:val="%7."/>
      <w:lvlJc w:val="left"/>
      <w:pPr>
        <w:ind w:left="5040" w:hanging="360"/>
      </w:pPr>
    </w:lvl>
    <w:lvl w:ilvl="7" w:tplc="5CC66C26" w:tentative="1">
      <w:start w:val="1"/>
      <w:numFmt w:val="lowerLetter"/>
      <w:lvlText w:val="%8."/>
      <w:lvlJc w:val="left"/>
      <w:pPr>
        <w:ind w:left="5760" w:hanging="360"/>
      </w:pPr>
    </w:lvl>
    <w:lvl w:ilvl="8" w:tplc="57CEF1C8" w:tentative="1">
      <w:start w:val="1"/>
      <w:numFmt w:val="lowerRoman"/>
      <w:lvlText w:val="%9."/>
      <w:lvlJc w:val="right"/>
      <w:pPr>
        <w:ind w:left="6480" w:hanging="180"/>
      </w:pPr>
    </w:lvl>
  </w:abstractNum>
  <w:abstractNum w:abstractNumId="5">
    <w:nsid w:val="738C05F4"/>
    <w:multiLevelType w:val="multilevel"/>
    <w:tmpl w:val="05C0E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63657A4"/>
    <w:multiLevelType w:val="multilevel"/>
    <w:tmpl w:val="17C09D64"/>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7C92420B"/>
    <w:multiLevelType w:val="hybridMultilevel"/>
    <w:tmpl w:val="BEAA293C"/>
    <w:lvl w:ilvl="0" w:tplc="306648C6">
      <w:start w:val="2"/>
      <w:numFmt w:val="decimal"/>
      <w:lvlText w:val="%1"/>
      <w:lvlJc w:val="left"/>
      <w:pPr>
        <w:ind w:left="720" w:hanging="360"/>
      </w:pPr>
      <w:rPr>
        <w:rFonts w:hint="default"/>
      </w:rPr>
    </w:lvl>
    <w:lvl w:ilvl="1" w:tplc="3B92A176" w:tentative="1">
      <w:start w:val="1"/>
      <w:numFmt w:val="lowerLetter"/>
      <w:lvlText w:val="%2."/>
      <w:lvlJc w:val="left"/>
      <w:pPr>
        <w:ind w:left="1440" w:hanging="360"/>
      </w:pPr>
    </w:lvl>
    <w:lvl w:ilvl="2" w:tplc="A22CEA48" w:tentative="1">
      <w:start w:val="1"/>
      <w:numFmt w:val="lowerRoman"/>
      <w:lvlText w:val="%3."/>
      <w:lvlJc w:val="right"/>
      <w:pPr>
        <w:ind w:left="2160" w:hanging="180"/>
      </w:pPr>
    </w:lvl>
    <w:lvl w:ilvl="3" w:tplc="507294B6" w:tentative="1">
      <w:start w:val="1"/>
      <w:numFmt w:val="decimal"/>
      <w:lvlText w:val="%4."/>
      <w:lvlJc w:val="left"/>
      <w:pPr>
        <w:ind w:left="2880" w:hanging="360"/>
      </w:pPr>
    </w:lvl>
    <w:lvl w:ilvl="4" w:tplc="AEB021A8" w:tentative="1">
      <w:start w:val="1"/>
      <w:numFmt w:val="lowerLetter"/>
      <w:lvlText w:val="%5."/>
      <w:lvlJc w:val="left"/>
      <w:pPr>
        <w:ind w:left="3600" w:hanging="360"/>
      </w:pPr>
    </w:lvl>
    <w:lvl w:ilvl="5" w:tplc="98C07964" w:tentative="1">
      <w:start w:val="1"/>
      <w:numFmt w:val="lowerRoman"/>
      <w:lvlText w:val="%6."/>
      <w:lvlJc w:val="right"/>
      <w:pPr>
        <w:ind w:left="4320" w:hanging="180"/>
      </w:pPr>
    </w:lvl>
    <w:lvl w:ilvl="6" w:tplc="7E88AF86" w:tentative="1">
      <w:start w:val="1"/>
      <w:numFmt w:val="decimal"/>
      <w:lvlText w:val="%7."/>
      <w:lvlJc w:val="left"/>
      <w:pPr>
        <w:ind w:left="5040" w:hanging="360"/>
      </w:pPr>
    </w:lvl>
    <w:lvl w:ilvl="7" w:tplc="18EEE7D6" w:tentative="1">
      <w:start w:val="1"/>
      <w:numFmt w:val="lowerLetter"/>
      <w:lvlText w:val="%8."/>
      <w:lvlJc w:val="left"/>
      <w:pPr>
        <w:ind w:left="5760" w:hanging="360"/>
      </w:pPr>
    </w:lvl>
    <w:lvl w:ilvl="8" w:tplc="8E70D822" w:tentative="1">
      <w:start w:val="1"/>
      <w:numFmt w:val="lowerRoman"/>
      <w:lvlText w:val="%9."/>
      <w:lvlJc w:val="right"/>
      <w:pPr>
        <w:ind w:left="6480" w:hanging="180"/>
      </w:pPr>
    </w:lvl>
  </w:abstractNum>
  <w:num w:numId="1">
    <w:abstractNumId w:val="2"/>
  </w:num>
  <w:num w:numId="2">
    <w:abstractNumId w:val="4"/>
  </w:num>
  <w:num w:numId="3">
    <w:abstractNumId w:val="6"/>
  </w:num>
  <w:num w:numId="4">
    <w:abstractNumId w:val="5"/>
  </w:num>
  <w:num w:numId="5">
    <w:abstractNumId w:val="0"/>
  </w:num>
  <w:num w:numId="6">
    <w:abstractNumId w:val="3"/>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wYCIzMLY2NLcxNTAyUdpeDU4uLM/DyQAuNaAC9q3jQsAAAA"/>
  </w:docVars>
  <w:rsids>
    <w:rsidRoot w:val="00F37B90"/>
    <w:rsid w:val="0000065D"/>
    <w:rsid w:val="00005550"/>
    <w:rsid w:val="00021FC9"/>
    <w:rsid w:val="0002227F"/>
    <w:rsid w:val="0002383D"/>
    <w:rsid w:val="00024F39"/>
    <w:rsid w:val="00025640"/>
    <w:rsid w:val="00035842"/>
    <w:rsid w:val="00035C64"/>
    <w:rsid w:val="00037285"/>
    <w:rsid w:val="000379B1"/>
    <w:rsid w:val="00046C5F"/>
    <w:rsid w:val="00056B4B"/>
    <w:rsid w:val="0005775F"/>
    <w:rsid w:val="00063C0F"/>
    <w:rsid w:val="00064655"/>
    <w:rsid w:val="00065300"/>
    <w:rsid w:val="00072135"/>
    <w:rsid w:val="0007489F"/>
    <w:rsid w:val="00074E25"/>
    <w:rsid w:val="00082F8E"/>
    <w:rsid w:val="00094723"/>
    <w:rsid w:val="000B445E"/>
    <w:rsid w:val="000B641A"/>
    <w:rsid w:val="000C2352"/>
    <w:rsid w:val="000C36BF"/>
    <w:rsid w:val="000C5F84"/>
    <w:rsid w:val="000E26E1"/>
    <w:rsid w:val="000E3FE2"/>
    <w:rsid w:val="000F1954"/>
    <w:rsid w:val="000F4AFB"/>
    <w:rsid w:val="00104723"/>
    <w:rsid w:val="0010679F"/>
    <w:rsid w:val="00115AA2"/>
    <w:rsid w:val="00116F74"/>
    <w:rsid w:val="00134622"/>
    <w:rsid w:val="001458CB"/>
    <w:rsid w:val="0014604D"/>
    <w:rsid w:val="00147727"/>
    <w:rsid w:val="0015592D"/>
    <w:rsid w:val="00160875"/>
    <w:rsid w:val="00183DFB"/>
    <w:rsid w:val="001851A0"/>
    <w:rsid w:val="001A4446"/>
    <w:rsid w:val="001A660A"/>
    <w:rsid w:val="001B7FB8"/>
    <w:rsid w:val="001D05C8"/>
    <w:rsid w:val="001E06F3"/>
    <w:rsid w:val="001F3692"/>
    <w:rsid w:val="0020294E"/>
    <w:rsid w:val="002064CF"/>
    <w:rsid w:val="0020719F"/>
    <w:rsid w:val="00210765"/>
    <w:rsid w:val="002127B5"/>
    <w:rsid w:val="0024561E"/>
    <w:rsid w:val="0024761F"/>
    <w:rsid w:val="00253771"/>
    <w:rsid w:val="0025586B"/>
    <w:rsid w:val="0026659C"/>
    <w:rsid w:val="00266ADC"/>
    <w:rsid w:val="00282482"/>
    <w:rsid w:val="002908AA"/>
    <w:rsid w:val="0029364A"/>
    <w:rsid w:val="002A6295"/>
    <w:rsid w:val="002B0266"/>
    <w:rsid w:val="002C3D30"/>
    <w:rsid w:val="002D5CD4"/>
    <w:rsid w:val="002E23C4"/>
    <w:rsid w:val="002E3609"/>
    <w:rsid w:val="002E61C9"/>
    <w:rsid w:val="002F76BE"/>
    <w:rsid w:val="003029CF"/>
    <w:rsid w:val="0032129D"/>
    <w:rsid w:val="00337328"/>
    <w:rsid w:val="003426DB"/>
    <w:rsid w:val="00343CCB"/>
    <w:rsid w:val="00351815"/>
    <w:rsid w:val="00356377"/>
    <w:rsid w:val="00360E3A"/>
    <w:rsid w:val="00377E77"/>
    <w:rsid w:val="003A2F22"/>
    <w:rsid w:val="003A5B3E"/>
    <w:rsid w:val="003B0D92"/>
    <w:rsid w:val="003B1ED7"/>
    <w:rsid w:val="003B3B09"/>
    <w:rsid w:val="003C5957"/>
    <w:rsid w:val="003D223E"/>
    <w:rsid w:val="003D4175"/>
    <w:rsid w:val="003D4A76"/>
    <w:rsid w:val="003D75CE"/>
    <w:rsid w:val="003F23E6"/>
    <w:rsid w:val="003F4729"/>
    <w:rsid w:val="0041086C"/>
    <w:rsid w:val="0044619B"/>
    <w:rsid w:val="00454342"/>
    <w:rsid w:val="00482F76"/>
    <w:rsid w:val="004864B4"/>
    <w:rsid w:val="00494EB5"/>
    <w:rsid w:val="004B2420"/>
    <w:rsid w:val="004C30DE"/>
    <w:rsid w:val="004F6A8C"/>
    <w:rsid w:val="00501D4C"/>
    <w:rsid w:val="0050224F"/>
    <w:rsid w:val="00502547"/>
    <w:rsid w:val="00522E76"/>
    <w:rsid w:val="00533F75"/>
    <w:rsid w:val="00534CE8"/>
    <w:rsid w:val="0054046B"/>
    <w:rsid w:val="00541D85"/>
    <w:rsid w:val="00543E33"/>
    <w:rsid w:val="00544CD0"/>
    <w:rsid w:val="005468A1"/>
    <w:rsid w:val="0057386B"/>
    <w:rsid w:val="0057390C"/>
    <w:rsid w:val="005830D8"/>
    <w:rsid w:val="00594BCD"/>
    <w:rsid w:val="005A30A8"/>
    <w:rsid w:val="005A6DA4"/>
    <w:rsid w:val="005B2F8D"/>
    <w:rsid w:val="005B7B21"/>
    <w:rsid w:val="005C0D8B"/>
    <w:rsid w:val="005C6AD8"/>
    <w:rsid w:val="005E5AE0"/>
    <w:rsid w:val="005F332C"/>
    <w:rsid w:val="00612C91"/>
    <w:rsid w:val="00614DF7"/>
    <w:rsid w:val="0062092B"/>
    <w:rsid w:val="00651AFD"/>
    <w:rsid w:val="006521A4"/>
    <w:rsid w:val="0066373C"/>
    <w:rsid w:val="006679E5"/>
    <w:rsid w:val="006731B2"/>
    <w:rsid w:val="00677565"/>
    <w:rsid w:val="006A0D18"/>
    <w:rsid w:val="006A1DD8"/>
    <w:rsid w:val="006B52E3"/>
    <w:rsid w:val="006C017E"/>
    <w:rsid w:val="006C1CE6"/>
    <w:rsid w:val="006C1F56"/>
    <w:rsid w:val="006E4819"/>
    <w:rsid w:val="006F08AE"/>
    <w:rsid w:val="006F5FAF"/>
    <w:rsid w:val="0070500A"/>
    <w:rsid w:val="00710E43"/>
    <w:rsid w:val="00713677"/>
    <w:rsid w:val="0072149A"/>
    <w:rsid w:val="00734E8D"/>
    <w:rsid w:val="0074197A"/>
    <w:rsid w:val="00756054"/>
    <w:rsid w:val="007578EF"/>
    <w:rsid w:val="007627DE"/>
    <w:rsid w:val="00770B24"/>
    <w:rsid w:val="0077146B"/>
    <w:rsid w:val="0077627D"/>
    <w:rsid w:val="0077709C"/>
    <w:rsid w:val="0078625B"/>
    <w:rsid w:val="00797815"/>
    <w:rsid w:val="007A1351"/>
    <w:rsid w:val="007C2E4C"/>
    <w:rsid w:val="007C404E"/>
    <w:rsid w:val="007E14F8"/>
    <w:rsid w:val="007E6CA3"/>
    <w:rsid w:val="007F0C8A"/>
    <w:rsid w:val="00810A5D"/>
    <w:rsid w:val="008310BA"/>
    <w:rsid w:val="008474FE"/>
    <w:rsid w:val="00850C2C"/>
    <w:rsid w:val="00860DC1"/>
    <w:rsid w:val="0086596F"/>
    <w:rsid w:val="00872B66"/>
    <w:rsid w:val="00884D29"/>
    <w:rsid w:val="00890A68"/>
    <w:rsid w:val="008A1CC3"/>
    <w:rsid w:val="008B2A26"/>
    <w:rsid w:val="008B335C"/>
    <w:rsid w:val="008B541D"/>
    <w:rsid w:val="008C6076"/>
    <w:rsid w:val="008E3CEA"/>
    <w:rsid w:val="008F1D30"/>
    <w:rsid w:val="008F3A36"/>
    <w:rsid w:val="008F6F8D"/>
    <w:rsid w:val="00904391"/>
    <w:rsid w:val="009043CE"/>
    <w:rsid w:val="0090642F"/>
    <w:rsid w:val="00930C2C"/>
    <w:rsid w:val="009545EC"/>
    <w:rsid w:val="0095613A"/>
    <w:rsid w:val="009561BD"/>
    <w:rsid w:val="0096570C"/>
    <w:rsid w:val="009A34DE"/>
    <w:rsid w:val="009A637A"/>
    <w:rsid w:val="009A6D57"/>
    <w:rsid w:val="009C36AD"/>
    <w:rsid w:val="009C4B84"/>
    <w:rsid w:val="009E5B47"/>
    <w:rsid w:val="009F4F18"/>
    <w:rsid w:val="009F5457"/>
    <w:rsid w:val="00A05A21"/>
    <w:rsid w:val="00A201C3"/>
    <w:rsid w:val="00A20948"/>
    <w:rsid w:val="00A21D01"/>
    <w:rsid w:val="00A3323F"/>
    <w:rsid w:val="00A47F04"/>
    <w:rsid w:val="00A52337"/>
    <w:rsid w:val="00A52D13"/>
    <w:rsid w:val="00A76F23"/>
    <w:rsid w:val="00A86143"/>
    <w:rsid w:val="00AB151A"/>
    <w:rsid w:val="00AB2E57"/>
    <w:rsid w:val="00AB6464"/>
    <w:rsid w:val="00AC2AC9"/>
    <w:rsid w:val="00AD79C0"/>
    <w:rsid w:val="00AD7FDC"/>
    <w:rsid w:val="00AF4248"/>
    <w:rsid w:val="00B0208C"/>
    <w:rsid w:val="00B0313C"/>
    <w:rsid w:val="00B06F08"/>
    <w:rsid w:val="00B07DEC"/>
    <w:rsid w:val="00B32261"/>
    <w:rsid w:val="00B359FA"/>
    <w:rsid w:val="00B50143"/>
    <w:rsid w:val="00B51080"/>
    <w:rsid w:val="00B53B07"/>
    <w:rsid w:val="00B65E0B"/>
    <w:rsid w:val="00B70CE7"/>
    <w:rsid w:val="00B730E9"/>
    <w:rsid w:val="00B831B7"/>
    <w:rsid w:val="00B8771C"/>
    <w:rsid w:val="00B87AFC"/>
    <w:rsid w:val="00B9240A"/>
    <w:rsid w:val="00B9503B"/>
    <w:rsid w:val="00B9513B"/>
    <w:rsid w:val="00BA387A"/>
    <w:rsid w:val="00BB7990"/>
    <w:rsid w:val="00BC60E5"/>
    <w:rsid w:val="00BD0274"/>
    <w:rsid w:val="00BE0BCB"/>
    <w:rsid w:val="00BE254D"/>
    <w:rsid w:val="00C0794E"/>
    <w:rsid w:val="00C1143E"/>
    <w:rsid w:val="00C15F1E"/>
    <w:rsid w:val="00C163D2"/>
    <w:rsid w:val="00C34DAB"/>
    <w:rsid w:val="00C37533"/>
    <w:rsid w:val="00C407F2"/>
    <w:rsid w:val="00C474E6"/>
    <w:rsid w:val="00C50230"/>
    <w:rsid w:val="00C51B17"/>
    <w:rsid w:val="00C55B4E"/>
    <w:rsid w:val="00C60701"/>
    <w:rsid w:val="00C65519"/>
    <w:rsid w:val="00C7125B"/>
    <w:rsid w:val="00C8262E"/>
    <w:rsid w:val="00C92E88"/>
    <w:rsid w:val="00C952A9"/>
    <w:rsid w:val="00CA1B2D"/>
    <w:rsid w:val="00CA3587"/>
    <w:rsid w:val="00CA3A95"/>
    <w:rsid w:val="00CB658D"/>
    <w:rsid w:val="00CC11DF"/>
    <w:rsid w:val="00CC2608"/>
    <w:rsid w:val="00CC3C8B"/>
    <w:rsid w:val="00CC45D4"/>
    <w:rsid w:val="00CC57D7"/>
    <w:rsid w:val="00CD6B60"/>
    <w:rsid w:val="00CE0999"/>
    <w:rsid w:val="00CE53B0"/>
    <w:rsid w:val="00D029B4"/>
    <w:rsid w:val="00D04388"/>
    <w:rsid w:val="00D33E71"/>
    <w:rsid w:val="00D432F4"/>
    <w:rsid w:val="00D5182A"/>
    <w:rsid w:val="00D54069"/>
    <w:rsid w:val="00D73AFE"/>
    <w:rsid w:val="00D828B1"/>
    <w:rsid w:val="00D841E7"/>
    <w:rsid w:val="00DB6701"/>
    <w:rsid w:val="00DD3486"/>
    <w:rsid w:val="00DD4A9B"/>
    <w:rsid w:val="00DF2E1F"/>
    <w:rsid w:val="00DF5548"/>
    <w:rsid w:val="00E00A19"/>
    <w:rsid w:val="00E04B17"/>
    <w:rsid w:val="00E160DD"/>
    <w:rsid w:val="00E26E68"/>
    <w:rsid w:val="00E27958"/>
    <w:rsid w:val="00E4074D"/>
    <w:rsid w:val="00E40E0D"/>
    <w:rsid w:val="00E56F99"/>
    <w:rsid w:val="00E6106C"/>
    <w:rsid w:val="00E62DC3"/>
    <w:rsid w:val="00E63099"/>
    <w:rsid w:val="00E709AA"/>
    <w:rsid w:val="00E742BE"/>
    <w:rsid w:val="00E76C74"/>
    <w:rsid w:val="00E77196"/>
    <w:rsid w:val="00E86315"/>
    <w:rsid w:val="00E92297"/>
    <w:rsid w:val="00E94338"/>
    <w:rsid w:val="00EA0329"/>
    <w:rsid w:val="00EC0F38"/>
    <w:rsid w:val="00EC2C2C"/>
    <w:rsid w:val="00EC623F"/>
    <w:rsid w:val="00ED0EE8"/>
    <w:rsid w:val="00ED478E"/>
    <w:rsid w:val="00EF19E7"/>
    <w:rsid w:val="00F03612"/>
    <w:rsid w:val="00F037D0"/>
    <w:rsid w:val="00F06CAB"/>
    <w:rsid w:val="00F13A32"/>
    <w:rsid w:val="00F20261"/>
    <w:rsid w:val="00F32A3A"/>
    <w:rsid w:val="00F371BD"/>
    <w:rsid w:val="00F37B90"/>
    <w:rsid w:val="00F41E1B"/>
    <w:rsid w:val="00F43655"/>
    <w:rsid w:val="00F5207C"/>
    <w:rsid w:val="00F521DE"/>
    <w:rsid w:val="00F5694B"/>
    <w:rsid w:val="00F649A9"/>
    <w:rsid w:val="00F7015F"/>
    <w:rsid w:val="00FB0BB3"/>
    <w:rsid w:val="00FB0E59"/>
    <w:rsid w:val="00FB2497"/>
    <w:rsid w:val="00FC27CB"/>
    <w:rsid w:val="00FC3F17"/>
    <w:rsid w:val="00FD3690"/>
    <w:rsid w:val="00FE007A"/>
    <w:rsid w:val="00FE299C"/>
    <w:rsid w:val="00FE4B8C"/>
    <w:rsid w:val="00FE5737"/>
    <w:rsid w:val="00FE5E73"/>
    <w:rsid w:val="00FF0D5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autoSpaceDE w:val="0"/>
      <w:autoSpaceDN w:val="0"/>
      <w:adjustRightInd w:val="0"/>
      <w:outlineLvl w:val="0"/>
    </w:pPr>
    <w:rPr>
      <w:b/>
      <w:bCs/>
      <w:color w:val="FF0000"/>
      <w:szCs w:val="19"/>
    </w:rPr>
  </w:style>
  <w:style w:type="paragraph" w:styleId="Heading2">
    <w:name w:val="heading 2"/>
    <w:basedOn w:val="Normal"/>
    <w:next w:val="Normal"/>
    <w:qFormat/>
    <w:pPr>
      <w:keepNext/>
      <w:autoSpaceDE w:val="0"/>
      <w:autoSpaceDN w:val="0"/>
      <w:adjustRightInd w:val="0"/>
      <w:outlineLvl w:val="1"/>
    </w:pPr>
    <w:rPr>
      <w:b/>
      <w:bCs/>
      <w:sz w:val="22"/>
      <w:szCs w:val="19"/>
    </w:rPr>
  </w:style>
  <w:style w:type="paragraph" w:styleId="Heading3">
    <w:name w:val="heading 3"/>
    <w:basedOn w:val="Normal"/>
    <w:next w:val="Normal"/>
    <w:qFormat/>
    <w:pPr>
      <w:keepNext/>
      <w:autoSpaceDE w:val="0"/>
      <w:autoSpaceDN w:val="0"/>
      <w:adjustRightInd w:val="0"/>
      <w:outlineLvl w:val="2"/>
    </w:pPr>
    <w:rPr>
      <w:b/>
      <w:bCs/>
      <w:color w:val="000000"/>
      <w:sz w:val="22"/>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pPr>
      <w:autoSpaceDE w:val="0"/>
      <w:autoSpaceDN w:val="0"/>
      <w:adjustRightInd w:val="0"/>
      <w:jc w:val="both"/>
    </w:pPr>
    <w:rPr>
      <w:sz w:val="22"/>
      <w:szCs w:val="19"/>
    </w:rPr>
  </w:style>
  <w:style w:type="paragraph" w:styleId="BodyText2">
    <w:name w:val="Body Text 2"/>
    <w:basedOn w:val="Normal"/>
    <w:pPr>
      <w:autoSpaceDE w:val="0"/>
      <w:autoSpaceDN w:val="0"/>
      <w:adjustRightInd w:val="0"/>
      <w:jc w:val="both"/>
    </w:pPr>
    <w:rPr>
      <w:color w:val="000000"/>
      <w:sz w:val="22"/>
      <w:szCs w:val="19"/>
    </w:rPr>
  </w:style>
  <w:style w:type="paragraph" w:styleId="Title">
    <w:name w:val="Title"/>
    <w:basedOn w:val="Normal"/>
    <w:qFormat/>
    <w:pPr>
      <w:autoSpaceDE w:val="0"/>
      <w:autoSpaceDN w:val="0"/>
      <w:adjustRightInd w:val="0"/>
      <w:jc w:val="center"/>
    </w:pPr>
    <w:rPr>
      <w:b/>
      <w:bCs/>
      <w:sz w:val="22"/>
      <w:szCs w:val="19"/>
    </w:rPr>
  </w:style>
  <w:style w:type="paragraph" w:styleId="BodyText3">
    <w:name w:val="Body Text 3"/>
    <w:basedOn w:val="Normal"/>
    <w:pPr>
      <w:autoSpaceDE w:val="0"/>
      <w:autoSpaceDN w:val="0"/>
      <w:adjustRightInd w:val="0"/>
      <w:jc w:val="both"/>
    </w:pPr>
    <w:rPr>
      <w:szCs w:val="19"/>
    </w:rPr>
  </w:style>
  <w:style w:type="paragraph" w:styleId="BodyTextIndent">
    <w:name w:val="Body Text Indent"/>
    <w:basedOn w:val="Normal"/>
    <w:rsid w:val="00F37B90"/>
    <w:pPr>
      <w:spacing w:line="360" w:lineRule="auto"/>
      <w:ind w:left="187" w:firstLine="187"/>
      <w:jc w:val="both"/>
    </w:pPr>
    <w:rPr>
      <w:rFonts w:ascii="VNbook-Antiqua" w:hAnsi="VNbook-Antiqua"/>
      <w:bCs/>
      <w:color w:val="000000"/>
      <w:kern w:val="144"/>
      <w:szCs w:val="20"/>
    </w:rPr>
  </w:style>
  <w:style w:type="paragraph" w:customStyle="1" w:styleId="AnaText">
    <w:name w:val="Ana Text"/>
    <w:basedOn w:val="Normal"/>
    <w:rsid w:val="00F37B90"/>
    <w:rPr>
      <w:szCs w:val="20"/>
      <w:lang w:val="en-GB"/>
    </w:rPr>
  </w:style>
  <w:style w:type="paragraph" w:styleId="BalloonText">
    <w:name w:val="Balloon Text"/>
    <w:basedOn w:val="Normal"/>
    <w:semiHidden/>
    <w:rsid w:val="0032129D"/>
    <w:rPr>
      <w:rFonts w:ascii="Tahoma" w:hAnsi="Tahoma" w:cs="Tahoma"/>
      <w:sz w:val="16"/>
      <w:szCs w:val="16"/>
    </w:rPr>
  </w:style>
  <w:style w:type="table" w:styleId="TableGrid">
    <w:name w:val="Table Grid"/>
    <w:basedOn w:val="TableNormal"/>
    <w:uiPriority w:val="39"/>
    <w:rsid w:val="00FF0D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EA0329"/>
    <w:rPr>
      <w:sz w:val="16"/>
      <w:szCs w:val="16"/>
    </w:rPr>
  </w:style>
  <w:style w:type="paragraph" w:styleId="CommentText">
    <w:name w:val="annotation text"/>
    <w:basedOn w:val="Normal"/>
    <w:link w:val="CommentTextChar"/>
    <w:uiPriority w:val="99"/>
    <w:semiHidden/>
    <w:unhideWhenUsed/>
    <w:rsid w:val="00EA0329"/>
    <w:rPr>
      <w:sz w:val="20"/>
      <w:szCs w:val="20"/>
    </w:rPr>
  </w:style>
  <w:style w:type="character" w:customStyle="1" w:styleId="CommentTextChar">
    <w:name w:val="Comment Text Char"/>
    <w:link w:val="CommentText"/>
    <w:uiPriority w:val="99"/>
    <w:semiHidden/>
    <w:rsid w:val="00EA0329"/>
    <w:rPr>
      <w:lang w:val="en-US" w:eastAsia="en-US"/>
    </w:rPr>
  </w:style>
  <w:style w:type="paragraph" w:styleId="CommentSubject">
    <w:name w:val="annotation subject"/>
    <w:basedOn w:val="CommentText"/>
    <w:next w:val="CommentText"/>
    <w:link w:val="CommentSubjectChar"/>
    <w:uiPriority w:val="99"/>
    <w:semiHidden/>
    <w:unhideWhenUsed/>
    <w:rsid w:val="00EA0329"/>
    <w:rPr>
      <w:b/>
      <w:bCs/>
    </w:rPr>
  </w:style>
  <w:style w:type="character" w:customStyle="1" w:styleId="CommentSubjectChar">
    <w:name w:val="Comment Subject Char"/>
    <w:link w:val="CommentSubject"/>
    <w:uiPriority w:val="99"/>
    <w:semiHidden/>
    <w:rsid w:val="00EA0329"/>
    <w:rPr>
      <w:b/>
      <w:bCs/>
      <w:lang w:val="en-US" w:eastAsia="en-US"/>
    </w:rPr>
  </w:style>
  <w:style w:type="character" w:customStyle="1" w:styleId="UnresolvedMention1">
    <w:name w:val="Unresolved Mention1"/>
    <w:uiPriority w:val="99"/>
    <w:semiHidden/>
    <w:unhideWhenUsed/>
    <w:rsid w:val="0077627D"/>
    <w:rPr>
      <w:color w:val="605E5C"/>
      <w:shd w:val="clear" w:color="auto" w:fill="E1DFDD"/>
    </w:rPr>
  </w:style>
  <w:style w:type="character" w:styleId="LineNumber">
    <w:name w:val="line number"/>
    <w:basedOn w:val="DefaultParagraphFont"/>
    <w:uiPriority w:val="99"/>
    <w:semiHidden/>
    <w:unhideWhenUsed/>
    <w:rsid w:val="002127B5"/>
  </w:style>
  <w:style w:type="paragraph" w:styleId="NormalWeb">
    <w:name w:val="Normal (Web)"/>
    <w:basedOn w:val="Normal"/>
    <w:uiPriority w:val="99"/>
    <w:unhideWhenUsed/>
    <w:rsid w:val="004864B4"/>
    <w:pPr>
      <w:spacing w:before="100" w:beforeAutospacing="1" w:after="100" w:afterAutospacing="1"/>
    </w:pPr>
    <w:rPr>
      <w:lang w:val="vi-VN" w:eastAsia="vi-VN"/>
    </w:rPr>
  </w:style>
  <w:style w:type="character" w:customStyle="1" w:styleId="topic-highlight">
    <w:name w:val="topic-highlight"/>
    <w:basedOn w:val="DefaultParagraphFont"/>
    <w:rsid w:val="004864B4"/>
  </w:style>
  <w:style w:type="character" w:styleId="Emphasis">
    <w:name w:val="Emphasis"/>
    <w:basedOn w:val="DefaultParagraphFont"/>
    <w:uiPriority w:val="20"/>
    <w:qFormat/>
    <w:rsid w:val="004864B4"/>
    <w:rPr>
      <w:i/>
      <w:iCs/>
    </w:rPr>
  </w:style>
  <w:style w:type="character" w:styleId="Strong">
    <w:name w:val="Strong"/>
    <w:basedOn w:val="DefaultParagraphFont"/>
    <w:uiPriority w:val="22"/>
    <w:qFormat/>
    <w:rsid w:val="00BE0BCB"/>
    <w:rPr>
      <w:b/>
      <w:bCs/>
    </w:rPr>
  </w:style>
  <w:style w:type="paragraph" w:styleId="EndnoteText">
    <w:name w:val="endnote text"/>
    <w:basedOn w:val="Normal"/>
    <w:link w:val="EndnoteTextChar"/>
    <w:uiPriority w:val="99"/>
    <w:semiHidden/>
    <w:unhideWhenUsed/>
    <w:rsid w:val="009A34DE"/>
    <w:rPr>
      <w:sz w:val="20"/>
      <w:szCs w:val="20"/>
    </w:rPr>
  </w:style>
  <w:style w:type="character" w:customStyle="1" w:styleId="EndnoteTextChar">
    <w:name w:val="Endnote Text Char"/>
    <w:basedOn w:val="DefaultParagraphFont"/>
    <w:link w:val="EndnoteText"/>
    <w:uiPriority w:val="99"/>
    <w:semiHidden/>
    <w:rsid w:val="009A34DE"/>
    <w:rPr>
      <w:lang w:val="en-US" w:eastAsia="en-US"/>
    </w:rPr>
  </w:style>
  <w:style w:type="character" w:styleId="EndnoteReference">
    <w:name w:val="endnote reference"/>
    <w:basedOn w:val="DefaultParagraphFont"/>
    <w:uiPriority w:val="99"/>
    <w:semiHidden/>
    <w:unhideWhenUsed/>
    <w:rsid w:val="009A34DE"/>
    <w:rPr>
      <w:vertAlign w:val="superscript"/>
    </w:rPr>
  </w:style>
  <w:style w:type="paragraph" w:styleId="FootnoteText">
    <w:name w:val="footnote text"/>
    <w:basedOn w:val="Normal"/>
    <w:link w:val="FootnoteTextChar"/>
    <w:uiPriority w:val="99"/>
    <w:semiHidden/>
    <w:unhideWhenUsed/>
    <w:rsid w:val="009A34DE"/>
    <w:rPr>
      <w:sz w:val="20"/>
      <w:szCs w:val="20"/>
    </w:rPr>
  </w:style>
  <w:style w:type="character" w:customStyle="1" w:styleId="FootnoteTextChar">
    <w:name w:val="Footnote Text Char"/>
    <w:basedOn w:val="DefaultParagraphFont"/>
    <w:link w:val="FootnoteText"/>
    <w:uiPriority w:val="99"/>
    <w:semiHidden/>
    <w:rsid w:val="009A34DE"/>
    <w:rPr>
      <w:lang w:val="en-US" w:eastAsia="en-US"/>
    </w:rPr>
  </w:style>
  <w:style w:type="character" w:styleId="FootnoteReference">
    <w:name w:val="footnote reference"/>
    <w:basedOn w:val="DefaultParagraphFont"/>
    <w:uiPriority w:val="99"/>
    <w:semiHidden/>
    <w:unhideWhenUsed/>
    <w:rsid w:val="009A34DE"/>
    <w:rPr>
      <w:vertAlign w:val="superscript"/>
    </w:rPr>
  </w:style>
  <w:style w:type="paragraph" w:styleId="ListParagraph">
    <w:name w:val="List Paragraph"/>
    <w:basedOn w:val="Normal"/>
    <w:uiPriority w:val="34"/>
    <w:qFormat/>
    <w:rsid w:val="00064655"/>
    <w:pPr>
      <w:ind w:left="720"/>
      <w:contextualSpacing/>
    </w:pPr>
  </w:style>
  <w:style w:type="paragraph" w:styleId="Header">
    <w:name w:val="header"/>
    <w:basedOn w:val="Normal"/>
    <w:link w:val="HeaderChar"/>
    <w:uiPriority w:val="99"/>
    <w:unhideWhenUsed/>
    <w:rsid w:val="00B730E9"/>
    <w:pPr>
      <w:tabs>
        <w:tab w:val="center" w:pos="4680"/>
        <w:tab w:val="right" w:pos="9360"/>
      </w:tabs>
    </w:pPr>
  </w:style>
  <w:style w:type="character" w:customStyle="1" w:styleId="HeaderChar">
    <w:name w:val="Header Char"/>
    <w:basedOn w:val="DefaultParagraphFont"/>
    <w:link w:val="Header"/>
    <w:uiPriority w:val="99"/>
    <w:rsid w:val="00B730E9"/>
    <w:rPr>
      <w:sz w:val="24"/>
      <w:szCs w:val="24"/>
      <w:lang w:val="en-US" w:eastAsia="en-US"/>
    </w:rPr>
  </w:style>
  <w:style w:type="paragraph" w:styleId="Footer">
    <w:name w:val="footer"/>
    <w:basedOn w:val="Normal"/>
    <w:link w:val="FooterChar"/>
    <w:uiPriority w:val="99"/>
    <w:unhideWhenUsed/>
    <w:rsid w:val="00B730E9"/>
    <w:pPr>
      <w:tabs>
        <w:tab w:val="center" w:pos="4680"/>
        <w:tab w:val="right" w:pos="9360"/>
      </w:tabs>
    </w:pPr>
  </w:style>
  <w:style w:type="character" w:customStyle="1" w:styleId="FooterChar">
    <w:name w:val="Footer Char"/>
    <w:basedOn w:val="DefaultParagraphFont"/>
    <w:link w:val="Footer"/>
    <w:uiPriority w:val="99"/>
    <w:rsid w:val="00B730E9"/>
    <w:rPr>
      <w:sz w:val="24"/>
      <w:szCs w:val="24"/>
      <w:lang w:val="en-US" w:eastAsia="en-US"/>
    </w:rPr>
  </w:style>
  <w:style w:type="paragraph" w:customStyle="1" w:styleId="Default">
    <w:name w:val="Default"/>
    <w:rsid w:val="003D75CE"/>
    <w:pPr>
      <w:autoSpaceDE w:val="0"/>
      <w:autoSpaceDN w:val="0"/>
      <w:adjustRightInd w:val="0"/>
    </w:pPr>
    <w:rPr>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autoSpaceDE w:val="0"/>
      <w:autoSpaceDN w:val="0"/>
      <w:adjustRightInd w:val="0"/>
      <w:outlineLvl w:val="0"/>
    </w:pPr>
    <w:rPr>
      <w:b/>
      <w:bCs/>
      <w:color w:val="FF0000"/>
      <w:szCs w:val="19"/>
    </w:rPr>
  </w:style>
  <w:style w:type="paragraph" w:styleId="Heading2">
    <w:name w:val="heading 2"/>
    <w:basedOn w:val="Normal"/>
    <w:next w:val="Normal"/>
    <w:qFormat/>
    <w:pPr>
      <w:keepNext/>
      <w:autoSpaceDE w:val="0"/>
      <w:autoSpaceDN w:val="0"/>
      <w:adjustRightInd w:val="0"/>
      <w:outlineLvl w:val="1"/>
    </w:pPr>
    <w:rPr>
      <w:b/>
      <w:bCs/>
      <w:sz w:val="22"/>
      <w:szCs w:val="19"/>
    </w:rPr>
  </w:style>
  <w:style w:type="paragraph" w:styleId="Heading3">
    <w:name w:val="heading 3"/>
    <w:basedOn w:val="Normal"/>
    <w:next w:val="Normal"/>
    <w:qFormat/>
    <w:pPr>
      <w:keepNext/>
      <w:autoSpaceDE w:val="0"/>
      <w:autoSpaceDN w:val="0"/>
      <w:adjustRightInd w:val="0"/>
      <w:outlineLvl w:val="2"/>
    </w:pPr>
    <w:rPr>
      <w:b/>
      <w:bCs/>
      <w:color w:val="000000"/>
      <w:sz w:val="22"/>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pPr>
      <w:autoSpaceDE w:val="0"/>
      <w:autoSpaceDN w:val="0"/>
      <w:adjustRightInd w:val="0"/>
      <w:jc w:val="both"/>
    </w:pPr>
    <w:rPr>
      <w:sz w:val="22"/>
      <w:szCs w:val="19"/>
    </w:rPr>
  </w:style>
  <w:style w:type="paragraph" w:styleId="BodyText2">
    <w:name w:val="Body Text 2"/>
    <w:basedOn w:val="Normal"/>
    <w:pPr>
      <w:autoSpaceDE w:val="0"/>
      <w:autoSpaceDN w:val="0"/>
      <w:adjustRightInd w:val="0"/>
      <w:jc w:val="both"/>
    </w:pPr>
    <w:rPr>
      <w:color w:val="000000"/>
      <w:sz w:val="22"/>
      <w:szCs w:val="19"/>
    </w:rPr>
  </w:style>
  <w:style w:type="paragraph" w:styleId="Title">
    <w:name w:val="Title"/>
    <w:basedOn w:val="Normal"/>
    <w:qFormat/>
    <w:pPr>
      <w:autoSpaceDE w:val="0"/>
      <w:autoSpaceDN w:val="0"/>
      <w:adjustRightInd w:val="0"/>
      <w:jc w:val="center"/>
    </w:pPr>
    <w:rPr>
      <w:b/>
      <w:bCs/>
      <w:sz w:val="22"/>
      <w:szCs w:val="19"/>
    </w:rPr>
  </w:style>
  <w:style w:type="paragraph" w:styleId="BodyText3">
    <w:name w:val="Body Text 3"/>
    <w:basedOn w:val="Normal"/>
    <w:pPr>
      <w:autoSpaceDE w:val="0"/>
      <w:autoSpaceDN w:val="0"/>
      <w:adjustRightInd w:val="0"/>
      <w:jc w:val="both"/>
    </w:pPr>
    <w:rPr>
      <w:szCs w:val="19"/>
    </w:rPr>
  </w:style>
  <w:style w:type="paragraph" w:styleId="BodyTextIndent">
    <w:name w:val="Body Text Indent"/>
    <w:basedOn w:val="Normal"/>
    <w:rsid w:val="00F37B90"/>
    <w:pPr>
      <w:spacing w:line="360" w:lineRule="auto"/>
      <w:ind w:left="187" w:firstLine="187"/>
      <w:jc w:val="both"/>
    </w:pPr>
    <w:rPr>
      <w:rFonts w:ascii="VNbook-Antiqua" w:hAnsi="VNbook-Antiqua"/>
      <w:bCs/>
      <w:color w:val="000000"/>
      <w:kern w:val="144"/>
      <w:szCs w:val="20"/>
    </w:rPr>
  </w:style>
  <w:style w:type="paragraph" w:customStyle="1" w:styleId="AnaText">
    <w:name w:val="Ana Text"/>
    <w:basedOn w:val="Normal"/>
    <w:rsid w:val="00F37B90"/>
    <w:rPr>
      <w:szCs w:val="20"/>
      <w:lang w:val="en-GB"/>
    </w:rPr>
  </w:style>
  <w:style w:type="paragraph" w:styleId="BalloonText">
    <w:name w:val="Balloon Text"/>
    <w:basedOn w:val="Normal"/>
    <w:semiHidden/>
    <w:rsid w:val="0032129D"/>
    <w:rPr>
      <w:rFonts w:ascii="Tahoma" w:hAnsi="Tahoma" w:cs="Tahoma"/>
      <w:sz w:val="16"/>
      <w:szCs w:val="16"/>
    </w:rPr>
  </w:style>
  <w:style w:type="table" w:styleId="TableGrid">
    <w:name w:val="Table Grid"/>
    <w:basedOn w:val="TableNormal"/>
    <w:uiPriority w:val="39"/>
    <w:rsid w:val="00FF0D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EA0329"/>
    <w:rPr>
      <w:sz w:val="16"/>
      <w:szCs w:val="16"/>
    </w:rPr>
  </w:style>
  <w:style w:type="paragraph" w:styleId="CommentText">
    <w:name w:val="annotation text"/>
    <w:basedOn w:val="Normal"/>
    <w:link w:val="CommentTextChar"/>
    <w:uiPriority w:val="99"/>
    <w:semiHidden/>
    <w:unhideWhenUsed/>
    <w:rsid w:val="00EA0329"/>
    <w:rPr>
      <w:sz w:val="20"/>
      <w:szCs w:val="20"/>
    </w:rPr>
  </w:style>
  <w:style w:type="character" w:customStyle="1" w:styleId="CommentTextChar">
    <w:name w:val="Comment Text Char"/>
    <w:link w:val="CommentText"/>
    <w:uiPriority w:val="99"/>
    <w:semiHidden/>
    <w:rsid w:val="00EA0329"/>
    <w:rPr>
      <w:lang w:val="en-US" w:eastAsia="en-US"/>
    </w:rPr>
  </w:style>
  <w:style w:type="paragraph" w:styleId="CommentSubject">
    <w:name w:val="annotation subject"/>
    <w:basedOn w:val="CommentText"/>
    <w:next w:val="CommentText"/>
    <w:link w:val="CommentSubjectChar"/>
    <w:uiPriority w:val="99"/>
    <w:semiHidden/>
    <w:unhideWhenUsed/>
    <w:rsid w:val="00EA0329"/>
    <w:rPr>
      <w:b/>
      <w:bCs/>
    </w:rPr>
  </w:style>
  <w:style w:type="character" w:customStyle="1" w:styleId="CommentSubjectChar">
    <w:name w:val="Comment Subject Char"/>
    <w:link w:val="CommentSubject"/>
    <w:uiPriority w:val="99"/>
    <w:semiHidden/>
    <w:rsid w:val="00EA0329"/>
    <w:rPr>
      <w:b/>
      <w:bCs/>
      <w:lang w:val="en-US" w:eastAsia="en-US"/>
    </w:rPr>
  </w:style>
  <w:style w:type="character" w:customStyle="1" w:styleId="UnresolvedMention1">
    <w:name w:val="Unresolved Mention1"/>
    <w:uiPriority w:val="99"/>
    <w:semiHidden/>
    <w:unhideWhenUsed/>
    <w:rsid w:val="0077627D"/>
    <w:rPr>
      <w:color w:val="605E5C"/>
      <w:shd w:val="clear" w:color="auto" w:fill="E1DFDD"/>
    </w:rPr>
  </w:style>
  <w:style w:type="character" w:styleId="LineNumber">
    <w:name w:val="line number"/>
    <w:basedOn w:val="DefaultParagraphFont"/>
    <w:uiPriority w:val="99"/>
    <w:semiHidden/>
    <w:unhideWhenUsed/>
    <w:rsid w:val="002127B5"/>
  </w:style>
  <w:style w:type="paragraph" w:styleId="NormalWeb">
    <w:name w:val="Normal (Web)"/>
    <w:basedOn w:val="Normal"/>
    <w:uiPriority w:val="99"/>
    <w:unhideWhenUsed/>
    <w:rsid w:val="004864B4"/>
    <w:pPr>
      <w:spacing w:before="100" w:beforeAutospacing="1" w:after="100" w:afterAutospacing="1"/>
    </w:pPr>
    <w:rPr>
      <w:lang w:val="vi-VN" w:eastAsia="vi-VN"/>
    </w:rPr>
  </w:style>
  <w:style w:type="character" w:customStyle="1" w:styleId="topic-highlight">
    <w:name w:val="topic-highlight"/>
    <w:basedOn w:val="DefaultParagraphFont"/>
    <w:rsid w:val="004864B4"/>
  </w:style>
  <w:style w:type="character" w:styleId="Emphasis">
    <w:name w:val="Emphasis"/>
    <w:basedOn w:val="DefaultParagraphFont"/>
    <w:uiPriority w:val="20"/>
    <w:qFormat/>
    <w:rsid w:val="004864B4"/>
    <w:rPr>
      <w:i/>
      <w:iCs/>
    </w:rPr>
  </w:style>
  <w:style w:type="character" w:styleId="Strong">
    <w:name w:val="Strong"/>
    <w:basedOn w:val="DefaultParagraphFont"/>
    <w:uiPriority w:val="22"/>
    <w:qFormat/>
    <w:rsid w:val="00BE0BCB"/>
    <w:rPr>
      <w:b/>
      <w:bCs/>
    </w:rPr>
  </w:style>
  <w:style w:type="paragraph" w:styleId="EndnoteText">
    <w:name w:val="endnote text"/>
    <w:basedOn w:val="Normal"/>
    <w:link w:val="EndnoteTextChar"/>
    <w:uiPriority w:val="99"/>
    <w:semiHidden/>
    <w:unhideWhenUsed/>
    <w:rsid w:val="009A34DE"/>
    <w:rPr>
      <w:sz w:val="20"/>
      <w:szCs w:val="20"/>
    </w:rPr>
  </w:style>
  <w:style w:type="character" w:customStyle="1" w:styleId="EndnoteTextChar">
    <w:name w:val="Endnote Text Char"/>
    <w:basedOn w:val="DefaultParagraphFont"/>
    <w:link w:val="EndnoteText"/>
    <w:uiPriority w:val="99"/>
    <w:semiHidden/>
    <w:rsid w:val="009A34DE"/>
    <w:rPr>
      <w:lang w:val="en-US" w:eastAsia="en-US"/>
    </w:rPr>
  </w:style>
  <w:style w:type="character" w:styleId="EndnoteReference">
    <w:name w:val="endnote reference"/>
    <w:basedOn w:val="DefaultParagraphFont"/>
    <w:uiPriority w:val="99"/>
    <w:semiHidden/>
    <w:unhideWhenUsed/>
    <w:rsid w:val="009A34DE"/>
    <w:rPr>
      <w:vertAlign w:val="superscript"/>
    </w:rPr>
  </w:style>
  <w:style w:type="paragraph" w:styleId="FootnoteText">
    <w:name w:val="footnote text"/>
    <w:basedOn w:val="Normal"/>
    <w:link w:val="FootnoteTextChar"/>
    <w:uiPriority w:val="99"/>
    <w:semiHidden/>
    <w:unhideWhenUsed/>
    <w:rsid w:val="009A34DE"/>
    <w:rPr>
      <w:sz w:val="20"/>
      <w:szCs w:val="20"/>
    </w:rPr>
  </w:style>
  <w:style w:type="character" w:customStyle="1" w:styleId="FootnoteTextChar">
    <w:name w:val="Footnote Text Char"/>
    <w:basedOn w:val="DefaultParagraphFont"/>
    <w:link w:val="FootnoteText"/>
    <w:uiPriority w:val="99"/>
    <w:semiHidden/>
    <w:rsid w:val="009A34DE"/>
    <w:rPr>
      <w:lang w:val="en-US" w:eastAsia="en-US"/>
    </w:rPr>
  </w:style>
  <w:style w:type="character" w:styleId="FootnoteReference">
    <w:name w:val="footnote reference"/>
    <w:basedOn w:val="DefaultParagraphFont"/>
    <w:uiPriority w:val="99"/>
    <w:semiHidden/>
    <w:unhideWhenUsed/>
    <w:rsid w:val="009A34DE"/>
    <w:rPr>
      <w:vertAlign w:val="superscript"/>
    </w:rPr>
  </w:style>
  <w:style w:type="paragraph" w:styleId="ListParagraph">
    <w:name w:val="List Paragraph"/>
    <w:basedOn w:val="Normal"/>
    <w:uiPriority w:val="34"/>
    <w:qFormat/>
    <w:rsid w:val="00064655"/>
    <w:pPr>
      <w:ind w:left="720"/>
      <w:contextualSpacing/>
    </w:pPr>
  </w:style>
  <w:style w:type="paragraph" w:styleId="Header">
    <w:name w:val="header"/>
    <w:basedOn w:val="Normal"/>
    <w:link w:val="HeaderChar"/>
    <w:uiPriority w:val="99"/>
    <w:unhideWhenUsed/>
    <w:rsid w:val="00B730E9"/>
    <w:pPr>
      <w:tabs>
        <w:tab w:val="center" w:pos="4680"/>
        <w:tab w:val="right" w:pos="9360"/>
      </w:tabs>
    </w:pPr>
  </w:style>
  <w:style w:type="character" w:customStyle="1" w:styleId="HeaderChar">
    <w:name w:val="Header Char"/>
    <w:basedOn w:val="DefaultParagraphFont"/>
    <w:link w:val="Header"/>
    <w:uiPriority w:val="99"/>
    <w:rsid w:val="00B730E9"/>
    <w:rPr>
      <w:sz w:val="24"/>
      <w:szCs w:val="24"/>
      <w:lang w:val="en-US" w:eastAsia="en-US"/>
    </w:rPr>
  </w:style>
  <w:style w:type="paragraph" w:styleId="Footer">
    <w:name w:val="footer"/>
    <w:basedOn w:val="Normal"/>
    <w:link w:val="FooterChar"/>
    <w:uiPriority w:val="99"/>
    <w:unhideWhenUsed/>
    <w:rsid w:val="00B730E9"/>
    <w:pPr>
      <w:tabs>
        <w:tab w:val="center" w:pos="4680"/>
        <w:tab w:val="right" w:pos="9360"/>
      </w:tabs>
    </w:pPr>
  </w:style>
  <w:style w:type="character" w:customStyle="1" w:styleId="FooterChar">
    <w:name w:val="Footer Char"/>
    <w:basedOn w:val="DefaultParagraphFont"/>
    <w:link w:val="Footer"/>
    <w:uiPriority w:val="99"/>
    <w:rsid w:val="00B730E9"/>
    <w:rPr>
      <w:sz w:val="24"/>
      <w:szCs w:val="24"/>
      <w:lang w:val="en-US" w:eastAsia="en-US"/>
    </w:rPr>
  </w:style>
  <w:style w:type="paragraph" w:customStyle="1" w:styleId="Default">
    <w:name w:val="Default"/>
    <w:rsid w:val="003D75CE"/>
    <w:pPr>
      <w:autoSpaceDE w:val="0"/>
      <w:autoSpaceDN w:val="0"/>
      <w:adjustRightInd w:val="0"/>
    </w:pPr>
    <w:rPr>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oi.org/10.1046/j.1461-9555.2001.00120.x" TargetMode="External"/><Relationship Id="rId18" Type="http://schemas.openxmlformats.org/officeDocument/2006/relationships/hyperlink" Target="https://doi.org/10.1038/nature01286" TargetMode="External"/><Relationship Id="rId26" Type="http://schemas.openxmlformats.org/officeDocument/2006/relationships/chart" Target="charts/chart1.xml"/><Relationship Id="rId3" Type="http://schemas.openxmlformats.org/officeDocument/2006/relationships/styles" Target="styles.xml"/><Relationship Id="rId21" Type="http://schemas.openxmlformats.org/officeDocument/2006/relationships/hyperlink" Target="https://doi.org/10.1023/A:1018451613970" TargetMode="External"/><Relationship Id="rId34"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doi.org/10.22224/gistbok/2019.4.4" TargetMode="External"/><Relationship Id="rId17" Type="http://schemas.openxmlformats.org/officeDocument/2006/relationships/hyperlink" Target="https://doi:10.1584/jpestics.D18-080" TargetMode="External"/><Relationship Id="rId25" Type="http://schemas.openxmlformats.org/officeDocument/2006/relationships/image" Target="media/image4.jpeg"/><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oi.org/10.1016/B978-0-12-410436-5.00010-1" TargetMode="External"/><Relationship Id="rId20" Type="http://schemas.openxmlformats.org/officeDocument/2006/relationships/hyperlink" Target="https://doi.org/10.1038/416389a" TargetMode="External"/><Relationship Id="rId29"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i:10.1046/j.1365-2486.2002.00451.x" TargetMode="External"/><Relationship Id="rId24" Type="http://schemas.openxmlformats.org/officeDocument/2006/relationships/image" Target="media/image3.jpeg"/><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doi.org/10.1111/j.1365-2656.2007.01303.x" TargetMode="External"/><Relationship Id="rId23" Type="http://schemas.openxmlformats.org/officeDocument/2006/relationships/image" Target="media/image20.png"/><Relationship Id="rId28" Type="http://schemas.openxmlformats.org/officeDocument/2006/relationships/image" Target="media/image5.jpeg"/><Relationship Id="rId36" Type="http://schemas.openxmlformats.org/officeDocument/2006/relationships/footer" Target="footer3.xml"/><Relationship Id="rId10" Type="http://schemas.openxmlformats.org/officeDocument/2006/relationships/image" Target="media/image1.jpeg"/><Relationship Id="rId19" Type="http://schemas.openxmlformats.org/officeDocument/2006/relationships/hyperlink" Target="https://doi.org/10.1017/CBO9780511614163"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vqminh@ctu.edu.vn" TargetMode="External"/><Relationship Id="rId14" Type="http://schemas.openxmlformats.org/officeDocument/2006/relationships/hyperlink" Target="https://doi.org/10.1007/978-1-4020-8507-9-12" TargetMode="External"/><Relationship Id="rId22" Type="http://schemas.openxmlformats.org/officeDocument/2006/relationships/image" Target="media/image2.png"/><Relationship Id="rId27" Type="http://schemas.openxmlformats.org/officeDocument/2006/relationships/chart" Target="charts/chart2.xml"/><Relationship Id="rId30" Type="http://schemas.openxmlformats.org/officeDocument/2006/relationships/image" Target="media/image7.png"/><Relationship Id="rId35" Type="http://schemas.openxmlformats.org/officeDocument/2006/relationships/header" Target="header3.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742344706911636"/>
          <c:y val="2.5610834312817899E-2"/>
          <c:w val="0.76673790538188225"/>
          <c:h val="0.80879132365091533"/>
        </c:manualLayout>
      </c:layout>
      <c:scatterChart>
        <c:scatterStyle val="lineMarker"/>
        <c:varyColors val="0"/>
        <c:ser>
          <c:idx val="0"/>
          <c:order val="0"/>
          <c:tx>
            <c:strRef>
              <c:f>'Dot 2 DX 03-04'!$D$1</c:f>
              <c:strCache>
                <c:ptCount val="1"/>
                <c:pt idx="0">
                  <c:v>Mật số rầy TT 
</c:v>
                </c:pt>
              </c:strCache>
            </c:strRef>
          </c:tx>
          <c:spPr>
            <a:ln w="19026" cap="rnd">
              <a:noFill/>
              <a:round/>
            </a:ln>
            <a:effectLst/>
          </c:spPr>
          <c:marker>
            <c:symbol val="circle"/>
            <c:size val="4"/>
            <c:spPr>
              <a:solidFill>
                <a:schemeClr val="tx1"/>
              </a:solidFill>
              <a:ln w="9513">
                <a:solidFill>
                  <a:schemeClr val="accent1"/>
                </a:solidFill>
              </a:ln>
              <a:effectLst/>
            </c:spPr>
          </c:marker>
          <c:trendline>
            <c:spPr>
              <a:ln w="25367" cap="rnd">
                <a:solidFill>
                  <a:srgbClr val="FF0000"/>
                </a:solidFill>
                <a:prstDash val="sysDash"/>
              </a:ln>
              <a:effectLst/>
            </c:spPr>
            <c:trendlineType val="linear"/>
            <c:dispRSqr val="1"/>
            <c:dispEq val="1"/>
            <c:trendlineLbl>
              <c:layout>
                <c:manualLayout>
                  <c:x val="-0.22783473728572165"/>
                  <c:y val="-0.29392277640103082"/>
                </c:manualLayout>
              </c:layout>
              <c:numFmt formatCode="General" sourceLinked="0"/>
              <c:spPr>
                <a:noFill/>
                <a:ln>
                  <a:noFill/>
                </a:ln>
                <a:effectLst/>
              </c:spPr>
              <c:txPr>
                <a:bodyPr rot="0" spcFirstLastPara="1" vertOverflow="ellipsis" vert="horz" wrap="square" anchor="ctr" anchorCtr="1"/>
                <a:lstStyle/>
                <a:p>
                  <a:pPr>
                    <a:defRPr sz="1049"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rendlineLbl>
          </c:trendline>
          <c:xVal>
            <c:numRef>
              <c:f>'Dot 2 DX 03-04'!$C$2:$C$109</c:f>
              <c:numCache>
                <c:formatCode>General</c:formatCode>
                <c:ptCount val="108"/>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1.6100000000000279</c:v>
                </c:pt>
                <c:pt idx="17">
                  <c:v>2.4900000000000002</c:v>
                </c:pt>
                <c:pt idx="18">
                  <c:v>2.6100000000000065</c:v>
                </c:pt>
                <c:pt idx="19">
                  <c:v>2.7299999999999898</c:v>
                </c:pt>
                <c:pt idx="20">
                  <c:v>5.4500000000000099</c:v>
                </c:pt>
                <c:pt idx="21">
                  <c:v>6.3699999999999903</c:v>
                </c:pt>
                <c:pt idx="22">
                  <c:v>7.9000000000000057</c:v>
                </c:pt>
                <c:pt idx="23">
                  <c:v>7.9300000000000068</c:v>
                </c:pt>
                <c:pt idx="24">
                  <c:v>9.5300000000000367</c:v>
                </c:pt>
                <c:pt idx="25">
                  <c:v>9.9200000000000159</c:v>
                </c:pt>
                <c:pt idx="26">
                  <c:v>10.050000000000001</c:v>
                </c:pt>
                <c:pt idx="27">
                  <c:v>10.16</c:v>
                </c:pt>
                <c:pt idx="28">
                  <c:v>12.21</c:v>
                </c:pt>
                <c:pt idx="29">
                  <c:v>12.57</c:v>
                </c:pt>
                <c:pt idx="30">
                  <c:v>14.53</c:v>
                </c:pt>
                <c:pt idx="31">
                  <c:v>14.65</c:v>
                </c:pt>
                <c:pt idx="32">
                  <c:v>14.67</c:v>
                </c:pt>
                <c:pt idx="33">
                  <c:v>14.68</c:v>
                </c:pt>
                <c:pt idx="34">
                  <c:v>15.35</c:v>
                </c:pt>
                <c:pt idx="35">
                  <c:v>16.010000000000002</c:v>
                </c:pt>
                <c:pt idx="36">
                  <c:v>16.52</c:v>
                </c:pt>
                <c:pt idx="37">
                  <c:v>18.54</c:v>
                </c:pt>
                <c:pt idx="38">
                  <c:v>20.170000000000002</c:v>
                </c:pt>
                <c:pt idx="39">
                  <c:v>20.49</c:v>
                </c:pt>
                <c:pt idx="40">
                  <c:v>21.13</c:v>
                </c:pt>
                <c:pt idx="41">
                  <c:v>21.61</c:v>
                </c:pt>
                <c:pt idx="42">
                  <c:v>22.16</c:v>
                </c:pt>
                <c:pt idx="43">
                  <c:v>22.68</c:v>
                </c:pt>
                <c:pt idx="44">
                  <c:v>24.86</c:v>
                </c:pt>
                <c:pt idx="45">
                  <c:v>25.38</c:v>
                </c:pt>
                <c:pt idx="46">
                  <c:v>26.21</c:v>
                </c:pt>
                <c:pt idx="47">
                  <c:v>26.81</c:v>
                </c:pt>
                <c:pt idx="48">
                  <c:v>27.61</c:v>
                </c:pt>
                <c:pt idx="49">
                  <c:v>27.69</c:v>
                </c:pt>
                <c:pt idx="50">
                  <c:v>31.13</c:v>
                </c:pt>
                <c:pt idx="51">
                  <c:v>32.729999999999997</c:v>
                </c:pt>
                <c:pt idx="52">
                  <c:v>33.25</c:v>
                </c:pt>
                <c:pt idx="53">
                  <c:v>33.409999999999997</c:v>
                </c:pt>
                <c:pt idx="54">
                  <c:v>34.58</c:v>
                </c:pt>
                <c:pt idx="55">
                  <c:v>34.89</c:v>
                </c:pt>
                <c:pt idx="56">
                  <c:v>35.33</c:v>
                </c:pt>
                <c:pt idx="57">
                  <c:v>40.14</c:v>
                </c:pt>
                <c:pt idx="58">
                  <c:v>41.45</c:v>
                </c:pt>
                <c:pt idx="59">
                  <c:v>41.89</c:v>
                </c:pt>
                <c:pt idx="60">
                  <c:v>42.18</c:v>
                </c:pt>
                <c:pt idx="61">
                  <c:v>42.69</c:v>
                </c:pt>
                <c:pt idx="62">
                  <c:v>43.38</c:v>
                </c:pt>
                <c:pt idx="63">
                  <c:v>47.61</c:v>
                </c:pt>
                <c:pt idx="64">
                  <c:v>128.97999999999999</c:v>
                </c:pt>
                <c:pt idx="65">
                  <c:v>212.19</c:v>
                </c:pt>
                <c:pt idx="66">
                  <c:v>217.02</c:v>
                </c:pt>
                <c:pt idx="67">
                  <c:v>217.69</c:v>
                </c:pt>
                <c:pt idx="68">
                  <c:v>245.12</c:v>
                </c:pt>
                <c:pt idx="69">
                  <c:v>245.35</c:v>
                </c:pt>
                <c:pt idx="70">
                  <c:v>276.91000000000003</c:v>
                </c:pt>
                <c:pt idx="71">
                  <c:v>277.54000000000002</c:v>
                </c:pt>
                <c:pt idx="72">
                  <c:v>295.45999999999998</c:v>
                </c:pt>
                <c:pt idx="73">
                  <c:v>297.39999999999998</c:v>
                </c:pt>
                <c:pt idx="74">
                  <c:v>407.93</c:v>
                </c:pt>
                <c:pt idx="75">
                  <c:v>411.73</c:v>
                </c:pt>
                <c:pt idx="76">
                  <c:v>418.15</c:v>
                </c:pt>
                <c:pt idx="77">
                  <c:v>421.25</c:v>
                </c:pt>
                <c:pt idx="78">
                  <c:v>425.45</c:v>
                </c:pt>
                <c:pt idx="79">
                  <c:v>426.1</c:v>
                </c:pt>
                <c:pt idx="80">
                  <c:v>434.64</c:v>
                </c:pt>
                <c:pt idx="81">
                  <c:v>446.83</c:v>
                </c:pt>
                <c:pt idx="82">
                  <c:v>449.63</c:v>
                </c:pt>
                <c:pt idx="83">
                  <c:v>450.18</c:v>
                </c:pt>
                <c:pt idx="84">
                  <c:v>458.75</c:v>
                </c:pt>
                <c:pt idx="85">
                  <c:v>461.86</c:v>
                </c:pt>
                <c:pt idx="86">
                  <c:v>463.3</c:v>
                </c:pt>
                <c:pt idx="87">
                  <c:v>464.93</c:v>
                </c:pt>
                <c:pt idx="88">
                  <c:v>465.96</c:v>
                </c:pt>
                <c:pt idx="89">
                  <c:v>469.92</c:v>
                </c:pt>
                <c:pt idx="90">
                  <c:v>470.76</c:v>
                </c:pt>
                <c:pt idx="91">
                  <c:v>471.24</c:v>
                </c:pt>
                <c:pt idx="92">
                  <c:v>473.17</c:v>
                </c:pt>
                <c:pt idx="93">
                  <c:v>475.48</c:v>
                </c:pt>
                <c:pt idx="94">
                  <c:v>481.34</c:v>
                </c:pt>
                <c:pt idx="95">
                  <c:v>503.02</c:v>
                </c:pt>
                <c:pt idx="96">
                  <c:v>503.37</c:v>
                </c:pt>
                <c:pt idx="97">
                  <c:v>515.52</c:v>
                </c:pt>
                <c:pt idx="98">
                  <c:v>568.54</c:v>
                </c:pt>
                <c:pt idx="99">
                  <c:v>605.87</c:v>
                </c:pt>
                <c:pt idx="100">
                  <c:v>632.89</c:v>
                </c:pt>
                <c:pt idx="101">
                  <c:v>636.70000000000005</c:v>
                </c:pt>
                <c:pt idx="102">
                  <c:v>648.97</c:v>
                </c:pt>
                <c:pt idx="103">
                  <c:v>651.87</c:v>
                </c:pt>
                <c:pt idx="104">
                  <c:v>665.79</c:v>
                </c:pt>
                <c:pt idx="105">
                  <c:v>668.02</c:v>
                </c:pt>
                <c:pt idx="106">
                  <c:v>672.16</c:v>
                </c:pt>
                <c:pt idx="107">
                  <c:v>696.85</c:v>
                </c:pt>
              </c:numCache>
            </c:numRef>
          </c:xVal>
          <c:yVal>
            <c:numRef>
              <c:f>'Dot 2 DX 03-04'!$D$2:$D$109</c:f>
              <c:numCache>
                <c:formatCode>General</c:formatCode>
                <c:ptCount val="108"/>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0</c:v>
                </c:pt>
                <c:pt idx="57">
                  <c:v>0</c:v>
                </c:pt>
                <c:pt idx="58">
                  <c:v>0</c:v>
                </c:pt>
                <c:pt idx="59">
                  <c:v>0</c:v>
                </c:pt>
                <c:pt idx="60">
                  <c:v>0</c:v>
                </c:pt>
                <c:pt idx="61">
                  <c:v>0</c:v>
                </c:pt>
                <c:pt idx="62">
                  <c:v>0</c:v>
                </c:pt>
                <c:pt idx="63">
                  <c:v>0</c:v>
                </c:pt>
                <c:pt idx="64">
                  <c:v>0</c:v>
                </c:pt>
                <c:pt idx="65">
                  <c:v>564.96</c:v>
                </c:pt>
                <c:pt idx="66">
                  <c:v>390.08</c:v>
                </c:pt>
                <c:pt idx="67">
                  <c:v>408.48</c:v>
                </c:pt>
                <c:pt idx="68">
                  <c:v>256.88</c:v>
                </c:pt>
                <c:pt idx="69">
                  <c:v>0</c:v>
                </c:pt>
                <c:pt idx="70">
                  <c:v>489.52</c:v>
                </c:pt>
                <c:pt idx="71">
                  <c:v>1090.8800000000001</c:v>
                </c:pt>
                <c:pt idx="72">
                  <c:v>252</c:v>
                </c:pt>
                <c:pt idx="73">
                  <c:v>0</c:v>
                </c:pt>
                <c:pt idx="74">
                  <c:v>228.8</c:v>
                </c:pt>
                <c:pt idx="75">
                  <c:v>242.88</c:v>
                </c:pt>
                <c:pt idx="76">
                  <c:v>329.76</c:v>
                </c:pt>
                <c:pt idx="77">
                  <c:v>494.16</c:v>
                </c:pt>
                <c:pt idx="78">
                  <c:v>455.52</c:v>
                </c:pt>
                <c:pt idx="79">
                  <c:v>447.36</c:v>
                </c:pt>
                <c:pt idx="80">
                  <c:v>490.96</c:v>
                </c:pt>
                <c:pt idx="81">
                  <c:v>624.96</c:v>
                </c:pt>
                <c:pt idx="82">
                  <c:v>354.24</c:v>
                </c:pt>
                <c:pt idx="83">
                  <c:v>249.6</c:v>
                </c:pt>
                <c:pt idx="84">
                  <c:v>253.44</c:v>
                </c:pt>
                <c:pt idx="85">
                  <c:v>427.2</c:v>
                </c:pt>
                <c:pt idx="86">
                  <c:v>408.96</c:v>
                </c:pt>
                <c:pt idx="87">
                  <c:v>835.2</c:v>
                </c:pt>
                <c:pt idx="88">
                  <c:v>417.48</c:v>
                </c:pt>
                <c:pt idx="89">
                  <c:v>408.88</c:v>
                </c:pt>
                <c:pt idx="90">
                  <c:v>410.72</c:v>
                </c:pt>
                <c:pt idx="91">
                  <c:v>568.96</c:v>
                </c:pt>
                <c:pt idx="92">
                  <c:v>394.24</c:v>
                </c:pt>
                <c:pt idx="93">
                  <c:v>471.68</c:v>
                </c:pt>
                <c:pt idx="94">
                  <c:v>479.52</c:v>
                </c:pt>
                <c:pt idx="95">
                  <c:v>454.08</c:v>
                </c:pt>
                <c:pt idx="96">
                  <c:v>680.4</c:v>
                </c:pt>
                <c:pt idx="97">
                  <c:v>540.79999999999995</c:v>
                </c:pt>
                <c:pt idx="98">
                  <c:v>470.4</c:v>
                </c:pt>
                <c:pt idx="99">
                  <c:v>1344</c:v>
                </c:pt>
                <c:pt idx="100">
                  <c:v>446</c:v>
                </c:pt>
                <c:pt idx="101">
                  <c:v>298.8</c:v>
                </c:pt>
                <c:pt idx="102">
                  <c:v>297.95999999999998</c:v>
                </c:pt>
                <c:pt idx="103">
                  <c:v>878.4</c:v>
                </c:pt>
                <c:pt idx="104">
                  <c:v>303.04000000000002</c:v>
                </c:pt>
                <c:pt idx="105">
                  <c:v>776</c:v>
                </c:pt>
                <c:pt idx="106">
                  <c:v>296.10000000000002</c:v>
                </c:pt>
                <c:pt idx="107">
                  <c:v>1365.6</c:v>
                </c:pt>
              </c:numCache>
            </c:numRef>
          </c:yVal>
          <c:smooth val="0"/>
          <c:extLst>
            <c:ext xmlns:c16="http://schemas.microsoft.com/office/drawing/2014/chart" uri="{C3380CC4-5D6E-409C-BE32-E72D297353CC}">
              <c16:uniqueId val="{00000001-68F8-4B03-8B1A-02CEA08BCFB6}"/>
            </c:ext>
          </c:extLst>
        </c:ser>
        <c:dLbls>
          <c:showLegendKey val="0"/>
          <c:showVal val="0"/>
          <c:showCatName val="0"/>
          <c:showSerName val="0"/>
          <c:showPercent val="0"/>
          <c:showBubbleSize val="0"/>
        </c:dLbls>
        <c:axId val="454378240"/>
        <c:axId val="454968448"/>
      </c:scatterChart>
      <c:valAx>
        <c:axId val="454378240"/>
        <c:scaling>
          <c:orientation val="minMax"/>
        </c:scaling>
        <c:delete val="0"/>
        <c:axPos val="b"/>
        <c:majorGridlines>
          <c:spPr>
            <a:ln w="9513">
              <a:solidFill>
                <a:schemeClr val="tx1">
                  <a:lumMod val="15000"/>
                  <a:lumOff val="85000"/>
                </a:schemeClr>
              </a:solidFill>
              <a:round/>
            </a:ln>
            <a:effectLst/>
          </c:spPr>
        </c:majorGridlines>
        <c:title>
          <c:tx>
            <c:rich>
              <a:bodyPr/>
              <a:lstStyle/>
              <a:p>
                <a:pPr>
                  <a:defRPr sz="1100" b="0" i="0" u="none" strike="noStrike" baseline="0">
                    <a:solidFill>
                      <a:srgbClr val="000000"/>
                    </a:solidFill>
                    <a:latin typeface="Times New Roman"/>
                    <a:ea typeface="Times New Roman"/>
                    <a:cs typeface="Times New Roman"/>
                  </a:defRPr>
                </a:pPr>
                <a:r>
                  <a:rPr lang="vi-VN" sz="1100" b="0"/>
                  <a:t>Predicted  density </a:t>
                </a:r>
                <a:r>
                  <a:rPr lang="en-US" sz="1100" b="0"/>
                  <a:t>of</a:t>
                </a:r>
                <a:r>
                  <a:rPr lang="vi-VN" sz="1100" b="0"/>
                  <a:t> BPH (number/m</a:t>
                </a:r>
                <a:r>
                  <a:rPr lang="vi-VN" sz="1100" b="0" baseline="30000"/>
                  <a:t>2</a:t>
                </a:r>
                <a:r>
                  <a:rPr lang="vi-VN" sz="1100" b="0"/>
                  <a:t>)</a:t>
                </a:r>
              </a:p>
            </c:rich>
          </c:tx>
          <c:layout>
            <c:manualLayout>
              <c:xMode val="edge"/>
              <c:yMode val="edge"/>
              <c:x val="0.26537621086790353"/>
              <c:y val="0.87938083826478208"/>
            </c:manualLayout>
          </c:layout>
          <c:overlay val="0"/>
          <c:spPr>
            <a:noFill/>
            <a:ln>
              <a:noFill/>
            </a:ln>
            <a:effectLst/>
          </c:spPr>
        </c:title>
        <c:numFmt formatCode="General" sourceLinked="1"/>
        <c:majorTickMark val="none"/>
        <c:minorTickMark val="none"/>
        <c:tickLblPos val="nextTo"/>
        <c:spPr>
          <a:noFill/>
          <a:ln w="9513">
            <a:solidFill>
              <a:schemeClr val="tx1">
                <a:lumMod val="25000"/>
                <a:lumOff val="75000"/>
              </a:schemeClr>
            </a:solidFill>
            <a:round/>
          </a:ln>
          <a:effectLst/>
        </c:spPr>
        <c:txPr>
          <a:bodyPr rot="0" vert="horz"/>
          <a:lstStyle/>
          <a:p>
            <a:pPr>
              <a:defRPr sz="900" b="0" i="0" u="none" strike="noStrike" baseline="0">
                <a:solidFill>
                  <a:srgbClr val="000000"/>
                </a:solidFill>
                <a:latin typeface="Times New Roman"/>
                <a:ea typeface="Times New Roman"/>
                <a:cs typeface="Times New Roman"/>
              </a:defRPr>
            </a:pPr>
            <a:endParaRPr lang="en-US"/>
          </a:p>
        </c:txPr>
        <c:crossAx val="454968448"/>
        <c:crosses val="autoZero"/>
        <c:crossBetween val="midCat"/>
      </c:valAx>
      <c:valAx>
        <c:axId val="454968448"/>
        <c:scaling>
          <c:orientation val="minMax"/>
        </c:scaling>
        <c:delete val="0"/>
        <c:axPos val="l"/>
        <c:majorGridlines>
          <c:spPr>
            <a:ln w="9513">
              <a:solidFill>
                <a:schemeClr val="tx1">
                  <a:lumMod val="15000"/>
                  <a:lumOff val="85000"/>
                </a:schemeClr>
              </a:solidFill>
              <a:round/>
            </a:ln>
            <a:effectLst/>
          </c:spPr>
        </c:majorGridlines>
        <c:title>
          <c:tx>
            <c:rich>
              <a:bodyPr/>
              <a:lstStyle/>
              <a:p>
                <a:pPr>
                  <a:defRPr sz="1000" b="0" i="0" u="none" strike="noStrike" baseline="0">
                    <a:solidFill>
                      <a:srgbClr val="000000"/>
                    </a:solidFill>
                    <a:latin typeface="+mj-lt"/>
                    <a:ea typeface="Calibri"/>
                    <a:cs typeface="Calibri"/>
                  </a:defRPr>
                </a:pPr>
                <a:r>
                  <a:rPr lang="vi-VN" sz="1000" b="0">
                    <a:latin typeface="+mj-lt"/>
                  </a:rPr>
                  <a:t>Actual Denisy </a:t>
                </a:r>
                <a:r>
                  <a:rPr lang="en-US" sz="1000" b="0">
                    <a:latin typeface="+mj-lt"/>
                  </a:rPr>
                  <a:t>of</a:t>
                </a:r>
                <a:r>
                  <a:rPr lang="vi-VN" sz="1000" b="0">
                    <a:latin typeface="+mj-lt"/>
                  </a:rPr>
                  <a:t> BPH (number/m</a:t>
                </a:r>
                <a:r>
                  <a:rPr lang="vi-VN" sz="1000" b="0" baseline="30000">
                    <a:latin typeface="+mj-lt"/>
                  </a:rPr>
                  <a:t>2</a:t>
                </a:r>
                <a:r>
                  <a:rPr lang="vi-VN" sz="1000" b="0">
                    <a:latin typeface="+mj-lt"/>
                  </a:rPr>
                  <a:t>)</a:t>
                </a:r>
              </a:p>
            </c:rich>
          </c:tx>
          <c:layout>
            <c:manualLayout>
              <c:xMode val="edge"/>
              <c:yMode val="edge"/>
              <c:x val="3.384810662153586E-2"/>
              <c:y val="8.8062047024303397E-2"/>
            </c:manualLayout>
          </c:layout>
          <c:overlay val="0"/>
          <c:spPr>
            <a:noFill/>
            <a:ln>
              <a:noFill/>
            </a:ln>
            <a:effectLst/>
          </c:spPr>
        </c:title>
        <c:numFmt formatCode="General" sourceLinked="1"/>
        <c:majorTickMark val="none"/>
        <c:minorTickMark val="none"/>
        <c:tickLblPos val="nextTo"/>
        <c:spPr>
          <a:noFill/>
          <a:ln w="9513">
            <a:solidFill>
              <a:schemeClr val="tx1">
                <a:lumMod val="25000"/>
                <a:lumOff val="75000"/>
              </a:schemeClr>
            </a:solidFill>
            <a:round/>
          </a:ln>
          <a:effectLst/>
        </c:spPr>
        <c:txPr>
          <a:bodyPr rot="-60000000" spcFirstLastPara="1" vertOverflow="ellipsis" vert="horz" wrap="square" anchor="ctr" anchorCtr="1"/>
          <a:lstStyle/>
          <a:p>
            <a:pPr>
              <a:defRPr sz="7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454378240"/>
        <c:crosses val="autoZero"/>
        <c:crossBetween val="midCat"/>
      </c:valAx>
      <c:spPr>
        <a:noFill/>
        <a:ln w="25367">
          <a:noFill/>
        </a:ln>
      </c:spPr>
    </c:plotArea>
    <c:plotVisOnly val="1"/>
    <c:dispBlanksAs val="gap"/>
    <c:showDLblsOverMax val="0"/>
  </c:chart>
  <c:spPr>
    <a:solidFill>
      <a:schemeClr val="bg1"/>
    </a:solidFill>
    <a:ln w="9513">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3661351706036742"/>
          <c:y val="5.0925925925925923E-2"/>
          <c:w val="0.81095603674540695"/>
          <c:h val="0.72232929838994009"/>
        </c:manualLayout>
      </c:layout>
      <c:scatterChart>
        <c:scatterStyle val="lineMarker"/>
        <c:varyColors val="0"/>
        <c:ser>
          <c:idx val="0"/>
          <c:order val="0"/>
          <c:tx>
            <c:strRef>
              <c:f>'Ca vu DX 03-04'!$D$1</c:f>
              <c:strCache>
                <c:ptCount val="1"/>
                <c:pt idx="0">
                  <c:v>Mật số 
rầy thực tế (con/m2)</c:v>
                </c:pt>
              </c:strCache>
            </c:strRef>
          </c:tx>
          <c:spPr>
            <a:ln w="25367" cap="rnd">
              <a:noFill/>
              <a:round/>
            </a:ln>
            <a:effectLst/>
          </c:spPr>
          <c:marker>
            <c:symbol val="circle"/>
            <c:size val="4"/>
            <c:spPr>
              <a:solidFill>
                <a:schemeClr val="tx1"/>
              </a:solidFill>
              <a:ln w="9513">
                <a:solidFill>
                  <a:schemeClr val="accent1"/>
                </a:solidFill>
              </a:ln>
              <a:effectLst/>
            </c:spPr>
          </c:marker>
          <c:trendline>
            <c:spPr>
              <a:ln w="19026" cap="rnd">
                <a:solidFill>
                  <a:schemeClr val="accent1"/>
                </a:solidFill>
                <a:prstDash val="sysDot"/>
              </a:ln>
              <a:effectLst/>
            </c:spPr>
            <c:trendlineType val="log"/>
            <c:dispRSqr val="1"/>
            <c:dispEq val="1"/>
            <c:trendlineLbl>
              <c:layout>
                <c:manualLayout>
                  <c:x val="-0.5012714348206474"/>
                  <c:y val="-0.10465988626421698"/>
                </c:manualLayout>
              </c:layout>
              <c:numFmt formatCode="General" sourceLinked="0"/>
              <c:spPr>
                <a:noFill/>
                <a:ln>
                  <a:noFill/>
                </a:ln>
                <a:effectLst/>
              </c:spPr>
              <c:txPr>
                <a:bodyPr rot="0" vert="horz"/>
                <a:lstStyle/>
                <a:p>
                  <a:pPr>
                    <a:defRPr/>
                  </a:pPr>
                  <a:endParaRPr lang="en-US"/>
                </a:p>
              </c:txPr>
            </c:trendlineLbl>
          </c:trendline>
          <c:trendline>
            <c:spPr>
              <a:ln w="28538" cap="rnd" cmpd="dbl">
                <a:solidFill>
                  <a:srgbClr val="FF0000"/>
                </a:solidFill>
                <a:prstDash val="sysDash"/>
              </a:ln>
              <a:effectLst/>
            </c:spPr>
            <c:trendlineType val="linear"/>
            <c:dispRSqr val="1"/>
            <c:dispEq val="1"/>
            <c:trendlineLbl>
              <c:layout>
                <c:manualLayout>
                  <c:x val="-0.34472717352090732"/>
                  <c:y val="-0.25164688542810432"/>
                </c:manualLayout>
              </c:layout>
              <c:numFmt formatCode="General" sourceLinked="0"/>
              <c:spPr>
                <a:noFill/>
                <a:ln>
                  <a:noFill/>
                </a:ln>
                <a:effectLst/>
              </c:spPr>
              <c:txPr>
                <a:bodyPr rot="0" vert="horz"/>
                <a:lstStyle/>
                <a:p>
                  <a:pPr>
                    <a:defRPr sz="1000"/>
                  </a:pPr>
                  <a:endParaRPr lang="en-US"/>
                </a:p>
              </c:txPr>
            </c:trendlineLbl>
          </c:trendline>
          <c:xVal>
            <c:numRef>
              <c:f>'Ca vu DX 03-04'!$C$2:$C$109</c:f>
              <c:numCache>
                <c:formatCode>0</c:formatCode>
                <c:ptCount val="108"/>
                <c:pt idx="0">
                  <c:v>0</c:v>
                </c:pt>
                <c:pt idx="1">
                  <c:v>0</c:v>
                </c:pt>
                <c:pt idx="2">
                  <c:v>29.741666666666703</c:v>
                </c:pt>
                <c:pt idx="3">
                  <c:v>30.06666666666672</c:v>
                </c:pt>
                <c:pt idx="4">
                  <c:v>33.26333333333335</c:v>
                </c:pt>
                <c:pt idx="5">
                  <c:v>41.234999999999999</c:v>
                </c:pt>
                <c:pt idx="6">
                  <c:v>41.606666666666655</c:v>
                </c:pt>
                <c:pt idx="7">
                  <c:v>42.163333333333284</c:v>
                </c:pt>
                <c:pt idx="8">
                  <c:v>43.508333333333404</c:v>
                </c:pt>
                <c:pt idx="9">
                  <c:v>44.27</c:v>
                </c:pt>
                <c:pt idx="10">
                  <c:v>45.031666666666773</c:v>
                </c:pt>
                <c:pt idx="11">
                  <c:v>50.07</c:v>
                </c:pt>
                <c:pt idx="12">
                  <c:v>52.005000000000003</c:v>
                </c:pt>
                <c:pt idx="13">
                  <c:v>55.685000000000002</c:v>
                </c:pt>
                <c:pt idx="14">
                  <c:v>58.729999999999933</c:v>
                </c:pt>
                <c:pt idx="15">
                  <c:v>60.0833333333334</c:v>
                </c:pt>
                <c:pt idx="16">
                  <c:v>71.018333333333345</c:v>
                </c:pt>
                <c:pt idx="17">
                  <c:v>74.988333333333316</c:v>
                </c:pt>
                <c:pt idx="18">
                  <c:v>77.868333333333368</c:v>
                </c:pt>
                <c:pt idx="19">
                  <c:v>78.165000000000006</c:v>
                </c:pt>
                <c:pt idx="20">
                  <c:v>79.763333333333279</c:v>
                </c:pt>
                <c:pt idx="21">
                  <c:v>87.043333333333266</c:v>
                </c:pt>
                <c:pt idx="22">
                  <c:v>87.18</c:v>
                </c:pt>
                <c:pt idx="23">
                  <c:v>89.05</c:v>
                </c:pt>
                <c:pt idx="24">
                  <c:v>89.776666666666614</c:v>
                </c:pt>
                <c:pt idx="25">
                  <c:v>94.814999999999998</c:v>
                </c:pt>
                <c:pt idx="26">
                  <c:v>100.595</c:v>
                </c:pt>
                <c:pt idx="27">
                  <c:v>106.26</c:v>
                </c:pt>
                <c:pt idx="28">
                  <c:v>120.99333333333328</c:v>
                </c:pt>
                <c:pt idx="29">
                  <c:v>121.92833333333337</c:v>
                </c:pt>
                <c:pt idx="30">
                  <c:v>127.12333333333324</c:v>
                </c:pt>
                <c:pt idx="31">
                  <c:v>135.40666666666664</c:v>
                </c:pt>
                <c:pt idx="32">
                  <c:v>136.71333333333334</c:v>
                </c:pt>
                <c:pt idx="33">
                  <c:v>142.01666666666659</c:v>
                </c:pt>
                <c:pt idx="34">
                  <c:v>144.215</c:v>
                </c:pt>
                <c:pt idx="35">
                  <c:v>145.76166666666671</c:v>
                </c:pt>
                <c:pt idx="36">
                  <c:v>146.27666666666659</c:v>
                </c:pt>
                <c:pt idx="37">
                  <c:v>158.45833333333337</c:v>
                </c:pt>
                <c:pt idx="38">
                  <c:v>159.27000000000001</c:v>
                </c:pt>
                <c:pt idx="39">
                  <c:v>159.63999999999999</c:v>
                </c:pt>
                <c:pt idx="40">
                  <c:v>165.23333333333329</c:v>
                </c:pt>
                <c:pt idx="41">
                  <c:v>167.93666666666661</c:v>
                </c:pt>
                <c:pt idx="42">
                  <c:v>168.1033333333333</c:v>
                </c:pt>
                <c:pt idx="43">
                  <c:v>168.10499999999999</c:v>
                </c:pt>
                <c:pt idx="44">
                  <c:v>170.86166666666676</c:v>
                </c:pt>
                <c:pt idx="45">
                  <c:v>173.63499999999999</c:v>
                </c:pt>
                <c:pt idx="46">
                  <c:v>173.88499999999999</c:v>
                </c:pt>
                <c:pt idx="47">
                  <c:v>178.14333333333329</c:v>
                </c:pt>
                <c:pt idx="48">
                  <c:v>178.24</c:v>
                </c:pt>
                <c:pt idx="49">
                  <c:v>179.85666666666663</c:v>
                </c:pt>
                <c:pt idx="50">
                  <c:v>185.76499999999999</c:v>
                </c:pt>
                <c:pt idx="51">
                  <c:v>185.79666666666668</c:v>
                </c:pt>
                <c:pt idx="52">
                  <c:v>192.30666666666673</c:v>
                </c:pt>
                <c:pt idx="53">
                  <c:v>192.30833333333334</c:v>
                </c:pt>
                <c:pt idx="54">
                  <c:v>196.76833333333332</c:v>
                </c:pt>
                <c:pt idx="55">
                  <c:v>197.41499999999999</c:v>
                </c:pt>
                <c:pt idx="56">
                  <c:v>198.35166666666663</c:v>
                </c:pt>
                <c:pt idx="57">
                  <c:v>199.55666666666667</c:v>
                </c:pt>
                <c:pt idx="58">
                  <c:v>201.34</c:v>
                </c:pt>
                <c:pt idx="59">
                  <c:v>202.89500000000001</c:v>
                </c:pt>
                <c:pt idx="60">
                  <c:v>203.96333333333328</c:v>
                </c:pt>
                <c:pt idx="61">
                  <c:v>205.57833333333332</c:v>
                </c:pt>
                <c:pt idx="62">
                  <c:v>209.25666666666666</c:v>
                </c:pt>
                <c:pt idx="63">
                  <c:v>210.14500000000001</c:v>
                </c:pt>
                <c:pt idx="64">
                  <c:v>215.75666666666655</c:v>
                </c:pt>
                <c:pt idx="65">
                  <c:v>218.65</c:v>
                </c:pt>
                <c:pt idx="66">
                  <c:v>222.13166666666677</c:v>
                </c:pt>
                <c:pt idx="67">
                  <c:v>223.85666666666663</c:v>
                </c:pt>
                <c:pt idx="68">
                  <c:v>225.01499999999999</c:v>
                </c:pt>
                <c:pt idx="69">
                  <c:v>225.25333333333333</c:v>
                </c:pt>
                <c:pt idx="70">
                  <c:v>231.32</c:v>
                </c:pt>
                <c:pt idx="71">
                  <c:v>233.65333333333334</c:v>
                </c:pt>
                <c:pt idx="72">
                  <c:v>235.13333333333338</c:v>
                </c:pt>
                <c:pt idx="73">
                  <c:v>252.33500000000001</c:v>
                </c:pt>
                <c:pt idx="74">
                  <c:v>255.70166666666668</c:v>
                </c:pt>
                <c:pt idx="75">
                  <c:v>257.39666666666665</c:v>
                </c:pt>
                <c:pt idx="76">
                  <c:v>257.45999999999998</c:v>
                </c:pt>
                <c:pt idx="77">
                  <c:v>257.88333333333333</c:v>
                </c:pt>
                <c:pt idx="78">
                  <c:v>269.25666666666666</c:v>
                </c:pt>
                <c:pt idx="79">
                  <c:v>276.11666666666667</c:v>
                </c:pt>
                <c:pt idx="80">
                  <c:v>276.245</c:v>
                </c:pt>
                <c:pt idx="81">
                  <c:v>279.14166666666677</c:v>
                </c:pt>
                <c:pt idx="82">
                  <c:v>280.08166666666659</c:v>
                </c:pt>
                <c:pt idx="83">
                  <c:v>291.69499999999999</c:v>
                </c:pt>
                <c:pt idx="84">
                  <c:v>292.69</c:v>
                </c:pt>
                <c:pt idx="85">
                  <c:v>296.50833333333333</c:v>
                </c:pt>
                <c:pt idx="86">
                  <c:v>296.97000000000003</c:v>
                </c:pt>
                <c:pt idx="87">
                  <c:v>299.16333333333324</c:v>
                </c:pt>
                <c:pt idx="88">
                  <c:v>307.2616666666666</c:v>
                </c:pt>
                <c:pt idx="89">
                  <c:v>317.91500000000002</c:v>
                </c:pt>
                <c:pt idx="90">
                  <c:v>320.68833333333328</c:v>
                </c:pt>
                <c:pt idx="91">
                  <c:v>322.315</c:v>
                </c:pt>
                <c:pt idx="92">
                  <c:v>323.34500000000003</c:v>
                </c:pt>
                <c:pt idx="93">
                  <c:v>329.3566666666668</c:v>
                </c:pt>
                <c:pt idx="94">
                  <c:v>336.17833333333323</c:v>
                </c:pt>
                <c:pt idx="95">
                  <c:v>339.27666666666659</c:v>
                </c:pt>
                <c:pt idx="96">
                  <c:v>350.73333333333335</c:v>
                </c:pt>
                <c:pt idx="97">
                  <c:v>351.62</c:v>
                </c:pt>
                <c:pt idx="98">
                  <c:v>362.03333333333336</c:v>
                </c:pt>
                <c:pt idx="99">
                  <c:v>362.34666666666658</c:v>
                </c:pt>
                <c:pt idx="100">
                  <c:v>363.43333333333334</c:v>
                </c:pt>
                <c:pt idx="101">
                  <c:v>367.96</c:v>
                </c:pt>
                <c:pt idx="102">
                  <c:v>379.54833333333329</c:v>
                </c:pt>
                <c:pt idx="103">
                  <c:v>384.24</c:v>
                </c:pt>
                <c:pt idx="104">
                  <c:v>403.31666666666666</c:v>
                </c:pt>
                <c:pt idx="105">
                  <c:v>423.06833333333327</c:v>
                </c:pt>
                <c:pt idx="106">
                  <c:v>423.23666666666657</c:v>
                </c:pt>
                <c:pt idx="107">
                  <c:v>443.18333333333328</c:v>
                </c:pt>
              </c:numCache>
            </c:numRef>
          </c:xVal>
          <c:yVal>
            <c:numRef>
              <c:f>'Ca vu DX 03-04'!$D$2:$D$109</c:f>
              <c:numCache>
                <c:formatCode>0</c:formatCode>
                <c:ptCount val="108"/>
                <c:pt idx="0">
                  <c:v>13.066666666666668</c:v>
                </c:pt>
                <c:pt idx="1">
                  <c:v>14.706666666666669</c:v>
                </c:pt>
                <c:pt idx="2">
                  <c:v>24.846666666666668</c:v>
                </c:pt>
                <c:pt idx="3">
                  <c:v>41.46</c:v>
                </c:pt>
                <c:pt idx="4">
                  <c:v>27.826666666666668</c:v>
                </c:pt>
                <c:pt idx="5">
                  <c:v>72.63</c:v>
                </c:pt>
                <c:pt idx="6">
                  <c:v>60.48</c:v>
                </c:pt>
                <c:pt idx="7">
                  <c:v>34.533333333333331</c:v>
                </c:pt>
                <c:pt idx="8">
                  <c:v>105.02666666666666</c:v>
                </c:pt>
                <c:pt idx="9">
                  <c:v>25.6</c:v>
                </c:pt>
                <c:pt idx="10">
                  <c:v>103.26666666666665</c:v>
                </c:pt>
                <c:pt idx="11">
                  <c:v>64.95</c:v>
                </c:pt>
                <c:pt idx="12">
                  <c:v>0</c:v>
                </c:pt>
                <c:pt idx="13">
                  <c:v>10.54</c:v>
                </c:pt>
                <c:pt idx="14">
                  <c:v>81.34</c:v>
                </c:pt>
                <c:pt idx="15">
                  <c:v>0</c:v>
                </c:pt>
                <c:pt idx="16">
                  <c:v>104.92</c:v>
                </c:pt>
                <c:pt idx="17">
                  <c:v>111.48333333333331</c:v>
                </c:pt>
                <c:pt idx="18">
                  <c:v>52.236666666666672</c:v>
                </c:pt>
                <c:pt idx="19">
                  <c:v>38.186666666666667</c:v>
                </c:pt>
                <c:pt idx="20">
                  <c:v>13.9</c:v>
                </c:pt>
                <c:pt idx="21">
                  <c:v>90.176666666666677</c:v>
                </c:pt>
                <c:pt idx="22">
                  <c:v>61.253333333333337</c:v>
                </c:pt>
                <c:pt idx="23">
                  <c:v>13.253333333333332</c:v>
                </c:pt>
                <c:pt idx="24">
                  <c:v>0</c:v>
                </c:pt>
                <c:pt idx="25">
                  <c:v>11.933333333333332</c:v>
                </c:pt>
                <c:pt idx="26">
                  <c:v>180.32</c:v>
                </c:pt>
                <c:pt idx="27">
                  <c:v>62.26</c:v>
                </c:pt>
                <c:pt idx="28">
                  <c:v>101.77333333333333</c:v>
                </c:pt>
                <c:pt idx="29">
                  <c:v>10.653333333333334</c:v>
                </c:pt>
                <c:pt idx="30">
                  <c:v>138.42666666666665</c:v>
                </c:pt>
                <c:pt idx="31">
                  <c:v>99</c:v>
                </c:pt>
                <c:pt idx="32">
                  <c:v>35.76</c:v>
                </c:pt>
                <c:pt idx="33">
                  <c:v>36.426666666666669</c:v>
                </c:pt>
                <c:pt idx="34">
                  <c:v>5.333333333333333</c:v>
                </c:pt>
                <c:pt idx="35">
                  <c:v>151.78666666666666</c:v>
                </c:pt>
                <c:pt idx="36">
                  <c:v>245.85333333333332</c:v>
                </c:pt>
                <c:pt idx="37">
                  <c:v>226.82666666666668</c:v>
                </c:pt>
                <c:pt idx="38">
                  <c:v>298.30666666666667</c:v>
                </c:pt>
                <c:pt idx="39">
                  <c:v>139.19999999999999</c:v>
                </c:pt>
                <c:pt idx="40">
                  <c:v>12.16</c:v>
                </c:pt>
                <c:pt idx="41">
                  <c:v>283.2</c:v>
                </c:pt>
                <c:pt idx="42">
                  <c:v>98.346666666666678</c:v>
                </c:pt>
                <c:pt idx="43">
                  <c:v>84.293333333333337</c:v>
                </c:pt>
                <c:pt idx="44">
                  <c:v>0</c:v>
                </c:pt>
                <c:pt idx="45">
                  <c:v>146.34666666666666</c:v>
                </c:pt>
                <c:pt idx="46">
                  <c:v>193.74666666666667</c:v>
                </c:pt>
                <c:pt idx="47">
                  <c:v>62.926666666666655</c:v>
                </c:pt>
                <c:pt idx="48">
                  <c:v>29.84</c:v>
                </c:pt>
                <c:pt idx="49">
                  <c:v>104.16</c:v>
                </c:pt>
                <c:pt idx="50">
                  <c:v>38.826666666666668</c:v>
                </c:pt>
                <c:pt idx="51">
                  <c:v>194.46666666666661</c:v>
                </c:pt>
                <c:pt idx="52">
                  <c:v>151.91999999999999</c:v>
                </c:pt>
                <c:pt idx="53">
                  <c:v>489.29333333333335</c:v>
                </c:pt>
                <c:pt idx="54">
                  <c:v>692.93333333333328</c:v>
                </c:pt>
                <c:pt idx="55">
                  <c:v>49.506666666666668</c:v>
                </c:pt>
                <c:pt idx="56">
                  <c:v>157.53333333333333</c:v>
                </c:pt>
                <c:pt idx="57">
                  <c:v>224</c:v>
                </c:pt>
                <c:pt idx="58">
                  <c:v>127.14666666666666</c:v>
                </c:pt>
                <c:pt idx="59">
                  <c:v>280.36</c:v>
                </c:pt>
                <c:pt idx="60">
                  <c:v>64.086666666666659</c:v>
                </c:pt>
                <c:pt idx="61">
                  <c:v>686.70333333333326</c:v>
                </c:pt>
                <c:pt idx="62">
                  <c:v>132.66666666666666</c:v>
                </c:pt>
                <c:pt idx="63">
                  <c:v>242.5</c:v>
                </c:pt>
                <c:pt idx="64">
                  <c:v>323.17333333333335</c:v>
                </c:pt>
                <c:pt idx="65">
                  <c:v>438.74666666666667</c:v>
                </c:pt>
                <c:pt idx="66">
                  <c:v>227.13333333333333</c:v>
                </c:pt>
                <c:pt idx="67">
                  <c:v>95.8</c:v>
                </c:pt>
                <c:pt idx="68">
                  <c:v>533.85333333333335</c:v>
                </c:pt>
                <c:pt idx="69">
                  <c:v>503.9733333333333</c:v>
                </c:pt>
                <c:pt idx="70">
                  <c:v>423.47</c:v>
                </c:pt>
                <c:pt idx="71">
                  <c:v>53.173333333333339</c:v>
                </c:pt>
                <c:pt idx="72">
                  <c:v>337.37333333333333</c:v>
                </c:pt>
                <c:pt idx="73">
                  <c:v>140.19999999999999</c:v>
                </c:pt>
                <c:pt idx="74">
                  <c:v>316.45</c:v>
                </c:pt>
                <c:pt idx="75">
                  <c:v>216.28</c:v>
                </c:pt>
                <c:pt idx="76">
                  <c:v>64.626666666666665</c:v>
                </c:pt>
                <c:pt idx="77">
                  <c:v>344.06</c:v>
                </c:pt>
                <c:pt idx="78">
                  <c:v>445.77333333333337</c:v>
                </c:pt>
                <c:pt idx="79">
                  <c:v>18.52</c:v>
                </c:pt>
                <c:pt idx="80">
                  <c:v>288.86666666666667</c:v>
                </c:pt>
                <c:pt idx="81">
                  <c:v>474.37</c:v>
                </c:pt>
                <c:pt idx="82">
                  <c:v>236.33333333333337</c:v>
                </c:pt>
                <c:pt idx="83">
                  <c:v>393.22333333333336</c:v>
                </c:pt>
                <c:pt idx="84">
                  <c:v>222.44</c:v>
                </c:pt>
                <c:pt idx="85">
                  <c:v>454.79666666666662</c:v>
                </c:pt>
                <c:pt idx="86">
                  <c:v>311.26666666666671</c:v>
                </c:pt>
                <c:pt idx="87">
                  <c:v>247.13333333333333</c:v>
                </c:pt>
                <c:pt idx="88">
                  <c:v>293.54666666666668</c:v>
                </c:pt>
                <c:pt idx="89">
                  <c:v>336.90666666666669</c:v>
                </c:pt>
                <c:pt idx="90">
                  <c:v>317.95999999999998</c:v>
                </c:pt>
                <c:pt idx="91">
                  <c:v>325.19</c:v>
                </c:pt>
                <c:pt idx="92">
                  <c:v>302</c:v>
                </c:pt>
                <c:pt idx="93">
                  <c:v>517.08666666666659</c:v>
                </c:pt>
                <c:pt idx="94">
                  <c:v>386.3633333333334</c:v>
                </c:pt>
                <c:pt idx="95">
                  <c:v>303.30666666666667</c:v>
                </c:pt>
                <c:pt idx="96">
                  <c:v>490.8966666666667</c:v>
                </c:pt>
                <c:pt idx="97">
                  <c:v>182.57333333333335</c:v>
                </c:pt>
                <c:pt idx="98">
                  <c:v>461.12</c:v>
                </c:pt>
                <c:pt idx="99">
                  <c:v>322.86666666666673</c:v>
                </c:pt>
                <c:pt idx="100">
                  <c:v>246.73333333333335</c:v>
                </c:pt>
                <c:pt idx="101">
                  <c:v>395.78</c:v>
                </c:pt>
                <c:pt idx="102">
                  <c:v>509.11333333333329</c:v>
                </c:pt>
                <c:pt idx="103">
                  <c:v>251.48666666666668</c:v>
                </c:pt>
                <c:pt idx="104">
                  <c:v>161.82666666666668</c:v>
                </c:pt>
                <c:pt idx="105">
                  <c:v>250.81333333333336</c:v>
                </c:pt>
                <c:pt idx="106">
                  <c:v>126.50666666666666</c:v>
                </c:pt>
                <c:pt idx="107">
                  <c:v>613.92666666666662</c:v>
                </c:pt>
              </c:numCache>
            </c:numRef>
          </c:yVal>
          <c:smooth val="0"/>
          <c:extLst>
            <c:ext xmlns:c16="http://schemas.microsoft.com/office/drawing/2014/chart" uri="{C3380CC4-5D6E-409C-BE32-E72D297353CC}">
              <c16:uniqueId val="{00000002-D8F7-43DC-9F11-932609C8BBD4}"/>
            </c:ext>
          </c:extLst>
        </c:ser>
        <c:dLbls>
          <c:showLegendKey val="0"/>
          <c:showVal val="0"/>
          <c:showCatName val="0"/>
          <c:showSerName val="0"/>
          <c:showPercent val="0"/>
          <c:showBubbleSize val="0"/>
        </c:dLbls>
        <c:axId val="451366272"/>
        <c:axId val="451393024"/>
      </c:scatterChart>
      <c:valAx>
        <c:axId val="451366272"/>
        <c:scaling>
          <c:orientation val="minMax"/>
        </c:scaling>
        <c:delete val="0"/>
        <c:axPos val="b"/>
        <c:majorGridlines>
          <c:spPr>
            <a:ln w="9513">
              <a:solidFill>
                <a:schemeClr val="tx1">
                  <a:lumMod val="15000"/>
                  <a:lumOff val="85000"/>
                </a:schemeClr>
              </a:solidFill>
              <a:round/>
            </a:ln>
            <a:effectLst/>
          </c:spPr>
        </c:majorGridlines>
        <c:title>
          <c:tx>
            <c:rich>
              <a:bodyPr/>
              <a:lstStyle/>
              <a:p>
                <a:pPr>
                  <a:defRPr sz="1000" b="0"/>
                </a:pPr>
                <a:r>
                  <a:rPr lang="vi-VN" sz="1000" b="0"/>
                  <a:t>Predicted density of BPH (number/m2)</a:t>
                </a:r>
              </a:p>
            </c:rich>
          </c:tx>
          <c:layout>
            <c:manualLayout>
              <c:xMode val="edge"/>
              <c:yMode val="edge"/>
              <c:x val="0.32042980487505446"/>
              <c:y val="0.86111238587507855"/>
            </c:manualLayout>
          </c:layout>
          <c:overlay val="0"/>
          <c:spPr>
            <a:noFill/>
            <a:ln>
              <a:noFill/>
            </a:ln>
            <a:effectLst/>
          </c:spPr>
        </c:title>
        <c:numFmt formatCode="0" sourceLinked="1"/>
        <c:majorTickMark val="none"/>
        <c:minorTickMark val="none"/>
        <c:tickLblPos val="nextTo"/>
        <c:spPr>
          <a:noFill/>
          <a:ln w="9513">
            <a:solidFill>
              <a:schemeClr val="tx1">
                <a:lumMod val="25000"/>
                <a:lumOff val="75000"/>
              </a:schemeClr>
            </a:solidFill>
            <a:round/>
          </a:ln>
          <a:effectLst/>
        </c:spPr>
        <c:txPr>
          <a:bodyPr rot="0" vert="horz"/>
          <a:lstStyle/>
          <a:p>
            <a:pPr>
              <a:defRPr sz="700"/>
            </a:pPr>
            <a:endParaRPr lang="en-US"/>
          </a:p>
        </c:txPr>
        <c:crossAx val="451393024"/>
        <c:crosses val="autoZero"/>
        <c:crossBetween val="midCat"/>
      </c:valAx>
      <c:valAx>
        <c:axId val="451393024"/>
        <c:scaling>
          <c:orientation val="minMax"/>
        </c:scaling>
        <c:delete val="0"/>
        <c:axPos val="l"/>
        <c:majorGridlines>
          <c:spPr>
            <a:ln w="9513">
              <a:solidFill>
                <a:schemeClr val="tx1">
                  <a:lumMod val="15000"/>
                  <a:lumOff val="85000"/>
                </a:schemeClr>
              </a:solidFill>
              <a:round/>
            </a:ln>
            <a:effectLst/>
          </c:spPr>
        </c:majorGridlines>
        <c:title>
          <c:tx>
            <c:rich>
              <a:bodyPr/>
              <a:lstStyle/>
              <a:p>
                <a:pPr>
                  <a:defRPr sz="1000" b="0"/>
                </a:pPr>
                <a:r>
                  <a:rPr lang="vi-VN" sz="1000" b="0"/>
                  <a:t>Actual density of BPH (number/m2)</a:t>
                </a:r>
              </a:p>
            </c:rich>
          </c:tx>
          <c:layout>
            <c:manualLayout>
              <c:xMode val="edge"/>
              <c:yMode val="edge"/>
              <c:x val="1.7951811532286161E-2"/>
              <c:y val="0.12361027245060625"/>
            </c:manualLayout>
          </c:layout>
          <c:overlay val="0"/>
          <c:spPr>
            <a:noFill/>
            <a:ln>
              <a:noFill/>
            </a:ln>
            <a:effectLst/>
          </c:spPr>
        </c:title>
        <c:numFmt formatCode="0" sourceLinked="1"/>
        <c:majorTickMark val="none"/>
        <c:minorTickMark val="none"/>
        <c:tickLblPos val="nextTo"/>
        <c:spPr>
          <a:noFill/>
          <a:ln w="9513">
            <a:solidFill>
              <a:schemeClr val="tx1">
                <a:lumMod val="25000"/>
                <a:lumOff val="75000"/>
              </a:schemeClr>
            </a:solidFill>
            <a:round/>
          </a:ln>
          <a:effectLst/>
        </c:spPr>
        <c:txPr>
          <a:bodyPr rot="-60000000" vert="horz"/>
          <a:lstStyle/>
          <a:p>
            <a:pPr>
              <a:defRPr sz="700"/>
            </a:pPr>
            <a:endParaRPr lang="en-US"/>
          </a:p>
        </c:txPr>
        <c:crossAx val="451366272"/>
        <c:crosses val="autoZero"/>
        <c:crossBetween val="midCat"/>
      </c:valAx>
      <c:spPr>
        <a:noFill/>
        <a:ln w="25367">
          <a:noFill/>
        </a:ln>
      </c:spPr>
    </c:plotArea>
    <c:plotVisOnly val="1"/>
    <c:dispBlanksAs val="gap"/>
    <c:showDLblsOverMax val="0"/>
  </c:chart>
  <c:spPr>
    <a:solidFill>
      <a:schemeClr val="bg1"/>
    </a:solidFill>
    <a:ln w="9513">
      <a:solidFill>
        <a:schemeClr val="tx1">
          <a:lumMod val="15000"/>
          <a:lumOff val="85000"/>
        </a:schemeClr>
      </a:solidFill>
      <a:round/>
    </a:ln>
    <a:effectLst/>
  </c:spPr>
  <c:txPr>
    <a:bodyPr/>
    <a:lstStyle/>
    <a:p>
      <a:pPr>
        <a:defRPr sz="800">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3506A4-1453-4F7D-927E-1CCF3544F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3382</Words>
  <Characters>19279</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2021-08-15T08:04:00Z</dcterms:created>
  <dcterms:modified xsi:type="dcterms:W3CDTF">2021-08-15T10:56:00Z</dcterms:modified>
</cp:coreProperties>
</file>