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3D1A" w14:textId="5BBC116A" w:rsidR="00B17EE5" w:rsidRPr="004036A9" w:rsidRDefault="0030561F" w:rsidP="004036A9">
      <w:pPr>
        <w:spacing w:line="480" w:lineRule="auto"/>
        <w:jc w:val="center"/>
        <w:rPr>
          <w:rFonts w:ascii="Times New Roman" w:hAnsi="Times New Roman" w:cs="Times New Roman"/>
          <w:sz w:val="24"/>
          <w:szCs w:val="24"/>
          <w:lang w:val="en-US"/>
        </w:rPr>
      </w:pPr>
      <w:bookmarkStart w:id="0" w:name="_Toc114267969"/>
      <w:bookmarkStart w:id="1" w:name="_Hlk125541570"/>
      <w:bookmarkStart w:id="2" w:name="_Toc114267970"/>
      <w:bookmarkStart w:id="3" w:name="_Hlk154628240"/>
      <w:r w:rsidRPr="003B4F05">
        <w:rPr>
          <w:rFonts w:ascii="Times New Roman" w:hAnsi="Times New Roman" w:cs="Times New Roman"/>
          <w:sz w:val="24"/>
          <w:szCs w:val="24"/>
          <w:lang w:val="en-US"/>
        </w:rPr>
        <w:t xml:space="preserve">Running title: </w:t>
      </w:r>
      <w:r w:rsidR="007A1C1A" w:rsidRPr="003B4F05">
        <w:rPr>
          <w:rFonts w:ascii="Times New Roman" w:hAnsi="Times New Roman" w:cs="Times New Roman"/>
          <w:sz w:val="24"/>
          <w:szCs w:val="24"/>
          <w:lang w:val="en-US"/>
        </w:rPr>
        <w:t xml:space="preserve">Improving the development of </w:t>
      </w:r>
      <w:r w:rsidR="00B17EE5" w:rsidRPr="003B4F05">
        <w:rPr>
          <w:rFonts w:ascii="Times New Roman" w:hAnsi="Times New Roman" w:cs="Times New Roman"/>
          <w:sz w:val="24"/>
          <w:szCs w:val="24"/>
          <w:lang w:val="en-US"/>
        </w:rPr>
        <w:t>Momba</w:t>
      </w:r>
      <w:r w:rsidR="00252D8D">
        <w:rPr>
          <w:rFonts w:ascii="Times New Roman" w:hAnsi="Times New Roman" w:cs="Times New Roman"/>
          <w:sz w:val="24"/>
          <w:szCs w:val="24"/>
          <w:lang w:val="en-US"/>
        </w:rPr>
        <w:t>s</w:t>
      </w:r>
      <w:r w:rsidR="00B17EE5" w:rsidRPr="003B4F05">
        <w:rPr>
          <w:rFonts w:ascii="Times New Roman" w:hAnsi="Times New Roman" w:cs="Times New Roman"/>
          <w:sz w:val="24"/>
          <w:szCs w:val="24"/>
          <w:lang w:val="en-US"/>
        </w:rPr>
        <w:t>a grass</w:t>
      </w:r>
      <w:r w:rsidR="007A1C1A" w:rsidRPr="003B4F05">
        <w:rPr>
          <w:rFonts w:ascii="Times New Roman" w:hAnsi="Times New Roman" w:cs="Times New Roman"/>
          <w:sz w:val="24"/>
          <w:szCs w:val="24"/>
          <w:lang w:val="en-US"/>
        </w:rPr>
        <w:t xml:space="preserve"> using bioinputs</w:t>
      </w:r>
    </w:p>
    <w:p w14:paraId="550A65FC" w14:textId="616134D7" w:rsidR="00B17EE5" w:rsidRDefault="00BB353A" w:rsidP="00F70CA7">
      <w:pPr>
        <w:spacing w:after="0" w:line="360" w:lineRule="auto"/>
        <w:jc w:val="both"/>
        <w:rPr>
          <w:rFonts w:ascii="Times New Roman" w:hAnsi="Times New Roman" w:cs="Times New Roman"/>
          <w:b/>
          <w:bCs/>
          <w:sz w:val="24"/>
          <w:szCs w:val="24"/>
          <w:lang w:val="en-US"/>
        </w:rPr>
      </w:pPr>
      <w:r w:rsidRPr="00BB353A">
        <w:rPr>
          <w:rFonts w:ascii="Times New Roman" w:hAnsi="Times New Roman" w:cs="Times New Roman"/>
          <w:b/>
          <w:bCs/>
          <w:sz w:val="24"/>
          <w:szCs w:val="24"/>
          <w:lang w:val="en-US"/>
        </w:rPr>
        <w:t xml:space="preserve">Growth and development of </w:t>
      </w:r>
      <w:r w:rsidRPr="00DC5252">
        <w:rPr>
          <w:rFonts w:ascii="Times New Roman" w:hAnsi="Times New Roman" w:cs="Times New Roman"/>
          <w:b/>
          <w:bCs/>
          <w:i/>
          <w:iCs/>
          <w:sz w:val="24"/>
          <w:szCs w:val="24"/>
          <w:lang w:val="en-US"/>
        </w:rPr>
        <w:t>Megathyrsus maximus</w:t>
      </w:r>
      <w:r w:rsidRPr="00BB353A">
        <w:rPr>
          <w:rFonts w:ascii="Times New Roman" w:hAnsi="Times New Roman" w:cs="Times New Roman"/>
          <w:b/>
          <w:bCs/>
          <w:sz w:val="24"/>
          <w:szCs w:val="24"/>
          <w:lang w:val="en-US"/>
        </w:rPr>
        <w:t xml:space="preserve"> cv. Momba</w:t>
      </w:r>
      <w:r w:rsidR="00C308DC">
        <w:rPr>
          <w:rFonts w:ascii="Times New Roman" w:hAnsi="Times New Roman" w:cs="Times New Roman"/>
          <w:b/>
          <w:bCs/>
          <w:sz w:val="24"/>
          <w:szCs w:val="24"/>
          <w:lang w:val="en-US"/>
        </w:rPr>
        <w:t>s</w:t>
      </w:r>
      <w:r w:rsidRPr="00BB353A">
        <w:rPr>
          <w:rFonts w:ascii="Times New Roman" w:hAnsi="Times New Roman" w:cs="Times New Roman"/>
          <w:b/>
          <w:bCs/>
          <w:sz w:val="24"/>
          <w:szCs w:val="24"/>
          <w:lang w:val="en-US"/>
        </w:rPr>
        <w:t>a affected by inoculation of plant growth-promoting microorganisms</w:t>
      </w:r>
    </w:p>
    <w:p w14:paraId="0E396244" w14:textId="77777777" w:rsidR="00BB353A" w:rsidRPr="003B4F05" w:rsidRDefault="00BB353A" w:rsidP="00B17EE5">
      <w:pPr>
        <w:spacing w:after="0" w:line="240" w:lineRule="auto"/>
        <w:jc w:val="both"/>
        <w:rPr>
          <w:rFonts w:ascii="Times New Roman" w:hAnsi="Times New Roman" w:cs="Times New Roman"/>
          <w:b/>
          <w:bCs/>
          <w:sz w:val="24"/>
          <w:szCs w:val="24"/>
          <w:lang w:val="en-US"/>
        </w:rPr>
      </w:pPr>
    </w:p>
    <w:p w14:paraId="1312DCFF" w14:textId="5235F6F7" w:rsidR="003672F5" w:rsidRPr="00A87470" w:rsidRDefault="00BF0A3D" w:rsidP="0030561F">
      <w:pPr>
        <w:spacing w:line="360" w:lineRule="auto"/>
        <w:jc w:val="both"/>
        <w:rPr>
          <w:rFonts w:ascii="Times New Roman" w:hAnsi="Times New Roman" w:cs="Times New Roman"/>
          <w:b/>
          <w:bCs/>
          <w:sz w:val="24"/>
          <w:szCs w:val="24"/>
        </w:rPr>
      </w:pPr>
      <w:r w:rsidRPr="00A87470">
        <w:rPr>
          <w:rFonts w:ascii="Times New Roman" w:hAnsi="Times New Roman" w:cs="Times New Roman"/>
          <w:b/>
          <w:bCs/>
          <w:sz w:val="24"/>
          <w:szCs w:val="24"/>
        </w:rPr>
        <w:t>Hackson Santos da Silva</w:t>
      </w:r>
      <w:r w:rsidRPr="00A87470">
        <w:rPr>
          <w:rFonts w:ascii="Times New Roman" w:hAnsi="Times New Roman" w:cs="Times New Roman"/>
          <w:b/>
          <w:bCs/>
          <w:sz w:val="24"/>
          <w:szCs w:val="24"/>
          <w:vertAlign w:val="superscript"/>
        </w:rPr>
        <w:t>1*</w:t>
      </w:r>
      <w:r w:rsidRPr="00A87470">
        <w:rPr>
          <w:rFonts w:ascii="Times New Roman" w:hAnsi="Times New Roman" w:cs="Times New Roman"/>
          <w:b/>
          <w:bCs/>
          <w:sz w:val="24"/>
          <w:szCs w:val="24"/>
        </w:rPr>
        <w:t xml:space="preserve">, </w:t>
      </w:r>
      <w:r w:rsidR="008E14E9" w:rsidRPr="00A87470">
        <w:rPr>
          <w:rFonts w:ascii="Times New Roman" w:hAnsi="Times New Roman" w:cs="Times New Roman"/>
          <w:b/>
          <w:bCs/>
          <w:sz w:val="24"/>
          <w:szCs w:val="24"/>
        </w:rPr>
        <w:t>Thatiane Mota Vieira</w:t>
      </w:r>
      <w:r w:rsidR="008E14E9" w:rsidRPr="00A87470">
        <w:rPr>
          <w:rFonts w:ascii="Times New Roman" w:hAnsi="Times New Roman" w:cs="Times New Roman"/>
          <w:b/>
          <w:bCs/>
          <w:sz w:val="24"/>
          <w:szCs w:val="24"/>
          <w:vertAlign w:val="superscript"/>
        </w:rPr>
        <w:t>1</w:t>
      </w:r>
      <w:r w:rsidR="008E14E9" w:rsidRPr="00A87470">
        <w:rPr>
          <w:rFonts w:ascii="Times New Roman" w:hAnsi="Times New Roman" w:cs="Times New Roman"/>
          <w:b/>
          <w:bCs/>
          <w:sz w:val="24"/>
          <w:szCs w:val="24"/>
        </w:rPr>
        <w:t>, Brenda Emilly Ferreira de Souza</w:t>
      </w:r>
      <w:r w:rsidR="008E14E9" w:rsidRPr="00A87470">
        <w:rPr>
          <w:rFonts w:ascii="Times New Roman" w:hAnsi="Times New Roman" w:cs="Times New Roman"/>
          <w:b/>
          <w:bCs/>
          <w:sz w:val="24"/>
          <w:szCs w:val="24"/>
          <w:vertAlign w:val="superscript"/>
        </w:rPr>
        <w:t>1</w:t>
      </w:r>
      <w:r w:rsidR="008E14E9" w:rsidRPr="00A87470">
        <w:rPr>
          <w:rFonts w:ascii="Times New Roman" w:hAnsi="Times New Roman" w:cs="Times New Roman"/>
          <w:b/>
          <w:bCs/>
          <w:sz w:val="24"/>
          <w:szCs w:val="24"/>
        </w:rPr>
        <w:t xml:space="preserve">, </w:t>
      </w:r>
      <w:r w:rsidR="00C7185B" w:rsidRPr="00CA6725">
        <w:rPr>
          <w:rFonts w:ascii="Times New Roman" w:hAnsi="Times New Roman" w:cs="Times New Roman"/>
          <w:b/>
          <w:bCs/>
          <w:sz w:val="24"/>
          <w:szCs w:val="24"/>
        </w:rPr>
        <w:t>Ingridy</w:t>
      </w:r>
      <w:r w:rsidR="00CA6725" w:rsidRPr="00CA6725">
        <w:rPr>
          <w:rFonts w:ascii="Times New Roman" w:hAnsi="Times New Roman" w:cs="Times New Roman"/>
          <w:b/>
          <w:bCs/>
          <w:sz w:val="24"/>
          <w:szCs w:val="24"/>
        </w:rPr>
        <w:t xml:space="preserve"> de Carvalho Dutra</w:t>
      </w:r>
      <w:r w:rsidR="00CA6725" w:rsidRPr="00CA6725">
        <w:rPr>
          <w:rFonts w:ascii="Times New Roman" w:hAnsi="Times New Roman" w:cs="Times New Roman"/>
          <w:b/>
          <w:bCs/>
          <w:sz w:val="24"/>
          <w:szCs w:val="24"/>
          <w:vertAlign w:val="superscript"/>
        </w:rPr>
        <w:t>1</w:t>
      </w:r>
      <w:r w:rsidR="00C7185B" w:rsidRPr="00CA6725">
        <w:rPr>
          <w:rFonts w:ascii="Times New Roman" w:hAnsi="Times New Roman" w:cs="Times New Roman"/>
          <w:b/>
          <w:bCs/>
          <w:sz w:val="24"/>
          <w:szCs w:val="24"/>
        </w:rPr>
        <w:t>,</w:t>
      </w:r>
      <w:r w:rsidR="00510B2C" w:rsidRPr="00510B2C">
        <w:t xml:space="preserve"> </w:t>
      </w:r>
      <w:proofErr w:type="spellStart"/>
      <w:r w:rsidR="0092297B">
        <w:rPr>
          <w:rFonts w:ascii="Times New Roman" w:hAnsi="Times New Roman" w:cs="Times New Roman"/>
          <w:b/>
          <w:bCs/>
          <w:sz w:val="24"/>
          <w:szCs w:val="24"/>
        </w:rPr>
        <w:t>Nadjane</w:t>
      </w:r>
      <w:proofErr w:type="spellEnd"/>
      <w:r w:rsidR="0092297B">
        <w:rPr>
          <w:rFonts w:ascii="Times New Roman" w:hAnsi="Times New Roman" w:cs="Times New Roman"/>
          <w:b/>
          <w:bCs/>
          <w:sz w:val="24"/>
          <w:szCs w:val="24"/>
        </w:rPr>
        <w:t xml:space="preserve"> Vieira da Silva</w:t>
      </w:r>
      <w:r w:rsidR="00510B2C">
        <w:rPr>
          <w:rFonts w:ascii="Times New Roman" w:hAnsi="Times New Roman" w:cs="Times New Roman"/>
          <w:b/>
          <w:bCs/>
          <w:sz w:val="24"/>
          <w:szCs w:val="24"/>
          <w:vertAlign w:val="superscript"/>
        </w:rPr>
        <w:t>1</w:t>
      </w:r>
      <w:r w:rsidR="00C7185B" w:rsidRPr="00A87470">
        <w:rPr>
          <w:rFonts w:ascii="Times New Roman" w:hAnsi="Times New Roman" w:cs="Times New Roman"/>
          <w:b/>
          <w:bCs/>
          <w:sz w:val="24"/>
          <w:szCs w:val="24"/>
        </w:rPr>
        <w:t xml:space="preserve">, </w:t>
      </w:r>
      <w:r w:rsidRPr="00A87470">
        <w:rPr>
          <w:rFonts w:ascii="Times New Roman" w:hAnsi="Times New Roman" w:cs="Times New Roman"/>
          <w:b/>
          <w:bCs/>
          <w:sz w:val="24"/>
          <w:szCs w:val="24"/>
        </w:rPr>
        <w:t>Natan Teles Cruz</w:t>
      </w:r>
      <w:r w:rsidRPr="00A87470">
        <w:rPr>
          <w:rFonts w:ascii="Times New Roman" w:hAnsi="Times New Roman" w:cs="Times New Roman"/>
          <w:b/>
          <w:bCs/>
          <w:sz w:val="24"/>
          <w:szCs w:val="24"/>
          <w:vertAlign w:val="superscript"/>
        </w:rPr>
        <w:t>1</w:t>
      </w:r>
      <w:r w:rsidRPr="00A87470">
        <w:rPr>
          <w:rFonts w:ascii="Times New Roman" w:hAnsi="Times New Roman" w:cs="Times New Roman"/>
          <w:b/>
          <w:bCs/>
          <w:sz w:val="24"/>
          <w:szCs w:val="24"/>
        </w:rPr>
        <w:t>, Renata Rodrigues Jardim</w:t>
      </w:r>
      <w:r w:rsidRPr="00A87470">
        <w:rPr>
          <w:rFonts w:ascii="Times New Roman" w:hAnsi="Times New Roman" w:cs="Times New Roman"/>
          <w:b/>
          <w:bCs/>
          <w:sz w:val="24"/>
          <w:szCs w:val="24"/>
          <w:vertAlign w:val="superscript"/>
        </w:rPr>
        <w:t>1</w:t>
      </w:r>
      <w:r w:rsidRPr="00A87470">
        <w:rPr>
          <w:rFonts w:ascii="Times New Roman" w:hAnsi="Times New Roman" w:cs="Times New Roman"/>
          <w:b/>
          <w:bCs/>
          <w:sz w:val="24"/>
          <w:szCs w:val="24"/>
        </w:rPr>
        <w:t xml:space="preserve">, </w:t>
      </w:r>
      <w:r w:rsidR="00510B2C" w:rsidRPr="00510B2C">
        <w:rPr>
          <w:rFonts w:ascii="Times New Roman" w:hAnsi="Times New Roman" w:cs="Times New Roman"/>
          <w:b/>
          <w:bCs/>
          <w:sz w:val="24"/>
          <w:szCs w:val="24"/>
        </w:rPr>
        <w:t>Lara Vieira Andrade</w:t>
      </w:r>
      <w:r w:rsidR="00510B2C">
        <w:rPr>
          <w:rFonts w:ascii="Times New Roman" w:hAnsi="Times New Roman" w:cs="Times New Roman"/>
          <w:b/>
          <w:bCs/>
          <w:sz w:val="24"/>
          <w:szCs w:val="24"/>
          <w:vertAlign w:val="superscript"/>
        </w:rPr>
        <w:t>2</w:t>
      </w:r>
      <w:r w:rsidR="00510B2C" w:rsidRPr="00510B2C">
        <w:rPr>
          <w:rFonts w:ascii="Times New Roman" w:hAnsi="Times New Roman" w:cs="Times New Roman"/>
          <w:b/>
          <w:bCs/>
          <w:sz w:val="24"/>
          <w:szCs w:val="24"/>
        </w:rPr>
        <w:t>, Tiago Pereira Ribeiro dos Santos</w:t>
      </w:r>
      <w:r w:rsidR="00510B2C">
        <w:rPr>
          <w:rFonts w:ascii="Times New Roman" w:hAnsi="Times New Roman" w:cs="Times New Roman"/>
          <w:b/>
          <w:bCs/>
          <w:sz w:val="24"/>
          <w:szCs w:val="24"/>
          <w:vertAlign w:val="superscript"/>
        </w:rPr>
        <w:t>2</w:t>
      </w:r>
      <w:r w:rsidR="00510B2C">
        <w:rPr>
          <w:rFonts w:ascii="Times New Roman" w:hAnsi="Times New Roman" w:cs="Times New Roman"/>
          <w:b/>
          <w:bCs/>
          <w:sz w:val="24"/>
          <w:szCs w:val="24"/>
        </w:rPr>
        <w:t xml:space="preserve">, </w:t>
      </w:r>
      <w:r w:rsidR="008E14E9" w:rsidRPr="00A87470">
        <w:rPr>
          <w:rFonts w:ascii="Times New Roman" w:hAnsi="Times New Roman" w:cs="Times New Roman"/>
          <w:b/>
          <w:bCs/>
          <w:sz w:val="24"/>
          <w:szCs w:val="24"/>
        </w:rPr>
        <w:t>Edson Marcos Viana Porto</w:t>
      </w:r>
      <w:r w:rsidR="00510B2C">
        <w:rPr>
          <w:rFonts w:ascii="Times New Roman" w:hAnsi="Times New Roman" w:cs="Times New Roman"/>
          <w:b/>
          <w:bCs/>
          <w:sz w:val="24"/>
          <w:szCs w:val="24"/>
          <w:vertAlign w:val="superscript"/>
        </w:rPr>
        <w:t>3</w:t>
      </w:r>
      <w:r w:rsidR="008E14E9" w:rsidRPr="00A87470">
        <w:rPr>
          <w:rFonts w:ascii="Times New Roman" w:hAnsi="Times New Roman" w:cs="Times New Roman"/>
          <w:b/>
          <w:bCs/>
          <w:sz w:val="24"/>
          <w:szCs w:val="24"/>
        </w:rPr>
        <w:t xml:space="preserve">, </w:t>
      </w:r>
      <w:r w:rsidRPr="00A87470">
        <w:rPr>
          <w:rFonts w:ascii="Times New Roman" w:hAnsi="Times New Roman" w:cs="Times New Roman"/>
          <w:b/>
          <w:bCs/>
          <w:sz w:val="24"/>
          <w:szCs w:val="24"/>
        </w:rPr>
        <w:t>Daniela Deitos Fries</w:t>
      </w:r>
      <w:r w:rsidR="00510B2C">
        <w:rPr>
          <w:rFonts w:ascii="Times New Roman" w:hAnsi="Times New Roman" w:cs="Times New Roman"/>
          <w:b/>
          <w:bCs/>
          <w:sz w:val="24"/>
          <w:szCs w:val="24"/>
          <w:vertAlign w:val="superscript"/>
        </w:rPr>
        <w:t>4</w:t>
      </w:r>
      <w:r w:rsidR="008E14E9" w:rsidRPr="00A87470">
        <w:rPr>
          <w:rFonts w:ascii="Times New Roman" w:hAnsi="Times New Roman" w:cs="Times New Roman"/>
          <w:b/>
          <w:bCs/>
          <w:sz w:val="24"/>
          <w:szCs w:val="24"/>
        </w:rPr>
        <w:t>,</w:t>
      </w:r>
      <w:r w:rsidRPr="00A87470">
        <w:rPr>
          <w:rFonts w:ascii="Times New Roman" w:hAnsi="Times New Roman" w:cs="Times New Roman"/>
          <w:b/>
          <w:bCs/>
          <w:sz w:val="24"/>
          <w:szCs w:val="24"/>
        </w:rPr>
        <w:t xml:space="preserve"> Fábio Andrade Teixeira</w:t>
      </w:r>
      <w:r w:rsidR="00510B2C">
        <w:rPr>
          <w:rFonts w:ascii="Times New Roman" w:hAnsi="Times New Roman" w:cs="Times New Roman"/>
          <w:b/>
          <w:bCs/>
          <w:sz w:val="24"/>
          <w:szCs w:val="24"/>
          <w:vertAlign w:val="superscript"/>
        </w:rPr>
        <w:t>5</w:t>
      </w:r>
    </w:p>
    <w:p w14:paraId="06C3995B" w14:textId="024EB924" w:rsidR="00AA52CD" w:rsidRDefault="008E14E9" w:rsidP="0030561F">
      <w:pPr>
        <w:spacing w:line="240" w:lineRule="auto"/>
        <w:jc w:val="both"/>
        <w:rPr>
          <w:rFonts w:ascii="Times New Roman" w:hAnsi="Times New Roman" w:cs="Times New Roman"/>
          <w:iCs/>
          <w:sz w:val="24"/>
          <w:szCs w:val="24"/>
          <w:lang w:val="en-US"/>
        </w:rPr>
      </w:pPr>
      <w:r w:rsidRPr="003B4F05">
        <w:rPr>
          <w:rFonts w:ascii="Times New Roman" w:hAnsi="Times New Roman" w:cs="Times New Roman"/>
          <w:iCs/>
          <w:sz w:val="24"/>
          <w:szCs w:val="24"/>
          <w:vertAlign w:val="superscript"/>
          <w:lang w:val="en-US"/>
        </w:rPr>
        <w:t>1</w:t>
      </w:r>
      <w:r w:rsidRPr="003B4F05">
        <w:rPr>
          <w:rFonts w:ascii="Times New Roman" w:hAnsi="Times New Roman" w:cs="Times New Roman"/>
          <w:iCs/>
          <w:sz w:val="24"/>
          <w:szCs w:val="24"/>
          <w:lang w:val="en-US"/>
        </w:rPr>
        <w:t>Postgraduate Program in Animal Science</w:t>
      </w:r>
      <w:r w:rsidR="00AA52CD" w:rsidRPr="003B4F05">
        <w:rPr>
          <w:rFonts w:ascii="Times New Roman" w:hAnsi="Times New Roman" w:cs="Times New Roman"/>
          <w:iCs/>
          <w:sz w:val="24"/>
          <w:szCs w:val="24"/>
          <w:lang w:val="en-US"/>
        </w:rPr>
        <w:t>, State University of Southwest Bahia</w:t>
      </w:r>
      <w:r w:rsidR="001F5CCB" w:rsidRPr="003B4F05">
        <w:rPr>
          <w:rFonts w:ascii="Times New Roman" w:hAnsi="Times New Roman" w:cs="Times New Roman"/>
          <w:iCs/>
          <w:sz w:val="24"/>
          <w:szCs w:val="24"/>
          <w:lang w:val="en-US"/>
        </w:rPr>
        <w:t xml:space="preserve">, </w:t>
      </w:r>
      <w:r w:rsidR="00AA52CD" w:rsidRPr="003B4F05">
        <w:rPr>
          <w:rFonts w:ascii="Times New Roman" w:hAnsi="Times New Roman" w:cs="Times New Roman"/>
          <w:iCs/>
          <w:sz w:val="24"/>
          <w:szCs w:val="24"/>
          <w:lang w:val="en-US"/>
        </w:rPr>
        <w:t>45700-000, Itapetinga</w:t>
      </w:r>
      <w:r w:rsidR="001F5CCB" w:rsidRPr="003B4F05">
        <w:rPr>
          <w:rFonts w:ascii="Times New Roman" w:hAnsi="Times New Roman" w:cs="Times New Roman"/>
          <w:iCs/>
          <w:sz w:val="24"/>
          <w:szCs w:val="24"/>
          <w:lang w:val="en-US"/>
        </w:rPr>
        <w:t xml:space="preserve">, </w:t>
      </w:r>
      <w:r w:rsidR="00AA52CD" w:rsidRPr="003B4F05">
        <w:rPr>
          <w:rFonts w:ascii="Times New Roman" w:hAnsi="Times New Roman" w:cs="Times New Roman"/>
          <w:iCs/>
          <w:sz w:val="24"/>
          <w:szCs w:val="24"/>
          <w:lang w:val="en-US"/>
        </w:rPr>
        <w:t>Bahia, Brazil</w:t>
      </w:r>
      <w:r w:rsidR="001F5CCB" w:rsidRPr="003B4F05">
        <w:rPr>
          <w:rFonts w:ascii="Times New Roman" w:hAnsi="Times New Roman" w:cs="Times New Roman"/>
          <w:iCs/>
          <w:sz w:val="24"/>
          <w:szCs w:val="24"/>
          <w:lang w:val="en-US"/>
        </w:rPr>
        <w:t>.</w:t>
      </w:r>
    </w:p>
    <w:p w14:paraId="078E9356" w14:textId="3C62BD9D" w:rsidR="00510B2C" w:rsidRPr="00510B2C" w:rsidRDefault="00510B2C" w:rsidP="0030561F">
      <w:pPr>
        <w:spacing w:line="240" w:lineRule="auto"/>
        <w:jc w:val="both"/>
        <w:rPr>
          <w:rFonts w:ascii="Times New Roman" w:hAnsi="Times New Roman" w:cs="Times New Roman"/>
          <w:iCs/>
          <w:sz w:val="24"/>
          <w:szCs w:val="24"/>
          <w:lang w:val="en-US"/>
        </w:rPr>
      </w:pPr>
      <w:r>
        <w:rPr>
          <w:rFonts w:ascii="Times New Roman" w:hAnsi="Times New Roman" w:cs="Times New Roman"/>
          <w:iCs/>
          <w:sz w:val="24"/>
          <w:szCs w:val="24"/>
          <w:vertAlign w:val="superscript"/>
          <w:lang w:val="en-US"/>
        </w:rPr>
        <w:t>2</w:t>
      </w:r>
      <w:r w:rsidRPr="00510B2C">
        <w:rPr>
          <w:rFonts w:ascii="Times New Roman" w:hAnsi="Times New Roman" w:cs="Times New Roman"/>
          <w:iCs/>
          <w:sz w:val="24"/>
          <w:szCs w:val="24"/>
          <w:lang w:val="en-US"/>
        </w:rPr>
        <w:t>Undergraduate student</w:t>
      </w:r>
      <w:r>
        <w:rPr>
          <w:rFonts w:ascii="Times New Roman" w:hAnsi="Times New Roman" w:cs="Times New Roman"/>
          <w:iCs/>
          <w:sz w:val="24"/>
          <w:szCs w:val="24"/>
          <w:lang w:val="en-US"/>
        </w:rPr>
        <w:t xml:space="preserve">, </w:t>
      </w:r>
      <w:r w:rsidRPr="003B4F05">
        <w:rPr>
          <w:rFonts w:ascii="Times New Roman" w:hAnsi="Times New Roman" w:cs="Times New Roman"/>
          <w:iCs/>
          <w:sz w:val="24"/>
          <w:szCs w:val="24"/>
          <w:lang w:val="en-US"/>
        </w:rPr>
        <w:t>State University of Southwest Bahia, 45700-000, Itapetinga, Bahia, Brazil.</w:t>
      </w:r>
    </w:p>
    <w:p w14:paraId="448B28BD" w14:textId="5A3203F3" w:rsidR="008E14E9" w:rsidRPr="003B4F05" w:rsidRDefault="00510B2C" w:rsidP="0030561F">
      <w:pPr>
        <w:spacing w:line="240" w:lineRule="auto"/>
        <w:jc w:val="both"/>
        <w:rPr>
          <w:rFonts w:ascii="Times New Roman" w:hAnsi="Times New Roman" w:cs="Times New Roman"/>
          <w:iCs/>
          <w:sz w:val="24"/>
          <w:szCs w:val="24"/>
          <w:lang w:val="en-US"/>
        </w:rPr>
      </w:pPr>
      <w:r>
        <w:rPr>
          <w:rFonts w:ascii="Times New Roman" w:hAnsi="Times New Roman" w:cs="Times New Roman"/>
          <w:iCs/>
          <w:sz w:val="24"/>
          <w:szCs w:val="24"/>
          <w:vertAlign w:val="superscript"/>
          <w:lang w:val="en-US"/>
        </w:rPr>
        <w:t>3</w:t>
      </w:r>
      <w:r w:rsidR="008E14E9" w:rsidRPr="003B4F05">
        <w:rPr>
          <w:rFonts w:ascii="Times New Roman" w:hAnsi="Times New Roman" w:cs="Times New Roman"/>
          <w:iCs/>
          <w:sz w:val="24"/>
          <w:szCs w:val="24"/>
          <w:lang w:val="en-US"/>
        </w:rPr>
        <w:t xml:space="preserve">Department of Agricultural Sciences, State University of Montes Claros, 39401-089, Montes Claros, Minas Gerais, Brazil. </w:t>
      </w:r>
    </w:p>
    <w:p w14:paraId="3DDE49CF" w14:textId="200A982E" w:rsidR="008E14E9" w:rsidRPr="003B4F05" w:rsidRDefault="00510B2C" w:rsidP="0030561F">
      <w:pPr>
        <w:spacing w:line="240" w:lineRule="auto"/>
        <w:jc w:val="both"/>
        <w:rPr>
          <w:rFonts w:ascii="Times New Roman" w:hAnsi="Times New Roman" w:cs="Times New Roman"/>
          <w:iCs/>
          <w:sz w:val="24"/>
          <w:szCs w:val="24"/>
          <w:lang w:val="en-US"/>
        </w:rPr>
      </w:pPr>
      <w:r>
        <w:rPr>
          <w:rFonts w:ascii="Times New Roman" w:hAnsi="Times New Roman" w:cs="Times New Roman"/>
          <w:iCs/>
          <w:sz w:val="24"/>
          <w:szCs w:val="24"/>
          <w:vertAlign w:val="superscript"/>
          <w:lang w:val="en-US"/>
        </w:rPr>
        <w:t>4</w:t>
      </w:r>
      <w:r w:rsidR="008E14E9" w:rsidRPr="003B4F05">
        <w:rPr>
          <w:rFonts w:ascii="Times New Roman" w:hAnsi="Times New Roman" w:cs="Times New Roman"/>
          <w:iCs/>
          <w:sz w:val="24"/>
          <w:szCs w:val="24"/>
          <w:lang w:val="en-US"/>
        </w:rPr>
        <w:t>Department of Exact and Natural Sciences, State University of Southwest Bahia, 45700-000, Itapetinga, Bahia, Brazil.</w:t>
      </w:r>
    </w:p>
    <w:p w14:paraId="70359D20" w14:textId="3DCFA1A7" w:rsidR="008E14E9" w:rsidRPr="003B4F05" w:rsidRDefault="00510B2C" w:rsidP="0030561F">
      <w:pPr>
        <w:spacing w:line="240" w:lineRule="auto"/>
        <w:jc w:val="both"/>
        <w:rPr>
          <w:rFonts w:ascii="Times New Roman" w:hAnsi="Times New Roman" w:cs="Times New Roman"/>
          <w:iCs/>
          <w:sz w:val="24"/>
          <w:szCs w:val="24"/>
          <w:lang w:val="en-US"/>
        </w:rPr>
      </w:pPr>
      <w:r>
        <w:rPr>
          <w:rFonts w:ascii="Times New Roman" w:hAnsi="Times New Roman" w:cs="Times New Roman"/>
          <w:iCs/>
          <w:sz w:val="24"/>
          <w:szCs w:val="24"/>
          <w:vertAlign w:val="superscript"/>
          <w:lang w:val="en-US"/>
        </w:rPr>
        <w:t>5</w:t>
      </w:r>
      <w:r w:rsidR="008E14E9" w:rsidRPr="003B4F05">
        <w:rPr>
          <w:rFonts w:ascii="Times New Roman" w:hAnsi="Times New Roman" w:cs="Times New Roman"/>
          <w:iCs/>
          <w:sz w:val="24"/>
          <w:szCs w:val="24"/>
          <w:lang w:val="en-US"/>
        </w:rPr>
        <w:t>Department of Rural and Animal Technology, State University of Southwest Bahia, 45700-000, Itapetinga, Bahia, Brazil.</w:t>
      </w:r>
    </w:p>
    <w:p w14:paraId="1F0D23C3" w14:textId="03208C80" w:rsidR="00BF0A3D" w:rsidRPr="003B4F05" w:rsidRDefault="00BF0A3D" w:rsidP="0030561F">
      <w:pPr>
        <w:spacing w:line="240" w:lineRule="auto"/>
        <w:jc w:val="both"/>
        <w:rPr>
          <w:rFonts w:ascii="Times New Roman" w:hAnsi="Times New Roman" w:cs="Times New Roman"/>
          <w:sz w:val="24"/>
          <w:szCs w:val="24"/>
          <w:lang w:val="en-US"/>
        </w:rPr>
      </w:pPr>
      <w:r w:rsidRPr="003B4F05">
        <w:rPr>
          <w:rFonts w:ascii="Times New Roman" w:hAnsi="Times New Roman" w:cs="Times New Roman"/>
          <w:sz w:val="24"/>
          <w:szCs w:val="24"/>
          <w:lang w:val="en-US"/>
        </w:rPr>
        <w:t xml:space="preserve">* For correspondence: hackkson@gmail.com </w:t>
      </w:r>
    </w:p>
    <w:p w14:paraId="58D78355" w14:textId="2A5B6166" w:rsidR="00AA52CD" w:rsidRPr="003B4F05" w:rsidRDefault="00BF0A3D" w:rsidP="0030561F">
      <w:pPr>
        <w:spacing w:line="240" w:lineRule="auto"/>
        <w:jc w:val="both"/>
        <w:rPr>
          <w:rFonts w:ascii="Times New Roman" w:hAnsi="Times New Roman" w:cs="Times New Roman"/>
          <w:i/>
          <w:iCs/>
          <w:sz w:val="24"/>
          <w:szCs w:val="24"/>
          <w:lang w:val="en-US"/>
        </w:rPr>
      </w:pPr>
      <w:r w:rsidRPr="003B4F05">
        <w:rPr>
          <w:rFonts w:ascii="Times New Roman" w:hAnsi="Times New Roman" w:cs="Times New Roman"/>
          <w:i/>
          <w:iCs/>
          <w:sz w:val="24"/>
          <w:szCs w:val="24"/>
          <w:lang w:val="en-US"/>
        </w:rPr>
        <w:t>Received _______________; Accepted _______________; Published _______________</w:t>
      </w:r>
    </w:p>
    <w:p w14:paraId="2713EFA1" w14:textId="77777777" w:rsidR="00B44735" w:rsidRDefault="00B44735" w:rsidP="00F70CA7">
      <w:pPr>
        <w:spacing w:before="240" w:line="480" w:lineRule="auto"/>
        <w:jc w:val="both"/>
        <w:rPr>
          <w:rFonts w:ascii="Times New Roman" w:hAnsi="Times New Roman" w:cs="Times New Roman"/>
          <w:b/>
          <w:bCs/>
          <w:sz w:val="24"/>
          <w:szCs w:val="24"/>
          <w:lang w:val="en-US"/>
        </w:rPr>
      </w:pPr>
    </w:p>
    <w:p w14:paraId="5B7C4DD2" w14:textId="0A0C2108" w:rsidR="00F70CA7" w:rsidRDefault="00BF0A3D" w:rsidP="00F70CA7">
      <w:pPr>
        <w:spacing w:line="480" w:lineRule="auto"/>
        <w:jc w:val="both"/>
        <w:rPr>
          <w:rFonts w:ascii="Times New Roman" w:hAnsi="Times New Roman" w:cs="Times New Roman"/>
          <w:b/>
          <w:bCs/>
          <w:sz w:val="24"/>
          <w:szCs w:val="24"/>
          <w:lang w:val="en-US"/>
        </w:rPr>
      </w:pPr>
      <w:r w:rsidRPr="003B4F05">
        <w:rPr>
          <w:rFonts w:ascii="Times New Roman" w:hAnsi="Times New Roman" w:cs="Times New Roman"/>
          <w:b/>
          <w:bCs/>
          <w:sz w:val="24"/>
          <w:szCs w:val="24"/>
          <w:lang w:val="en-US"/>
        </w:rPr>
        <w:t>Novelty statement</w:t>
      </w:r>
    </w:p>
    <w:p w14:paraId="750F8534" w14:textId="77777777" w:rsidR="00F70CA7" w:rsidRPr="003B4F05" w:rsidRDefault="00F70CA7" w:rsidP="00F70CA7">
      <w:pPr>
        <w:spacing w:line="480" w:lineRule="auto"/>
        <w:rPr>
          <w:lang w:val="en-US"/>
        </w:rPr>
      </w:pPr>
    </w:p>
    <w:bookmarkEnd w:id="0"/>
    <w:bookmarkEnd w:id="1"/>
    <w:bookmarkEnd w:id="2"/>
    <w:p w14:paraId="51243B62" w14:textId="52478B96" w:rsidR="00F70CA7" w:rsidRPr="00510B2C" w:rsidRDefault="00252D8D" w:rsidP="00510B2C">
      <w:pPr>
        <w:spacing w:after="240" w:line="480" w:lineRule="auto"/>
        <w:jc w:val="both"/>
        <w:rPr>
          <w:rFonts w:ascii="Times New Roman" w:eastAsia="Calibri" w:hAnsi="Times New Roman" w:cs="Times New Roman"/>
          <w:kern w:val="0"/>
          <w:sz w:val="24"/>
          <w:szCs w:val="24"/>
          <w:lang w:val="en-US"/>
          <w14:ligatures w14:val="none"/>
        </w:rPr>
      </w:pPr>
      <w:r w:rsidRPr="00B44735">
        <w:rPr>
          <w:rFonts w:ascii="Times New Roman" w:eastAsia="Calibri" w:hAnsi="Times New Roman" w:cs="Times New Roman"/>
          <w:kern w:val="0"/>
          <w:sz w:val="24"/>
          <w:szCs w:val="24"/>
          <w:lang w:val="en-US"/>
          <w14:ligatures w14:val="none"/>
        </w:rPr>
        <w:t>The use of plant growth-promoting microorganisms influences the development of Mombasa grass</w:t>
      </w:r>
      <w:r w:rsidR="005A04E1">
        <w:rPr>
          <w:rFonts w:ascii="Times New Roman" w:eastAsia="Calibri" w:hAnsi="Times New Roman" w:cs="Times New Roman"/>
          <w:kern w:val="0"/>
          <w:sz w:val="24"/>
          <w:szCs w:val="24"/>
          <w:lang w:val="en-US"/>
          <w14:ligatures w14:val="none"/>
        </w:rPr>
        <w:t>;</w:t>
      </w:r>
      <w:r w:rsidRPr="00B44735">
        <w:rPr>
          <w:rFonts w:ascii="Times New Roman" w:eastAsia="Calibri" w:hAnsi="Times New Roman" w:cs="Times New Roman"/>
          <w:kern w:val="0"/>
          <w:sz w:val="24"/>
          <w:szCs w:val="24"/>
          <w:lang w:val="en-US"/>
          <w14:ligatures w14:val="none"/>
        </w:rPr>
        <w:t xml:space="preserve"> Greater aboveground biomass production </w:t>
      </w:r>
      <w:r w:rsidR="009B3970">
        <w:rPr>
          <w:rFonts w:ascii="Times New Roman" w:eastAsia="Calibri" w:hAnsi="Times New Roman" w:cs="Times New Roman"/>
          <w:kern w:val="0"/>
          <w:sz w:val="24"/>
          <w:szCs w:val="24"/>
          <w:lang w:val="en-US"/>
          <w14:ligatures w14:val="none"/>
        </w:rPr>
        <w:t>was</w:t>
      </w:r>
      <w:r w:rsidRPr="00B44735">
        <w:rPr>
          <w:rFonts w:ascii="Times New Roman" w:eastAsia="Calibri" w:hAnsi="Times New Roman" w:cs="Times New Roman"/>
          <w:kern w:val="0"/>
          <w:sz w:val="24"/>
          <w:szCs w:val="24"/>
          <w:lang w:val="en-US"/>
          <w14:ligatures w14:val="none"/>
        </w:rPr>
        <w:t xml:space="preserve"> attributed to inoculation with </w:t>
      </w:r>
      <w:r w:rsidRPr="00B44735">
        <w:rPr>
          <w:rFonts w:ascii="Times New Roman" w:eastAsia="Calibri" w:hAnsi="Times New Roman" w:cs="Times New Roman"/>
          <w:i/>
          <w:iCs/>
          <w:kern w:val="0"/>
          <w:sz w:val="24"/>
          <w:szCs w:val="24"/>
          <w:lang w:val="en-US"/>
          <w14:ligatures w14:val="none"/>
        </w:rPr>
        <w:t>A. brasilense</w:t>
      </w:r>
      <w:r w:rsidR="005A04E1">
        <w:rPr>
          <w:rFonts w:ascii="Times New Roman" w:eastAsia="Calibri" w:hAnsi="Times New Roman" w:cs="Times New Roman"/>
          <w:kern w:val="0"/>
          <w:sz w:val="24"/>
          <w:szCs w:val="24"/>
          <w:lang w:val="en-US"/>
          <w14:ligatures w14:val="none"/>
        </w:rPr>
        <w:t>;</w:t>
      </w:r>
      <w:r w:rsidRPr="00B44735">
        <w:rPr>
          <w:rFonts w:ascii="Times New Roman" w:eastAsia="Calibri" w:hAnsi="Times New Roman" w:cs="Times New Roman"/>
          <w:kern w:val="0"/>
          <w:sz w:val="24"/>
          <w:szCs w:val="24"/>
          <w:lang w:val="en-US"/>
          <w14:ligatures w14:val="none"/>
        </w:rPr>
        <w:t xml:space="preserve"> Positive effects on the roots of Mombasa grass were identified when inoculated with </w:t>
      </w:r>
      <w:r w:rsidRPr="00B44735">
        <w:rPr>
          <w:rFonts w:ascii="Times New Roman" w:eastAsia="Calibri" w:hAnsi="Times New Roman" w:cs="Times New Roman"/>
          <w:i/>
          <w:iCs/>
          <w:kern w:val="0"/>
          <w:sz w:val="24"/>
          <w:szCs w:val="24"/>
          <w:lang w:val="en-US"/>
          <w14:ligatures w14:val="none"/>
        </w:rPr>
        <w:t>A. brasilense</w:t>
      </w:r>
      <w:r w:rsidRPr="00B44735">
        <w:rPr>
          <w:rFonts w:ascii="Times New Roman" w:eastAsia="Calibri" w:hAnsi="Times New Roman" w:cs="Times New Roman"/>
          <w:kern w:val="0"/>
          <w:sz w:val="24"/>
          <w:szCs w:val="24"/>
          <w:lang w:val="en-US"/>
          <w14:ligatures w14:val="none"/>
        </w:rPr>
        <w:t xml:space="preserve"> </w:t>
      </w:r>
      <w:r w:rsidR="004036A9" w:rsidRPr="00B44735">
        <w:rPr>
          <w:rFonts w:ascii="Times New Roman" w:eastAsia="Calibri" w:hAnsi="Times New Roman" w:cs="Times New Roman"/>
          <w:kern w:val="0"/>
          <w:sz w:val="24"/>
          <w:szCs w:val="24"/>
          <w:lang w:val="en-US"/>
          <w14:ligatures w14:val="none"/>
        </w:rPr>
        <w:t>isolated</w:t>
      </w:r>
      <w:r w:rsidRPr="00B44735">
        <w:rPr>
          <w:rFonts w:ascii="Times New Roman" w:eastAsia="Calibri" w:hAnsi="Times New Roman" w:cs="Times New Roman"/>
          <w:kern w:val="0"/>
          <w:sz w:val="24"/>
          <w:szCs w:val="24"/>
          <w:lang w:val="en-US"/>
          <w14:ligatures w14:val="none"/>
        </w:rPr>
        <w:t xml:space="preserve"> or in combination with </w:t>
      </w:r>
      <w:r w:rsidRPr="00B44735">
        <w:rPr>
          <w:rFonts w:ascii="Times New Roman" w:eastAsia="Calibri" w:hAnsi="Times New Roman" w:cs="Times New Roman"/>
          <w:i/>
          <w:iCs/>
          <w:kern w:val="0"/>
          <w:sz w:val="24"/>
          <w:szCs w:val="24"/>
          <w:lang w:val="en-US"/>
          <w14:ligatures w14:val="none"/>
        </w:rPr>
        <w:t>R. intraradices</w:t>
      </w:r>
      <w:r w:rsidR="005A04E1">
        <w:rPr>
          <w:rFonts w:ascii="Times New Roman" w:eastAsia="Calibri" w:hAnsi="Times New Roman" w:cs="Times New Roman"/>
          <w:kern w:val="0"/>
          <w:sz w:val="24"/>
          <w:szCs w:val="24"/>
          <w:lang w:val="en-US"/>
          <w14:ligatures w14:val="none"/>
        </w:rPr>
        <w:t>;</w:t>
      </w:r>
      <w:r w:rsidRPr="00B44735">
        <w:rPr>
          <w:rFonts w:ascii="Times New Roman" w:eastAsia="Calibri" w:hAnsi="Times New Roman" w:cs="Times New Roman"/>
          <w:kern w:val="0"/>
          <w:sz w:val="24"/>
          <w:szCs w:val="24"/>
          <w:lang w:val="en-US"/>
          <w14:ligatures w14:val="none"/>
        </w:rPr>
        <w:t xml:space="preserve"> </w:t>
      </w:r>
      <w:proofErr w:type="gramStart"/>
      <w:r w:rsidRPr="00B44735">
        <w:rPr>
          <w:rFonts w:ascii="Times New Roman" w:eastAsia="Calibri" w:hAnsi="Times New Roman" w:cs="Times New Roman"/>
          <w:kern w:val="0"/>
          <w:sz w:val="24"/>
          <w:szCs w:val="24"/>
          <w:lang w:val="en-US"/>
          <w14:ligatures w14:val="none"/>
        </w:rPr>
        <w:t>Non-inoculated</w:t>
      </w:r>
      <w:proofErr w:type="gramEnd"/>
      <w:r w:rsidRPr="00B44735">
        <w:rPr>
          <w:rFonts w:ascii="Times New Roman" w:eastAsia="Calibri" w:hAnsi="Times New Roman" w:cs="Times New Roman"/>
          <w:kern w:val="0"/>
          <w:sz w:val="24"/>
          <w:szCs w:val="24"/>
          <w:lang w:val="en-US"/>
          <w14:ligatures w14:val="none"/>
        </w:rPr>
        <w:t xml:space="preserve"> plants </w:t>
      </w:r>
      <w:r w:rsidR="009B3970" w:rsidRPr="009B3970">
        <w:rPr>
          <w:rFonts w:ascii="Times New Roman" w:eastAsia="Calibri" w:hAnsi="Times New Roman" w:cs="Times New Roman"/>
          <w:kern w:val="0"/>
          <w:sz w:val="24"/>
          <w:szCs w:val="24"/>
          <w:lang w:val="en-US"/>
          <w14:ligatures w14:val="none"/>
        </w:rPr>
        <w:t xml:space="preserve">exhibited </w:t>
      </w:r>
      <w:r w:rsidRPr="00B44735">
        <w:rPr>
          <w:rFonts w:ascii="Times New Roman" w:eastAsia="Calibri" w:hAnsi="Times New Roman" w:cs="Times New Roman"/>
          <w:kern w:val="0"/>
          <w:sz w:val="24"/>
          <w:szCs w:val="24"/>
          <w:lang w:val="en-US"/>
          <w14:ligatures w14:val="none"/>
        </w:rPr>
        <w:t>reduced levels of total minerals and crude protein</w:t>
      </w:r>
      <w:r w:rsidR="005A04E1">
        <w:rPr>
          <w:rFonts w:ascii="Times New Roman" w:eastAsia="Calibri" w:hAnsi="Times New Roman" w:cs="Times New Roman"/>
          <w:kern w:val="0"/>
          <w:sz w:val="24"/>
          <w:szCs w:val="24"/>
          <w:lang w:val="en-US"/>
          <w14:ligatures w14:val="none"/>
        </w:rPr>
        <w:t>;</w:t>
      </w:r>
    </w:p>
    <w:p w14:paraId="39A02F1F" w14:textId="77777777" w:rsidR="00D966C8" w:rsidRDefault="00D966C8" w:rsidP="00A575D2">
      <w:pPr>
        <w:spacing w:after="0" w:line="480" w:lineRule="auto"/>
        <w:jc w:val="both"/>
        <w:rPr>
          <w:rFonts w:ascii="Times New Roman" w:hAnsi="Times New Roman" w:cs="Times New Roman"/>
          <w:b/>
          <w:bCs/>
          <w:sz w:val="24"/>
          <w:szCs w:val="24"/>
          <w:lang w:val="en-US"/>
        </w:rPr>
        <w:sectPr w:rsidR="00D966C8" w:rsidSect="00F975FB">
          <w:headerReference w:type="first" r:id="rId7"/>
          <w:footerReference w:type="first" r:id="rId8"/>
          <w:type w:val="continuous"/>
          <w:pgSz w:w="11906" w:h="16838"/>
          <w:pgMar w:top="1701" w:right="1701" w:bottom="1701" w:left="1701" w:header="709" w:footer="709" w:gutter="0"/>
          <w:cols w:space="708"/>
          <w:titlePg/>
          <w:docGrid w:linePitch="360"/>
        </w:sectPr>
      </w:pPr>
    </w:p>
    <w:p w14:paraId="551936E5" w14:textId="77777777" w:rsidR="00A575D2" w:rsidRPr="00A575D2" w:rsidRDefault="00A575D2" w:rsidP="00A575D2">
      <w:pPr>
        <w:spacing w:after="0" w:line="480" w:lineRule="auto"/>
        <w:jc w:val="both"/>
        <w:rPr>
          <w:rFonts w:ascii="Times New Roman" w:hAnsi="Times New Roman" w:cs="Times New Roman"/>
          <w:b/>
          <w:bCs/>
          <w:sz w:val="24"/>
          <w:szCs w:val="24"/>
          <w:lang w:val="en-US"/>
        </w:rPr>
      </w:pPr>
      <w:r w:rsidRPr="00A575D2">
        <w:rPr>
          <w:rFonts w:ascii="Times New Roman" w:hAnsi="Times New Roman" w:cs="Times New Roman"/>
          <w:b/>
          <w:bCs/>
          <w:sz w:val="24"/>
          <w:szCs w:val="24"/>
          <w:lang w:val="en-US"/>
        </w:rPr>
        <w:lastRenderedPageBreak/>
        <w:t>Abstract</w:t>
      </w:r>
    </w:p>
    <w:p w14:paraId="74AE7738" w14:textId="77777777" w:rsidR="001861B3" w:rsidRDefault="001861B3" w:rsidP="00A575D2">
      <w:pPr>
        <w:spacing w:after="0" w:line="480" w:lineRule="auto"/>
        <w:jc w:val="both"/>
        <w:rPr>
          <w:rFonts w:ascii="Times New Roman" w:hAnsi="Times New Roman" w:cs="Times New Roman"/>
          <w:color w:val="FF0000"/>
          <w:sz w:val="24"/>
          <w:szCs w:val="24"/>
          <w:lang w:val="en-US"/>
        </w:rPr>
      </w:pPr>
    </w:p>
    <w:p w14:paraId="2E1EA9B8" w14:textId="273EA730" w:rsidR="00A575D2" w:rsidRDefault="00A04244" w:rsidP="00A575D2">
      <w:pPr>
        <w:spacing w:after="0" w:line="480" w:lineRule="auto"/>
        <w:jc w:val="both"/>
        <w:rPr>
          <w:rFonts w:ascii="Times New Roman" w:hAnsi="Times New Roman" w:cs="Times New Roman"/>
          <w:sz w:val="24"/>
          <w:szCs w:val="24"/>
          <w:lang w:val="en-US"/>
        </w:rPr>
      </w:pPr>
      <w:r w:rsidRPr="00A04244">
        <w:rPr>
          <w:rFonts w:ascii="Times New Roman" w:hAnsi="Times New Roman" w:cs="Times New Roman"/>
          <w:i/>
          <w:iCs/>
          <w:sz w:val="24"/>
          <w:szCs w:val="24"/>
          <w:lang w:val="en-US"/>
        </w:rPr>
        <w:t xml:space="preserve">Megathyrsus maximus </w:t>
      </w:r>
      <w:r w:rsidRPr="00A04244">
        <w:rPr>
          <w:rFonts w:ascii="Times New Roman" w:hAnsi="Times New Roman" w:cs="Times New Roman"/>
          <w:sz w:val="24"/>
          <w:szCs w:val="24"/>
          <w:lang w:val="en-US"/>
        </w:rPr>
        <w:t xml:space="preserve">holds significant importance in animal protein production in tropical regions, however inefficient pasture management remains a primary concern for the agricultural sector. In this context, the use of beneficial microorganisms for plants has emerged as a sustainable technology with the potential to modulate plant growth, ensuring the species remains in the grazing system and optimize the productivity. The present study aimed to assess the initial development of Mombasa grass inoculated with plant growth-promoting microorganisms. </w:t>
      </w:r>
      <w:r w:rsidR="00A575D2" w:rsidRPr="00A575D2">
        <w:rPr>
          <w:rFonts w:ascii="Times New Roman" w:hAnsi="Times New Roman" w:cs="Times New Roman"/>
          <w:sz w:val="24"/>
          <w:szCs w:val="24"/>
          <w:lang w:val="en-US"/>
        </w:rPr>
        <w:t xml:space="preserve">The experiment was conducted in a greenhouse using a completely randomized design. </w:t>
      </w:r>
      <w:r w:rsidR="000C1E8F" w:rsidRPr="000C1E8F">
        <w:rPr>
          <w:rFonts w:ascii="Times New Roman" w:hAnsi="Times New Roman" w:cs="Times New Roman"/>
          <w:sz w:val="24"/>
          <w:szCs w:val="24"/>
          <w:lang w:val="en-US"/>
        </w:rPr>
        <w:t xml:space="preserve">Mombasa grass was inoculated with </w:t>
      </w:r>
      <w:r w:rsidR="000C1E8F" w:rsidRPr="000C1E8F">
        <w:rPr>
          <w:rFonts w:ascii="Times New Roman" w:hAnsi="Times New Roman" w:cs="Times New Roman"/>
          <w:i/>
          <w:iCs/>
          <w:sz w:val="24"/>
          <w:szCs w:val="24"/>
          <w:lang w:val="en-US"/>
        </w:rPr>
        <w:t>Azospirillum brasilense</w:t>
      </w:r>
      <w:r w:rsidR="000C1E8F" w:rsidRPr="000C1E8F">
        <w:rPr>
          <w:rFonts w:ascii="Times New Roman" w:hAnsi="Times New Roman" w:cs="Times New Roman"/>
          <w:sz w:val="24"/>
          <w:szCs w:val="24"/>
          <w:lang w:val="en-US"/>
        </w:rPr>
        <w:t xml:space="preserve"> and </w:t>
      </w:r>
      <w:r w:rsidR="000C1E8F" w:rsidRPr="000C1E8F">
        <w:rPr>
          <w:rFonts w:ascii="Times New Roman" w:hAnsi="Times New Roman" w:cs="Times New Roman"/>
          <w:i/>
          <w:iCs/>
          <w:sz w:val="24"/>
          <w:szCs w:val="24"/>
          <w:lang w:val="en-US"/>
        </w:rPr>
        <w:t>Rhizophagus intraradices</w:t>
      </w:r>
      <w:r w:rsidR="000C1E8F" w:rsidRPr="000C1E8F">
        <w:rPr>
          <w:rFonts w:ascii="Times New Roman" w:hAnsi="Times New Roman" w:cs="Times New Roman"/>
          <w:sz w:val="24"/>
          <w:szCs w:val="24"/>
          <w:lang w:val="en-US"/>
        </w:rPr>
        <w:t>, isolated and combined</w:t>
      </w:r>
      <w:r w:rsidR="00A575D2" w:rsidRPr="00A575D2">
        <w:rPr>
          <w:rFonts w:ascii="Times New Roman" w:hAnsi="Times New Roman" w:cs="Times New Roman"/>
          <w:sz w:val="24"/>
          <w:szCs w:val="24"/>
          <w:lang w:val="en-US"/>
        </w:rPr>
        <w:t xml:space="preserve">. The use of microorganisms affected the morphogenic parameters of Mombasa grass, resulting in a higher leaf appearance rate and a shorter time for the emergence of new leaves. The strategy of isolated inoculation with </w:t>
      </w:r>
      <w:r w:rsidR="00A575D2" w:rsidRPr="00A575D2">
        <w:rPr>
          <w:rFonts w:ascii="Times New Roman" w:hAnsi="Times New Roman" w:cs="Times New Roman"/>
          <w:i/>
          <w:iCs/>
          <w:sz w:val="24"/>
          <w:szCs w:val="24"/>
          <w:lang w:val="en-US"/>
        </w:rPr>
        <w:t>A. brasilense</w:t>
      </w:r>
      <w:r w:rsidR="00A575D2" w:rsidRPr="00A575D2">
        <w:rPr>
          <w:rFonts w:ascii="Times New Roman" w:hAnsi="Times New Roman" w:cs="Times New Roman"/>
          <w:sz w:val="24"/>
          <w:szCs w:val="24"/>
          <w:lang w:val="en-US"/>
        </w:rPr>
        <w:t xml:space="preserve"> increased aboveground biomass production, representing a percentage increase of approximately 19% compared with non-inoculated plants. The presence of microorganisms increased the SPAD index values and chlorophyll </w:t>
      </w:r>
      <w:r w:rsidR="00A575D2" w:rsidRPr="005A04E1">
        <w:rPr>
          <w:rFonts w:ascii="Times New Roman" w:hAnsi="Times New Roman" w:cs="Times New Roman"/>
          <w:i/>
          <w:iCs/>
          <w:sz w:val="24"/>
          <w:szCs w:val="24"/>
          <w:lang w:val="en-US"/>
        </w:rPr>
        <w:t>a</w:t>
      </w:r>
      <w:r w:rsidR="00A575D2" w:rsidRPr="00A575D2">
        <w:rPr>
          <w:rFonts w:ascii="Times New Roman" w:hAnsi="Times New Roman" w:cs="Times New Roman"/>
          <w:sz w:val="24"/>
          <w:szCs w:val="24"/>
          <w:lang w:val="en-US"/>
        </w:rPr>
        <w:t xml:space="preserve"> concentration, with increments of 22% and 26%, respectively, reflecting an increase in mineral content and crude protein in plants. These gains are attributed to the root development of inoculated plants, which optimized nutrient and water absorption. </w:t>
      </w:r>
      <w:r w:rsidR="00A575D2" w:rsidRPr="00A575D2">
        <w:rPr>
          <w:rFonts w:ascii="Times New Roman" w:hAnsi="Times New Roman" w:cs="Times New Roman"/>
          <w:i/>
          <w:iCs/>
          <w:sz w:val="24"/>
          <w:szCs w:val="24"/>
          <w:lang w:val="en-US"/>
        </w:rPr>
        <w:t>Azospirillum brasilense</w:t>
      </w:r>
      <w:r w:rsidR="00A575D2" w:rsidRPr="00A575D2">
        <w:rPr>
          <w:rFonts w:ascii="Times New Roman" w:hAnsi="Times New Roman" w:cs="Times New Roman"/>
          <w:sz w:val="24"/>
          <w:szCs w:val="24"/>
          <w:lang w:val="en-US"/>
        </w:rPr>
        <w:t xml:space="preserve"> and </w:t>
      </w:r>
      <w:r w:rsidR="00A575D2" w:rsidRPr="00F70CA7">
        <w:rPr>
          <w:rFonts w:ascii="Times New Roman" w:hAnsi="Times New Roman" w:cs="Times New Roman"/>
          <w:i/>
          <w:iCs/>
          <w:sz w:val="24"/>
          <w:szCs w:val="24"/>
          <w:lang w:val="en-US"/>
        </w:rPr>
        <w:t>Rhizophagus intraradices</w:t>
      </w:r>
      <w:r w:rsidR="00A575D2" w:rsidRPr="00A575D2">
        <w:rPr>
          <w:rFonts w:ascii="Times New Roman" w:hAnsi="Times New Roman" w:cs="Times New Roman"/>
          <w:sz w:val="24"/>
          <w:szCs w:val="24"/>
          <w:lang w:val="en-US"/>
        </w:rPr>
        <w:t xml:space="preserve"> positively contributed to the development of Mombasa grass,</w:t>
      </w:r>
      <w:r w:rsidR="00A934A6">
        <w:rPr>
          <w:rFonts w:ascii="Times New Roman" w:hAnsi="Times New Roman" w:cs="Times New Roman"/>
          <w:sz w:val="24"/>
          <w:szCs w:val="24"/>
          <w:lang w:val="en-US"/>
        </w:rPr>
        <w:t xml:space="preserve"> </w:t>
      </w:r>
      <w:r w:rsidR="00A575D2" w:rsidRPr="00A575D2">
        <w:rPr>
          <w:rFonts w:ascii="Times New Roman" w:hAnsi="Times New Roman" w:cs="Times New Roman"/>
          <w:sz w:val="24"/>
          <w:szCs w:val="24"/>
          <w:lang w:val="en-US"/>
        </w:rPr>
        <w:t xml:space="preserve">resulting in increased biomass </w:t>
      </w:r>
      <w:proofErr w:type="gramStart"/>
      <w:r w:rsidR="00A575D2" w:rsidRPr="00A575D2">
        <w:rPr>
          <w:rFonts w:ascii="Times New Roman" w:hAnsi="Times New Roman" w:cs="Times New Roman"/>
          <w:sz w:val="24"/>
          <w:szCs w:val="24"/>
          <w:lang w:val="en-US"/>
        </w:rPr>
        <w:t>production</w:t>
      </w:r>
      <w:proofErr w:type="gramEnd"/>
      <w:r w:rsidR="00A575D2" w:rsidRPr="00A575D2">
        <w:rPr>
          <w:rFonts w:ascii="Times New Roman" w:hAnsi="Times New Roman" w:cs="Times New Roman"/>
          <w:sz w:val="24"/>
          <w:szCs w:val="24"/>
          <w:lang w:val="en-US"/>
        </w:rPr>
        <w:t xml:space="preserve"> and improved nutritional status. </w:t>
      </w:r>
    </w:p>
    <w:p w14:paraId="0DACC6F8" w14:textId="77777777" w:rsidR="00441715" w:rsidRPr="001022E7" w:rsidRDefault="00441715" w:rsidP="00A575D2">
      <w:pPr>
        <w:spacing w:after="0" w:line="480" w:lineRule="auto"/>
        <w:jc w:val="both"/>
        <w:rPr>
          <w:rFonts w:ascii="Times New Roman" w:hAnsi="Times New Roman" w:cs="Times New Roman"/>
          <w:sz w:val="24"/>
          <w:szCs w:val="24"/>
          <w:lang w:val="en-US"/>
        </w:rPr>
      </w:pPr>
    </w:p>
    <w:p w14:paraId="232CF4A8" w14:textId="71C25E54" w:rsidR="00D56341" w:rsidRPr="00D966C8" w:rsidRDefault="00A575D2" w:rsidP="00A575D2">
      <w:pPr>
        <w:spacing w:after="0" w:line="480" w:lineRule="auto"/>
        <w:jc w:val="both"/>
        <w:rPr>
          <w:rFonts w:ascii="Times New Roman" w:hAnsi="Times New Roman" w:cs="Times New Roman"/>
          <w:sz w:val="24"/>
          <w:szCs w:val="24"/>
          <w:lang w:val="en-US"/>
        </w:rPr>
      </w:pPr>
      <w:r w:rsidRPr="00A575D2">
        <w:rPr>
          <w:rFonts w:ascii="Times New Roman" w:hAnsi="Times New Roman" w:cs="Times New Roman"/>
          <w:b/>
          <w:bCs/>
          <w:sz w:val="24"/>
          <w:szCs w:val="24"/>
          <w:lang w:val="en-US"/>
        </w:rPr>
        <w:t xml:space="preserve">Key words: </w:t>
      </w:r>
      <w:r w:rsidRPr="00A575D2">
        <w:rPr>
          <w:rFonts w:ascii="Times New Roman" w:hAnsi="Times New Roman" w:cs="Times New Roman"/>
          <w:sz w:val="24"/>
          <w:szCs w:val="24"/>
          <w:lang w:val="en-US"/>
        </w:rPr>
        <w:t>Bioinputs, Guinea grass, Microbial inoculation, Pasture, Sustainability.</w:t>
      </w:r>
    </w:p>
    <w:p w14:paraId="5820273A" w14:textId="77777777" w:rsidR="00A04244" w:rsidRDefault="00A04244" w:rsidP="00A575D2">
      <w:pPr>
        <w:spacing w:after="0" w:line="480" w:lineRule="auto"/>
        <w:jc w:val="both"/>
        <w:rPr>
          <w:rFonts w:ascii="Times New Roman" w:hAnsi="Times New Roman" w:cs="Times New Roman"/>
          <w:b/>
          <w:bCs/>
          <w:sz w:val="24"/>
          <w:szCs w:val="24"/>
          <w:lang w:val="en-US"/>
        </w:rPr>
      </w:pPr>
    </w:p>
    <w:p w14:paraId="19F1B3B3" w14:textId="7D5C4717" w:rsidR="00A575D2" w:rsidRPr="005A04E1" w:rsidRDefault="00A575D2" w:rsidP="00A575D2">
      <w:pPr>
        <w:spacing w:after="0" w:line="480" w:lineRule="auto"/>
        <w:jc w:val="both"/>
        <w:rPr>
          <w:rFonts w:ascii="Times New Roman" w:hAnsi="Times New Roman" w:cs="Times New Roman"/>
          <w:b/>
          <w:bCs/>
          <w:sz w:val="24"/>
          <w:szCs w:val="24"/>
          <w:lang w:val="en-US"/>
        </w:rPr>
      </w:pPr>
      <w:r w:rsidRPr="005A04E1">
        <w:rPr>
          <w:rFonts w:ascii="Times New Roman" w:hAnsi="Times New Roman" w:cs="Times New Roman"/>
          <w:b/>
          <w:bCs/>
          <w:sz w:val="24"/>
          <w:szCs w:val="24"/>
          <w:lang w:val="en-US"/>
        </w:rPr>
        <w:t>Introduction</w:t>
      </w:r>
    </w:p>
    <w:p w14:paraId="3620BEF2" w14:textId="77777777" w:rsidR="00A575D2" w:rsidRPr="005A04E1" w:rsidRDefault="00A575D2" w:rsidP="00A575D2">
      <w:pPr>
        <w:spacing w:after="0" w:line="480" w:lineRule="auto"/>
        <w:jc w:val="both"/>
        <w:rPr>
          <w:rFonts w:ascii="Times New Roman" w:hAnsi="Times New Roman" w:cs="Times New Roman"/>
          <w:b/>
          <w:bCs/>
          <w:sz w:val="24"/>
          <w:szCs w:val="24"/>
          <w:lang w:val="en-US"/>
        </w:rPr>
      </w:pPr>
    </w:p>
    <w:p w14:paraId="50D01DA5" w14:textId="0D190DEF" w:rsidR="00A575D2" w:rsidRPr="00A575D2" w:rsidRDefault="00A575D2" w:rsidP="00A575D2">
      <w:pPr>
        <w:spacing w:after="0" w:line="480" w:lineRule="auto"/>
        <w:jc w:val="both"/>
        <w:rPr>
          <w:rFonts w:ascii="Times New Roman" w:hAnsi="Times New Roman" w:cs="Times New Roman"/>
          <w:sz w:val="24"/>
          <w:szCs w:val="24"/>
          <w:lang w:val="en-US"/>
        </w:rPr>
      </w:pPr>
      <w:r w:rsidRPr="00A575D2">
        <w:rPr>
          <w:rFonts w:ascii="Times New Roman" w:hAnsi="Times New Roman" w:cs="Times New Roman"/>
          <w:sz w:val="24"/>
          <w:szCs w:val="24"/>
          <w:lang w:val="en-US"/>
        </w:rPr>
        <w:t>Livestock production in pastures demonstrates the resilience of tropical forage grasses</w:t>
      </w:r>
      <w:r w:rsidR="00173342">
        <w:rPr>
          <w:rFonts w:ascii="Times New Roman" w:hAnsi="Times New Roman" w:cs="Times New Roman"/>
          <w:sz w:val="24"/>
          <w:szCs w:val="24"/>
          <w:lang w:val="en-US"/>
        </w:rPr>
        <w:t>,</w:t>
      </w:r>
      <w:r w:rsidRPr="00A575D2">
        <w:rPr>
          <w:rFonts w:ascii="Times New Roman" w:hAnsi="Times New Roman" w:cs="Times New Roman"/>
          <w:sz w:val="24"/>
          <w:szCs w:val="24"/>
          <w:lang w:val="en-US"/>
        </w:rPr>
        <w:t xml:space="preserve"> however, their sustained exposure to stressful conditions compromises their physiology (LI et al., 2009), limiting productivity and reflecting poor livestock management practices.</w:t>
      </w:r>
    </w:p>
    <w:p w14:paraId="22D51904" w14:textId="251833E4" w:rsidR="00A575D2" w:rsidRDefault="00A575D2" w:rsidP="00A575D2">
      <w:pPr>
        <w:spacing w:after="0" w:line="480" w:lineRule="auto"/>
        <w:ind w:firstLine="708"/>
        <w:jc w:val="both"/>
        <w:rPr>
          <w:rFonts w:ascii="Times New Roman" w:hAnsi="Times New Roman" w:cs="Times New Roman"/>
          <w:sz w:val="24"/>
          <w:szCs w:val="24"/>
          <w:lang w:val="en-US"/>
        </w:rPr>
      </w:pPr>
      <w:r w:rsidRPr="00A575D2">
        <w:rPr>
          <w:rFonts w:ascii="Times New Roman" w:hAnsi="Times New Roman" w:cs="Times New Roman"/>
          <w:sz w:val="24"/>
          <w:szCs w:val="24"/>
          <w:lang w:val="en-US"/>
        </w:rPr>
        <w:t xml:space="preserve">The stress imposed on plants can be alleviated </w:t>
      </w:r>
      <w:r w:rsidR="00441715" w:rsidRPr="00A575D2">
        <w:rPr>
          <w:rFonts w:ascii="Times New Roman" w:hAnsi="Times New Roman" w:cs="Times New Roman"/>
          <w:sz w:val="24"/>
          <w:szCs w:val="24"/>
          <w:lang w:val="en-US"/>
        </w:rPr>
        <w:t>using</w:t>
      </w:r>
      <w:r w:rsidRPr="00A575D2">
        <w:rPr>
          <w:rFonts w:ascii="Times New Roman" w:hAnsi="Times New Roman" w:cs="Times New Roman"/>
          <w:sz w:val="24"/>
          <w:szCs w:val="24"/>
          <w:lang w:val="en-US"/>
        </w:rPr>
        <w:t xml:space="preserve"> sustainable tools, among which biological inputs or bioinputs play a significant role. These inputs improve and enhance the tolerance of plants to physiological disturbances caused by various stresses. Furthermore, the global market is becoming increasingly demanding, seeking efficient livestock production that employs sustainable technologies without harming the environment. </w:t>
      </w:r>
    </w:p>
    <w:p w14:paraId="1195C061" w14:textId="0511254E" w:rsidR="00FD712C" w:rsidRDefault="00FD712C" w:rsidP="00A575D2">
      <w:pPr>
        <w:spacing w:after="0" w:line="480" w:lineRule="auto"/>
        <w:ind w:firstLine="708"/>
        <w:jc w:val="both"/>
        <w:rPr>
          <w:rFonts w:ascii="Times New Roman" w:hAnsi="Times New Roman" w:cs="Times New Roman"/>
          <w:sz w:val="24"/>
          <w:szCs w:val="24"/>
          <w:lang w:val="en-US"/>
        </w:rPr>
      </w:pPr>
      <w:r w:rsidRPr="00FD712C">
        <w:rPr>
          <w:rFonts w:ascii="Times New Roman" w:hAnsi="Times New Roman" w:cs="Times New Roman"/>
          <w:sz w:val="24"/>
          <w:szCs w:val="24"/>
          <w:lang w:val="en-US"/>
        </w:rPr>
        <w:t xml:space="preserve">Among the bioinputs available in the market, microbiological inoculants composed of fungi or strains of rhizobacteria are utilized in diverse </w:t>
      </w:r>
      <w:r>
        <w:rPr>
          <w:rFonts w:ascii="Times New Roman" w:hAnsi="Times New Roman" w:cs="Times New Roman"/>
          <w:sz w:val="24"/>
          <w:szCs w:val="24"/>
          <w:lang w:val="en-US"/>
        </w:rPr>
        <w:t xml:space="preserve">agriculture </w:t>
      </w:r>
      <w:r w:rsidRPr="00FD712C">
        <w:rPr>
          <w:rFonts w:ascii="Times New Roman" w:hAnsi="Times New Roman" w:cs="Times New Roman"/>
          <w:sz w:val="24"/>
          <w:szCs w:val="24"/>
          <w:lang w:val="en-US"/>
        </w:rPr>
        <w:t>crops and frequently denominated as plant growth-promoting microorganisms (PGPM) (Brazil, 2020). Their primary function is to enhance plant growth and provide protection against biotic and abiotic stresses (Souza et al., 2015). These microorganisms can engage in mechanisms ranging from biological nitrogen fixation, phosphorus solubilization, resistance to soil pathogens, and an increase in root surface area (Bashan et al., 2012; Nehra; Yasmin et al., 2016), thereby providing plants with increased nutrient and water uptake.</w:t>
      </w:r>
    </w:p>
    <w:p w14:paraId="64659686" w14:textId="37943BD0" w:rsidR="00A575D2" w:rsidRDefault="00A575D2" w:rsidP="00A575D2">
      <w:pPr>
        <w:spacing w:after="0" w:line="480" w:lineRule="auto"/>
        <w:ind w:firstLine="708"/>
        <w:jc w:val="both"/>
        <w:rPr>
          <w:rFonts w:ascii="Times New Roman" w:hAnsi="Times New Roman" w:cs="Times New Roman"/>
          <w:sz w:val="24"/>
          <w:szCs w:val="24"/>
          <w:lang w:val="en-US"/>
        </w:rPr>
      </w:pPr>
      <w:r w:rsidRPr="00A575D2">
        <w:rPr>
          <w:rFonts w:ascii="Times New Roman" w:hAnsi="Times New Roman" w:cs="Times New Roman"/>
          <w:sz w:val="24"/>
          <w:szCs w:val="24"/>
          <w:lang w:val="en-US"/>
        </w:rPr>
        <w:t xml:space="preserve">The use of microbiological inoculants has proven promising in various crops, sparking interest in their application in pastures, particularly with grasses of the </w:t>
      </w:r>
      <w:r w:rsidR="000D2C98">
        <w:rPr>
          <w:rFonts w:ascii="Times New Roman" w:hAnsi="Times New Roman" w:cs="Times New Roman"/>
          <w:sz w:val="24"/>
          <w:szCs w:val="24"/>
          <w:lang w:val="en-US"/>
        </w:rPr>
        <w:t>genus</w:t>
      </w:r>
      <w:r w:rsidRPr="00A575D2">
        <w:rPr>
          <w:rFonts w:ascii="Times New Roman" w:hAnsi="Times New Roman" w:cs="Times New Roman"/>
          <w:sz w:val="24"/>
          <w:szCs w:val="24"/>
          <w:lang w:val="en-US"/>
        </w:rPr>
        <w:t xml:space="preserve"> </w:t>
      </w:r>
      <w:r w:rsidRPr="00441715">
        <w:rPr>
          <w:rFonts w:ascii="Times New Roman" w:hAnsi="Times New Roman" w:cs="Times New Roman"/>
          <w:i/>
          <w:iCs/>
          <w:sz w:val="24"/>
          <w:szCs w:val="24"/>
          <w:lang w:val="en-US"/>
        </w:rPr>
        <w:lastRenderedPageBreak/>
        <w:t>Megathyrsus maximus</w:t>
      </w:r>
      <w:r w:rsidRPr="00A575D2">
        <w:rPr>
          <w:rFonts w:ascii="Times New Roman" w:hAnsi="Times New Roman" w:cs="Times New Roman"/>
          <w:sz w:val="24"/>
          <w:szCs w:val="24"/>
          <w:lang w:val="en-US"/>
        </w:rPr>
        <w:t xml:space="preserve"> (Jacq.) B.K. Simon and S.W.L. Jacobs (syn. </w:t>
      </w:r>
      <w:r w:rsidRPr="00441715">
        <w:rPr>
          <w:rFonts w:ascii="Times New Roman" w:hAnsi="Times New Roman" w:cs="Times New Roman"/>
          <w:i/>
          <w:iCs/>
          <w:sz w:val="24"/>
          <w:szCs w:val="24"/>
          <w:lang w:val="en-US"/>
        </w:rPr>
        <w:t xml:space="preserve">Panicum maximum </w:t>
      </w:r>
      <w:r w:rsidRPr="00A575D2">
        <w:rPr>
          <w:rFonts w:ascii="Times New Roman" w:hAnsi="Times New Roman" w:cs="Times New Roman"/>
          <w:sz w:val="24"/>
          <w:szCs w:val="24"/>
          <w:lang w:val="en-US"/>
        </w:rPr>
        <w:t xml:space="preserve">Jacq.), as it represents one of the most cultivated </w:t>
      </w:r>
      <w:proofErr w:type="gramStart"/>
      <w:r w:rsidR="00173342">
        <w:rPr>
          <w:rFonts w:ascii="Times New Roman" w:hAnsi="Times New Roman" w:cs="Times New Roman"/>
          <w:sz w:val="24"/>
          <w:szCs w:val="24"/>
          <w:lang w:val="en-US"/>
        </w:rPr>
        <w:t>g</w:t>
      </w:r>
      <w:r w:rsidR="00173342" w:rsidRPr="00173342">
        <w:rPr>
          <w:rFonts w:ascii="Times New Roman" w:hAnsi="Times New Roman" w:cs="Times New Roman"/>
          <w:sz w:val="24"/>
          <w:szCs w:val="24"/>
          <w:lang w:val="en-US"/>
        </w:rPr>
        <w:t>enus</w:t>
      </w:r>
      <w:proofErr w:type="gramEnd"/>
      <w:r w:rsidR="00173342" w:rsidRPr="00173342">
        <w:rPr>
          <w:rFonts w:ascii="Times New Roman" w:hAnsi="Times New Roman" w:cs="Times New Roman"/>
          <w:sz w:val="24"/>
          <w:szCs w:val="24"/>
          <w:lang w:val="en-US"/>
        </w:rPr>
        <w:t xml:space="preserve"> </w:t>
      </w:r>
      <w:r w:rsidRPr="00A575D2">
        <w:rPr>
          <w:rFonts w:ascii="Times New Roman" w:hAnsi="Times New Roman" w:cs="Times New Roman"/>
          <w:sz w:val="24"/>
          <w:szCs w:val="24"/>
          <w:lang w:val="en-US"/>
        </w:rPr>
        <w:t>(Veras et al., 2020). However, studies are needed to clarify and validate the use of bioinputs in pastures, aiding in the better adaptation of forage crops in challenging scenarios.</w:t>
      </w:r>
    </w:p>
    <w:p w14:paraId="39B1654C" w14:textId="177AFDC1" w:rsidR="00A575D2" w:rsidRPr="00A575D2" w:rsidRDefault="00A575D2" w:rsidP="00A575D2">
      <w:pPr>
        <w:spacing w:after="0" w:line="480" w:lineRule="auto"/>
        <w:ind w:firstLine="708"/>
        <w:jc w:val="both"/>
        <w:rPr>
          <w:rFonts w:ascii="Times New Roman" w:hAnsi="Times New Roman" w:cs="Times New Roman"/>
          <w:sz w:val="24"/>
          <w:szCs w:val="24"/>
          <w:lang w:val="en-US"/>
        </w:rPr>
      </w:pPr>
      <w:r w:rsidRPr="00A575D2">
        <w:rPr>
          <w:rFonts w:ascii="Times New Roman" w:hAnsi="Times New Roman" w:cs="Times New Roman"/>
          <w:sz w:val="24"/>
          <w:szCs w:val="24"/>
          <w:lang w:val="en-US"/>
        </w:rPr>
        <w:t xml:space="preserve">Therefore, the objective of this study was to evaluate the effect of isolated and combined inoculation of </w:t>
      </w:r>
      <w:r w:rsidRPr="00A575D2">
        <w:rPr>
          <w:rFonts w:ascii="Times New Roman" w:hAnsi="Times New Roman" w:cs="Times New Roman"/>
          <w:i/>
          <w:iCs/>
          <w:sz w:val="24"/>
          <w:szCs w:val="24"/>
          <w:lang w:val="en-US"/>
        </w:rPr>
        <w:t>Azospirillum brasilense</w:t>
      </w:r>
      <w:r w:rsidRPr="00A575D2">
        <w:rPr>
          <w:rFonts w:ascii="Times New Roman" w:hAnsi="Times New Roman" w:cs="Times New Roman"/>
          <w:sz w:val="24"/>
          <w:szCs w:val="24"/>
          <w:lang w:val="en-US"/>
        </w:rPr>
        <w:t xml:space="preserve"> and </w:t>
      </w:r>
      <w:r w:rsidRPr="00F70CA7">
        <w:rPr>
          <w:rFonts w:ascii="Times New Roman" w:hAnsi="Times New Roman" w:cs="Times New Roman"/>
          <w:i/>
          <w:iCs/>
          <w:sz w:val="24"/>
          <w:szCs w:val="24"/>
          <w:lang w:val="en-US"/>
        </w:rPr>
        <w:t>Rhizophagus intraradices</w:t>
      </w:r>
      <w:r w:rsidRPr="00A575D2">
        <w:rPr>
          <w:rFonts w:ascii="Times New Roman" w:hAnsi="Times New Roman" w:cs="Times New Roman"/>
          <w:sz w:val="24"/>
          <w:szCs w:val="24"/>
          <w:lang w:val="en-US"/>
        </w:rPr>
        <w:t xml:space="preserve"> on Mombasa grass.</w:t>
      </w:r>
    </w:p>
    <w:p w14:paraId="21BBD3D0" w14:textId="1A363619" w:rsidR="00A575D2" w:rsidRPr="00A575D2" w:rsidRDefault="00A575D2" w:rsidP="00A575D2">
      <w:pPr>
        <w:spacing w:after="0" w:line="480" w:lineRule="auto"/>
        <w:jc w:val="both"/>
        <w:rPr>
          <w:rFonts w:ascii="Times New Roman" w:hAnsi="Times New Roman" w:cs="Times New Roman"/>
          <w:b/>
          <w:bCs/>
          <w:sz w:val="24"/>
          <w:szCs w:val="24"/>
          <w:lang w:val="en-US"/>
        </w:rPr>
      </w:pPr>
    </w:p>
    <w:p w14:paraId="3DB999BF" w14:textId="77777777" w:rsidR="00A575D2" w:rsidRPr="00A575D2" w:rsidRDefault="00A575D2" w:rsidP="00A575D2">
      <w:pPr>
        <w:spacing w:after="0" w:line="480" w:lineRule="auto"/>
        <w:jc w:val="both"/>
        <w:rPr>
          <w:rFonts w:ascii="Times New Roman" w:hAnsi="Times New Roman" w:cs="Times New Roman"/>
          <w:b/>
          <w:bCs/>
          <w:sz w:val="24"/>
          <w:szCs w:val="24"/>
          <w:lang w:val="en-US"/>
        </w:rPr>
      </w:pPr>
      <w:r w:rsidRPr="00A575D2">
        <w:rPr>
          <w:rFonts w:ascii="Times New Roman" w:hAnsi="Times New Roman" w:cs="Times New Roman"/>
          <w:b/>
          <w:bCs/>
          <w:sz w:val="24"/>
          <w:szCs w:val="24"/>
          <w:lang w:val="en-US"/>
        </w:rPr>
        <w:t>Materials and methods</w:t>
      </w:r>
    </w:p>
    <w:p w14:paraId="51290F1F" w14:textId="486A0D9C" w:rsidR="00A575D2" w:rsidRPr="00A575D2" w:rsidRDefault="00A575D2" w:rsidP="00A575D2">
      <w:pPr>
        <w:spacing w:after="0" w:line="480" w:lineRule="auto"/>
        <w:jc w:val="both"/>
        <w:rPr>
          <w:rFonts w:ascii="Times New Roman" w:hAnsi="Times New Roman" w:cs="Times New Roman"/>
          <w:b/>
          <w:bCs/>
          <w:sz w:val="24"/>
          <w:szCs w:val="24"/>
          <w:lang w:val="en-US"/>
        </w:rPr>
      </w:pPr>
    </w:p>
    <w:p w14:paraId="2F3604E9" w14:textId="77777777" w:rsidR="00A575D2" w:rsidRPr="00A575D2" w:rsidRDefault="00A575D2" w:rsidP="00A575D2">
      <w:pPr>
        <w:spacing w:after="0" w:line="480" w:lineRule="auto"/>
        <w:jc w:val="both"/>
        <w:rPr>
          <w:rFonts w:ascii="Times New Roman" w:hAnsi="Times New Roman" w:cs="Times New Roman"/>
          <w:b/>
          <w:bCs/>
          <w:sz w:val="24"/>
          <w:szCs w:val="24"/>
          <w:lang w:val="en-US"/>
        </w:rPr>
      </w:pPr>
      <w:r w:rsidRPr="00A575D2">
        <w:rPr>
          <w:rFonts w:ascii="Times New Roman" w:hAnsi="Times New Roman" w:cs="Times New Roman"/>
          <w:b/>
          <w:bCs/>
          <w:sz w:val="24"/>
          <w:szCs w:val="24"/>
          <w:lang w:val="en-US"/>
        </w:rPr>
        <w:t>Experimental Details</w:t>
      </w:r>
    </w:p>
    <w:p w14:paraId="7D5CA7D7" w14:textId="77777777" w:rsidR="00A575D2" w:rsidRPr="00A575D2" w:rsidRDefault="00A575D2" w:rsidP="00A575D2">
      <w:pPr>
        <w:spacing w:after="0" w:line="480" w:lineRule="auto"/>
        <w:jc w:val="both"/>
        <w:rPr>
          <w:rFonts w:ascii="Times New Roman" w:hAnsi="Times New Roman" w:cs="Times New Roman"/>
          <w:b/>
          <w:bCs/>
          <w:sz w:val="24"/>
          <w:szCs w:val="24"/>
          <w:lang w:val="en-US"/>
        </w:rPr>
      </w:pPr>
    </w:p>
    <w:p w14:paraId="6F4E9E7D" w14:textId="1161F9DE" w:rsidR="00A575D2" w:rsidRDefault="00A575D2" w:rsidP="00A575D2">
      <w:pPr>
        <w:spacing w:after="0" w:line="480" w:lineRule="auto"/>
        <w:jc w:val="both"/>
        <w:rPr>
          <w:rFonts w:ascii="Times New Roman" w:hAnsi="Times New Roman" w:cs="Times New Roman"/>
          <w:sz w:val="24"/>
          <w:szCs w:val="24"/>
          <w:lang w:val="en-US"/>
        </w:rPr>
      </w:pPr>
      <w:r w:rsidRPr="00A575D2">
        <w:rPr>
          <w:rFonts w:ascii="Times New Roman" w:hAnsi="Times New Roman" w:cs="Times New Roman"/>
          <w:sz w:val="24"/>
          <w:szCs w:val="24"/>
          <w:lang w:val="en-US"/>
        </w:rPr>
        <w:t>The study was carried out in a greenhouse at Forage and Pasture Department at State University of Southwest Bahia, in Itapetinga, Bahia (15º 14' S, 40º 14' W). During the period from October 2020 to January 2021. Weather data during the experimental period were obtained using a digital thermo-hygrometer. The average maximum and minimum temperature values were 39.4ºC and 20.4ºC, respectively, and the maximum relative humidity was 84% and minimum was 20%.</w:t>
      </w:r>
    </w:p>
    <w:p w14:paraId="31BDEB71" w14:textId="03BC196D" w:rsidR="00A575D2" w:rsidRPr="00A575D2" w:rsidRDefault="00A575D2" w:rsidP="00A575D2">
      <w:pPr>
        <w:spacing w:after="0" w:line="480" w:lineRule="auto"/>
        <w:ind w:firstLine="708"/>
        <w:jc w:val="both"/>
        <w:rPr>
          <w:rFonts w:ascii="Times New Roman" w:hAnsi="Times New Roman" w:cs="Times New Roman"/>
          <w:sz w:val="24"/>
          <w:szCs w:val="24"/>
          <w:lang w:val="en-US"/>
        </w:rPr>
      </w:pPr>
      <w:r w:rsidRPr="00A575D2">
        <w:rPr>
          <w:rFonts w:ascii="Times New Roman" w:hAnsi="Times New Roman" w:cs="Times New Roman"/>
          <w:sz w:val="24"/>
          <w:szCs w:val="24"/>
          <w:lang w:val="en-US"/>
        </w:rPr>
        <w:t>The soil used in the experiment was collected at a depth of 0–20 cm and subjected to physical and chemical analysis at the Department of Agricultural and Soil Engineering, State University of Southwest Bahia. The soil analysis demonstrated the following result: Sandy-loam textured, clay 9%, silt 35.5%, sand 55.5%, pH (water) 6.3, phosphorus (ion-exchange resin extraction method) 15 mg.dm</w:t>
      </w:r>
      <w:r w:rsidR="00C576FC" w:rsidRPr="00C576FC">
        <w:rPr>
          <w:rFonts w:ascii="Times New Roman" w:hAnsi="Times New Roman" w:cs="Times New Roman"/>
          <w:sz w:val="24"/>
          <w:szCs w:val="24"/>
          <w:vertAlign w:val="superscript"/>
          <w:lang w:val="en-US"/>
        </w:rPr>
        <w:t>-</w:t>
      </w:r>
      <w:r w:rsidR="00441715" w:rsidRPr="00441715">
        <w:rPr>
          <w:rFonts w:ascii="Times New Roman" w:hAnsi="Times New Roman" w:cs="Times New Roman"/>
          <w:sz w:val="24"/>
          <w:szCs w:val="24"/>
          <w:vertAlign w:val="superscript"/>
          <w:lang w:val="en-US"/>
        </w:rPr>
        <w:t>3</w:t>
      </w:r>
      <w:r w:rsidRPr="00A575D2">
        <w:rPr>
          <w:rFonts w:ascii="Times New Roman" w:hAnsi="Times New Roman" w:cs="Times New Roman"/>
          <w:sz w:val="24"/>
          <w:szCs w:val="24"/>
          <w:lang w:val="en-US"/>
        </w:rPr>
        <w:t>, potassium 0.97 cmolc.dm</w:t>
      </w:r>
      <w:r w:rsidR="00C576FC" w:rsidRPr="00C576FC">
        <w:rPr>
          <w:rFonts w:ascii="Times New Roman" w:hAnsi="Times New Roman" w:cs="Times New Roman"/>
          <w:sz w:val="24"/>
          <w:szCs w:val="24"/>
          <w:vertAlign w:val="superscript"/>
          <w:lang w:val="en-US"/>
        </w:rPr>
        <w:t>-</w:t>
      </w:r>
      <w:r w:rsidR="00441715" w:rsidRPr="00441715">
        <w:rPr>
          <w:rFonts w:ascii="Times New Roman" w:hAnsi="Times New Roman" w:cs="Times New Roman"/>
          <w:sz w:val="24"/>
          <w:szCs w:val="24"/>
          <w:vertAlign w:val="superscript"/>
          <w:lang w:val="en-US"/>
        </w:rPr>
        <w:t>3</w:t>
      </w:r>
      <w:r w:rsidRPr="00A575D2">
        <w:rPr>
          <w:rFonts w:ascii="Times New Roman" w:hAnsi="Times New Roman" w:cs="Times New Roman"/>
          <w:sz w:val="24"/>
          <w:szCs w:val="24"/>
          <w:lang w:val="en-US"/>
        </w:rPr>
        <w:t>, calcium 1.5 cmolc.dm</w:t>
      </w:r>
      <w:r w:rsidR="00C576FC" w:rsidRPr="00C576FC">
        <w:rPr>
          <w:rFonts w:ascii="Times New Roman" w:hAnsi="Times New Roman" w:cs="Times New Roman"/>
          <w:sz w:val="24"/>
          <w:szCs w:val="24"/>
          <w:vertAlign w:val="superscript"/>
          <w:lang w:val="en-US"/>
        </w:rPr>
        <w:t>-</w:t>
      </w:r>
      <w:r w:rsidR="00441715" w:rsidRPr="00441715">
        <w:rPr>
          <w:rFonts w:ascii="Times New Roman" w:hAnsi="Times New Roman" w:cs="Times New Roman"/>
          <w:sz w:val="24"/>
          <w:szCs w:val="24"/>
          <w:vertAlign w:val="superscript"/>
          <w:lang w:val="en-US"/>
        </w:rPr>
        <w:t>3</w:t>
      </w:r>
      <w:r w:rsidRPr="00A575D2">
        <w:rPr>
          <w:rFonts w:ascii="Times New Roman" w:hAnsi="Times New Roman" w:cs="Times New Roman"/>
          <w:sz w:val="24"/>
          <w:szCs w:val="24"/>
          <w:lang w:val="en-US"/>
        </w:rPr>
        <w:t>, magnesium 1.6 cmolc.dm</w:t>
      </w:r>
      <w:r w:rsidR="00C576FC" w:rsidRPr="00C576FC">
        <w:rPr>
          <w:rFonts w:ascii="Times New Roman" w:hAnsi="Times New Roman" w:cs="Times New Roman"/>
          <w:sz w:val="24"/>
          <w:szCs w:val="24"/>
          <w:vertAlign w:val="superscript"/>
          <w:lang w:val="en-US"/>
        </w:rPr>
        <w:t>-</w:t>
      </w:r>
      <w:r w:rsidR="00441715" w:rsidRPr="00C576FC">
        <w:rPr>
          <w:rFonts w:ascii="Times New Roman" w:hAnsi="Times New Roman" w:cs="Times New Roman"/>
          <w:sz w:val="24"/>
          <w:szCs w:val="24"/>
          <w:vertAlign w:val="superscript"/>
          <w:lang w:val="en-US"/>
        </w:rPr>
        <w:t>3</w:t>
      </w:r>
      <w:r w:rsidRPr="00A575D2">
        <w:rPr>
          <w:rFonts w:ascii="Times New Roman" w:hAnsi="Times New Roman" w:cs="Times New Roman"/>
          <w:sz w:val="24"/>
          <w:szCs w:val="24"/>
          <w:lang w:val="en-US"/>
        </w:rPr>
        <w:t>, H + Al 1.1 cmolc.dm</w:t>
      </w:r>
      <w:r w:rsidR="00C576FC" w:rsidRPr="00C576FC">
        <w:rPr>
          <w:rFonts w:ascii="Times New Roman" w:hAnsi="Times New Roman" w:cs="Times New Roman"/>
          <w:sz w:val="24"/>
          <w:szCs w:val="24"/>
          <w:vertAlign w:val="superscript"/>
          <w:lang w:val="en-US"/>
        </w:rPr>
        <w:t>-</w:t>
      </w:r>
      <w:r w:rsidR="00441715" w:rsidRPr="00C576FC">
        <w:rPr>
          <w:rFonts w:ascii="Times New Roman" w:hAnsi="Times New Roman" w:cs="Times New Roman"/>
          <w:sz w:val="24"/>
          <w:szCs w:val="24"/>
          <w:vertAlign w:val="superscript"/>
          <w:lang w:val="en-US"/>
        </w:rPr>
        <w:t>3</w:t>
      </w:r>
      <w:r w:rsidRPr="00A575D2">
        <w:rPr>
          <w:rFonts w:ascii="Times New Roman" w:hAnsi="Times New Roman" w:cs="Times New Roman"/>
          <w:sz w:val="24"/>
          <w:szCs w:val="24"/>
          <w:lang w:val="en-US"/>
        </w:rPr>
        <w:t xml:space="preserve">, sum of bases 4.1 </w:t>
      </w:r>
      <w:r w:rsidRPr="00A575D2">
        <w:rPr>
          <w:rFonts w:ascii="Times New Roman" w:hAnsi="Times New Roman" w:cs="Times New Roman"/>
          <w:sz w:val="24"/>
          <w:szCs w:val="24"/>
          <w:lang w:val="en-US"/>
        </w:rPr>
        <w:lastRenderedPageBreak/>
        <w:t>cmolc.dm</w:t>
      </w:r>
      <w:r w:rsidR="00C576FC" w:rsidRPr="00C576FC">
        <w:rPr>
          <w:rFonts w:ascii="Times New Roman" w:hAnsi="Times New Roman" w:cs="Times New Roman"/>
          <w:sz w:val="24"/>
          <w:szCs w:val="24"/>
          <w:vertAlign w:val="superscript"/>
          <w:lang w:val="en-US"/>
        </w:rPr>
        <w:t>-</w:t>
      </w:r>
      <w:r w:rsidR="00441715" w:rsidRPr="00C576FC">
        <w:rPr>
          <w:rFonts w:ascii="Times New Roman" w:hAnsi="Times New Roman" w:cs="Times New Roman"/>
          <w:sz w:val="24"/>
          <w:szCs w:val="24"/>
          <w:vertAlign w:val="superscript"/>
          <w:lang w:val="en-US"/>
        </w:rPr>
        <w:t>3</w:t>
      </w:r>
      <w:r w:rsidRPr="00A575D2">
        <w:rPr>
          <w:rFonts w:ascii="Times New Roman" w:hAnsi="Times New Roman" w:cs="Times New Roman"/>
          <w:sz w:val="24"/>
          <w:szCs w:val="24"/>
          <w:lang w:val="en-US"/>
        </w:rPr>
        <w:t>, effective cation exchange capacity 4.2 cmolc.dm</w:t>
      </w:r>
      <w:r w:rsidR="00C576FC" w:rsidRPr="00C576FC">
        <w:rPr>
          <w:rFonts w:ascii="Times New Roman" w:hAnsi="Times New Roman" w:cs="Times New Roman"/>
          <w:sz w:val="24"/>
          <w:szCs w:val="24"/>
          <w:vertAlign w:val="superscript"/>
          <w:lang w:val="en-US"/>
        </w:rPr>
        <w:t>-</w:t>
      </w:r>
      <w:r w:rsidR="00441715" w:rsidRPr="00C576FC">
        <w:rPr>
          <w:rFonts w:ascii="Times New Roman" w:hAnsi="Times New Roman" w:cs="Times New Roman"/>
          <w:sz w:val="24"/>
          <w:szCs w:val="24"/>
          <w:vertAlign w:val="superscript"/>
          <w:lang w:val="en-US"/>
        </w:rPr>
        <w:t>3</w:t>
      </w:r>
      <w:r w:rsidRPr="00A575D2">
        <w:rPr>
          <w:rFonts w:ascii="Times New Roman" w:hAnsi="Times New Roman" w:cs="Times New Roman"/>
          <w:sz w:val="24"/>
          <w:szCs w:val="24"/>
          <w:lang w:val="en-US"/>
        </w:rPr>
        <w:t>, total cation exchange capacity 5.2 cmolc.dm</w:t>
      </w:r>
      <w:r w:rsidR="00C576FC" w:rsidRPr="00C576FC">
        <w:rPr>
          <w:rFonts w:ascii="Times New Roman" w:hAnsi="Times New Roman" w:cs="Times New Roman"/>
          <w:sz w:val="24"/>
          <w:szCs w:val="24"/>
          <w:vertAlign w:val="superscript"/>
          <w:lang w:val="en-US"/>
        </w:rPr>
        <w:t>-</w:t>
      </w:r>
      <w:r w:rsidR="00441715" w:rsidRPr="00C576FC">
        <w:rPr>
          <w:rFonts w:ascii="Times New Roman" w:hAnsi="Times New Roman" w:cs="Times New Roman"/>
          <w:sz w:val="24"/>
          <w:szCs w:val="24"/>
          <w:vertAlign w:val="superscript"/>
          <w:lang w:val="en-US"/>
        </w:rPr>
        <w:t>3</w:t>
      </w:r>
      <w:r w:rsidRPr="00A575D2">
        <w:rPr>
          <w:rFonts w:ascii="Times New Roman" w:hAnsi="Times New Roman" w:cs="Times New Roman"/>
          <w:sz w:val="24"/>
          <w:szCs w:val="24"/>
          <w:lang w:val="en-US"/>
        </w:rPr>
        <w:t>, base saturation 79%, organic matter 7 g.dm</w:t>
      </w:r>
      <w:r w:rsidR="00C576FC" w:rsidRPr="00C576FC">
        <w:rPr>
          <w:rFonts w:ascii="Times New Roman" w:hAnsi="Times New Roman" w:cs="Times New Roman"/>
          <w:sz w:val="24"/>
          <w:szCs w:val="24"/>
          <w:vertAlign w:val="superscript"/>
          <w:lang w:val="en-US"/>
        </w:rPr>
        <w:t>-</w:t>
      </w:r>
      <w:r w:rsidR="00441715" w:rsidRPr="00C576FC">
        <w:rPr>
          <w:rFonts w:ascii="Times New Roman" w:hAnsi="Times New Roman" w:cs="Times New Roman"/>
          <w:sz w:val="24"/>
          <w:szCs w:val="24"/>
          <w:vertAlign w:val="superscript"/>
          <w:lang w:val="en-US"/>
        </w:rPr>
        <w:t>3</w:t>
      </w:r>
      <w:r w:rsidRPr="00A575D2">
        <w:rPr>
          <w:rFonts w:ascii="Times New Roman" w:hAnsi="Times New Roman" w:cs="Times New Roman"/>
          <w:sz w:val="24"/>
          <w:szCs w:val="24"/>
          <w:lang w:val="en-US"/>
        </w:rPr>
        <w:t>.</w:t>
      </w:r>
    </w:p>
    <w:p w14:paraId="5DFE1D66" w14:textId="77777777" w:rsidR="00A575D2" w:rsidRPr="00A575D2" w:rsidRDefault="00A575D2" w:rsidP="00A575D2">
      <w:pPr>
        <w:spacing w:after="0" w:line="480" w:lineRule="auto"/>
        <w:jc w:val="both"/>
        <w:rPr>
          <w:rFonts w:ascii="Times New Roman" w:hAnsi="Times New Roman" w:cs="Times New Roman"/>
          <w:b/>
          <w:bCs/>
          <w:sz w:val="24"/>
          <w:szCs w:val="24"/>
          <w:lang w:val="en-US"/>
        </w:rPr>
      </w:pPr>
    </w:p>
    <w:p w14:paraId="78BAB99A" w14:textId="77777777" w:rsidR="00A575D2" w:rsidRPr="00A575D2" w:rsidRDefault="00A575D2" w:rsidP="00A575D2">
      <w:pPr>
        <w:spacing w:after="0" w:line="480" w:lineRule="auto"/>
        <w:jc w:val="both"/>
        <w:rPr>
          <w:rFonts w:ascii="Times New Roman" w:hAnsi="Times New Roman" w:cs="Times New Roman"/>
          <w:b/>
          <w:bCs/>
          <w:sz w:val="24"/>
          <w:szCs w:val="24"/>
          <w:lang w:val="en-US"/>
        </w:rPr>
      </w:pPr>
      <w:r w:rsidRPr="00A575D2">
        <w:rPr>
          <w:rFonts w:ascii="Times New Roman" w:hAnsi="Times New Roman" w:cs="Times New Roman"/>
          <w:b/>
          <w:bCs/>
          <w:sz w:val="24"/>
          <w:szCs w:val="24"/>
          <w:lang w:val="en-US"/>
        </w:rPr>
        <w:t>Treatments and experimental design</w:t>
      </w:r>
    </w:p>
    <w:p w14:paraId="4D6CB40D" w14:textId="3D015514" w:rsidR="00A575D2" w:rsidRPr="00A575D2" w:rsidRDefault="00A575D2" w:rsidP="00A575D2">
      <w:pPr>
        <w:spacing w:after="0" w:line="480" w:lineRule="auto"/>
        <w:jc w:val="both"/>
        <w:rPr>
          <w:rFonts w:ascii="Times New Roman" w:hAnsi="Times New Roman" w:cs="Times New Roman"/>
          <w:b/>
          <w:bCs/>
          <w:sz w:val="24"/>
          <w:szCs w:val="24"/>
          <w:lang w:val="en-US"/>
        </w:rPr>
      </w:pPr>
    </w:p>
    <w:p w14:paraId="720DC043" w14:textId="6CEF66F5" w:rsidR="00A575D2" w:rsidRPr="000C22BA" w:rsidRDefault="00A575D2" w:rsidP="00992124">
      <w:pPr>
        <w:spacing w:after="0" w:line="480" w:lineRule="auto"/>
        <w:jc w:val="both"/>
        <w:rPr>
          <w:rFonts w:ascii="Times New Roman" w:hAnsi="Times New Roman" w:cs="Times New Roman"/>
          <w:color w:val="FF0000"/>
          <w:sz w:val="24"/>
          <w:szCs w:val="24"/>
          <w:lang w:val="en-US"/>
        </w:rPr>
      </w:pPr>
      <w:r w:rsidRPr="00A575D2">
        <w:rPr>
          <w:rFonts w:ascii="Times New Roman" w:hAnsi="Times New Roman" w:cs="Times New Roman"/>
          <w:sz w:val="24"/>
          <w:szCs w:val="24"/>
          <w:lang w:val="en-US"/>
        </w:rPr>
        <w:t>Mombasa grass was evaluated in four different treatments consisting of (</w:t>
      </w:r>
      <w:proofErr w:type="spellStart"/>
      <w:r w:rsidRPr="00A575D2">
        <w:rPr>
          <w:rFonts w:ascii="Times New Roman" w:hAnsi="Times New Roman" w:cs="Times New Roman"/>
          <w:sz w:val="24"/>
          <w:szCs w:val="24"/>
          <w:lang w:val="en-US"/>
        </w:rPr>
        <w:t>i</w:t>
      </w:r>
      <w:proofErr w:type="spellEnd"/>
      <w:r w:rsidRPr="00A575D2">
        <w:rPr>
          <w:rFonts w:ascii="Times New Roman" w:hAnsi="Times New Roman" w:cs="Times New Roman"/>
          <w:sz w:val="24"/>
          <w:szCs w:val="24"/>
          <w:lang w:val="en-US"/>
        </w:rPr>
        <w:t xml:space="preserve">) a non-inoculated group (Control), (ii) inoculation with </w:t>
      </w:r>
      <w:r w:rsidRPr="00A575D2">
        <w:rPr>
          <w:rFonts w:ascii="Times New Roman" w:hAnsi="Times New Roman" w:cs="Times New Roman"/>
          <w:i/>
          <w:iCs/>
          <w:sz w:val="24"/>
          <w:szCs w:val="24"/>
          <w:lang w:val="en-US"/>
        </w:rPr>
        <w:t>Azospirillum brasilense</w:t>
      </w:r>
      <w:r w:rsidRPr="00A575D2">
        <w:rPr>
          <w:rFonts w:ascii="Times New Roman" w:hAnsi="Times New Roman" w:cs="Times New Roman"/>
          <w:sz w:val="24"/>
          <w:szCs w:val="24"/>
          <w:lang w:val="en-US"/>
        </w:rPr>
        <w:t xml:space="preserve">, (iii) inoculation with </w:t>
      </w:r>
      <w:r w:rsidRPr="00F70CA7">
        <w:rPr>
          <w:rFonts w:ascii="Times New Roman" w:hAnsi="Times New Roman" w:cs="Times New Roman"/>
          <w:i/>
          <w:iCs/>
          <w:sz w:val="24"/>
          <w:szCs w:val="24"/>
          <w:lang w:val="en-US"/>
        </w:rPr>
        <w:t>Rhizophagus intraradices</w:t>
      </w:r>
      <w:r w:rsidRPr="00A575D2">
        <w:rPr>
          <w:rFonts w:ascii="Times New Roman" w:hAnsi="Times New Roman" w:cs="Times New Roman"/>
          <w:sz w:val="24"/>
          <w:szCs w:val="24"/>
          <w:lang w:val="en-US"/>
        </w:rPr>
        <w:t xml:space="preserve">, and (iv) co-inoculation with </w:t>
      </w:r>
      <w:r w:rsidRPr="00A575D2">
        <w:rPr>
          <w:rFonts w:ascii="Times New Roman" w:hAnsi="Times New Roman" w:cs="Times New Roman"/>
          <w:i/>
          <w:iCs/>
          <w:sz w:val="24"/>
          <w:szCs w:val="24"/>
          <w:lang w:val="en-US"/>
        </w:rPr>
        <w:t>Azospirillum brasilense</w:t>
      </w:r>
      <w:r w:rsidRPr="00A575D2">
        <w:rPr>
          <w:rFonts w:ascii="Times New Roman" w:hAnsi="Times New Roman" w:cs="Times New Roman"/>
          <w:sz w:val="24"/>
          <w:szCs w:val="24"/>
          <w:lang w:val="en-US"/>
        </w:rPr>
        <w:t xml:space="preserve"> and </w:t>
      </w:r>
      <w:r w:rsidRPr="00F70CA7">
        <w:rPr>
          <w:rFonts w:ascii="Times New Roman" w:hAnsi="Times New Roman" w:cs="Times New Roman"/>
          <w:i/>
          <w:iCs/>
          <w:sz w:val="24"/>
          <w:szCs w:val="24"/>
          <w:lang w:val="en-US"/>
        </w:rPr>
        <w:t>Rhizophagus intraradices</w:t>
      </w:r>
      <w:r w:rsidRPr="00A575D2">
        <w:rPr>
          <w:rFonts w:ascii="Times New Roman" w:hAnsi="Times New Roman" w:cs="Times New Roman"/>
          <w:sz w:val="24"/>
          <w:szCs w:val="24"/>
          <w:lang w:val="en-US"/>
        </w:rPr>
        <w:t>, in a completely randomized design with four treatments and four replications, totaling 16 experimental units (plastic pots), with a capacity of 12 L and, which were filled with 10 dm</w:t>
      </w:r>
      <w:r w:rsidRPr="00441715">
        <w:rPr>
          <w:rFonts w:ascii="Times New Roman" w:hAnsi="Times New Roman" w:cs="Times New Roman"/>
          <w:sz w:val="24"/>
          <w:szCs w:val="24"/>
          <w:vertAlign w:val="superscript"/>
          <w:lang w:val="en-US"/>
        </w:rPr>
        <w:t>3</w:t>
      </w:r>
      <w:r w:rsidRPr="00A575D2">
        <w:rPr>
          <w:rFonts w:ascii="Times New Roman" w:hAnsi="Times New Roman" w:cs="Times New Roman"/>
          <w:sz w:val="24"/>
          <w:szCs w:val="24"/>
          <w:lang w:val="en-US"/>
        </w:rPr>
        <w:t xml:space="preserve"> of soil.</w:t>
      </w:r>
      <w:r w:rsidR="00992124">
        <w:rPr>
          <w:rFonts w:ascii="Times New Roman" w:hAnsi="Times New Roman" w:cs="Times New Roman"/>
          <w:sz w:val="24"/>
          <w:szCs w:val="24"/>
          <w:lang w:val="en-US"/>
        </w:rPr>
        <w:t xml:space="preserve"> </w:t>
      </w:r>
      <w:r w:rsidRPr="004C00BC">
        <w:rPr>
          <w:rFonts w:ascii="Times New Roman" w:hAnsi="Times New Roman" w:cs="Times New Roman"/>
          <w:sz w:val="24"/>
          <w:szCs w:val="24"/>
          <w:lang w:val="en-US"/>
        </w:rPr>
        <w:t>To maintain the soil close to the water retention capacity</w:t>
      </w:r>
      <w:r w:rsidR="00992124" w:rsidRPr="004C00BC">
        <w:rPr>
          <w:rFonts w:ascii="Times New Roman" w:hAnsi="Times New Roman" w:cs="Times New Roman"/>
          <w:sz w:val="24"/>
          <w:szCs w:val="24"/>
          <w:lang w:val="en-US"/>
        </w:rPr>
        <w:t xml:space="preserve"> in 30% (Souza et al., 2020)</w:t>
      </w:r>
      <w:r w:rsidRPr="004C00BC">
        <w:rPr>
          <w:rFonts w:ascii="Times New Roman" w:hAnsi="Times New Roman" w:cs="Times New Roman"/>
          <w:sz w:val="24"/>
          <w:szCs w:val="24"/>
          <w:lang w:val="en-US"/>
        </w:rPr>
        <w:t>, all pots were weighed every day and water was added as needed</w:t>
      </w:r>
      <w:r w:rsidR="00992124" w:rsidRPr="004C00BC">
        <w:rPr>
          <w:rFonts w:ascii="Times New Roman" w:hAnsi="Times New Roman" w:cs="Times New Roman"/>
          <w:sz w:val="24"/>
          <w:szCs w:val="24"/>
          <w:lang w:val="en-US"/>
        </w:rPr>
        <w:t xml:space="preserve">. </w:t>
      </w:r>
    </w:p>
    <w:p w14:paraId="64FD4AA5" w14:textId="3CCC5C73" w:rsidR="00A575D2" w:rsidRPr="00A575D2" w:rsidRDefault="00A575D2" w:rsidP="00A575D2">
      <w:pPr>
        <w:spacing w:after="0" w:line="480" w:lineRule="auto"/>
        <w:ind w:firstLine="708"/>
        <w:jc w:val="both"/>
        <w:rPr>
          <w:rFonts w:ascii="Times New Roman" w:hAnsi="Times New Roman" w:cs="Times New Roman"/>
          <w:sz w:val="24"/>
          <w:szCs w:val="24"/>
          <w:lang w:val="en-US"/>
        </w:rPr>
      </w:pPr>
      <w:r w:rsidRPr="00A575D2">
        <w:rPr>
          <w:rFonts w:ascii="Times New Roman" w:hAnsi="Times New Roman" w:cs="Times New Roman"/>
          <w:sz w:val="24"/>
          <w:szCs w:val="24"/>
          <w:lang w:val="en-US"/>
        </w:rPr>
        <w:t>According to the recommendations of the Soil Fertility Commission of Minas Gerais State (Ribeiro</w:t>
      </w:r>
      <w:r w:rsidR="00963D16">
        <w:rPr>
          <w:rFonts w:ascii="Times New Roman" w:hAnsi="Times New Roman" w:cs="Times New Roman"/>
          <w:sz w:val="24"/>
          <w:szCs w:val="24"/>
          <w:lang w:val="en-US"/>
        </w:rPr>
        <w:t xml:space="preserve"> et al.</w:t>
      </w:r>
      <w:r w:rsidRPr="00A575D2">
        <w:rPr>
          <w:rFonts w:ascii="Times New Roman" w:hAnsi="Times New Roman" w:cs="Times New Roman"/>
          <w:sz w:val="24"/>
          <w:szCs w:val="24"/>
          <w:lang w:val="en-US"/>
        </w:rPr>
        <w:t>, 1999), there was no need for liming. Only phosphorus</w:t>
      </w:r>
      <w:r w:rsidR="00441715">
        <w:rPr>
          <w:rFonts w:ascii="Times New Roman" w:hAnsi="Times New Roman" w:cs="Times New Roman"/>
          <w:sz w:val="24"/>
          <w:szCs w:val="24"/>
          <w:lang w:val="en-US"/>
        </w:rPr>
        <w:t xml:space="preserve"> </w:t>
      </w:r>
      <w:r w:rsidRPr="00A575D2">
        <w:rPr>
          <w:rFonts w:ascii="Times New Roman" w:hAnsi="Times New Roman" w:cs="Times New Roman"/>
          <w:sz w:val="24"/>
          <w:szCs w:val="24"/>
          <w:lang w:val="en-US"/>
        </w:rPr>
        <w:t>and nitrogen</w:t>
      </w:r>
      <w:r w:rsidR="00441715">
        <w:rPr>
          <w:rFonts w:ascii="Times New Roman" w:hAnsi="Times New Roman" w:cs="Times New Roman"/>
          <w:sz w:val="24"/>
          <w:szCs w:val="24"/>
          <w:lang w:val="en-US"/>
        </w:rPr>
        <w:t xml:space="preserve"> </w:t>
      </w:r>
      <w:r w:rsidRPr="00A575D2">
        <w:rPr>
          <w:rFonts w:ascii="Times New Roman" w:hAnsi="Times New Roman" w:cs="Times New Roman"/>
          <w:sz w:val="24"/>
          <w:szCs w:val="24"/>
          <w:lang w:val="en-US"/>
        </w:rPr>
        <w:t>were used after the uniformity cut, with basal fertilization being carried out for establishment with 50 kg ha</w:t>
      </w:r>
      <w:r w:rsidR="00441715" w:rsidRPr="00441715">
        <w:rPr>
          <w:rFonts w:ascii="Times New Roman" w:hAnsi="Times New Roman" w:cs="Times New Roman"/>
          <w:sz w:val="24"/>
          <w:szCs w:val="24"/>
          <w:vertAlign w:val="superscript"/>
          <w:lang w:val="en-US"/>
        </w:rPr>
        <w:t>-1</w:t>
      </w:r>
      <w:r w:rsidRPr="00A575D2">
        <w:rPr>
          <w:rFonts w:ascii="Times New Roman" w:hAnsi="Times New Roman" w:cs="Times New Roman"/>
          <w:sz w:val="24"/>
          <w:szCs w:val="24"/>
          <w:lang w:val="en-US"/>
        </w:rPr>
        <w:t xml:space="preserve"> of</w:t>
      </w:r>
      <w:r w:rsidR="00C850A4">
        <w:rPr>
          <w:rFonts w:ascii="Times New Roman" w:hAnsi="Times New Roman" w:cs="Times New Roman"/>
          <w:sz w:val="24"/>
          <w:szCs w:val="24"/>
          <w:lang w:val="en-US"/>
        </w:rPr>
        <w:t xml:space="preserve"> </w:t>
      </w:r>
      <w:r w:rsidRPr="00A575D2">
        <w:rPr>
          <w:rFonts w:ascii="Times New Roman" w:hAnsi="Times New Roman" w:cs="Times New Roman"/>
          <w:sz w:val="24"/>
          <w:szCs w:val="24"/>
          <w:lang w:val="en-US"/>
        </w:rPr>
        <w:t>P</w:t>
      </w:r>
      <w:r w:rsidRPr="00441715">
        <w:rPr>
          <w:rFonts w:ascii="Times New Roman" w:hAnsi="Times New Roman" w:cs="Times New Roman"/>
          <w:sz w:val="24"/>
          <w:szCs w:val="24"/>
          <w:vertAlign w:val="subscript"/>
          <w:lang w:val="en-US"/>
        </w:rPr>
        <w:t>2</w:t>
      </w:r>
      <w:r w:rsidRPr="00A575D2">
        <w:rPr>
          <w:rFonts w:ascii="Times New Roman" w:hAnsi="Times New Roman" w:cs="Times New Roman"/>
          <w:sz w:val="24"/>
          <w:szCs w:val="24"/>
          <w:lang w:val="en-US"/>
        </w:rPr>
        <w:t>O</w:t>
      </w:r>
      <w:r w:rsidRPr="00441715">
        <w:rPr>
          <w:rFonts w:ascii="Times New Roman" w:hAnsi="Times New Roman" w:cs="Times New Roman"/>
          <w:sz w:val="24"/>
          <w:szCs w:val="24"/>
          <w:vertAlign w:val="subscript"/>
          <w:lang w:val="en-US"/>
        </w:rPr>
        <w:t>5</w:t>
      </w:r>
      <w:r w:rsidRPr="00A575D2">
        <w:rPr>
          <w:rFonts w:ascii="Times New Roman" w:hAnsi="Times New Roman" w:cs="Times New Roman"/>
          <w:sz w:val="24"/>
          <w:szCs w:val="24"/>
          <w:lang w:val="en-US"/>
        </w:rPr>
        <w:t xml:space="preserve"> in the form of simple superphosphate and 50 kg ha</w:t>
      </w:r>
      <w:r w:rsidRPr="00441715">
        <w:rPr>
          <w:rFonts w:ascii="Times New Roman" w:hAnsi="Times New Roman" w:cs="Times New Roman"/>
          <w:sz w:val="24"/>
          <w:szCs w:val="24"/>
          <w:vertAlign w:val="superscript"/>
          <w:lang w:val="en-US"/>
        </w:rPr>
        <w:t>-1</w:t>
      </w:r>
      <w:r w:rsidRPr="00A575D2">
        <w:rPr>
          <w:rFonts w:ascii="Times New Roman" w:hAnsi="Times New Roman" w:cs="Times New Roman"/>
          <w:sz w:val="24"/>
          <w:szCs w:val="24"/>
          <w:lang w:val="en-US"/>
        </w:rPr>
        <w:t xml:space="preserve"> of </w:t>
      </w:r>
      <w:r w:rsidR="00715737">
        <w:rPr>
          <w:rFonts w:ascii="Times New Roman" w:hAnsi="Times New Roman" w:cs="Times New Roman"/>
          <w:sz w:val="24"/>
          <w:szCs w:val="24"/>
          <w:lang w:val="en-US"/>
        </w:rPr>
        <w:t>nitrogen</w:t>
      </w:r>
      <w:r w:rsidRPr="00A575D2">
        <w:rPr>
          <w:rFonts w:ascii="Times New Roman" w:hAnsi="Times New Roman" w:cs="Times New Roman"/>
          <w:sz w:val="24"/>
          <w:szCs w:val="24"/>
          <w:lang w:val="en-US"/>
        </w:rPr>
        <w:t xml:space="preserve"> in the form of urea.</w:t>
      </w:r>
    </w:p>
    <w:p w14:paraId="64259972" w14:textId="77777777" w:rsidR="00A575D2" w:rsidRPr="00A575D2" w:rsidRDefault="00A575D2" w:rsidP="00A575D2">
      <w:pPr>
        <w:spacing w:after="0" w:line="480" w:lineRule="auto"/>
        <w:jc w:val="both"/>
        <w:rPr>
          <w:rFonts w:ascii="Times New Roman" w:hAnsi="Times New Roman" w:cs="Times New Roman"/>
          <w:sz w:val="24"/>
          <w:szCs w:val="24"/>
          <w:lang w:val="en-US"/>
        </w:rPr>
      </w:pPr>
    </w:p>
    <w:p w14:paraId="24A9E906" w14:textId="7AADE7A9" w:rsidR="00A575D2" w:rsidRPr="00A575D2" w:rsidRDefault="00A575D2" w:rsidP="00A575D2">
      <w:pPr>
        <w:spacing w:after="0" w:line="480" w:lineRule="auto"/>
        <w:jc w:val="both"/>
        <w:rPr>
          <w:rFonts w:ascii="Times New Roman" w:hAnsi="Times New Roman" w:cs="Times New Roman"/>
          <w:b/>
          <w:bCs/>
          <w:sz w:val="24"/>
          <w:szCs w:val="24"/>
          <w:lang w:val="en-US"/>
        </w:rPr>
      </w:pPr>
      <w:r w:rsidRPr="00A575D2">
        <w:rPr>
          <w:rFonts w:ascii="Times New Roman" w:hAnsi="Times New Roman" w:cs="Times New Roman"/>
          <w:b/>
          <w:bCs/>
          <w:sz w:val="24"/>
          <w:szCs w:val="24"/>
          <w:lang w:val="en-US"/>
        </w:rPr>
        <w:t>Application of PGPM and sowing of seeds</w:t>
      </w:r>
    </w:p>
    <w:p w14:paraId="255D629F" w14:textId="77777777" w:rsidR="00A575D2" w:rsidRPr="00A575D2" w:rsidRDefault="00A575D2" w:rsidP="00A575D2">
      <w:pPr>
        <w:spacing w:after="0" w:line="480" w:lineRule="auto"/>
        <w:jc w:val="both"/>
        <w:rPr>
          <w:rFonts w:ascii="Times New Roman" w:hAnsi="Times New Roman" w:cs="Times New Roman"/>
          <w:b/>
          <w:bCs/>
          <w:sz w:val="24"/>
          <w:szCs w:val="24"/>
          <w:lang w:val="en-US"/>
        </w:rPr>
      </w:pPr>
    </w:p>
    <w:p w14:paraId="7C3DDEF8" w14:textId="3959D32B" w:rsidR="00A575D2" w:rsidRDefault="00A575D2" w:rsidP="00A575D2">
      <w:pPr>
        <w:spacing w:after="0" w:line="480" w:lineRule="auto"/>
        <w:jc w:val="both"/>
        <w:rPr>
          <w:rFonts w:ascii="Times New Roman" w:hAnsi="Times New Roman" w:cs="Times New Roman"/>
          <w:sz w:val="24"/>
          <w:szCs w:val="24"/>
          <w:lang w:val="en-US"/>
        </w:rPr>
      </w:pPr>
      <w:r w:rsidRPr="00A575D2">
        <w:rPr>
          <w:rFonts w:ascii="Times New Roman" w:hAnsi="Times New Roman" w:cs="Times New Roman"/>
          <w:sz w:val="24"/>
          <w:szCs w:val="24"/>
          <w:lang w:val="en-US"/>
        </w:rPr>
        <w:t xml:space="preserve">Before planting and inoculation, seeds were surface disinfected by immersion in 3% sodium hypochlorite for 3 min, followed by four consecutive rinses in water and air drying. For inoculation with </w:t>
      </w:r>
      <w:r w:rsidRPr="00A575D2">
        <w:rPr>
          <w:rFonts w:ascii="Times New Roman" w:hAnsi="Times New Roman" w:cs="Times New Roman"/>
          <w:i/>
          <w:iCs/>
          <w:sz w:val="24"/>
          <w:szCs w:val="24"/>
          <w:lang w:val="en-US"/>
        </w:rPr>
        <w:t>A. brasilense</w:t>
      </w:r>
      <w:r w:rsidRPr="00A575D2">
        <w:rPr>
          <w:rFonts w:ascii="Times New Roman" w:hAnsi="Times New Roman" w:cs="Times New Roman"/>
          <w:sz w:val="24"/>
          <w:szCs w:val="24"/>
          <w:lang w:val="en-US"/>
        </w:rPr>
        <w:t xml:space="preserve">, a commercial product containing Ab-V5 and </w:t>
      </w:r>
      <w:r w:rsidRPr="00A575D2">
        <w:rPr>
          <w:rFonts w:ascii="Times New Roman" w:hAnsi="Times New Roman" w:cs="Times New Roman"/>
          <w:sz w:val="24"/>
          <w:szCs w:val="24"/>
          <w:lang w:val="en-US"/>
        </w:rPr>
        <w:lastRenderedPageBreak/>
        <w:t>Ab-V6 strains was used, with a guarantee of 2 x 10</w:t>
      </w:r>
      <w:r w:rsidRPr="00715737">
        <w:rPr>
          <w:rFonts w:ascii="Times New Roman" w:hAnsi="Times New Roman" w:cs="Times New Roman"/>
          <w:sz w:val="24"/>
          <w:szCs w:val="24"/>
          <w:vertAlign w:val="superscript"/>
          <w:lang w:val="en-US"/>
        </w:rPr>
        <w:t>8</w:t>
      </w:r>
      <w:r w:rsidRPr="00A575D2">
        <w:rPr>
          <w:rFonts w:ascii="Times New Roman" w:hAnsi="Times New Roman" w:cs="Times New Roman"/>
          <w:sz w:val="24"/>
          <w:szCs w:val="24"/>
          <w:lang w:val="en-US"/>
        </w:rPr>
        <w:t xml:space="preserve"> CFU mL</w:t>
      </w:r>
      <w:r w:rsidRPr="00715737">
        <w:rPr>
          <w:rFonts w:ascii="Times New Roman" w:hAnsi="Times New Roman" w:cs="Times New Roman"/>
          <w:sz w:val="24"/>
          <w:szCs w:val="24"/>
          <w:vertAlign w:val="superscript"/>
          <w:lang w:val="en-US"/>
        </w:rPr>
        <w:t>-1</w:t>
      </w:r>
      <w:r w:rsidRPr="00A575D2">
        <w:rPr>
          <w:rFonts w:ascii="Times New Roman" w:hAnsi="Times New Roman" w:cs="Times New Roman"/>
          <w:sz w:val="24"/>
          <w:szCs w:val="24"/>
          <w:lang w:val="en-US"/>
        </w:rPr>
        <w:t>, with a recommendation of 100 ml of inoculant for 5 kg of seeds, which were homogenized and dried in the shade</w:t>
      </w:r>
      <w:r w:rsidR="00963D16">
        <w:rPr>
          <w:rFonts w:ascii="Times New Roman" w:hAnsi="Times New Roman" w:cs="Times New Roman"/>
          <w:sz w:val="24"/>
          <w:szCs w:val="24"/>
          <w:lang w:val="en-US"/>
        </w:rPr>
        <w:t xml:space="preserve"> </w:t>
      </w:r>
      <w:r w:rsidRPr="00A575D2">
        <w:rPr>
          <w:rFonts w:ascii="Times New Roman" w:hAnsi="Times New Roman" w:cs="Times New Roman"/>
          <w:sz w:val="24"/>
          <w:szCs w:val="24"/>
          <w:lang w:val="en-US"/>
        </w:rPr>
        <w:t xml:space="preserve">for 30 min. For inoculation with </w:t>
      </w:r>
      <w:r w:rsidRPr="00F70CA7">
        <w:rPr>
          <w:rFonts w:ascii="Times New Roman" w:hAnsi="Times New Roman" w:cs="Times New Roman"/>
          <w:i/>
          <w:iCs/>
          <w:sz w:val="24"/>
          <w:szCs w:val="24"/>
          <w:lang w:val="en-US"/>
        </w:rPr>
        <w:t>R. intraradices</w:t>
      </w:r>
      <w:r w:rsidRPr="00A575D2">
        <w:rPr>
          <w:rFonts w:ascii="Times New Roman" w:hAnsi="Times New Roman" w:cs="Times New Roman"/>
          <w:sz w:val="24"/>
          <w:szCs w:val="24"/>
          <w:lang w:val="en-US"/>
        </w:rPr>
        <w:t>, a commercial inoculant was used with a guarantee of 20,800 propagules.g</w:t>
      </w:r>
      <w:r w:rsidRPr="00715737">
        <w:rPr>
          <w:rFonts w:ascii="Times New Roman" w:hAnsi="Times New Roman" w:cs="Times New Roman"/>
          <w:sz w:val="24"/>
          <w:szCs w:val="24"/>
          <w:vertAlign w:val="superscript"/>
          <w:lang w:val="en-US"/>
        </w:rPr>
        <w:t>-1</w:t>
      </w:r>
      <w:r w:rsidRPr="00A575D2">
        <w:rPr>
          <w:rFonts w:ascii="Times New Roman" w:hAnsi="Times New Roman" w:cs="Times New Roman"/>
          <w:sz w:val="24"/>
          <w:szCs w:val="24"/>
          <w:lang w:val="en-US"/>
        </w:rPr>
        <w:t>, using 120 g ha</w:t>
      </w:r>
      <w:r w:rsidRPr="00715737">
        <w:rPr>
          <w:rFonts w:ascii="Times New Roman" w:hAnsi="Times New Roman" w:cs="Times New Roman"/>
          <w:sz w:val="24"/>
          <w:szCs w:val="24"/>
          <w:vertAlign w:val="superscript"/>
          <w:lang w:val="en-US"/>
        </w:rPr>
        <w:t>-1</w:t>
      </w:r>
      <w:r w:rsidRPr="00A575D2">
        <w:rPr>
          <w:rFonts w:ascii="Times New Roman" w:hAnsi="Times New Roman" w:cs="Times New Roman"/>
          <w:sz w:val="24"/>
          <w:szCs w:val="24"/>
          <w:lang w:val="en-US"/>
        </w:rPr>
        <w:t xml:space="preserve"> added to the planting hole immediately after sowing. The co-inoculation treatment used a combination of the previously mentioned forms of inoculation. </w:t>
      </w:r>
      <w:r w:rsidR="000C22BA" w:rsidRPr="000C22BA">
        <w:rPr>
          <w:rFonts w:ascii="Times New Roman" w:hAnsi="Times New Roman" w:cs="Times New Roman"/>
          <w:sz w:val="24"/>
          <w:szCs w:val="24"/>
          <w:lang w:val="en-US"/>
        </w:rPr>
        <w:t>Five seeds were sown per unit experimental and 15 days after the emergence, seedlings were thinned to four plants per pot. When the plants completed 30 days after emergence, a cut of uniformization was realized at a height of 20 cm, and fertilization with phosphorus and nitrogen was performed.</w:t>
      </w:r>
    </w:p>
    <w:p w14:paraId="3BE65264" w14:textId="77777777" w:rsidR="000C22BA" w:rsidRPr="00A575D2" w:rsidRDefault="000C22BA" w:rsidP="00A575D2">
      <w:pPr>
        <w:spacing w:after="0" w:line="480" w:lineRule="auto"/>
        <w:jc w:val="both"/>
        <w:rPr>
          <w:rFonts w:ascii="Times New Roman" w:hAnsi="Times New Roman" w:cs="Times New Roman"/>
          <w:sz w:val="24"/>
          <w:szCs w:val="24"/>
          <w:lang w:val="en-US"/>
        </w:rPr>
      </w:pPr>
    </w:p>
    <w:p w14:paraId="6C9FC9A0" w14:textId="77777777" w:rsidR="00A575D2" w:rsidRPr="00A575D2" w:rsidRDefault="00A575D2" w:rsidP="00A575D2">
      <w:pPr>
        <w:spacing w:after="0" w:line="480" w:lineRule="auto"/>
        <w:jc w:val="both"/>
        <w:rPr>
          <w:rFonts w:ascii="Times New Roman" w:hAnsi="Times New Roman" w:cs="Times New Roman"/>
          <w:b/>
          <w:bCs/>
          <w:sz w:val="24"/>
          <w:szCs w:val="24"/>
          <w:lang w:val="en-US"/>
        </w:rPr>
      </w:pPr>
      <w:r w:rsidRPr="00A575D2">
        <w:rPr>
          <w:rFonts w:ascii="Times New Roman" w:hAnsi="Times New Roman" w:cs="Times New Roman"/>
          <w:b/>
          <w:bCs/>
          <w:sz w:val="24"/>
          <w:szCs w:val="24"/>
          <w:lang w:val="en-US"/>
        </w:rPr>
        <w:t>Parameters analyzed</w:t>
      </w:r>
    </w:p>
    <w:p w14:paraId="45B37EB1" w14:textId="08232FD6" w:rsidR="00A575D2" w:rsidRPr="00A575D2" w:rsidRDefault="00A575D2" w:rsidP="00A575D2">
      <w:pPr>
        <w:spacing w:after="0" w:line="480" w:lineRule="auto"/>
        <w:jc w:val="both"/>
        <w:rPr>
          <w:rFonts w:ascii="Times New Roman" w:hAnsi="Times New Roman" w:cs="Times New Roman"/>
          <w:b/>
          <w:bCs/>
          <w:sz w:val="24"/>
          <w:szCs w:val="24"/>
          <w:lang w:val="en-US"/>
        </w:rPr>
      </w:pPr>
    </w:p>
    <w:p w14:paraId="50EBDE5F" w14:textId="77777777" w:rsidR="00A575D2" w:rsidRDefault="00A575D2" w:rsidP="00A575D2">
      <w:pPr>
        <w:spacing w:after="0" w:line="480" w:lineRule="auto"/>
        <w:jc w:val="both"/>
        <w:rPr>
          <w:rFonts w:ascii="Times New Roman" w:hAnsi="Times New Roman" w:cs="Times New Roman"/>
          <w:sz w:val="24"/>
          <w:szCs w:val="24"/>
          <w:lang w:val="en-US"/>
        </w:rPr>
      </w:pPr>
      <w:r w:rsidRPr="00A575D2">
        <w:rPr>
          <w:rFonts w:ascii="Times New Roman" w:hAnsi="Times New Roman" w:cs="Times New Roman"/>
          <w:sz w:val="24"/>
          <w:szCs w:val="24"/>
          <w:lang w:val="en-US"/>
        </w:rPr>
        <w:t>After cutting to standardize the experimental units, monitoring of the regrowth of Mombasa grass began, with evaluation during two periods of 28 days.</w:t>
      </w:r>
    </w:p>
    <w:p w14:paraId="01BB982A" w14:textId="77777777" w:rsidR="00A575D2" w:rsidRDefault="00A575D2" w:rsidP="00A575D2">
      <w:pPr>
        <w:spacing w:after="0" w:line="480" w:lineRule="auto"/>
        <w:ind w:firstLine="708"/>
        <w:jc w:val="both"/>
        <w:rPr>
          <w:rFonts w:ascii="Times New Roman" w:hAnsi="Times New Roman" w:cs="Times New Roman"/>
          <w:sz w:val="24"/>
          <w:szCs w:val="24"/>
          <w:lang w:val="en-US"/>
        </w:rPr>
      </w:pPr>
      <w:r w:rsidRPr="00A575D2">
        <w:rPr>
          <w:rFonts w:ascii="Times New Roman" w:hAnsi="Times New Roman" w:cs="Times New Roman"/>
          <w:sz w:val="24"/>
          <w:szCs w:val="24"/>
          <w:lang w:val="en-US"/>
        </w:rPr>
        <w:t>For evaluation, two tillers per pot were marked with colored ribbons and evaluated every 3 days. The following were determined by measurements of individual leaves and tillers: leaf appearance rate (LAR, leaves tiller</w:t>
      </w:r>
      <w:r w:rsidRPr="00715737">
        <w:rPr>
          <w:rFonts w:ascii="Times New Roman" w:hAnsi="Times New Roman" w:cs="Times New Roman"/>
          <w:sz w:val="24"/>
          <w:szCs w:val="24"/>
          <w:vertAlign w:val="superscript"/>
          <w:lang w:val="en-US"/>
        </w:rPr>
        <w:t>-1</w:t>
      </w:r>
      <w:r w:rsidRPr="00A575D2">
        <w:rPr>
          <w:rFonts w:ascii="Times New Roman" w:hAnsi="Times New Roman" w:cs="Times New Roman"/>
          <w:sz w:val="24"/>
          <w:szCs w:val="24"/>
          <w:lang w:val="en-US"/>
        </w:rPr>
        <w:t xml:space="preserve"> day</w:t>
      </w:r>
      <w:r w:rsidRPr="00715737">
        <w:rPr>
          <w:rFonts w:ascii="Times New Roman" w:hAnsi="Times New Roman" w:cs="Times New Roman"/>
          <w:sz w:val="24"/>
          <w:szCs w:val="24"/>
          <w:vertAlign w:val="superscript"/>
          <w:lang w:val="en-US"/>
        </w:rPr>
        <w:t>-1</w:t>
      </w:r>
      <w:r w:rsidRPr="00A575D2">
        <w:rPr>
          <w:rFonts w:ascii="Times New Roman" w:hAnsi="Times New Roman" w:cs="Times New Roman"/>
          <w:sz w:val="24"/>
          <w:szCs w:val="24"/>
          <w:lang w:val="en-US"/>
        </w:rPr>
        <w:t>); phyllochron (PHY, leaves tiller</w:t>
      </w:r>
      <w:r w:rsidRPr="00715737">
        <w:rPr>
          <w:rFonts w:ascii="Times New Roman" w:hAnsi="Times New Roman" w:cs="Times New Roman"/>
          <w:sz w:val="24"/>
          <w:szCs w:val="24"/>
          <w:vertAlign w:val="superscript"/>
          <w:lang w:val="en-US"/>
        </w:rPr>
        <w:t>-1</w:t>
      </w:r>
      <w:r w:rsidRPr="00A575D2">
        <w:rPr>
          <w:rFonts w:ascii="Times New Roman" w:hAnsi="Times New Roman" w:cs="Times New Roman"/>
          <w:sz w:val="24"/>
          <w:szCs w:val="24"/>
          <w:lang w:val="en-US"/>
        </w:rPr>
        <w:t xml:space="preserve"> day</w:t>
      </w:r>
      <w:r w:rsidRPr="00715737">
        <w:rPr>
          <w:rFonts w:ascii="Times New Roman" w:hAnsi="Times New Roman" w:cs="Times New Roman"/>
          <w:sz w:val="24"/>
          <w:szCs w:val="24"/>
          <w:vertAlign w:val="superscript"/>
          <w:lang w:val="en-US"/>
        </w:rPr>
        <w:t>-1</w:t>
      </w:r>
      <w:r w:rsidRPr="00A575D2">
        <w:rPr>
          <w:rFonts w:ascii="Times New Roman" w:hAnsi="Times New Roman" w:cs="Times New Roman"/>
          <w:sz w:val="24"/>
          <w:szCs w:val="24"/>
          <w:lang w:val="en-US"/>
        </w:rPr>
        <w:t>); leaf elongation rate (LER, cm leaves tiller</w:t>
      </w:r>
      <w:r w:rsidRPr="00715737">
        <w:rPr>
          <w:rFonts w:ascii="Times New Roman" w:hAnsi="Times New Roman" w:cs="Times New Roman"/>
          <w:sz w:val="24"/>
          <w:szCs w:val="24"/>
          <w:vertAlign w:val="superscript"/>
          <w:lang w:val="en-US"/>
        </w:rPr>
        <w:t>-1</w:t>
      </w:r>
      <w:r w:rsidRPr="00A575D2">
        <w:rPr>
          <w:rFonts w:ascii="Times New Roman" w:hAnsi="Times New Roman" w:cs="Times New Roman"/>
          <w:sz w:val="24"/>
          <w:szCs w:val="24"/>
          <w:lang w:val="en-US"/>
        </w:rPr>
        <w:t xml:space="preserve"> day</w:t>
      </w:r>
      <w:r w:rsidRPr="00715737">
        <w:rPr>
          <w:rFonts w:ascii="Times New Roman" w:hAnsi="Times New Roman" w:cs="Times New Roman"/>
          <w:sz w:val="24"/>
          <w:szCs w:val="24"/>
          <w:vertAlign w:val="superscript"/>
          <w:lang w:val="en-US"/>
        </w:rPr>
        <w:t>-1</w:t>
      </w:r>
      <w:r w:rsidRPr="00A575D2">
        <w:rPr>
          <w:rFonts w:ascii="Times New Roman" w:hAnsi="Times New Roman" w:cs="Times New Roman"/>
          <w:sz w:val="24"/>
          <w:szCs w:val="24"/>
          <w:lang w:val="en-US"/>
        </w:rPr>
        <w:t>); leaf senescence rate (LSR, cm tiller</w:t>
      </w:r>
      <w:r w:rsidRPr="00715737">
        <w:rPr>
          <w:rFonts w:ascii="Times New Roman" w:hAnsi="Times New Roman" w:cs="Times New Roman"/>
          <w:sz w:val="24"/>
          <w:szCs w:val="24"/>
          <w:vertAlign w:val="superscript"/>
          <w:lang w:val="en-US"/>
        </w:rPr>
        <w:t>-1</w:t>
      </w:r>
      <w:r w:rsidRPr="00A575D2">
        <w:rPr>
          <w:rFonts w:ascii="Times New Roman" w:hAnsi="Times New Roman" w:cs="Times New Roman"/>
          <w:sz w:val="24"/>
          <w:szCs w:val="24"/>
          <w:lang w:val="en-US"/>
        </w:rPr>
        <w:t xml:space="preserve"> day</w:t>
      </w:r>
      <w:r w:rsidRPr="00715737">
        <w:rPr>
          <w:rFonts w:ascii="Times New Roman" w:hAnsi="Times New Roman" w:cs="Times New Roman"/>
          <w:sz w:val="24"/>
          <w:szCs w:val="24"/>
          <w:vertAlign w:val="superscript"/>
          <w:lang w:val="en-US"/>
        </w:rPr>
        <w:t>-1</w:t>
      </w:r>
      <w:r w:rsidRPr="00A575D2">
        <w:rPr>
          <w:rFonts w:ascii="Times New Roman" w:hAnsi="Times New Roman" w:cs="Times New Roman"/>
          <w:sz w:val="24"/>
          <w:szCs w:val="24"/>
          <w:lang w:val="en-US"/>
        </w:rPr>
        <w:t>); number of living leaves per tiller (NLL), final leaf length (FLL, cm leaf</w:t>
      </w:r>
      <w:r w:rsidRPr="00715737">
        <w:rPr>
          <w:rFonts w:ascii="Times New Roman" w:hAnsi="Times New Roman" w:cs="Times New Roman"/>
          <w:sz w:val="24"/>
          <w:szCs w:val="24"/>
          <w:vertAlign w:val="superscript"/>
          <w:lang w:val="en-US"/>
        </w:rPr>
        <w:t>-1</w:t>
      </w:r>
      <w:r w:rsidRPr="00A575D2">
        <w:rPr>
          <w:rFonts w:ascii="Times New Roman" w:hAnsi="Times New Roman" w:cs="Times New Roman"/>
          <w:sz w:val="24"/>
          <w:szCs w:val="24"/>
          <w:lang w:val="en-US"/>
        </w:rPr>
        <w:t>); tiller density (TD), and final plant height (FPH, cm).</w:t>
      </w:r>
    </w:p>
    <w:p w14:paraId="71138579" w14:textId="17B1B273" w:rsidR="00A575D2" w:rsidRDefault="00A575D2" w:rsidP="00A575D2">
      <w:pPr>
        <w:spacing w:after="0" w:line="480" w:lineRule="auto"/>
        <w:ind w:firstLine="708"/>
        <w:jc w:val="both"/>
        <w:rPr>
          <w:rFonts w:ascii="Times New Roman" w:hAnsi="Times New Roman" w:cs="Times New Roman"/>
          <w:sz w:val="24"/>
          <w:szCs w:val="24"/>
          <w:lang w:val="en-US"/>
        </w:rPr>
      </w:pPr>
      <w:r w:rsidRPr="00A575D2">
        <w:rPr>
          <w:rFonts w:ascii="Times New Roman" w:hAnsi="Times New Roman" w:cs="Times New Roman"/>
          <w:sz w:val="24"/>
          <w:szCs w:val="24"/>
          <w:lang w:val="en-US"/>
        </w:rPr>
        <w:t xml:space="preserve">At the end of each evaluation period, the SPAD (Soil Plant Analytical Division Value) index was read using a SPAD 502 Plus device at times of highest solar incidence, with readings taken in the middle third of two completely expanded leaves within each experimental unit. Then, the same leaves used to read the SPAD index were collected for </w:t>
      </w:r>
      <w:r w:rsidRPr="00A575D2">
        <w:rPr>
          <w:rFonts w:ascii="Times New Roman" w:hAnsi="Times New Roman" w:cs="Times New Roman"/>
          <w:sz w:val="24"/>
          <w:szCs w:val="24"/>
          <w:lang w:val="en-US"/>
        </w:rPr>
        <w:lastRenderedPageBreak/>
        <w:t xml:space="preserve">extraction of photosynthetic pigments (Chlorophyll </w:t>
      </w:r>
      <w:r w:rsidRPr="00715737">
        <w:rPr>
          <w:rFonts w:ascii="Times New Roman" w:hAnsi="Times New Roman" w:cs="Times New Roman"/>
          <w:i/>
          <w:iCs/>
          <w:sz w:val="24"/>
          <w:szCs w:val="24"/>
          <w:lang w:val="en-US"/>
        </w:rPr>
        <w:t>a</w:t>
      </w:r>
      <w:r w:rsidRPr="00A575D2">
        <w:rPr>
          <w:rFonts w:ascii="Times New Roman" w:hAnsi="Times New Roman" w:cs="Times New Roman"/>
          <w:sz w:val="24"/>
          <w:szCs w:val="24"/>
          <w:lang w:val="en-US"/>
        </w:rPr>
        <w:t xml:space="preserve">, Chlorophyll </w:t>
      </w:r>
      <w:r w:rsidRPr="00715737">
        <w:rPr>
          <w:rFonts w:ascii="Times New Roman" w:hAnsi="Times New Roman" w:cs="Times New Roman"/>
          <w:i/>
          <w:iCs/>
          <w:sz w:val="24"/>
          <w:szCs w:val="24"/>
          <w:lang w:val="en-US"/>
        </w:rPr>
        <w:t>b</w:t>
      </w:r>
      <w:r w:rsidRPr="00A575D2">
        <w:rPr>
          <w:rFonts w:ascii="Times New Roman" w:hAnsi="Times New Roman" w:cs="Times New Roman"/>
          <w:sz w:val="24"/>
          <w:szCs w:val="24"/>
          <w:lang w:val="en-US"/>
        </w:rPr>
        <w:t xml:space="preserve">, Total </w:t>
      </w:r>
      <w:proofErr w:type="gramStart"/>
      <w:r w:rsidRPr="00A575D2">
        <w:rPr>
          <w:rFonts w:ascii="Times New Roman" w:hAnsi="Times New Roman" w:cs="Times New Roman"/>
          <w:sz w:val="24"/>
          <w:szCs w:val="24"/>
          <w:lang w:val="en-US"/>
        </w:rPr>
        <w:t>chlorophyll</w:t>
      </w:r>
      <w:proofErr w:type="gramEnd"/>
      <w:r w:rsidRPr="00A575D2">
        <w:rPr>
          <w:rFonts w:ascii="Times New Roman" w:hAnsi="Times New Roman" w:cs="Times New Roman"/>
          <w:sz w:val="24"/>
          <w:szCs w:val="24"/>
          <w:lang w:val="en-US"/>
        </w:rPr>
        <w:t xml:space="preserve"> and Carotenoids), which were cut, excluding the central vein, weighed 0.2 g, stored in 5 mL of dimethyl sulfoxide, and kept for 72 h in the dark. Afterwards, readings were taken on the spectrophotometer at wavelengths of 665, 649, and 480 nm and quantified according to Wellburn (1994), with results expressed in µ</w:t>
      </w:r>
      <w:r w:rsidR="00C850A4">
        <w:rPr>
          <w:rFonts w:ascii="Times New Roman" w:hAnsi="Times New Roman" w:cs="Times New Roman"/>
          <w:sz w:val="24"/>
          <w:szCs w:val="24"/>
          <w:lang w:val="en-US"/>
        </w:rPr>
        <w:t>g</w:t>
      </w:r>
      <w:r w:rsidRPr="00A575D2">
        <w:rPr>
          <w:rFonts w:ascii="Times New Roman" w:hAnsi="Times New Roman" w:cs="Times New Roman"/>
          <w:sz w:val="24"/>
          <w:szCs w:val="24"/>
          <w:lang w:val="en-US"/>
        </w:rPr>
        <w:t>.g</w:t>
      </w:r>
      <w:r w:rsidRPr="00715737">
        <w:rPr>
          <w:rFonts w:ascii="Times New Roman" w:hAnsi="Times New Roman" w:cs="Times New Roman"/>
          <w:sz w:val="24"/>
          <w:szCs w:val="24"/>
          <w:vertAlign w:val="superscript"/>
          <w:lang w:val="en-US"/>
        </w:rPr>
        <w:t>-1</w:t>
      </w:r>
      <w:r w:rsidRPr="00A575D2">
        <w:rPr>
          <w:rFonts w:ascii="Times New Roman" w:hAnsi="Times New Roman" w:cs="Times New Roman"/>
          <w:sz w:val="24"/>
          <w:szCs w:val="24"/>
          <w:lang w:val="en-US"/>
        </w:rPr>
        <w:t xml:space="preserve"> fresh mass.</w:t>
      </w:r>
    </w:p>
    <w:p w14:paraId="5DE1D71F" w14:textId="46B8374C" w:rsidR="00A575D2" w:rsidRDefault="00A575D2" w:rsidP="00A575D2">
      <w:pPr>
        <w:spacing w:after="0" w:line="480" w:lineRule="auto"/>
        <w:ind w:firstLine="708"/>
        <w:jc w:val="both"/>
        <w:rPr>
          <w:rFonts w:ascii="Times New Roman" w:hAnsi="Times New Roman" w:cs="Times New Roman"/>
          <w:sz w:val="24"/>
          <w:szCs w:val="24"/>
          <w:lang w:val="en-US"/>
        </w:rPr>
      </w:pPr>
      <w:r w:rsidRPr="00A575D2">
        <w:rPr>
          <w:rFonts w:ascii="Times New Roman" w:hAnsi="Times New Roman" w:cs="Times New Roman"/>
          <w:sz w:val="24"/>
          <w:szCs w:val="24"/>
          <w:lang w:val="en-US"/>
        </w:rPr>
        <w:t>After collecting the material for chlorophyll, a cut was made 20 cm from each experimental unit. The harvested material was identified, weighed, and taken to a forced air circulation oven at 65°C for pre-drying for 72 h, then weighed again, thus calculating the biomass production of the area (g.pot</w:t>
      </w:r>
      <w:r w:rsidRPr="00715737">
        <w:rPr>
          <w:rFonts w:ascii="Times New Roman" w:hAnsi="Times New Roman" w:cs="Times New Roman"/>
          <w:sz w:val="24"/>
          <w:szCs w:val="24"/>
          <w:vertAlign w:val="superscript"/>
          <w:lang w:val="en-US"/>
        </w:rPr>
        <w:t>-1</w:t>
      </w:r>
      <w:r w:rsidRPr="00A575D2">
        <w:rPr>
          <w:rFonts w:ascii="Times New Roman" w:hAnsi="Times New Roman" w:cs="Times New Roman"/>
          <w:sz w:val="24"/>
          <w:szCs w:val="24"/>
          <w:lang w:val="en-US"/>
        </w:rPr>
        <w:t xml:space="preserve">). The material was then ground in a Willey-type knife mill with a 1 mm sieve to carry out bromatological composition, where the contents of dry matter (DM, method INCT-CA G-003/1), mineral matter (MM, INCT-CA method M-001/1), crude protein (CP, INCT-CA method N-001/1) and neutral detergent fiber (NDF, INCT-CA method F002/1) and acid detergent fiber (ADF, method INCT-CA F-004/1) according to methodologies described by Detmann </w:t>
      </w:r>
      <w:r w:rsidR="00C850A4">
        <w:rPr>
          <w:rFonts w:ascii="Times New Roman" w:hAnsi="Times New Roman" w:cs="Times New Roman"/>
          <w:sz w:val="24"/>
          <w:szCs w:val="24"/>
          <w:lang w:val="en-US"/>
        </w:rPr>
        <w:t xml:space="preserve">et al. </w:t>
      </w:r>
      <w:r w:rsidRPr="00A575D2">
        <w:rPr>
          <w:rFonts w:ascii="Times New Roman" w:hAnsi="Times New Roman" w:cs="Times New Roman"/>
          <w:sz w:val="24"/>
          <w:szCs w:val="24"/>
          <w:lang w:val="en-US"/>
        </w:rPr>
        <w:t>(2012), being carried out in the University’s Bromatological Analysis Laboratory.</w:t>
      </w:r>
    </w:p>
    <w:p w14:paraId="32EDE23C" w14:textId="6C56C867" w:rsidR="00A575D2" w:rsidRDefault="007E62AC" w:rsidP="00010EA2">
      <w:pPr>
        <w:spacing w:after="0" w:line="480" w:lineRule="auto"/>
        <w:ind w:firstLine="708"/>
        <w:jc w:val="both"/>
        <w:rPr>
          <w:rFonts w:ascii="Times New Roman" w:hAnsi="Times New Roman" w:cs="Times New Roman"/>
          <w:sz w:val="24"/>
          <w:szCs w:val="24"/>
          <w:lang w:val="en-US"/>
        </w:rPr>
      </w:pPr>
      <w:r w:rsidRPr="007E62AC">
        <w:rPr>
          <w:rFonts w:ascii="Times New Roman" w:hAnsi="Times New Roman" w:cs="Times New Roman"/>
          <w:sz w:val="24"/>
          <w:szCs w:val="24"/>
          <w:lang w:val="en-US"/>
        </w:rPr>
        <w:t xml:space="preserve">The experimental units were dismantled after the second cut, and the roots were removed and washed in running water. The volume of the root system was estimated using </w:t>
      </w:r>
      <w:proofErr w:type="gramStart"/>
      <w:r w:rsidRPr="007E62AC">
        <w:rPr>
          <w:rFonts w:ascii="Times New Roman" w:hAnsi="Times New Roman" w:cs="Times New Roman"/>
          <w:sz w:val="24"/>
          <w:szCs w:val="24"/>
          <w:lang w:val="en-US"/>
        </w:rPr>
        <w:t>an</w:t>
      </w:r>
      <w:proofErr w:type="gramEnd"/>
      <w:r w:rsidRPr="007E62AC">
        <w:rPr>
          <w:rFonts w:ascii="Times New Roman" w:hAnsi="Times New Roman" w:cs="Times New Roman"/>
          <w:sz w:val="24"/>
          <w:szCs w:val="24"/>
          <w:lang w:val="en-US"/>
        </w:rPr>
        <w:t xml:space="preserve"> cylindrical vessel with graduations, recording the water displacement after immersion of the roots.</w:t>
      </w:r>
      <w:r w:rsidR="00010EA2">
        <w:rPr>
          <w:rFonts w:ascii="Times New Roman" w:hAnsi="Times New Roman" w:cs="Times New Roman"/>
          <w:sz w:val="24"/>
          <w:szCs w:val="24"/>
          <w:lang w:val="en-US"/>
        </w:rPr>
        <w:t xml:space="preserve"> </w:t>
      </w:r>
      <w:r w:rsidR="00A575D2" w:rsidRPr="00A575D2">
        <w:rPr>
          <w:rFonts w:ascii="Times New Roman" w:hAnsi="Times New Roman" w:cs="Times New Roman"/>
          <w:sz w:val="24"/>
          <w:szCs w:val="24"/>
          <w:lang w:val="en-US"/>
        </w:rPr>
        <w:t>The root system was then dried in an oven at 65°C until constant weight and then weighed to obtain the root dry weight.</w:t>
      </w:r>
    </w:p>
    <w:p w14:paraId="347572FA" w14:textId="77777777" w:rsidR="00FD712C" w:rsidRPr="00A575D2" w:rsidRDefault="00FD712C" w:rsidP="00A575D2">
      <w:pPr>
        <w:spacing w:after="0" w:line="480" w:lineRule="auto"/>
        <w:ind w:firstLine="708"/>
        <w:jc w:val="both"/>
        <w:rPr>
          <w:rFonts w:ascii="Times New Roman" w:hAnsi="Times New Roman" w:cs="Times New Roman"/>
          <w:sz w:val="24"/>
          <w:szCs w:val="24"/>
          <w:lang w:val="en-US"/>
        </w:rPr>
      </w:pPr>
    </w:p>
    <w:p w14:paraId="6B0CE066" w14:textId="77777777" w:rsidR="00A575D2" w:rsidRPr="00A575D2" w:rsidRDefault="00A575D2" w:rsidP="00A575D2">
      <w:pPr>
        <w:spacing w:after="0" w:line="480" w:lineRule="auto"/>
        <w:jc w:val="both"/>
        <w:rPr>
          <w:rFonts w:ascii="Times New Roman" w:hAnsi="Times New Roman" w:cs="Times New Roman"/>
          <w:b/>
          <w:bCs/>
          <w:sz w:val="24"/>
          <w:szCs w:val="24"/>
          <w:lang w:val="en-US"/>
        </w:rPr>
      </w:pPr>
      <w:r w:rsidRPr="00A575D2">
        <w:rPr>
          <w:rFonts w:ascii="Times New Roman" w:hAnsi="Times New Roman" w:cs="Times New Roman"/>
          <w:b/>
          <w:bCs/>
          <w:sz w:val="24"/>
          <w:szCs w:val="24"/>
          <w:lang w:val="en-US"/>
        </w:rPr>
        <w:t>Statistical analysis</w:t>
      </w:r>
    </w:p>
    <w:p w14:paraId="60FE3D25" w14:textId="3D7E737C" w:rsidR="00A575D2" w:rsidRPr="00A575D2" w:rsidRDefault="00A575D2" w:rsidP="00A575D2">
      <w:pPr>
        <w:spacing w:after="0" w:line="480" w:lineRule="auto"/>
        <w:jc w:val="both"/>
        <w:rPr>
          <w:rFonts w:ascii="Times New Roman" w:hAnsi="Times New Roman" w:cs="Times New Roman"/>
          <w:b/>
          <w:bCs/>
          <w:sz w:val="24"/>
          <w:szCs w:val="24"/>
          <w:lang w:val="en-US"/>
        </w:rPr>
      </w:pPr>
    </w:p>
    <w:p w14:paraId="0844CE97" w14:textId="30DE49ED" w:rsidR="00A575D2" w:rsidRPr="00A575D2" w:rsidRDefault="00A575D2" w:rsidP="00A575D2">
      <w:pPr>
        <w:spacing w:after="0" w:line="480" w:lineRule="auto"/>
        <w:jc w:val="both"/>
        <w:rPr>
          <w:rFonts w:ascii="Times New Roman" w:hAnsi="Times New Roman" w:cs="Times New Roman"/>
          <w:sz w:val="24"/>
          <w:szCs w:val="24"/>
          <w:lang w:val="en-US"/>
        </w:rPr>
      </w:pPr>
      <w:r w:rsidRPr="00A575D2">
        <w:rPr>
          <w:rFonts w:ascii="Times New Roman" w:hAnsi="Times New Roman" w:cs="Times New Roman"/>
          <w:sz w:val="24"/>
          <w:szCs w:val="24"/>
          <w:lang w:val="en-US"/>
        </w:rPr>
        <w:lastRenderedPageBreak/>
        <w:t>Data from the evaluation periods were analyzed by</w:t>
      </w:r>
      <w:r w:rsidR="00C850A4">
        <w:rPr>
          <w:rFonts w:ascii="Times New Roman" w:hAnsi="Times New Roman" w:cs="Times New Roman"/>
          <w:sz w:val="24"/>
          <w:szCs w:val="24"/>
          <w:lang w:val="en-US"/>
        </w:rPr>
        <w:t xml:space="preserve"> </w:t>
      </w:r>
      <w:r w:rsidRPr="00A575D2">
        <w:rPr>
          <w:rFonts w:ascii="Times New Roman" w:hAnsi="Times New Roman" w:cs="Times New Roman"/>
          <w:sz w:val="24"/>
          <w:szCs w:val="24"/>
          <w:lang w:val="en-US"/>
        </w:rPr>
        <w:t xml:space="preserve">to analysis of variance, rejecting the null hypothesis, the means were compared using </w:t>
      </w:r>
      <w:bookmarkStart w:id="4" w:name="_Hlk154259099"/>
      <w:r w:rsidRPr="00A575D2">
        <w:rPr>
          <w:rFonts w:ascii="Times New Roman" w:hAnsi="Times New Roman" w:cs="Times New Roman"/>
          <w:sz w:val="24"/>
          <w:szCs w:val="24"/>
          <w:lang w:val="en-US"/>
        </w:rPr>
        <w:t xml:space="preserve">Tukey’s test </w:t>
      </w:r>
      <w:bookmarkEnd w:id="4"/>
      <w:r w:rsidRPr="00A575D2">
        <w:rPr>
          <w:rFonts w:ascii="Times New Roman" w:hAnsi="Times New Roman" w:cs="Times New Roman"/>
          <w:sz w:val="24"/>
          <w:szCs w:val="24"/>
          <w:lang w:val="en-US"/>
        </w:rPr>
        <w:t xml:space="preserve">at a significance level with </w:t>
      </w:r>
      <w:r w:rsidRPr="00A575D2">
        <w:rPr>
          <w:rFonts w:ascii="Times New Roman" w:hAnsi="Times New Roman" w:cs="Times New Roman"/>
          <w:sz w:val="24"/>
          <w:szCs w:val="24"/>
        </w:rPr>
        <w:t>α</w:t>
      </w:r>
      <w:r w:rsidRPr="00A575D2">
        <w:rPr>
          <w:rFonts w:ascii="Times New Roman" w:hAnsi="Times New Roman" w:cs="Times New Roman"/>
          <w:sz w:val="24"/>
          <w:szCs w:val="24"/>
          <w:lang w:val="en-US"/>
        </w:rPr>
        <w:t xml:space="preserve"> = 0.05</w:t>
      </w:r>
      <w:r w:rsidR="004C00BC">
        <w:rPr>
          <w:rFonts w:ascii="Times New Roman" w:hAnsi="Times New Roman" w:cs="Times New Roman"/>
          <w:sz w:val="24"/>
          <w:szCs w:val="24"/>
          <w:lang w:val="en-US"/>
        </w:rPr>
        <w:t xml:space="preserve"> </w:t>
      </w:r>
      <w:r w:rsidR="004C00BC" w:rsidRPr="00A575D2">
        <w:rPr>
          <w:rFonts w:ascii="Times New Roman" w:hAnsi="Times New Roman" w:cs="Times New Roman"/>
          <w:sz w:val="24"/>
          <w:szCs w:val="24"/>
          <w:lang w:val="en-US"/>
        </w:rPr>
        <w:t>with SAS software OnDemand for Academics programme</w:t>
      </w:r>
      <w:r w:rsidR="004C00BC">
        <w:rPr>
          <w:rFonts w:ascii="Times New Roman" w:hAnsi="Times New Roman" w:cs="Times New Roman"/>
          <w:sz w:val="24"/>
          <w:szCs w:val="24"/>
          <w:lang w:val="en-US"/>
        </w:rPr>
        <w:t>.</w:t>
      </w:r>
    </w:p>
    <w:p w14:paraId="52B623A9" w14:textId="77777777" w:rsidR="00A575D2" w:rsidRPr="00A575D2" w:rsidRDefault="00A575D2" w:rsidP="00A575D2">
      <w:pPr>
        <w:spacing w:after="0" w:line="480" w:lineRule="auto"/>
        <w:jc w:val="both"/>
        <w:rPr>
          <w:rFonts w:ascii="Times New Roman" w:hAnsi="Times New Roman" w:cs="Times New Roman"/>
          <w:b/>
          <w:bCs/>
          <w:sz w:val="24"/>
          <w:szCs w:val="24"/>
          <w:lang w:val="en-US"/>
        </w:rPr>
      </w:pPr>
    </w:p>
    <w:p w14:paraId="3082FC10" w14:textId="77777777" w:rsidR="00A575D2" w:rsidRPr="00A575D2" w:rsidRDefault="00A575D2" w:rsidP="00A575D2">
      <w:pPr>
        <w:spacing w:after="0" w:line="480" w:lineRule="auto"/>
        <w:jc w:val="both"/>
        <w:rPr>
          <w:rFonts w:ascii="Times New Roman" w:hAnsi="Times New Roman" w:cs="Times New Roman"/>
          <w:b/>
          <w:bCs/>
          <w:sz w:val="24"/>
          <w:szCs w:val="24"/>
          <w:lang w:val="en-US"/>
        </w:rPr>
      </w:pPr>
      <w:r w:rsidRPr="00A575D2">
        <w:rPr>
          <w:rFonts w:ascii="Times New Roman" w:hAnsi="Times New Roman" w:cs="Times New Roman"/>
          <w:b/>
          <w:bCs/>
          <w:sz w:val="24"/>
          <w:szCs w:val="24"/>
          <w:lang w:val="en-US"/>
        </w:rPr>
        <w:t>Results</w:t>
      </w:r>
    </w:p>
    <w:p w14:paraId="114A3141" w14:textId="31F09D7B" w:rsidR="00A575D2" w:rsidRPr="00A575D2" w:rsidRDefault="00A575D2" w:rsidP="00A575D2">
      <w:pPr>
        <w:spacing w:after="0" w:line="480" w:lineRule="auto"/>
        <w:jc w:val="both"/>
        <w:rPr>
          <w:rFonts w:ascii="Times New Roman" w:hAnsi="Times New Roman" w:cs="Times New Roman"/>
          <w:b/>
          <w:bCs/>
          <w:sz w:val="24"/>
          <w:szCs w:val="24"/>
          <w:lang w:val="en-US"/>
        </w:rPr>
      </w:pPr>
    </w:p>
    <w:p w14:paraId="66504F2C" w14:textId="77777777" w:rsidR="00A575D2" w:rsidRPr="00A575D2" w:rsidRDefault="00A575D2" w:rsidP="00A575D2">
      <w:pPr>
        <w:spacing w:after="0" w:line="480" w:lineRule="auto"/>
        <w:jc w:val="both"/>
        <w:rPr>
          <w:rFonts w:ascii="Times New Roman" w:hAnsi="Times New Roman" w:cs="Times New Roman"/>
          <w:b/>
          <w:bCs/>
          <w:sz w:val="24"/>
          <w:szCs w:val="24"/>
          <w:lang w:val="en-US"/>
        </w:rPr>
      </w:pPr>
      <w:r w:rsidRPr="00A575D2">
        <w:rPr>
          <w:rFonts w:ascii="Times New Roman" w:hAnsi="Times New Roman" w:cs="Times New Roman"/>
          <w:b/>
          <w:bCs/>
          <w:sz w:val="24"/>
          <w:szCs w:val="24"/>
          <w:lang w:val="en-US"/>
        </w:rPr>
        <w:t>Morphogenic and structural characteristics</w:t>
      </w:r>
    </w:p>
    <w:p w14:paraId="372CD848" w14:textId="14DA6C2F" w:rsidR="00A575D2" w:rsidRPr="00A575D2" w:rsidRDefault="00A575D2" w:rsidP="00A575D2">
      <w:pPr>
        <w:spacing w:after="0" w:line="480" w:lineRule="auto"/>
        <w:jc w:val="both"/>
        <w:rPr>
          <w:rFonts w:ascii="Times New Roman" w:hAnsi="Times New Roman" w:cs="Times New Roman"/>
          <w:b/>
          <w:bCs/>
          <w:sz w:val="24"/>
          <w:szCs w:val="24"/>
          <w:lang w:val="en-US"/>
        </w:rPr>
      </w:pPr>
    </w:p>
    <w:p w14:paraId="4E72109B" w14:textId="4A555F82" w:rsidR="00A575D2" w:rsidRPr="00A575D2" w:rsidRDefault="00A575D2" w:rsidP="00A575D2">
      <w:pPr>
        <w:spacing w:after="0" w:line="480" w:lineRule="auto"/>
        <w:jc w:val="both"/>
        <w:rPr>
          <w:rFonts w:ascii="Times New Roman" w:hAnsi="Times New Roman" w:cs="Times New Roman"/>
          <w:sz w:val="24"/>
          <w:szCs w:val="24"/>
          <w:lang w:val="en-US"/>
        </w:rPr>
      </w:pPr>
      <w:r w:rsidRPr="00A575D2">
        <w:rPr>
          <w:rFonts w:ascii="Times New Roman" w:hAnsi="Times New Roman" w:cs="Times New Roman"/>
          <w:sz w:val="24"/>
          <w:szCs w:val="24"/>
          <w:lang w:val="en-US"/>
        </w:rPr>
        <w:t xml:space="preserve">LAR, PHY, LER, LSR, and NLL were affected by the treatments tested (P &lt; 0.001 for all). LAR, LER, and NLL were greater with </w:t>
      </w:r>
      <w:r w:rsidRPr="00A575D2">
        <w:rPr>
          <w:rFonts w:ascii="Times New Roman" w:hAnsi="Times New Roman" w:cs="Times New Roman"/>
          <w:i/>
          <w:iCs/>
          <w:sz w:val="24"/>
          <w:szCs w:val="24"/>
          <w:lang w:val="en-US"/>
        </w:rPr>
        <w:t>A. brasilense</w:t>
      </w:r>
      <w:r w:rsidRPr="00A575D2">
        <w:rPr>
          <w:rFonts w:ascii="Times New Roman" w:hAnsi="Times New Roman" w:cs="Times New Roman"/>
          <w:sz w:val="24"/>
          <w:szCs w:val="24"/>
          <w:lang w:val="en-US"/>
        </w:rPr>
        <w:t xml:space="preserve"> and </w:t>
      </w:r>
      <w:r w:rsidRPr="00F70CA7">
        <w:rPr>
          <w:rFonts w:ascii="Times New Roman" w:hAnsi="Times New Roman" w:cs="Times New Roman"/>
          <w:i/>
          <w:iCs/>
          <w:sz w:val="24"/>
          <w:szCs w:val="24"/>
          <w:lang w:val="en-US"/>
        </w:rPr>
        <w:t>R. intraradices</w:t>
      </w:r>
      <w:r w:rsidRPr="00A575D2">
        <w:rPr>
          <w:rFonts w:ascii="Times New Roman" w:hAnsi="Times New Roman" w:cs="Times New Roman"/>
          <w:sz w:val="24"/>
          <w:szCs w:val="24"/>
          <w:lang w:val="en-US"/>
        </w:rPr>
        <w:t xml:space="preserve"> inoculated alone or in combination, whereas PHY and NLL were greater in control and co-inoculation. Conversely, the variables FLL, TD and FPH were not significant (P = 0.200, P = 0.082 and P = 0.080 respectively), presenting averages of 39.44 cm.leaf</w:t>
      </w:r>
      <w:r w:rsidR="00715737">
        <w:rPr>
          <w:rFonts w:ascii="Times New Roman" w:hAnsi="Times New Roman" w:cs="Times New Roman"/>
          <w:sz w:val="24"/>
          <w:szCs w:val="24"/>
          <w:vertAlign w:val="superscript"/>
          <w:lang w:val="en-US"/>
        </w:rPr>
        <w:t>-1</w:t>
      </w:r>
      <w:r w:rsidRPr="00A575D2">
        <w:rPr>
          <w:rFonts w:ascii="Times New Roman" w:hAnsi="Times New Roman" w:cs="Times New Roman"/>
          <w:sz w:val="24"/>
          <w:szCs w:val="24"/>
          <w:lang w:val="en-US"/>
        </w:rPr>
        <w:t>, 16.62 tillers, and 59.06 cm, respectively (table 1).</w:t>
      </w:r>
    </w:p>
    <w:p w14:paraId="162460C3" w14:textId="18491C08" w:rsidR="00A575D2" w:rsidRPr="00A575D2" w:rsidRDefault="00A575D2" w:rsidP="00A575D2">
      <w:pPr>
        <w:spacing w:after="0" w:line="480" w:lineRule="auto"/>
        <w:jc w:val="both"/>
        <w:rPr>
          <w:rFonts w:ascii="Times New Roman" w:hAnsi="Times New Roman" w:cs="Times New Roman"/>
          <w:sz w:val="24"/>
          <w:szCs w:val="24"/>
          <w:lang w:val="en-US"/>
        </w:rPr>
      </w:pPr>
    </w:p>
    <w:p w14:paraId="0CA0E2CC" w14:textId="77777777" w:rsidR="00A575D2" w:rsidRPr="00A575D2" w:rsidRDefault="00A575D2" w:rsidP="00A575D2">
      <w:pPr>
        <w:spacing w:after="0" w:line="480" w:lineRule="auto"/>
        <w:jc w:val="both"/>
        <w:rPr>
          <w:rFonts w:ascii="Times New Roman" w:hAnsi="Times New Roman" w:cs="Times New Roman"/>
          <w:b/>
          <w:bCs/>
          <w:sz w:val="24"/>
          <w:szCs w:val="24"/>
          <w:lang w:val="en-US"/>
        </w:rPr>
      </w:pPr>
      <w:r w:rsidRPr="00A575D2">
        <w:rPr>
          <w:rFonts w:ascii="Times New Roman" w:hAnsi="Times New Roman" w:cs="Times New Roman"/>
          <w:b/>
          <w:bCs/>
          <w:sz w:val="24"/>
          <w:szCs w:val="24"/>
          <w:lang w:val="en-US"/>
        </w:rPr>
        <w:t>Photosynthetic pigments</w:t>
      </w:r>
    </w:p>
    <w:p w14:paraId="45217E03" w14:textId="6E9E486D" w:rsidR="00A575D2" w:rsidRPr="00A575D2" w:rsidRDefault="00A575D2" w:rsidP="00A575D2">
      <w:pPr>
        <w:spacing w:after="0" w:line="480" w:lineRule="auto"/>
        <w:jc w:val="both"/>
        <w:rPr>
          <w:rFonts w:ascii="Times New Roman" w:hAnsi="Times New Roman" w:cs="Times New Roman"/>
          <w:b/>
          <w:bCs/>
          <w:sz w:val="24"/>
          <w:szCs w:val="24"/>
          <w:lang w:val="en-US"/>
        </w:rPr>
      </w:pPr>
    </w:p>
    <w:p w14:paraId="30EC1687" w14:textId="5EC9CDC5" w:rsidR="00A575D2" w:rsidRPr="00A575D2" w:rsidRDefault="00A575D2" w:rsidP="00A575D2">
      <w:pPr>
        <w:spacing w:after="0" w:line="480" w:lineRule="auto"/>
        <w:jc w:val="both"/>
        <w:rPr>
          <w:rFonts w:ascii="Times New Roman" w:hAnsi="Times New Roman" w:cs="Times New Roman"/>
          <w:sz w:val="24"/>
          <w:szCs w:val="24"/>
          <w:lang w:val="en-US"/>
        </w:rPr>
      </w:pPr>
      <w:r w:rsidRPr="00A575D2">
        <w:rPr>
          <w:rFonts w:ascii="Times New Roman" w:hAnsi="Times New Roman" w:cs="Times New Roman"/>
          <w:sz w:val="24"/>
          <w:szCs w:val="24"/>
          <w:lang w:val="en-US"/>
        </w:rPr>
        <w:t xml:space="preserve">Chlorophyll </w:t>
      </w:r>
      <w:r w:rsidRPr="00715737">
        <w:rPr>
          <w:rFonts w:ascii="Times New Roman" w:hAnsi="Times New Roman" w:cs="Times New Roman"/>
          <w:i/>
          <w:iCs/>
          <w:sz w:val="24"/>
          <w:szCs w:val="24"/>
          <w:lang w:val="en-US"/>
        </w:rPr>
        <w:t>a</w:t>
      </w:r>
      <w:r w:rsidRPr="00A575D2">
        <w:rPr>
          <w:rFonts w:ascii="Times New Roman" w:hAnsi="Times New Roman" w:cs="Times New Roman"/>
          <w:sz w:val="24"/>
          <w:szCs w:val="24"/>
          <w:lang w:val="en-US"/>
        </w:rPr>
        <w:t xml:space="preserve"> concentration and SPAD index values were affected by the treatments tested (P &lt; 0.001 for both), being 26% and 22% greater when inoculated with microorganisms than in the control. No differences were found for chlorophyll </w:t>
      </w:r>
      <w:r w:rsidRPr="00715737">
        <w:rPr>
          <w:rFonts w:ascii="Times New Roman" w:hAnsi="Times New Roman" w:cs="Times New Roman"/>
          <w:i/>
          <w:iCs/>
          <w:sz w:val="24"/>
          <w:szCs w:val="24"/>
          <w:lang w:val="en-US"/>
        </w:rPr>
        <w:t>b</w:t>
      </w:r>
      <w:r w:rsidRPr="00A575D2">
        <w:rPr>
          <w:rFonts w:ascii="Times New Roman" w:hAnsi="Times New Roman" w:cs="Times New Roman"/>
          <w:sz w:val="24"/>
          <w:szCs w:val="24"/>
          <w:lang w:val="en-US"/>
        </w:rPr>
        <w:t>, total chlorophyll, and carotenoids (P = 0.090, P=0.075 and P = 0.165), with averages of 31.58</w:t>
      </w:r>
      <w:r w:rsidR="00715737">
        <w:rPr>
          <w:rFonts w:ascii="Times New Roman" w:hAnsi="Times New Roman" w:cs="Times New Roman"/>
          <w:sz w:val="24"/>
          <w:szCs w:val="24"/>
          <w:lang w:val="en-US"/>
        </w:rPr>
        <w:t xml:space="preserve"> </w:t>
      </w:r>
      <w:r w:rsidRPr="00A575D2">
        <w:rPr>
          <w:rFonts w:ascii="Times New Roman" w:hAnsi="Times New Roman" w:cs="Times New Roman"/>
          <w:sz w:val="24"/>
          <w:szCs w:val="24"/>
          <w:lang w:val="en-US"/>
        </w:rPr>
        <w:t>µg.g</w:t>
      </w:r>
      <w:r w:rsidR="00CF1F14">
        <w:rPr>
          <w:rFonts w:ascii="Times New Roman" w:hAnsi="Times New Roman" w:cs="Times New Roman"/>
          <w:sz w:val="24"/>
          <w:szCs w:val="24"/>
          <w:vertAlign w:val="superscript"/>
          <w:lang w:val="en-US"/>
        </w:rPr>
        <w:t>-1</w:t>
      </w:r>
      <w:r w:rsidRPr="00A575D2">
        <w:rPr>
          <w:rFonts w:ascii="Times New Roman" w:hAnsi="Times New Roman" w:cs="Times New Roman"/>
          <w:sz w:val="24"/>
          <w:szCs w:val="24"/>
          <w:lang w:val="en-US"/>
        </w:rPr>
        <w:t xml:space="preserve"> of fresh </w:t>
      </w:r>
      <w:r w:rsidR="00715737">
        <w:rPr>
          <w:rFonts w:ascii="Times New Roman" w:hAnsi="Times New Roman" w:cs="Times New Roman"/>
          <w:sz w:val="24"/>
          <w:szCs w:val="24"/>
          <w:lang w:val="en-US"/>
        </w:rPr>
        <w:t>biomass</w:t>
      </w:r>
      <w:r w:rsidRPr="00A575D2">
        <w:rPr>
          <w:rFonts w:ascii="Times New Roman" w:hAnsi="Times New Roman" w:cs="Times New Roman"/>
          <w:sz w:val="24"/>
          <w:szCs w:val="24"/>
          <w:lang w:val="en-US"/>
        </w:rPr>
        <w:t>, 211.19 µg.g</w:t>
      </w:r>
      <w:r w:rsidR="00CF1F14">
        <w:rPr>
          <w:rFonts w:ascii="Times New Roman" w:hAnsi="Times New Roman" w:cs="Times New Roman"/>
          <w:sz w:val="24"/>
          <w:szCs w:val="24"/>
          <w:vertAlign w:val="superscript"/>
          <w:lang w:val="en-US"/>
        </w:rPr>
        <w:t>-1</w:t>
      </w:r>
      <w:r w:rsidRPr="00A575D2">
        <w:rPr>
          <w:rFonts w:ascii="Times New Roman" w:hAnsi="Times New Roman" w:cs="Times New Roman"/>
          <w:sz w:val="24"/>
          <w:szCs w:val="24"/>
          <w:lang w:val="en-US"/>
        </w:rPr>
        <w:t xml:space="preserve"> of </w:t>
      </w:r>
      <w:r w:rsidR="00715737" w:rsidRPr="00A575D2">
        <w:rPr>
          <w:rFonts w:ascii="Times New Roman" w:hAnsi="Times New Roman" w:cs="Times New Roman"/>
          <w:sz w:val="24"/>
          <w:szCs w:val="24"/>
          <w:lang w:val="en-US"/>
        </w:rPr>
        <w:t xml:space="preserve">fresh </w:t>
      </w:r>
      <w:r w:rsidR="00715737">
        <w:rPr>
          <w:rFonts w:ascii="Times New Roman" w:hAnsi="Times New Roman" w:cs="Times New Roman"/>
          <w:sz w:val="24"/>
          <w:szCs w:val="24"/>
          <w:lang w:val="en-US"/>
        </w:rPr>
        <w:t>biomass</w:t>
      </w:r>
      <w:r w:rsidR="00715737" w:rsidRPr="00A575D2">
        <w:rPr>
          <w:rFonts w:ascii="Times New Roman" w:hAnsi="Times New Roman" w:cs="Times New Roman"/>
          <w:sz w:val="24"/>
          <w:szCs w:val="24"/>
          <w:lang w:val="en-US"/>
        </w:rPr>
        <w:t xml:space="preserve"> </w:t>
      </w:r>
      <w:r w:rsidRPr="00A575D2">
        <w:rPr>
          <w:rFonts w:ascii="Times New Roman" w:hAnsi="Times New Roman" w:cs="Times New Roman"/>
          <w:sz w:val="24"/>
          <w:szCs w:val="24"/>
          <w:lang w:val="en-US"/>
        </w:rPr>
        <w:t>and 23.25 µg.g</w:t>
      </w:r>
      <w:r w:rsidR="00CF1F14">
        <w:rPr>
          <w:rFonts w:ascii="Times New Roman" w:hAnsi="Times New Roman" w:cs="Times New Roman"/>
          <w:sz w:val="24"/>
          <w:szCs w:val="24"/>
          <w:vertAlign w:val="superscript"/>
          <w:lang w:val="en-US"/>
        </w:rPr>
        <w:t>-1</w:t>
      </w:r>
      <w:r w:rsidRPr="00A575D2">
        <w:rPr>
          <w:rFonts w:ascii="Times New Roman" w:hAnsi="Times New Roman" w:cs="Times New Roman"/>
          <w:sz w:val="24"/>
          <w:szCs w:val="24"/>
          <w:lang w:val="en-US"/>
        </w:rPr>
        <w:t xml:space="preserve"> of </w:t>
      </w:r>
      <w:r w:rsidR="00715737" w:rsidRPr="00A575D2">
        <w:rPr>
          <w:rFonts w:ascii="Times New Roman" w:hAnsi="Times New Roman" w:cs="Times New Roman"/>
          <w:sz w:val="24"/>
          <w:szCs w:val="24"/>
          <w:lang w:val="en-US"/>
        </w:rPr>
        <w:t xml:space="preserve">fresh </w:t>
      </w:r>
      <w:r w:rsidR="00715737">
        <w:rPr>
          <w:rFonts w:ascii="Times New Roman" w:hAnsi="Times New Roman" w:cs="Times New Roman"/>
          <w:sz w:val="24"/>
          <w:szCs w:val="24"/>
          <w:lang w:val="en-US"/>
        </w:rPr>
        <w:t>biomass</w:t>
      </w:r>
      <w:r w:rsidRPr="00A575D2">
        <w:rPr>
          <w:rFonts w:ascii="Times New Roman" w:hAnsi="Times New Roman" w:cs="Times New Roman"/>
          <w:sz w:val="24"/>
          <w:szCs w:val="24"/>
          <w:lang w:val="en-US"/>
        </w:rPr>
        <w:t>, respectively (table 2).</w:t>
      </w:r>
    </w:p>
    <w:p w14:paraId="1A0C940F" w14:textId="3AB80C0D" w:rsidR="00A575D2" w:rsidRPr="00A575D2" w:rsidRDefault="00A575D2" w:rsidP="00A575D2">
      <w:pPr>
        <w:spacing w:after="0" w:line="480" w:lineRule="auto"/>
        <w:jc w:val="both"/>
        <w:rPr>
          <w:rFonts w:ascii="Times New Roman" w:hAnsi="Times New Roman" w:cs="Times New Roman"/>
          <w:sz w:val="24"/>
          <w:szCs w:val="24"/>
          <w:lang w:val="en-US"/>
        </w:rPr>
      </w:pPr>
    </w:p>
    <w:p w14:paraId="6F98C6A8" w14:textId="77777777" w:rsidR="00A575D2" w:rsidRPr="00A575D2" w:rsidRDefault="00A575D2" w:rsidP="00A575D2">
      <w:pPr>
        <w:spacing w:after="0" w:line="480" w:lineRule="auto"/>
        <w:jc w:val="both"/>
        <w:rPr>
          <w:rFonts w:ascii="Times New Roman" w:hAnsi="Times New Roman" w:cs="Times New Roman"/>
          <w:b/>
          <w:bCs/>
          <w:sz w:val="24"/>
          <w:szCs w:val="24"/>
          <w:lang w:val="en-US"/>
        </w:rPr>
      </w:pPr>
      <w:r w:rsidRPr="00A575D2">
        <w:rPr>
          <w:rFonts w:ascii="Times New Roman" w:hAnsi="Times New Roman" w:cs="Times New Roman"/>
          <w:b/>
          <w:bCs/>
          <w:sz w:val="24"/>
          <w:szCs w:val="24"/>
          <w:lang w:val="en-US"/>
        </w:rPr>
        <w:lastRenderedPageBreak/>
        <w:t>Productive parameters</w:t>
      </w:r>
    </w:p>
    <w:p w14:paraId="6902C0CF" w14:textId="0FFA1B91" w:rsidR="00A575D2" w:rsidRPr="00A575D2" w:rsidRDefault="00A575D2" w:rsidP="00A575D2">
      <w:pPr>
        <w:spacing w:after="0" w:line="480" w:lineRule="auto"/>
        <w:jc w:val="both"/>
        <w:rPr>
          <w:rFonts w:ascii="Times New Roman" w:hAnsi="Times New Roman" w:cs="Times New Roman"/>
          <w:b/>
          <w:bCs/>
          <w:sz w:val="24"/>
          <w:szCs w:val="24"/>
          <w:lang w:val="en-US"/>
        </w:rPr>
      </w:pPr>
    </w:p>
    <w:p w14:paraId="29ABACAD" w14:textId="3D54C860" w:rsidR="00A575D2" w:rsidRPr="00A575D2" w:rsidRDefault="00A575D2" w:rsidP="00A575D2">
      <w:pPr>
        <w:spacing w:after="0" w:line="480" w:lineRule="auto"/>
        <w:jc w:val="both"/>
        <w:rPr>
          <w:rFonts w:ascii="Times New Roman" w:hAnsi="Times New Roman" w:cs="Times New Roman"/>
          <w:sz w:val="24"/>
          <w:szCs w:val="24"/>
          <w:lang w:val="en-US"/>
        </w:rPr>
      </w:pPr>
      <w:r w:rsidRPr="00A575D2">
        <w:rPr>
          <w:rFonts w:ascii="Times New Roman" w:hAnsi="Times New Roman" w:cs="Times New Roman"/>
          <w:sz w:val="24"/>
          <w:szCs w:val="24"/>
          <w:lang w:val="en-US"/>
        </w:rPr>
        <w:t>The production of fresh and dry biomass</w:t>
      </w:r>
      <w:r w:rsidR="004E6200">
        <w:rPr>
          <w:rFonts w:ascii="Times New Roman" w:hAnsi="Times New Roman" w:cs="Times New Roman"/>
          <w:sz w:val="24"/>
          <w:szCs w:val="24"/>
          <w:lang w:val="en-US"/>
        </w:rPr>
        <w:t xml:space="preserve"> (figure 1)</w:t>
      </w:r>
      <w:r w:rsidRPr="00A575D2">
        <w:rPr>
          <w:rFonts w:ascii="Times New Roman" w:hAnsi="Times New Roman" w:cs="Times New Roman"/>
          <w:sz w:val="24"/>
          <w:szCs w:val="24"/>
          <w:lang w:val="en-US"/>
        </w:rPr>
        <w:t xml:space="preserve"> was significantly greater</w:t>
      </w:r>
      <w:r w:rsidR="00C850A4">
        <w:rPr>
          <w:rFonts w:ascii="Times New Roman" w:hAnsi="Times New Roman" w:cs="Times New Roman"/>
          <w:sz w:val="24"/>
          <w:szCs w:val="24"/>
          <w:lang w:val="en-US"/>
        </w:rPr>
        <w:t xml:space="preserve"> </w:t>
      </w:r>
      <w:r w:rsidRPr="00A575D2">
        <w:rPr>
          <w:rFonts w:ascii="Times New Roman" w:hAnsi="Times New Roman" w:cs="Times New Roman"/>
          <w:sz w:val="24"/>
          <w:szCs w:val="24"/>
          <w:lang w:val="en-US"/>
        </w:rPr>
        <w:t xml:space="preserve">(P &lt; 0.001 for both) in the presence of </w:t>
      </w:r>
      <w:r w:rsidRPr="00A575D2">
        <w:rPr>
          <w:rFonts w:ascii="Times New Roman" w:hAnsi="Times New Roman" w:cs="Times New Roman"/>
          <w:i/>
          <w:iCs/>
          <w:sz w:val="24"/>
          <w:szCs w:val="24"/>
          <w:lang w:val="en-US"/>
        </w:rPr>
        <w:t>A. brasilense</w:t>
      </w:r>
      <w:r w:rsidRPr="00A575D2">
        <w:rPr>
          <w:rFonts w:ascii="Times New Roman" w:hAnsi="Times New Roman" w:cs="Times New Roman"/>
          <w:sz w:val="24"/>
          <w:szCs w:val="24"/>
          <w:lang w:val="en-US"/>
        </w:rPr>
        <w:t>, with respective values of 21.25 g.</w:t>
      </w:r>
      <w:r w:rsidR="00CF1F14">
        <w:rPr>
          <w:rFonts w:ascii="Times New Roman" w:hAnsi="Times New Roman" w:cs="Times New Roman"/>
          <w:sz w:val="24"/>
          <w:szCs w:val="24"/>
          <w:lang w:val="en-US"/>
        </w:rPr>
        <w:t xml:space="preserve"> pot</w:t>
      </w:r>
      <w:r w:rsidR="00715737" w:rsidRPr="00715737">
        <w:rPr>
          <w:rFonts w:ascii="Times New Roman" w:hAnsi="Times New Roman" w:cs="Times New Roman"/>
          <w:sz w:val="24"/>
          <w:szCs w:val="24"/>
          <w:vertAlign w:val="superscript"/>
          <w:lang w:val="en-US"/>
        </w:rPr>
        <w:t>-1</w:t>
      </w:r>
      <w:r w:rsidR="00715737">
        <w:rPr>
          <w:rFonts w:ascii="Times New Roman" w:hAnsi="Times New Roman" w:cs="Times New Roman"/>
          <w:sz w:val="24"/>
          <w:szCs w:val="24"/>
          <w:lang w:val="en-US"/>
        </w:rPr>
        <w:t xml:space="preserve"> </w:t>
      </w:r>
      <w:r w:rsidRPr="00A575D2">
        <w:rPr>
          <w:rFonts w:ascii="Times New Roman" w:hAnsi="Times New Roman" w:cs="Times New Roman"/>
          <w:sz w:val="24"/>
          <w:szCs w:val="24"/>
          <w:lang w:val="en-US"/>
        </w:rPr>
        <w:t>and 5.86 g.</w:t>
      </w:r>
      <w:r w:rsidR="00CF1F14">
        <w:rPr>
          <w:rFonts w:ascii="Times New Roman" w:hAnsi="Times New Roman" w:cs="Times New Roman"/>
          <w:sz w:val="24"/>
          <w:szCs w:val="24"/>
          <w:lang w:val="en-US"/>
        </w:rPr>
        <w:t>pot</w:t>
      </w:r>
      <w:r w:rsidRPr="00715737">
        <w:rPr>
          <w:rFonts w:ascii="Times New Roman" w:hAnsi="Times New Roman" w:cs="Times New Roman"/>
          <w:sz w:val="24"/>
          <w:szCs w:val="24"/>
          <w:vertAlign w:val="superscript"/>
          <w:lang w:val="en-US"/>
        </w:rPr>
        <w:t>-1</w:t>
      </w:r>
      <w:r w:rsidRPr="00A575D2">
        <w:rPr>
          <w:rFonts w:ascii="Times New Roman" w:hAnsi="Times New Roman" w:cs="Times New Roman"/>
          <w:sz w:val="24"/>
          <w:szCs w:val="24"/>
          <w:lang w:val="en-US"/>
        </w:rPr>
        <w:t>. The other treatments were equivalent for these variables, not differing from each other or from the control, with averages of 18.37 g.pot</w:t>
      </w:r>
      <w:r w:rsidRPr="00715737">
        <w:rPr>
          <w:rFonts w:ascii="Times New Roman" w:hAnsi="Times New Roman" w:cs="Times New Roman"/>
          <w:sz w:val="24"/>
          <w:szCs w:val="24"/>
          <w:vertAlign w:val="superscript"/>
          <w:lang w:val="en-US"/>
        </w:rPr>
        <w:t>-1</w:t>
      </w:r>
      <w:r w:rsidRPr="00A575D2">
        <w:rPr>
          <w:rFonts w:ascii="Times New Roman" w:hAnsi="Times New Roman" w:cs="Times New Roman"/>
          <w:sz w:val="24"/>
          <w:szCs w:val="24"/>
          <w:lang w:val="en-US"/>
        </w:rPr>
        <w:t xml:space="preserve"> of fresh biomass (P = 0.270) and 5.05 g.pot</w:t>
      </w:r>
      <w:r w:rsidRPr="00715737">
        <w:rPr>
          <w:rFonts w:ascii="Times New Roman" w:hAnsi="Times New Roman" w:cs="Times New Roman"/>
          <w:sz w:val="24"/>
          <w:szCs w:val="24"/>
          <w:vertAlign w:val="superscript"/>
          <w:lang w:val="en-US"/>
        </w:rPr>
        <w:t>-1</w:t>
      </w:r>
      <w:r w:rsidRPr="00A575D2">
        <w:rPr>
          <w:rFonts w:ascii="Times New Roman" w:hAnsi="Times New Roman" w:cs="Times New Roman"/>
          <w:sz w:val="24"/>
          <w:szCs w:val="24"/>
          <w:lang w:val="en-US"/>
        </w:rPr>
        <w:t xml:space="preserve"> of dry biomass (P = 0.124).</w:t>
      </w:r>
    </w:p>
    <w:p w14:paraId="20462BB4" w14:textId="6AC0A11F" w:rsidR="00A575D2" w:rsidRPr="00A575D2" w:rsidRDefault="00A575D2" w:rsidP="00A575D2">
      <w:pPr>
        <w:spacing w:after="0" w:line="480" w:lineRule="auto"/>
        <w:jc w:val="both"/>
        <w:rPr>
          <w:rFonts w:ascii="Times New Roman" w:hAnsi="Times New Roman" w:cs="Times New Roman"/>
          <w:b/>
          <w:bCs/>
          <w:sz w:val="24"/>
          <w:szCs w:val="24"/>
          <w:lang w:val="en-US"/>
        </w:rPr>
      </w:pPr>
    </w:p>
    <w:p w14:paraId="3F074906" w14:textId="77777777" w:rsidR="00A575D2" w:rsidRPr="00A575D2" w:rsidRDefault="00A575D2" w:rsidP="00A575D2">
      <w:pPr>
        <w:spacing w:after="0" w:line="480" w:lineRule="auto"/>
        <w:jc w:val="both"/>
        <w:rPr>
          <w:rFonts w:ascii="Times New Roman" w:hAnsi="Times New Roman" w:cs="Times New Roman"/>
          <w:b/>
          <w:bCs/>
          <w:sz w:val="24"/>
          <w:szCs w:val="24"/>
          <w:lang w:val="en-US"/>
        </w:rPr>
      </w:pPr>
      <w:r w:rsidRPr="00A575D2">
        <w:rPr>
          <w:rFonts w:ascii="Times New Roman" w:hAnsi="Times New Roman" w:cs="Times New Roman"/>
          <w:b/>
          <w:bCs/>
          <w:sz w:val="24"/>
          <w:szCs w:val="24"/>
          <w:lang w:val="en-US"/>
        </w:rPr>
        <w:t>Bromatological characteristics</w:t>
      </w:r>
    </w:p>
    <w:p w14:paraId="75AE3BA9" w14:textId="31F0D124" w:rsidR="00A575D2" w:rsidRPr="00A575D2" w:rsidRDefault="00A575D2" w:rsidP="00A575D2">
      <w:pPr>
        <w:spacing w:after="0" w:line="480" w:lineRule="auto"/>
        <w:jc w:val="both"/>
        <w:rPr>
          <w:rFonts w:ascii="Times New Roman" w:hAnsi="Times New Roman" w:cs="Times New Roman"/>
          <w:b/>
          <w:bCs/>
          <w:sz w:val="24"/>
          <w:szCs w:val="24"/>
          <w:lang w:val="en-US"/>
        </w:rPr>
      </w:pPr>
    </w:p>
    <w:p w14:paraId="21118756" w14:textId="36213020" w:rsidR="00A575D2" w:rsidRPr="00A575D2" w:rsidRDefault="00A575D2" w:rsidP="00A575D2">
      <w:pPr>
        <w:spacing w:after="0" w:line="480" w:lineRule="auto"/>
        <w:jc w:val="both"/>
        <w:rPr>
          <w:rFonts w:ascii="Times New Roman" w:hAnsi="Times New Roman" w:cs="Times New Roman"/>
          <w:sz w:val="24"/>
          <w:szCs w:val="24"/>
          <w:lang w:val="en-US"/>
        </w:rPr>
      </w:pPr>
      <w:r w:rsidRPr="00A575D2">
        <w:rPr>
          <w:rFonts w:ascii="Times New Roman" w:hAnsi="Times New Roman" w:cs="Times New Roman"/>
          <w:sz w:val="24"/>
          <w:szCs w:val="24"/>
          <w:lang w:val="en-US"/>
        </w:rPr>
        <w:t xml:space="preserve">Inoculation with </w:t>
      </w:r>
      <w:r w:rsidRPr="00A575D2">
        <w:rPr>
          <w:rFonts w:ascii="Times New Roman" w:hAnsi="Times New Roman" w:cs="Times New Roman"/>
          <w:i/>
          <w:iCs/>
          <w:sz w:val="24"/>
          <w:szCs w:val="24"/>
          <w:lang w:val="en-US"/>
        </w:rPr>
        <w:t>A. brasilense</w:t>
      </w:r>
      <w:r w:rsidRPr="00A575D2">
        <w:rPr>
          <w:rFonts w:ascii="Times New Roman" w:hAnsi="Times New Roman" w:cs="Times New Roman"/>
          <w:sz w:val="24"/>
          <w:szCs w:val="24"/>
          <w:lang w:val="en-US"/>
        </w:rPr>
        <w:t xml:space="preserve"> resulted in greater</w:t>
      </w:r>
      <w:r w:rsidR="00C850A4">
        <w:rPr>
          <w:rFonts w:ascii="Times New Roman" w:hAnsi="Times New Roman" w:cs="Times New Roman"/>
          <w:sz w:val="24"/>
          <w:szCs w:val="24"/>
          <w:lang w:val="en-US"/>
        </w:rPr>
        <w:t xml:space="preserve"> </w:t>
      </w:r>
      <w:r w:rsidRPr="00A575D2">
        <w:rPr>
          <w:rFonts w:ascii="Times New Roman" w:hAnsi="Times New Roman" w:cs="Times New Roman"/>
          <w:sz w:val="24"/>
          <w:szCs w:val="24"/>
          <w:lang w:val="en-US"/>
        </w:rPr>
        <w:t>averages for MM and CP contents (P = 0.001 and P = 0.010) than the control treatment, with percentage increases of 5.25% and 13.41%, respectively. Conversely, the variables DM, NDF and ADF were not affected by the treatments tested (P = 0.572, P = 0.165 and P = 0.362 respectively), with an average of 27.55%, 67.12%, and 33.36% respectively (table 3).</w:t>
      </w:r>
    </w:p>
    <w:p w14:paraId="3881ACF5" w14:textId="77777777" w:rsidR="00A575D2" w:rsidRPr="00A575D2" w:rsidRDefault="00A575D2" w:rsidP="00A575D2">
      <w:pPr>
        <w:spacing w:after="0" w:line="480" w:lineRule="auto"/>
        <w:jc w:val="both"/>
        <w:rPr>
          <w:rFonts w:ascii="Times New Roman" w:hAnsi="Times New Roman" w:cs="Times New Roman"/>
          <w:b/>
          <w:bCs/>
          <w:sz w:val="24"/>
          <w:szCs w:val="24"/>
          <w:lang w:val="en-US"/>
        </w:rPr>
      </w:pPr>
    </w:p>
    <w:p w14:paraId="61D50E1D" w14:textId="77777777" w:rsidR="00A575D2" w:rsidRPr="00A575D2" w:rsidRDefault="00A575D2" w:rsidP="00A575D2">
      <w:pPr>
        <w:spacing w:after="0" w:line="480" w:lineRule="auto"/>
        <w:jc w:val="both"/>
        <w:rPr>
          <w:rFonts w:ascii="Times New Roman" w:hAnsi="Times New Roman" w:cs="Times New Roman"/>
          <w:b/>
          <w:bCs/>
          <w:sz w:val="24"/>
          <w:szCs w:val="24"/>
          <w:lang w:val="en-US"/>
        </w:rPr>
      </w:pPr>
      <w:r w:rsidRPr="00A575D2">
        <w:rPr>
          <w:rFonts w:ascii="Times New Roman" w:hAnsi="Times New Roman" w:cs="Times New Roman"/>
          <w:b/>
          <w:bCs/>
          <w:sz w:val="24"/>
          <w:szCs w:val="24"/>
          <w:lang w:val="en-US"/>
        </w:rPr>
        <w:t>Root evaluation</w:t>
      </w:r>
    </w:p>
    <w:p w14:paraId="1F788F45" w14:textId="2B041546" w:rsidR="00A575D2" w:rsidRPr="00A575D2" w:rsidRDefault="00A575D2" w:rsidP="00A575D2">
      <w:pPr>
        <w:spacing w:after="0" w:line="480" w:lineRule="auto"/>
        <w:jc w:val="both"/>
        <w:rPr>
          <w:rFonts w:ascii="Times New Roman" w:hAnsi="Times New Roman" w:cs="Times New Roman"/>
          <w:b/>
          <w:bCs/>
          <w:sz w:val="24"/>
          <w:szCs w:val="24"/>
          <w:lang w:val="en-US"/>
        </w:rPr>
      </w:pPr>
    </w:p>
    <w:p w14:paraId="6F1D0050" w14:textId="7287F8A7" w:rsidR="00A575D2" w:rsidRPr="00A575D2" w:rsidRDefault="00A575D2" w:rsidP="00A575D2">
      <w:pPr>
        <w:spacing w:after="0" w:line="480" w:lineRule="auto"/>
        <w:jc w:val="both"/>
        <w:rPr>
          <w:rFonts w:ascii="Times New Roman" w:hAnsi="Times New Roman" w:cs="Times New Roman"/>
          <w:sz w:val="24"/>
          <w:szCs w:val="24"/>
          <w:lang w:val="en-US"/>
        </w:rPr>
      </w:pPr>
      <w:r w:rsidRPr="00A575D2">
        <w:rPr>
          <w:rFonts w:ascii="Times New Roman" w:hAnsi="Times New Roman" w:cs="Times New Roman"/>
          <w:sz w:val="24"/>
          <w:szCs w:val="24"/>
          <w:lang w:val="en-US"/>
        </w:rPr>
        <w:t xml:space="preserve">Plants inoculated with </w:t>
      </w:r>
      <w:r w:rsidRPr="00A575D2">
        <w:rPr>
          <w:rFonts w:ascii="Times New Roman" w:hAnsi="Times New Roman" w:cs="Times New Roman"/>
          <w:i/>
          <w:iCs/>
          <w:sz w:val="24"/>
          <w:szCs w:val="24"/>
          <w:lang w:val="en-US"/>
        </w:rPr>
        <w:t>A. brasilense</w:t>
      </w:r>
      <w:r w:rsidRPr="00A575D2">
        <w:rPr>
          <w:rFonts w:ascii="Times New Roman" w:hAnsi="Times New Roman" w:cs="Times New Roman"/>
          <w:sz w:val="24"/>
          <w:szCs w:val="24"/>
          <w:lang w:val="en-US"/>
        </w:rPr>
        <w:t xml:space="preserve"> and co-inoculated showed greater</w:t>
      </w:r>
      <w:r w:rsidR="00C850A4">
        <w:rPr>
          <w:rFonts w:ascii="Times New Roman" w:hAnsi="Times New Roman" w:cs="Times New Roman"/>
          <w:sz w:val="24"/>
          <w:szCs w:val="24"/>
          <w:lang w:val="en-US"/>
        </w:rPr>
        <w:t xml:space="preserve"> </w:t>
      </w:r>
      <w:r w:rsidRPr="00A575D2">
        <w:rPr>
          <w:rFonts w:ascii="Times New Roman" w:hAnsi="Times New Roman" w:cs="Times New Roman"/>
          <w:sz w:val="24"/>
          <w:szCs w:val="24"/>
          <w:lang w:val="en-US"/>
        </w:rPr>
        <w:t>averages for root system volume (average of 74 ml) and root dry weight (average of 134.46 g) (P &lt; 0.001), with a percentage increase of 29% and 18%, respectively, in relation to the control (table 4).</w:t>
      </w:r>
    </w:p>
    <w:p w14:paraId="1F6E3EB1" w14:textId="5D7F08C1" w:rsidR="00A575D2" w:rsidRPr="00A575D2" w:rsidRDefault="00A575D2" w:rsidP="00A575D2">
      <w:pPr>
        <w:spacing w:after="0" w:line="480" w:lineRule="auto"/>
        <w:jc w:val="both"/>
        <w:rPr>
          <w:rFonts w:ascii="Times New Roman" w:hAnsi="Times New Roman" w:cs="Times New Roman"/>
          <w:b/>
          <w:bCs/>
          <w:sz w:val="24"/>
          <w:szCs w:val="24"/>
          <w:lang w:val="en-US"/>
        </w:rPr>
      </w:pPr>
    </w:p>
    <w:p w14:paraId="618057E7" w14:textId="59FB9060" w:rsidR="00A575D2" w:rsidRPr="00A575D2" w:rsidRDefault="00A575D2" w:rsidP="00A575D2">
      <w:pPr>
        <w:spacing w:after="0" w:line="480" w:lineRule="auto"/>
        <w:jc w:val="both"/>
        <w:rPr>
          <w:rFonts w:ascii="Times New Roman" w:hAnsi="Times New Roman" w:cs="Times New Roman"/>
          <w:b/>
          <w:bCs/>
          <w:sz w:val="24"/>
          <w:szCs w:val="24"/>
          <w:lang w:val="en-US"/>
        </w:rPr>
      </w:pPr>
      <w:r w:rsidRPr="00A575D2">
        <w:rPr>
          <w:rFonts w:ascii="Times New Roman" w:hAnsi="Times New Roman" w:cs="Times New Roman"/>
          <w:b/>
          <w:bCs/>
          <w:sz w:val="24"/>
          <w:szCs w:val="24"/>
          <w:lang w:val="en-US"/>
        </w:rPr>
        <w:t>Discussion</w:t>
      </w:r>
    </w:p>
    <w:p w14:paraId="13B91FDF" w14:textId="77777777" w:rsidR="00A575D2" w:rsidRPr="00A575D2" w:rsidRDefault="00A575D2" w:rsidP="00A575D2">
      <w:pPr>
        <w:spacing w:after="0" w:line="480" w:lineRule="auto"/>
        <w:jc w:val="both"/>
        <w:rPr>
          <w:rFonts w:ascii="Times New Roman" w:hAnsi="Times New Roman" w:cs="Times New Roman"/>
          <w:b/>
          <w:bCs/>
          <w:sz w:val="24"/>
          <w:szCs w:val="24"/>
          <w:lang w:val="en-US"/>
        </w:rPr>
      </w:pPr>
    </w:p>
    <w:p w14:paraId="7232A130" w14:textId="1E19FE4C" w:rsidR="00A575D2" w:rsidRDefault="00A575D2" w:rsidP="00A575D2">
      <w:pPr>
        <w:spacing w:after="0" w:line="480" w:lineRule="auto"/>
        <w:jc w:val="both"/>
        <w:rPr>
          <w:rFonts w:ascii="Times New Roman" w:hAnsi="Times New Roman" w:cs="Times New Roman"/>
          <w:sz w:val="24"/>
          <w:szCs w:val="24"/>
          <w:lang w:val="en-US"/>
        </w:rPr>
      </w:pPr>
      <w:r w:rsidRPr="00A575D2">
        <w:rPr>
          <w:rFonts w:ascii="Times New Roman" w:hAnsi="Times New Roman" w:cs="Times New Roman"/>
          <w:sz w:val="24"/>
          <w:szCs w:val="24"/>
          <w:lang w:val="en-US"/>
        </w:rPr>
        <w:t xml:space="preserve">The benefit of using plant growth-promoting </w:t>
      </w:r>
      <w:r w:rsidR="004C00BC">
        <w:rPr>
          <w:rFonts w:ascii="Times New Roman" w:hAnsi="Times New Roman" w:cs="Times New Roman"/>
          <w:sz w:val="24"/>
          <w:szCs w:val="24"/>
          <w:lang w:val="en-US"/>
        </w:rPr>
        <w:t>microorganism</w:t>
      </w:r>
      <w:r w:rsidRPr="00A575D2">
        <w:rPr>
          <w:rFonts w:ascii="Times New Roman" w:hAnsi="Times New Roman" w:cs="Times New Roman"/>
          <w:sz w:val="24"/>
          <w:szCs w:val="24"/>
          <w:lang w:val="en-US"/>
        </w:rPr>
        <w:t xml:space="preserve"> has been reported by several authors, contributing positively to crop development with improvements in nutrient absorption, resistance to pathogens, and root development (</w:t>
      </w:r>
      <w:r w:rsidR="00D853E8">
        <w:rPr>
          <w:rFonts w:ascii="Times New Roman" w:hAnsi="Times New Roman" w:cs="Times New Roman"/>
          <w:sz w:val="24"/>
          <w:szCs w:val="24"/>
          <w:lang w:val="en-US"/>
        </w:rPr>
        <w:t xml:space="preserve">Souza et.al 2011; </w:t>
      </w:r>
      <w:r w:rsidRPr="00A575D2">
        <w:rPr>
          <w:rFonts w:ascii="Times New Roman" w:hAnsi="Times New Roman" w:cs="Times New Roman"/>
          <w:sz w:val="24"/>
          <w:szCs w:val="24"/>
          <w:lang w:val="en-US"/>
        </w:rPr>
        <w:t xml:space="preserve">Goswami et al., 2016; Fukami et al., 2018). In this study, we present results of morphogenic, bromatological, and biomass production characteristics in Mombasa grass, assessed under controlled conditions using commercial inoculants </w:t>
      </w:r>
      <w:r w:rsidR="00FD712C">
        <w:rPr>
          <w:rFonts w:ascii="Times New Roman" w:hAnsi="Times New Roman" w:cs="Times New Roman"/>
          <w:sz w:val="24"/>
          <w:szCs w:val="24"/>
          <w:lang w:val="en-US"/>
        </w:rPr>
        <w:t xml:space="preserve">applied in seeds. </w:t>
      </w:r>
    </w:p>
    <w:p w14:paraId="333886B5" w14:textId="207D2E68" w:rsidR="00A575D2" w:rsidRDefault="00A575D2" w:rsidP="00A575D2">
      <w:pPr>
        <w:spacing w:after="0" w:line="480" w:lineRule="auto"/>
        <w:ind w:firstLine="708"/>
        <w:jc w:val="both"/>
        <w:rPr>
          <w:rFonts w:ascii="Times New Roman" w:hAnsi="Times New Roman" w:cs="Times New Roman"/>
          <w:sz w:val="24"/>
          <w:szCs w:val="24"/>
          <w:lang w:val="en-US"/>
        </w:rPr>
      </w:pPr>
      <w:r w:rsidRPr="00A575D2">
        <w:rPr>
          <w:rFonts w:ascii="Times New Roman" w:hAnsi="Times New Roman" w:cs="Times New Roman"/>
          <w:sz w:val="24"/>
          <w:szCs w:val="24"/>
          <w:lang w:val="en-US"/>
        </w:rPr>
        <w:t>Seed inoculation with the bioinputs employed has affected various morphogenic parameters of Mombasa grass, leading to a greater</w:t>
      </w:r>
      <w:r w:rsidR="00084B34">
        <w:rPr>
          <w:rFonts w:ascii="Times New Roman" w:hAnsi="Times New Roman" w:cs="Times New Roman"/>
          <w:sz w:val="24"/>
          <w:szCs w:val="24"/>
          <w:lang w:val="en-US"/>
        </w:rPr>
        <w:t xml:space="preserve"> </w:t>
      </w:r>
      <w:r w:rsidRPr="00A575D2">
        <w:rPr>
          <w:rFonts w:ascii="Times New Roman" w:hAnsi="Times New Roman" w:cs="Times New Roman"/>
          <w:sz w:val="24"/>
          <w:szCs w:val="24"/>
          <w:lang w:val="en-US"/>
        </w:rPr>
        <w:t xml:space="preserve">leaf appearance rate and a lower phyllochron value, while also increasing the number of live leaves. The ability of </w:t>
      </w:r>
      <w:r w:rsidRPr="00A575D2">
        <w:rPr>
          <w:rFonts w:ascii="Times New Roman" w:hAnsi="Times New Roman" w:cs="Times New Roman"/>
          <w:i/>
          <w:iCs/>
          <w:sz w:val="24"/>
          <w:szCs w:val="24"/>
          <w:lang w:val="en-US"/>
        </w:rPr>
        <w:t>Azospirillum brasilense</w:t>
      </w:r>
      <w:r w:rsidRPr="00A575D2">
        <w:rPr>
          <w:rFonts w:ascii="Times New Roman" w:hAnsi="Times New Roman" w:cs="Times New Roman"/>
          <w:sz w:val="24"/>
          <w:szCs w:val="24"/>
          <w:lang w:val="en-US"/>
        </w:rPr>
        <w:t xml:space="preserve"> strains to produce phytohormones (</w:t>
      </w:r>
      <w:proofErr w:type="spellStart"/>
      <w:r w:rsidRPr="00A575D2">
        <w:rPr>
          <w:rFonts w:ascii="Times New Roman" w:hAnsi="Times New Roman" w:cs="Times New Roman"/>
          <w:sz w:val="24"/>
          <w:szCs w:val="24"/>
          <w:lang w:val="en-US"/>
        </w:rPr>
        <w:t>Cassán</w:t>
      </w:r>
      <w:proofErr w:type="spellEnd"/>
      <w:r w:rsidRPr="00A575D2">
        <w:rPr>
          <w:rFonts w:ascii="Times New Roman" w:hAnsi="Times New Roman" w:cs="Times New Roman"/>
          <w:sz w:val="24"/>
          <w:szCs w:val="24"/>
          <w:lang w:val="en-US"/>
        </w:rPr>
        <w:t xml:space="preserve"> et al., 2020) and arbuscular mycorrhizal fungi </w:t>
      </w:r>
      <w:r w:rsidRPr="00F70CA7">
        <w:rPr>
          <w:rFonts w:ascii="Times New Roman" w:hAnsi="Times New Roman" w:cs="Times New Roman"/>
          <w:i/>
          <w:iCs/>
          <w:sz w:val="24"/>
          <w:szCs w:val="24"/>
          <w:lang w:val="en-US"/>
        </w:rPr>
        <w:t>Rhizophagus intraradices</w:t>
      </w:r>
      <w:r w:rsidRPr="00A575D2">
        <w:rPr>
          <w:rFonts w:ascii="Times New Roman" w:hAnsi="Times New Roman" w:cs="Times New Roman"/>
          <w:sz w:val="24"/>
          <w:szCs w:val="24"/>
          <w:lang w:val="en-US"/>
        </w:rPr>
        <w:t xml:space="preserve"> to assist in water and nutrient absorption (Begum et al., 2019) is reflected in the improvement of the morphogenic characteristics evaluated in this study. This indicates that the inoculants used can exert activities that influence the generation and development of new leaves, resulting in a greater flow of tissue, increased interception efficiency, and enhanced conversion of luminous energy by Mombasa grass.</w:t>
      </w:r>
    </w:p>
    <w:p w14:paraId="3451798D" w14:textId="1D12A16D" w:rsidR="00A575D2" w:rsidRDefault="00A575D2" w:rsidP="00A575D2">
      <w:pPr>
        <w:spacing w:after="0" w:line="480" w:lineRule="auto"/>
        <w:ind w:firstLine="708"/>
        <w:jc w:val="both"/>
        <w:rPr>
          <w:rFonts w:ascii="Times New Roman" w:hAnsi="Times New Roman" w:cs="Times New Roman"/>
          <w:sz w:val="24"/>
          <w:szCs w:val="24"/>
          <w:lang w:val="en-US"/>
        </w:rPr>
      </w:pPr>
      <w:r w:rsidRPr="00A575D2">
        <w:rPr>
          <w:rFonts w:ascii="Times New Roman" w:hAnsi="Times New Roman" w:cs="Times New Roman"/>
          <w:sz w:val="24"/>
          <w:szCs w:val="24"/>
          <w:lang w:val="en-US"/>
        </w:rPr>
        <w:t xml:space="preserve">Considering combined or isolated inoculation, remarkable results were observed for the SPAD index and chlorophyll </w:t>
      </w:r>
      <w:r w:rsidRPr="00CF1F14">
        <w:rPr>
          <w:rFonts w:ascii="Times New Roman" w:hAnsi="Times New Roman" w:cs="Times New Roman"/>
          <w:i/>
          <w:iCs/>
          <w:sz w:val="24"/>
          <w:szCs w:val="24"/>
          <w:lang w:val="en-US"/>
        </w:rPr>
        <w:t>a</w:t>
      </w:r>
      <w:r w:rsidRPr="00A575D2">
        <w:rPr>
          <w:rFonts w:ascii="Times New Roman" w:hAnsi="Times New Roman" w:cs="Times New Roman"/>
          <w:sz w:val="24"/>
          <w:szCs w:val="24"/>
          <w:lang w:val="en-US"/>
        </w:rPr>
        <w:t xml:space="preserve"> (Table 2), translating into greater</w:t>
      </w:r>
      <w:r w:rsidR="00C850A4">
        <w:rPr>
          <w:rFonts w:ascii="Times New Roman" w:hAnsi="Times New Roman" w:cs="Times New Roman"/>
          <w:sz w:val="24"/>
          <w:szCs w:val="24"/>
          <w:lang w:val="en-US"/>
        </w:rPr>
        <w:t xml:space="preserve"> </w:t>
      </w:r>
      <w:r w:rsidRPr="00A575D2">
        <w:rPr>
          <w:rFonts w:ascii="Times New Roman" w:hAnsi="Times New Roman" w:cs="Times New Roman"/>
          <w:sz w:val="24"/>
          <w:szCs w:val="24"/>
          <w:lang w:val="en-US"/>
        </w:rPr>
        <w:t xml:space="preserve">photosynthetic efficiency and consequently increased biomass production. Our findings confirm the hypothesis that the use of plant growth-promoting microorganisms results in greater nitrogen assimilation by plants compared with the control, </w:t>
      </w:r>
      <w:r w:rsidR="00FD712C">
        <w:rPr>
          <w:rFonts w:ascii="Times New Roman" w:hAnsi="Times New Roman" w:cs="Times New Roman"/>
          <w:sz w:val="24"/>
          <w:szCs w:val="24"/>
          <w:lang w:val="en-US"/>
        </w:rPr>
        <w:t>t</w:t>
      </w:r>
      <w:r w:rsidRPr="00A575D2">
        <w:rPr>
          <w:rFonts w:ascii="Times New Roman" w:hAnsi="Times New Roman" w:cs="Times New Roman"/>
          <w:sz w:val="24"/>
          <w:szCs w:val="24"/>
          <w:lang w:val="en-US"/>
        </w:rPr>
        <w:t>his underscores the positive impact of using these microorganisms in enhancing plant growth and nutrient assimilation processes.</w:t>
      </w:r>
    </w:p>
    <w:p w14:paraId="57F0AC1A" w14:textId="0D9374F3" w:rsidR="00A575D2" w:rsidRDefault="00A575D2" w:rsidP="00A575D2">
      <w:pPr>
        <w:spacing w:after="0" w:line="480" w:lineRule="auto"/>
        <w:ind w:firstLine="708"/>
        <w:jc w:val="both"/>
        <w:rPr>
          <w:rFonts w:ascii="Times New Roman" w:hAnsi="Times New Roman" w:cs="Times New Roman"/>
          <w:sz w:val="24"/>
          <w:szCs w:val="24"/>
          <w:lang w:val="en-US"/>
        </w:rPr>
      </w:pPr>
      <w:r w:rsidRPr="00A575D2">
        <w:rPr>
          <w:rFonts w:ascii="Times New Roman" w:hAnsi="Times New Roman" w:cs="Times New Roman"/>
          <w:sz w:val="24"/>
          <w:szCs w:val="24"/>
          <w:lang w:val="en-US"/>
        </w:rPr>
        <w:lastRenderedPageBreak/>
        <w:t xml:space="preserve">The strategy of isolated inoculation with </w:t>
      </w:r>
      <w:r w:rsidRPr="00A575D2">
        <w:rPr>
          <w:rFonts w:ascii="Times New Roman" w:hAnsi="Times New Roman" w:cs="Times New Roman"/>
          <w:i/>
          <w:iCs/>
          <w:sz w:val="24"/>
          <w:szCs w:val="24"/>
          <w:lang w:val="en-US"/>
        </w:rPr>
        <w:t>A. brasilense</w:t>
      </w:r>
      <w:r w:rsidRPr="00A575D2">
        <w:rPr>
          <w:rFonts w:ascii="Times New Roman" w:hAnsi="Times New Roman" w:cs="Times New Roman"/>
          <w:sz w:val="24"/>
          <w:szCs w:val="24"/>
          <w:lang w:val="en-US"/>
        </w:rPr>
        <w:t xml:space="preserve"> increased the dry biomass production of the aboveground part of Mombasa grass, representing a percentage increase of approximately 19% compared with the control. This signifies potential benefits for productive systems that rely on pasture renewal techniques. Positive gains in the biomass production of forage grasses associated with microorganisms have been reported, as seen in species such as </w:t>
      </w:r>
      <w:r w:rsidRPr="00CF1F14">
        <w:rPr>
          <w:rFonts w:ascii="Times New Roman" w:hAnsi="Times New Roman" w:cs="Times New Roman"/>
          <w:i/>
          <w:iCs/>
          <w:sz w:val="24"/>
          <w:szCs w:val="24"/>
          <w:lang w:val="en-US"/>
        </w:rPr>
        <w:t>U. ruziziensis</w:t>
      </w:r>
      <w:r w:rsidRPr="00A575D2">
        <w:rPr>
          <w:rFonts w:ascii="Times New Roman" w:hAnsi="Times New Roman" w:cs="Times New Roman"/>
          <w:sz w:val="24"/>
          <w:szCs w:val="24"/>
          <w:lang w:val="en-US"/>
        </w:rPr>
        <w:t xml:space="preserve"> (Hungria et al., 2021) and Mulato II grass (Rouseaux et al., 2020). These findings highlight the promising impact of </w:t>
      </w:r>
      <w:r w:rsidR="00CF1F14" w:rsidRPr="00A575D2">
        <w:rPr>
          <w:rFonts w:ascii="Times New Roman" w:hAnsi="Times New Roman" w:cs="Times New Roman"/>
          <w:sz w:val="24"/>
          <w:szCs w:val="24"/>
          <w:lang w:val="en-US"/>
        </w:rPr>
        <w:t>microorganism</w:t>
      </w:r>
      <w:r w:rsidR="00CF1F14">
        <w:rPr>
          <w:rFonts w:ascii="Times New Roman" w:hAnsi="Times New Roman" w:cs="Times New Roman"/>
          <w:sz w:val="24"/>
          <w:szCs w:val="24"/>
          <w:lang w:val="en-US"/>
        </w:rPr>
        <w:t>-based</w:t>
      </w:r>
      <w:r w:rsidRPr="00A575D2">
        <w:rPr>
          <w:rFonts w:ascii="Times New Roman" w:hAnsi="Times New Roman" w:cs="Times New Roman"/>
          <w:sz w:val="24"/>
          <w:szCs w:val="24"/>
          <w:lang w:val="en-US"/>
        </w:rPr>
        <w:t xml:space="preserve"> strategies in enhancing biomass yield, which is particularly relevant for sustainable pasture management practices.</w:t>
      </w:r>
    </w:p>
    <w:p w14:paraId="14E4A3D2" w14:textId="38E8B693" w:rsidR="00130097" w:rsidRDefault="00130097" w:rsidP="00A575D2">
      <w:pPr>
        <w:spacing w:after="0" w:line="480" w:lineRule="auto"/>
        <w:ind w:firstLine="708"/>
        <w:jc w:val="both"/>
        <w:rPr>
          <w:rFonts w:ascii="Times New Roman" w:hAnsi="Times New Roman" w:cs="Times New Roman"/>
          <w:sz w:val="24"/>
          <w:szCs w:val="24"/>
          <w:lang w:val="en-US"/>
        </w:rPr>
      </w:pPr>
      <w:r w:rsidRPr="00130097">
        <w:rPr>
          <w:rFonts w:ascii="Times New Roman" w:hAnsi="Times New Roman" w:cs="Times New Roman"/>
          <w:sz w:val="24"/>
          <w:szCs w:val="24"/>
          <w:lang w:val="en-US"/>
        </w:rPr>
        <w:t>Improvement in forage quality is another crucial aspect of productive systems associated with bioinputs. The plant microorganism association can optimize fertilizer utilization through enhanced absorption de soil nutrient.</w:t>
      </w:r>
      <w:r>
        <w:rPr>
          <w:rFonts w:ascii="Times New Roman" w:hAnsi="Times New Roman" w:cs="Times New Roman"/>
          <w:sz w:val="24"/>
          <w:szCs w:val="24"/>
          <w:lang w:val="en-US"/>
        </w:rPr>
        <w:t xml:space="preserve"> </w:t>
      </w:r>
      <w:r w:rsidRPr="00130097">
        <w:rPr>
          <w:rFonts w:ascii="Times New Roman" w:hAnsi="Times New Roman" w:cs="Times New Roman"/>
          <w:sz w:val="24"/>
          <w:szCs w:val="24"/>
          <w:lang w:val="en-US"/>
        </w:rPr>
        <w:t>The anticipation is that such advancements will contribute to more sustainable agricultural practices by promoting efficient nutrient use, thereby mitigating the environmental impacts associated with livestock production.</w:t>
      </w:r>
    </w:p>
    <w:p w14:paraId="69830FF7" w14:textId="77777777" w:rsidR="00130097" w:rsidRDefault="00130097" w:rsidP="00A575D2">
      <w:pPr>
        <w:spacing w:after="0" w:line="480" w:lineRule="auto"/>
        <w:ind w:firstLine="708"/>
        <w:jc w:val="both"/>
        <w:rPr>
          <w:rFonts w:ascii="Times New Roman" w:hAnsi="Times New Roman" w:cs="Times New Roman"/>
          <w:sz w:val="24"/>
          <w:szCs w:val="24"/>
          <w:lang w:val="en-US"/>
        </w:rPr>
      </w:pPr>
      <w:r w:rsidRPr="00130097">
        <w:rPr>
          <w:rFonts w:ascii="Times New Roman" w:hAnsi="Times New Roman" w:cs="Times New Roman"/>
          <w:sz w:val="24"/>
          <w:szCs w:val="24"/>
          <w:lang w:val="en-US"/>
        </w:rPr>
        <w:t>The results confirm the viability of using bioinputs in the Bromatological characteristics of Mombasa grass subjected to seed inoculation, as evidenced by the mineral content and crude protein values. This is particularly noticeable with the use of A. brasilense, which is characterized by a percentage increase of 5.25% and 13.41%, respectively, compared with non-inoculated plants. These improvements are attributed to the benefits of enhanced root growth, leading to increased nutrient absorption. The findings underscore the positive impact of seed inoculation with A. brasilense on the nutritional composition of Mombasa grass, highlighting its potential in optimizing the mineral and protein content of forage crops.</w:t>
      </w:r>
    </w:p>
    <w:p w14:paraId="3574B9DE" w14:textId="592B75D7" w:rsidR="00A575D2" w:rsidRDefault="00A575D2" w:rsidP="000611B3">
      <w:pPr>
        <w:spacing w:after="0" w:line="480" w:lineRule="auto"/>
        <w:ind w:firstLine="708"/>
        <w:jc w:val="both"/>
        <w:rPr>
          <w:rFonts w:ascii="Times New Roman" w:hAnsi="Times New Roman" w:cs="Times New Roman"/>
          <w:sz w:val="24"/>
          <w:szCs w:val="24"/>
          <w:lang w:val="en-US"/>
        </w:rPr>
      </w:pPr>
      <w:r w:rsidRPr="00A575D2">
        <w:rPr>
          <w:rFonts w:ascii="Times New Roman" w:hAnsi="Times New Roman" w:cs="Times New Roman"/>
          <w:sz w:val="24"/>
          <w:szCs w:val="24"/>
          <w:lang w:val="en-US"/>
        </w:rPr>
        <w:lastRenderedPageBreak/>
        <w:t xml:space="preserve">Strains of </w:t>
      </w:r>
      <w:r w:rsidRPr="00A575D2">
        <w:rPr>
          <w:rFonts w:ascii="Times New Roman" w:hAnsi="Times New Roman" w:cs="Times New Roman"/>
          <w:i/>
          <w:iCs/>
          <w:sz w:val="24"/>
          <w:szCs w:val="24"/>
          <w:lang w:val="en-US"/>
        </w:rPr>
        <w:t>A. brasilense</w:t>
      </w:r>
      <w:r w:rsidRPr="00A575D2">
        <w:rPr>
          <w:rFonts w:ascii="Times New Roman" w:hAnsi="Times New Roman" w:cs="Times New Roman"/>
          <w:sz w:val="24"/>
          <w:szCs w:val="24"/>
          <w:lang w:val="en-US"/>
        </w:rPr>
        <w:t xml:space="preserve"> possess the capacity to synthesize phytohormones, primarily indole-3-acetic acid (IAA), which aids in root growth and optimizes the absorption of nutrients and water (</w:t>
      </w:r>
      <w:proofErr w:type="spellStart"/>
      <w:r w:rsidRPr="00A575D2">
        <w:rPr>
          <w:rFonts w:ascii="Times New Roman" w:hAnsi="Times New Roman" w:cs="Times New Roman"/>
          <w:sz w:val="24"/>
          <w:szCs w:val="24"/>
          <w:lang w:val="en-US"/>
        </w:rPr>
        <w:t>Cassán</w:t>
      </w:r>
      <w:proofErr w:type="spellEnd"/>
      <w:r w:rsidRPr="00A575D2">
        <w:rPr>
          <w:rFonts w:ascii="Times New Roman" w:hAnsi="Times New Roman" w:cs="Times New Roman"/>
          <w:sz w:val="24"/>
          <w:szCs w:val="24"/>
          <w:lang w:val="en-US"/>
        </w:rPr>
        <w:t xml:space="preserve"> et al., 2020; Fukami et al., 2018). Arbuscular mycorrhizal fungi (AMF), such as </w:t>
      </w:r>
      <w:r w:rsidRPr="00F70CA7">
        <w:rPr>
          <w:rFonts w:ascii="Times New Roman" w:hAnsi="Times New Roman" w:cs="Times New Roman"/>
          <w:i/>
          <w:iCs/>
          <w:sz w:val="24"/>
          <w:szCs w:val="24"/>
          <w:lang w:val="en-US"/>
        </w:rPr>
        <w:t>R. intraradices</w:t>
      </w:r>
      <w:r w:rsidRPr="00A575D2">
        <w:rPr>
          <w:rFonts w:ascii="Times New Roman" w:hAnsi="Times New Roman" w:cs="Times New Roman"/>
          <w:sz w:val="24"/>
          <w:szCs w:val="24"/>
          <w:lang w:val="en-US"/>
        </w:rPr>
        <w:t xml:space="preserve">, can result in positive plant development. These fungi grow within the cortex cells and extend their hyphae into the soil, forming a mycelial network that acts as an extension of the roots, optimizing the absorption of water and nutrients (Smith </w:t>
      </w:r>
      <w:r w:rsidR="00715737">
        <w:rPr>
          <w:rFonts w:ascii="Times New Roman" w:hAnsi="Times New Roman" w:cs="Times New Roman"/>
          <w:sz w:val="24"/>
          <w:szCs w:val="24"/>
          <w:lang w:val="en-US"/>
        </w:rPr>
        <w:t>and</w:t>
      </w:r>
      <w:r w:rsidRPr="00A575D2">
        <w:rPr>
          <w:rFonts w:ascii="Times New Roman" w:hAnsi="Times New Roman" w:cs="Times New Roman"/>
          <w:sz w:val="24"/>
          <w:szCs w:val="24"/>
          <w:lang w:val="en-US"/>
        </w:rPr>
        <w:t xml:space="preserve"> Read, 2008). </w:t>
      </w:r>
      <w:r w:rsidR="00CF1F14" w:rsidRPr="00CF1F14">
        <w:rPr>
          <w:rFonts w:ascii="Times New Roman" w:hAnsi="Times New Roman" w:cs="Times New Roman"/>
          <w:sz w:val="24"/>
          <w:szCs w:val="24"/>
          <w:lang w:val="en-US"/>
        </w:rPr>
        <w:t>Therefore, plants with heavier roots and a larger root volume may indicate the potential for soil exploration, optimizing the absorption of essential elements for their development, which can contribute to the establishment and sustainability of the system.</w:t>
      </w:r>
    </w:p>
    <w:p w14:paraId="3F95B446" w14:textId="77777777" w:rsidR="00CF1F14" w:rsidRPr="00A575D2" w:rsidRDefault="00CF1F14" w:rsidP="00A575D2">
      <w:pPr>
        <w:spacing w:after="0" w:line="480" w:lineRule="auto"/>
        <w:jc w:val="both"/>
        <w:rPr>
          <w:rFonts w:ascii="Times New Roman" w:hAnsi="Times New Roman" w:cs="Times New Roman"/>
          <w:sz w:val="24"/>
          <w:szCs w:val="24"/>
          <w:lang w:val="en-US"/>
        </w:rPr>
      </w:pPr>
    </w:p>
    <w:p w14:paraId="5A0B4506" w14:textId="77777777" w:rsidR="00A575D2" w:rsidRPr="001861B3" w:rsidRDefault="00A575D2" w:rsidP="00A575D2">
      <w:pPr>
        <w:spacing w:after="0" w:line="480" w:lineRule="auto"/>
        <w:jc w:val="both"/>
        <w:rPr>
          <w:rFonts w:ascii="Times New Roman" w:hAnsi="Times New Roman" w:cs="Times New Roman"/>
          <w:b/>
          <w:bCs/>
          <w:sz w:val="24"/>
          <w:szCs w:val="24"/>
          <w:lang w:val="en-US"/>
        </w:rPr>
      </w:pPr>
      <w:r w:rsidRPr="001861B3">
        <w:rPr>
          <w:rFonts w:ascii="Times New Roman" w:hAnsi="Times New Roman" w:cs="Times New Roman"/>
          <w:b/>
          <w:bCs/>
          <w:sz w:val="24"/>
          <w:szCs w:val="24"/>
          <w:lang w:val="en-US"/>
        </w:rPr>
        <w:t>Conclusion</w:t>
      </w:r>
    </w:p>
    <w:p w14:paraId="211E0DE9" w14:textId="7157D1F7" w:rsidR="00A575D2" w:rsidRPr="001861B3" w:rsidRDefault="00A575D2" w:rsidP="00A575D2">
      <w:pPr>
        <w:spacing w:after="0" w:line="480" w:lineRule="auto"/>
        <w:jc w:val="both"/>
        <w:rPr>
          <w:rFonts w:ascii="Times New Roman" w:hAnsi="Times New Roman" w:cs="Times New Roman"/>
          <w:b/>
          <w:bCs/>
          <w:sz w:val="24"/>
          <w:szCs w:val="24"/>
          <w:lang w:val="en-US"/>
        </w:rPr>
      </w:pPr>
    </w:p>
    <w:p w14:paraId="2B21F1BE" w14:textId="6300344F" w:rsidR="00A575D2" w:rsidRDefault="00A575D2" w:rsidP="00A575D2">
      <w:pPr>
        <w:spacing w:after="0" w:line="480" w:lineRule="auto"/>
        <w:jc w:val="both"/>
        <w:rPr>
          <w:rFonts w:ascii="Times New Roman" w:hAnsi="Times New Roman" w:cs="Times New Roman"/>
          <w:sz w:val="24"/>
          <w:szCs w:val="24"/>
          <w:lang w:val="en-US"/>
        </w:rPr>
      </w:pPr>
      <w:r w:rsidRPr="00A575D2">
        <w:rPr>
          <w:rFonts w:ascii="Times New Roman" w:hAnsi="Times New Roman" w:cs="Times New Roman"/>
          <w:sz w:val="24"/>
          <w:szCs w:val="24"/>
          <w:lang w:val="en-US"/>
        </w:rPr>
        <w:t xml:space="preserve">This study demonstrates that the use of microbiological inoculants alters most of the morphogenic characteristics of Mombasa grass during its initial development, resulting in increased biomass production and improved nutritional status. </w:t>
      </w:r>
      <w:r w:rsidR="00963D16" w:rsidRPr="00963D16">
        <w:rPr>
          <w:rFonts w:ascii="Times New Roman" w:hAnsi="Times New Roman" w:cs="Times New Roman"/>
          <w:sz w:val="24"/>
          <w:szCs w:val="24"/>
          <w:lang w:val="en-US"/>
        </w:rPr>
        <w:t>These findings represent a promising alternative capable of optimizing production systems animal on pasture with reduced environmental impacts.</w:t>
      </w:r>
    </w:p>
    <w:p w14:paraId="7D447A7F" w14:textId="77777777" w:rsidR="00963D16" w:rsidRPr="00A575D2" w:rsidRDefault="00963D16" w:rsidP="00A575D2">
      <w:pPr>
        <w:spacing w:after="0" w:line="480" w:lineRule="auto"/>
        <w:jc w:val="both"/>
        <w:rPr>
          <w:rFonts w:ascii="Times New Roman" w:hAnsi="Times New Roman" w:cs="Times New Roman"/>
          <w:sz w:val="24"/>
          <w:szCs w:val="24"/>
          <w:lang w:val="en-US"/>
        </w:rPr>
      </w:pPr>
    </w:p>
    <w:p w14:paraId="54E19FAC" w14:textId="05460DD9" w:rsidR="00512811" w:rsidRPr="003B4F05" w:rsidRDefault="00512811" w:rsidP="00A37582">
      <w:pPr>
        <w:spacing w:after="0" w:line="480" w:lineRule="auto"/>
        <w:jc w:val="both"/>
        <w:rPr>
          <w:rFonts w:ascii="Times New Roman" w:hAnsi="Times New Roman" w:cs="Times New Roman"/>
          <w:b/>
          <w:bCs/>
          <w:sz w:val="24"/>
          <w:szCs w:val="24"/>
          <w:lang w:val="en-US"/>
        </w:rPr>
      </w:pPr>
      <w:r w:rsidRPr="003B4F05">
        <w:rPr>
          <w:rFonts w:ascii="Times New Roman" w:hAnsi="Times New Roman" w:cs="Times New Roman"/>
          <w:b/>
          <w:bCs/>
          <w:sz w:val="24"/>
          <w:szCs w:val="24"/>
          <w:lang w:val="en-US"/>
        </w:rPr>
        <w:t>Acknowledgements</w:t>
      </w:r>
    </w:p>
    <w:p w14:paraId="372B6E4A" w14:textId="77777777" w:rsidR="00D9729C" w:rsidRPr="003B4F05" w:rsidRDefault="00D9729C" w:rsidP="00A37582">
      <w:pPr>
        <w:spacing w:after="0" w:line="480" w:lineRule="auto"/>
        <w:jc w:val="both"/>
        <w:rPr>
          <w:rFonts w:ascii="Times New Roman" w:hAnsi="Times New Roman" w:cs="Times New Roman"/>
          <w:sz w:val="24"/>
          <w:szCs w:val="24"/>
          <w:lang w:val="en-US"/>
        </w:rPr>
      </w:pPr>
    </w:p>
    <w:p w14:paraId="50503450" w14:textId="1501F907" w:rsidR="00D9729C" w:rsidRDefault="00C23F7B" w:rsidP="00A37582">
      <w:pPr>
        <w:spacing w:after="0" w:line="480" w:lineRule="auto"/>
        <w:jc w:val="both"/>
        <w:rPr>
          <w:rFonts w:ascii="Times New Roman" w:hAnsi="Times New Roman" w:cs="Times New Roman"/>
          <w:sz w:val="24"/>
          <w:szCs w:val="24"/>
          <w:lang w:val="en-US"/>
        </w:rPr>
      </w:pPr>
      <w:r w:rsidRPr="003B4F05">
        <w:rPr>
          <w:rFonts w:ascii="Times New Roman" w:hAnsi="Times New Roman" w:cs="Times New Roman"/>
          <w:sz w:val="24"/>
          <w:szCs w:val="24"/>
          <w:lang w:val="en-US"/>
        </w:rPr>
        <w:t xml:space="preserve">The authors thank the </w:t>
      </w:r>
      <w:r w:rsidR="00C03BC6" w:rsidRPr="00C03BC6">
        <w:rPr>
          <w:rFonts w:ascii="Times New Roman" w:hAnsi="Times New Roman" w:cs="Times New Roman"/>
          <w:sz w:val="24"/>
          <w:szCs w:val="24"/>
          <w:lang w:val="en-US"/>
        </w:rPr>
        <w:t>State University of Southwest</w:t>
      </w:r>
      <w:r w:rsidR="00C03BC6">
        <w:rPr>
          <w:rFonts w:ascii="Times New Roman" w:hAnsi="Times New Roman" w:cs="Times New Roman"/>
          <w:sz w:val="24"/>
          <w:szCs w:val="24"/>
          <w:lang w:val="en-US"/>
        </w:rPr>
        <w:t xml:space="preserve"> </w:t>
      </w:r>
      <w:r w:rsidRPr="003B4F05">
        <w:rPr>
          <w:rFonts w:ascii="Times New Roman" w:hAnsi="Times New Roman" w:cs="Times New Roman"/>
          <w:sz w:val="24"/>
          <w:szCs w:val="24"/>
          <w:lang w:val="en-US"/>
        </w:rPr>
        <w:t>Bahia and The Coordination of Improvement of Higher Education Personnel for their assistance and financial support</w:t>
      </w:r>
      <w:r w:rsidR="00117CB0" w:rsidRPr="003B4F05">
        <w:rPr>
          <w:rFonts w:ascii="Times New Roman" w:hAnsi="Times New Roman" w:cs="Times New Roman"/>
          <w:sz w:val="24"/>
          <w:szCs w:val="24"/>
          <w:lang w:val="en-US"/>
        </w:rPr>
        <w:t xml:space="preserve"> with number of </w:t>
      </w:r>
      <w:r w:rsidR="00E9077B" w:rsidRPr="003B4F05">
        <w:rPr>
          <w:rFonts w:ascii="Times New Roman" w:hAnsi="Times New Roman" w:cs="Times New Roman"/>
          <w:sz w:val="24"/>
          <w:szCs w:val="24"/>
          <w:lang w:val="en-US"/>
        </w:rPr>
        <w:t>process</w:t>
      </w:r>
      <w:r w:rsidR="00117CB0" w:rsidRPr="003B4F05">
        <w:rPr>
          <w:rFonts w:ascii="Times New Roman" w:hAnsi="Times New Roman" w:cs="Times New Roman"/>
          <w:sz w:val="24"/>
          <w:szCs w:val="24"/>
          <w:lang w:val="en-US"/>
        </w:rPr>
        <w:t xml:space="preserve"> 88887.611572/2021-00. </w:t>
      </w:r>
    </w:p>
    <w:p w14:paraId="376BCA45" w14:textId="77777777" w:rsidR="00A934A6" w:rsidRPr="003B4F05" w:rsidRDefault="00A934A6" w:rsidP="00A37582">
      <w:pPr>
        <w:spacing w:after="0" w:line="480" w:lineRule="auto"/>
        <w:jc w:val="both"/>
        <w:rPr>
          <w:rFonts w:ascii="Times New Roman" w:hAnsi="Times New Roman" w:cs="Times New Roman"/>
          <w:sz w:val="24"/>
          <w:szCs w:val="24"/>
          <w:lang w:val="en-US"/>
        </w:rPr>
      </w:pPr>
    </w:p>
    <w:p w14:paraId="3F2544B2" w14:textId="745BCC30" w:rsidR="000D27E2" w:rsidRPr="003B4F05" w:rsidRDefault="000D27E2" w:rsidP="00A37582">
      <w:pPr>
        <w:spacing w:after="0" w:line="480" w:lineRule="auto"/>
        <w:rPr>
          <w:rFonts w:ascii="Times New Roman" w:hAnsi="Times New Roman" w:cs="Times New Roman"/>
          <w:b/>
          <w:bCs/>
          <w:sz w:val="24"/>
          <w:szCs w:val="24"/>
          <w:lang w:val="en-US"/>
        </w:rPr>
      </w:pPr>
      <w:r w:rsidRPr="003B4F05">
        <w:rPr>
          <w:rFonts w:ascii="Times New Roman" w:hAnsi="Times New Roman" w:cs="Times New Roman"/>
          <w:b/>
          <w:bCs/>
          <w:sz w:val="24"/>
          <w:szCs w:val="24"/>
          <w:lang w:val="en-US"/>
        </w:rPr>
        <w:t>Author Contributions</w:t>
      </w:r>
    </w:p>
    <w:p w14:paraId="71F58DF5" w14:textId="77777777" w:rsidR="00D9729C" w:rsidRPr="003B4F05" w:rsidRDefault="00D9729C" w:rsidP="00A37582">
      <w:pPr>
        <w:spacing w:after="0" w:line="480" w:lineRule="auto"/>
        <w:rPr>
          <w:rFonts w:ascii="Times New Roman" w:hAnsi="Times New Roman" w:cs="Times New Roman"/>
          <w:b/>
          <w:bCs/>
          <w:sz w:val="24"/>
          <w:szCs w:val="24"/>
          <w:lang w:val="en-US"/>
        </w:rPr>
      </w:pPr>
    </w:p>
    <w:p w14:paraId="5FE0B4D3" w14:textId="74BBC8F9" w:rsidR="000D27E2" w:rsidRPr="003B4F05" w:rsidRDefault="00117CB0" w:rsidP="006F4508">
      <w:pPr>
        <w:spacing w:after="0" w:line="480" w:lineRule="auto"/>
        <w:jc w:val="both"/>
        <w:rPr>
          <w:rFonts w:ascii="Times New Roman" w:hAnsi="Times New Roman" w:cs="Times New Roman"/>
          <w:sz w:val="24"/>
          <w:szCs w:val="24"/>
          <w:lang w:val="en-US"/>
        </w:rPr>
      </w:pPr>
      <w:r w:rsidRPr="003B4F05">
        <w:rPr>
          <w:rFonts w:ascii="Times New Roman" w:hAnsi="Times New Roman" w:cs="Times New Roman"/>
          <w:b/>
          <w:bCs/>
          <w:sz w:val="24"/>
          <w:szCs w:val="24"/>
          <w:lang w:val="en-US"/>
        </w:rPr>
        <w:t>HSS</w:t>
      </w:r>
      <w:r w:rsidR="00E80287" w:rsidRPr="003B4F05">
        <w:rPr>
          <w:rFonts w:ascii="Times New Roman" w:hAnsi="Times New Roman" w:cs="Times New Roman"/>
          <w:b/>
          <w:bCs/>
          <w:sz w:val="24"/>
          <w:szCs w:val="24"/>
          <w:lang w:val="en-US"/>
        </w:rPr>
        <w:t>:</w:t>
      </w:r>
      <w:r w:rsidR="00E80287" w:rsidRPr="003B4F05">
        <w:rPr>
          <w:rFonts w:ascii="Times New Roman" w:hAnsi="Times New Roman" w:cs="Times New Roman"/>
          <w:sz w:val="24"/>
          <w:szCs w:val="24"/>
          <w:lang w:val="en-US"/>
        </w:rPr>
        <w:t xml:space="preserve"> Formal analysis, Conceptualization, Data curation, Investigation, Methodology, Project administration, Resources,</w:t>
      </w:r>
      <w:r w:rsidR="00D56341">
        <w:rPr>
          <w:rFonts w:ascii="Times New Roman" w:hAnsi="Times New Roman" w:cs="Times New Roman"/>
          <w:sz w:val="24"/>
          <w:szCs w:val="24"/>
          <w:lang w:val="en-US"/>
        </w:rPr>
        <w:t xml:space="preserve"> </w:t>
      </w:r>
      <w:r w:rsidR="00E80287" w:rsidRPr="003B4F05">
        <w:rPr>
          <w:rFonts w:ascii="Times New Roman" w:hAnsi="Times New Roman" w:cs="Times New Roman"/>
          <w:sz w:val="24"/>
          <w:szCs w:val="24"/>
          <w:lang w:val="en-US"/>
        </w:rPr>
        <w:t xml:space="preserve">Validation, Writing – original draft. </w:t>
      </w:r>
      <w:r w:rsidR="005F1935" w:rsidRPr="003B4F05">
        <w:rPr>
          <w:rFonts w:ascii="Times New Roman" w:hAnsi="Times New Roman" w:cs="Times New Roman"/>
          <w:b/>
          <w:bCs/>
          <w:sz w:val="24"/>
          <w:szCs w:val="24"/>
          <w:lang w:val="en-US"/>
        </w:rPr>
        <w:t xml:space="preserve">TMV, </w:t>
      </w:r>
      <w:r w:rsidR="00207FBA">
        <w:rPr>
          <w:rFonts w:ascii="Times New Roman" w:hAnsi="Times New Roman" w:cs="Times New Roman"/>
          <w:b/>
          <w:bCs/>
          <w:sz w:val="24"/>
          <w:szCs w:val="24"/>
          <w:lang w:val="en-US"/>
        </w:rPr>
        <w:t>NVS</w:t>
      </w:r>
      <w:r w:rsidR="005F1935" w:rsidRPr="003B4F05">
        <w:rPr>
          <w:rFonts w:ascii="Times New Roman" w:hAnsi="Times New Roman" w:cs="Times New Roman"/>
          <w:b/>
          <w:bCs/>
          <w:sz w:val="24"/>
          <w:szCs w:val="24"/>
          <w:lang w:val="en-US"/>
        </w:rPr>
        <w:t xml:space="preserve">, </w:t>
      </w:r>
      <w:r w:rsidR="002D5AA1" w:rsidRPr="003B4F05">
        <w:rPr>
          <w:rFonts w:ascii="Times New Roman" w:hAnsi="Times New Roman" w:cs="Times New Roman"/>
          <w:b/>
          <w:bCs/>
          <w:sz w:val="24"/>
          <w:szCs w:val="24"/>
          <w:lang w:val="en-US"/>
        </w:rPr>
        <w:t>ICD</w:t>
      </w:r>
      <w:r w:rsidR="00D96E42">
        <w:rPr>
          <w:rFonts w:ascii="Times New Roman" w:hAnsi="Times New Roman" w:cs="Times New Roman"/>
          <w:b/>
          <w:bCs/>
          <w:sz w:val="24"/>
          <w:szCs w:val="24"/>
          <w:lang w:val="en-US"/>
        </w:rPr>
        <w:t xml:space="preserve">, </w:t>
      </w:r>
      <w:r w:rsidR="0092297B">
        <w:rPr>
          <w:rFonts w:ascii="Times New Roman" w:hAnsi="Times New Roman" w:cs="Times New Roman"/>
          <w:b/>
          <w:bCs/>
          <w:sz w:val="24"/>
          <w:szCs w:val="24"/>
          <w:lang w:val="en-US"/>
        </w:rPr>
        <w:t>BEFS</w:t>
      </w:r>
      <w:r w:rsidR="00207FBA">
        <w:rPr>
          <w:rFonts w:ascii="Times New Roman" w:hAnsi="Times New Roman" w:cs="Times New Roman"/>
          <w:b/>
          <w:bCs/>
          <w:sz w:val="24"/>
          <w:szCs w:val="24"/>
          <w:lang w:val="en-US"/>
        </w:rPr>
        <w:t xml:space="preserve">, EMVP, </w:t>
      </w:r>
      <w:r w:rsidR="002D5AA1" w:rsidRPr="003B4F05">
        <w:rPr>
          <w:rFonts w:ascii="Times New Roman" w:hAnsi="Times New Roman" w:cs="Times New Roman"/>
          <w:b/>
          <w:bCs/>
          <w:sz w:val="24"/>
          <w:szCs w:val="24"/>
          <w:lang w:val="en-US"/>
        </w:rPr>
        <w:t>LAV</w:t>
      </w:r>
      <w:r w:rsidR="00207FBA">
        <w:rPr>
          <w:rFonts w:ascii="Times New Roman" w:hAnsi="Times New Roman" w:cs="Times New Roman"/>
          <w:b/>
          <w:bCs/>
          <w:sz w:val="24"/>
          <w:szCs w:val="24"/>
          <w:lang w:val="en-US"/>
        </w:rPr>
        <w:t xml:space="preserve"> </w:t>
      </w:r>
      <w:r w:rsidR="002D5AA1" w:rsidRPr="003B4F05">
        <w:rPr>
          <w:rFonts w:ascii="Times New Roman" w:hAnsi="Times New Roman" w:cs="Times New Roman"/>
          <w:b/>
          <w:bCs/>
          <w:sz w:val="24"/>
          <w:szCs w:val="24"/>
          <w:lang w:val="en-US"/>
        </w:rPr>
        <w:t xml:space="preserve">and TPRS: </w:t>
      </w:r>
      <w:r w:rsidR="00640538" w:rsidRPr="003B4F05">
        <w:rPr>
          <w:rFonts w:ascii="Times New Roman" w:hAnsi="Times New Roman" w:cs="Times New Roman"/>
          <w:sz w:val="24"/>
          <w:szCs w:val="24"/>
          <w:lang w:val="en-US"/>
        </w:rPr>
        <w:t>Investigation,</w:t>
      </w:r>
      <w:r w:rsidR="00640538" w:rsidRPr="003B4F05">
        <w:rPr>
          <w:rFonts w:ascii="Georgia" w:hAnsi="Georgia"/>
          <w:color w:val="2E2E2E"/>
          <w:lang w:val="en-US"/>
        </w:rPr>
        <w:t xml:space="preserve"> </w:t>
      </w:r>
      <w:r w:rsidR="00640538" w:rsidRPr="003B4F05">
        <w:rPr>
          <w:rFonts w:ascii="Times New Roman" w:hAnsi="Times New Roman" w:cs="Times New Roman"/>
          <w:sz w:val="24"/>
          <w:szCs w:val="24"/>
          <w:lang w:val="en-US"/>
        </w:rPr>
        <w:t>Methodology, Visualization.</w:t>
      </w:r>
      <w:r w:rsidR="00207FBA">
        <w:rPr>
          <w:rFonts w:ascii="Times New Roman" w:hAnsi="Times New Roman" w:cs="Times New Roman"/>
          <w:sz w:val="24"/>
          <w:szCs w:val="24"/>
          <w:lang w:val="en-US"/>
        </w:rPr>
        <w:t xml:space="preserve"> </w:t>
      </w:r>
      <w:r w:rsidR="002D5AA1" w:rsidRPr="003B4F05">
        <w:rPr>
          <w:rFonts w:ascii="Times New Roman" w:hAnsi="Times New Roman" w:cs="Times New Roman"/>
          <w:b/>
          <w:bCs/>
          <w:sz w:val="24"/>
          <w:szCs w:val="24"/>
          <w:lang w:val="en-US"/>
        </w:rPr>
        <w:t>NTC</w:t>
      </w:r>
      <w:r w:rsidR="00640538" w:rsidRPr="003B4F05">
        <w:rPr>
          <w:rFonts w:ascii="Times New Roman" w:hAnsi="Times New Roman" w:cs="Times New Roman"/>
          <w:b/>
          <w:bCs/>
          <w:sz w:val="24"/>
          <w:szCs w:val="24"/>
          <w:lang w:val="en-US"/>
        </w:rPr>
        <w:t>:</w:t>
      </w:r>
      <w:r w:rsidR="00640538" w:rsidRPr="003B4F05">
        <w:rPr>
          <w:rFonts w:ascii="Times New Roman" w:hAnsi="Times New Roman" w:cs="Times New Roman"/>
          <w:sz w:val="24"/>
          <w:szCs w:val="24"/>
          <w:lang w:val="en-US"/>
        </w:rPr>
        <w:t xml:space="preserve"> Conceptualization, Data curation, Methodology, Writing – review </w:t>
      </w:r>
      <w:r w:rsidR="00C850A4">
        <w:rPr>
          <w:rFonts w:ascii="Times New Roman" w:hAnsi="Times New Roman" w:cs="Times New Roman"/>
          <w:sz w:val="24"/>
          <w:szCs w:val="24"/>
          <w:lang w:val="en-US"/>
        </w:rPr>
        <w:t>and</w:t>
      </w:r>
      <w:r w:rsidR="00640538" w:rsidRPr="003B4F05">
        <w:rPr>
          <w:rFonts w:ascii="Times New Roman" w:hAnsi="Times New Roman" w:cs="Times New Roman"/>
          <w:sz w:val="24"/>
          <w:szCs w:val="24"/>
          <w:lang w:val="en-US"/>
        </w:rPr>
        <w:t xml:space="preserve"> editing. </w:t>
      </w:r>
      <w:r w:rsidR="002D5AA1" w:rsidRPr="003B4F05">
        <w:rPr>
          <w:rFonts w:ascii="Times New Roman" w:hAnsi="Times New Roman" w:cs="Times New Roman"/>
          <w:b/>
          <w:bCs/>
          <w:sz w:val="24"/>
          <w:szCs w:val="24"/>
          <w:lang w:val="en-US"/>
        </w:rPr>
        <w:t>DDF</w:t>
      </w:r>
      <w:r w:rsidR="00D56341">
        <w:rPr>
          <w:rFonts w:ascii="Times New Roman" w:hAnsi="Times New Roman" w:cs="Times New Roman"/>
          <w:b/>
          <w:bCs/>
          <w:sz w:val="24"/>
          <w:szCs w:val="24"/>
          <w:lang w:val="en-US"/>
        </w:rPr>
        <w:t>, RRJ</w:t>
      </w:r>
      <w:r w:rsidR="002D5AA1" w:rsidRPr="003B4F05">
        <w:rPr>
          <w:rFonts w:ascii="Times New Roman" w:hAnsi="Times New Roman" w:cs="Times New Roman"/>
          <w:b/>
          <w:bCs/>
          <w:sz w:val="24"/>
          <w:szCs w:val="24"/>
          <w:lang w:val="en-US"/>
        </w:rPr>
        <w:t xml:space="preserve"> and FAT</w:t>
      </w:r>
      <w:r w:rsidR="00640538" w:rsidRPr="003B4F05">
        <w:rPr>
          <w:rFonts w:ascii="Times New Roman" w:hAnsi="Times New Roman" w:cs="Times New Roman"/>
          <w:b/>
          <w:bCs/>
          <w:sz w:val="24"/>
          <w:szCs w:val="24"/>
          <w:lang w:val="en-US"/>
        </w:rPr>
        <w:t>:</w:t>
      </w:r>
      <w:r w:rsidR="00640538" w:rsidRPr="003B4F05">
        <w:rPr>
          <w:rFonts w:ascii="Times New Roman" w:hAnsi="Times New Roman" w:cs="Times New Roman"/>
          <w:sz w:val="24"/>
          <w:szCs w:val="24"/>
          <w:lang w:val="en-US"/>
        </w:rPr>
        <w:t xml:space="preserve"> Supervision, Validation, Writing – review </w:t>
      </w:r>
      <w:r w:rsidR="00C850A4">
        <w:rPr>
          <w:rFonts w:ascii="Times New Roman" w:hAnsi="Times New Roman" w:cs="Times New Roman"/>
          <w:sz w:val="24"/>
          <w:szCs w:val="24"/>
          <w:lang w:val="en-US"/>
        </w:rPr>
        <w:t>and</w:t>
      </w:r>
      <w:r w:rsidR="00640538" w:rsidRPr="003B4F05">
        <w:rPr>
          <w:rFonts w:ascii="Times New Roman" w:hAnsi="Times New Roman" w:cs="Times New Roman"/>
          <w:sz w:val="24"/>
          <w:szCs w:val="24"/>
          <w:lang w:val="en-US"/>
        </w:rPr>
        <w:t xml:space="preserve"> editing.</w:t>
      </w:r>
      <w:r w:rsidR="006F4508" w:rsidRPr="006F4508">
        <w:rPr>
          <w:lang w:val="en-US"/>
        </w:rPr>
        <w:t xml:space="preserve"> </w:t>
      </w:r>
      <w:r w:rsidR="006F4508" w:rsidRPr="006F4508">
        <w:rPr>
          <w:rFonts w:ascii="Times New Roman" w:hAnsi="Times New Roman" w:cs="Times New Roman"/>
          <w:sz w:val="24"/>
          <w:szCs w:val="24"/>
          <w:lang w:val="en-US"/>
        </w:rPr>
        <w:t>All the</w:t>
      </w:r>
      <w:r w:rsidR="006F4508">
        <w:rPr>
          <w:rFonts w:ascii="Times New Roman" w:hAnsi="Times New Roman" w:cs="Times New Roman"/>
          <w:sz w:val="24"/>
          <w:szCs w:val="24"/>
          <w:lang w:val="en-US"/>
        </w:rPr>
        <w:t xml:space="preserve"> </w:t>
      </w:r>
      <w:r w:rsidR="006F4508" w:rsidRPr="006F4508">
        <w:rPr>
          <w:rFonts w:ascii="Times New Roman" w:hAnsi="Times New Roman" w:cs="Times New Roman"/>
          <w:sz w:val="24"/>
          <w:szCs w:val="24"/>
          <w:lang w:val="en-US"/>
        </w:rPr>
        <w:t>authors have read</w:t>
      </w:r>
      <w:r w:rsidR="006F4508">
        <w:rPr>
          <w:rFonts w:ascii="Times New Roman" w:hAnsi="Times New Roman" w:cs="Times New Roman"/>
          <w:sz w:val="24"/>
          <w:szCs w:val="24"/>
          <w:lang w:val="en-US"/>
        </w:rPr>
        <w:t xml:space="preserve"> </w:t>
      </w:r>
      <w:r w:rsidR="006F4508" w:rsidRPr="006F4508">
        <w:rPr>
          <w:rFonts w:ascii="Times New Roman" w:hAnsi="Times New Roman" w:cs="Times New Roman"/>
          <w:sz w:val="24"/>
          <w:szCs w:val="24"/>
          <w:lang w:val="en-US"/>
        </w:rPr>
        <w:t>and agreed to the submitted version of</w:t>
      </w:r>
      <w:r w:rsidR="006F4508">
        <w:rPr>
          <w:rFonts w:ascii="Times New Roman" w:hAnsi="Times New Roman" w:cs="Times New Roman"/>
          <w:sz w:val="24"/>
          <w:szCs w:val="24"/>
          <w:lang w:val="en-US"/>
        </w:rPr>
        <w:t xml:space="preserve"> </w:t>
      </w:r>
      <w:r w:rsidR="006F4508" w:rsidRPr="006F4508">
        <w:rPr>
          <w:rFonts w:ascii="Times New Roman" w:hAnsi="Times New Roman" w:cs="Times New Roman"/>
          <w:sz w:val="24"/>
          <w:szCs w:val="24"/>
          <w:lang w:val="en-US"/>
        </w:rPr>
        <w:t>the manuscript.</w:t>
      </w:r>
    </w:p>
    <w:p w14:paraId="341C842D" w14:textId="77777777" w:rsidR="00D9729C" w:rsidRPr="003B4F05" w:rsidRDefault="00D9729C" w:rsidP="00A37582">
      <w:pPr>
        <w:spacing w:after="0" w:line="480" w:lineRule="auto"/>
        <w:jc w:val="both"/>
        <w:rPr>
          <w:rFonts w:ascii="Times New Roman" w:hAnsi="Times New Roman" w:cs="Times New Roman"/>
          <w:sz w:val="24"/>
          <w:szCs w:val="24"/>
          <w:lang w:val="en-US"/>
        </w:rPr>
      </w:pPr>
    </w:p>
    <w:p w14:paraId="42C051B3" w14:textId="77777777" w:rsidR="000D27E2" w:rsidRPr="003B4F05" w:rsidRDefault="000D27E2" w:rsidP="00A37582">
      <w:pPr>
        <w:spacing w:after="0" w:line="480" w:lineRule="auto"/>
        <w:rPr>
          <w:rFonts w:ascii="Times New Roman" w:hAnsi="Times New Roman" w:cs="Times New Roman"/>
          <w:b/>
          <w:bCs/>
          <w:sz w:val="24"/>
          <w:szCs w:val="24"/>
          <w:lang w:val="en-US"/>
        </w:rPr>
      </w:pPr>
      <w:r w:rsidRPr="003B4F05">
        <w:rPr>
          <w:rFonts w:ascii="Times New Roman" w:hAnsi="Times New Roman" w:cs="Times New Roman"/>
          <w:b/>
          <w:bCs/>
          <w:sz w:val="24"/>
          <w:szCs w:val="24"/>
          <w:lang w:val="en-US"/>
        </w:rPr>
        <w:t>Conflicts of Interests</w:t>
      </w:r>
    </w:p>
    <w:p w14:paraId="3267C69E" w14:textId="77777777" w:rsidR="00A37582" w:rsidRPr="003B4F05" w:rsidRDefault="00A37582" w:rsidP="00A37582">
      <w:pPr>
        <w:spacing w:after="0" w:line="480" w:lineRule="auto"/>
        <w:rPr>
          <w:rFonts w:ascii="Times New Roman" w:hAnsi="Times New Roman" w:cs="Times New Roman"/>
          <w:sz w:val="24"/>
          <w:szCs w:val="24"/>
          <w:lang w:val="en-US"/>
        </w:rPr>
      </w:pPr>
    </w:p>
    <w:p w14:paraId="0036E498" w14:textId="77777777" w:rsidR="000D27E2" w:rsidRDefault="00512811" w:rsidP="00A37582">
      <w:pPr>
        <w:spacing w:after="0" w:line="480" w:lineRule="auto"/>
        <w:rPr>
          <w:rFonts w:ascii="Times New Roman" w:hAnsi="Times New Roman" w:cs="Times New Roman"/>
          <w:sz w:val="24"/>
          <w:szCs w:val="24"/>
          <w:lang w:val="en-US"/>
        </w:rPr>
      </w:pPr>
      <w:r w:rsidRPr="003B4F05">
        <w:rPr>
          <w:rFonts w:ascii="Times New Roman" w:hAnsi="Times New Roman" w:cs="Times New Roman"/>
          <w:sz w:val="24"/>
          <w:szCs w:val="24"/>
          <w:lang w:val="en-US"/>
        </w:rPr>
        <w:t>No potential conflict of interest was reported by the authors</w:t>
      </w:r>
      <w:r w:rsidR="00773A9A">
        <w:rPr>
          <w:rFonts w:ascii="Times New Roman" w:hAnsi="Times New Roman" w:cs="Times New Roman"/>
          <w:sz w:val="24"/>
          <w:szCs w:val="24"/>
          <w:lang w:val="en-US"/>
        </w:rPr>
        <w:t>.</w:t>
      </w:r>
    </w:p>
    <w:p w14:paraId="1D105BCD" w14:textId="77777777" w:rsidR="00885D39" w:rsidRDefault="00885D39" w:rsidP="00A37582">
      <w:pPr>
        <w:spacing w:after="0" w:line="480" w:lineRule="auto"/>
        <w:rPr>
          <w:rFonts w:ascii="Times New Roman" w:hAnsi="Times New Roman" w:cs="Times New Roman"/>
          <w:sz w:val="24"/>
          <w:szCs w:val="24"/>
          <w:lang w:val="en-US"/>
        </w:rPr>
      </w:pPr>
    </w:p>
    <w:p w14:paraId="67C8D03E" w14:textId="1F6E9ACB" w:rsidR="00885D39" w:rsidRPr="00885D39" w:rsidRDefault="00885D39" w:rsidP="00A37582">
      <w:pPr>
        <w:spacing w:after="0" w:line="480" w:lineRule="auto"/>
        <w:rPr>
          <w:rFonts w:ascii="Times New Roman" w:hAnsi="Times New Roman" w:cs="Times New Roman"/>
          <w:b/>
          <w:bCs/>
          <w:sz w:val="24"/>
          <w:szCs w:val="24"/>
          <w:lang w:val="en-US"/>
        </w:rPr>
      </w:pPr>
      <w:r w:rsidRPr="00885D39">
        <w:rPr>
          <w:rFonts w:ascii="Times New Roman" w:hAnsi="Times New Roman" w:cs="Times New Roman"/>
          <w:b/>
          <w:bCs/>
          <w:sz w:val="24"/>
          <w:szCs w:val="24"/>
          <w:lang w:val="en-US"/>
        </w:rPr>
        <w:t xml:space="preserve">Data Availability </w:t>
      </w:r>
    </w:p>
    <w:p w14:paraId="28740CDF" w14:textId="77777777" w:rsidR="00885D39" w:rsidRDefault="00885D39" w:rsidP="00A37582">
      <w:pPr>
        <w:spacing w:after="0" w:line="480" w:lineRule="auto"/>
        <w:rPr>
          <w:rFonts w:ascii="Times New Roman" w:hAnsi="Times New Roman" w:cs="Times New Roman"/>
          <w:sz w:val="24"/>
          <w:szCs w:val="24"/>
          <w:lang w:val="en-US"/>
        </w:rPr>
      </w:pPr>
    </w:p>
    <w:p w14:paraId="0C8008E7" w14:textId="6807A8EF" w:rsidR="00885D39" w:rsidRDefault="00885D39" w:rsidP="00885D39">
      <w:pPr>
        <w:spacing w:after="0" w:line="480" w:lineRule="auto"/>
        <w:jc w:val="both"/>
        <w:rPr>
          <w:rFonts w:ascii="Times New Roman" w:hAnsi="Times New Roman" w:cs="Times New Roman"/>
          <w:sz w:val="24"/>
          <w:szCs w:val="24"/>
          <w:lang w:val="en-US"/>
        </w:rPr>
      </w:pPr>
      <w:r w:rsidRPr="00885D39">
        <w:rPr>
          <w:rFonts w:ascii="Times New Roman" w:hAnsi="Times New Roman" w:cs="Times New Roman"/>
          <w:sz w:val="24"/>
          <w:szCs w:val="24"/>
          <w:lang w:val="en-US"/>
        </w:rPr>
        <w:t>Data presented in this study will be available on a fair request to the corresponding author.</w:t>
      </w:r>
    </w:p>
    <w:p w14:paraId="4F986B2C" w14:textId="77777777" w:rsidR="00885D39" w:rsidRDefault="00885D39" w:rsidP="00A37582">
      <w:pPr>
        <w:spacing w:after="0" w:line="480" w:lineRule="auto"/>
        <w:rPr>
          <w:rFonts w:ascii="Times New Roman" w:hAnsi="Times New Roman" w:cs="Times New Roman"/>
          <w:sz w:val="24"/>
          <w:szCs w:val="24"/>
          <w:lang w:val="en-US"/>
        </w:rPr>
      </w:pPr>
    </w:p>
    <w:p w14:paraId="2799AF22" w14:textId="1ED410F6" w:rsidR="00885D39" w:rsidRPr="00885D39" w:rsidRDefault="00885D39" w:rsidP="00A37582">
      <w:pPr>
        <w:spacing w:after="0" w:line="480" w:lineRule="auto"/>
        <w:rPr>
          <w:rFonts w:ascii="Times New Roman" w:hAnsi="Times New Roman" w:cs="Times New Roman"/>
          <w:b/>
          <w:bCs/>
          <w:sz w:val="24"/>
          <w:szCs w:val="24"/>
          <w:lang w:val="en-US"/>
        </w:rPr>
        <w:sectPr w:rsidR="00885D39" w:rsidRPr="00885D39" w:rsidSect="00F975FB">
          <w:type w:val="continuous"/>
          <w:pgSz w:w="11906" w:h="16838"/>
          <w:pgMar w:top="1701" w:right="1701" w:bottom="1701" w:left="1701" w:header="709" w:footer="709" w:gutter="0"/>
          <w:cols w:space="708"/>
          <w:titlePg/>
          <w:docGrid w:linePitch="360"/>
        </w:sectPr>
      </w:pPr>
      <w:r w:rsidRPr="00885D39">
        <w:rPr>
          <w:rFonts w:ascii="Times New Roman" w:hAnsi="Times New Roman" w:cs="Times New Roman"/>
          <w:b/>
          <w:bCs/>
          <w:sz w:val="24"/>
          <w:szCs w:val="24"/>
          <w:lang w:val="en-US"/>
        </w:rPr>
        <w:t>Ethics Approval</w:t>
      </w:r>
    </w:p>
    <w:p w14:paraId="0D1F090A" w14:textId="77777777" w:rsidR="009228C0" w:rsidRDefault="009228C0" w:rsidP="00A37582">
      <w:pPr>
        <w:spacing w:after="0" w:line="480" w:lineRule="auto"/>
        <w:rPr>
          <w:rFonts w:ascii="Times New Roman" w:hAnsi="Times New Roman" w:cs="Times New Roman"/>
          <w:b/>
          <w:bCs/>
          <w:sz w:val="24"/>
          <w:szCs w:val="24"/>
          <w:lang w:val="en-US"/>
        </w:rPr>
      </w:pPr>
    </w:p>
    <w:p w14:paraId="0C0B7850" w14:textId="77777777" w:rsidR="002A4E5C" w:rsidRPr="002A4E5C" w:rsidRDefault="002A4E5C" w:rsidP="002A4E5C">
      <w:pPr>
        <w:rPr>
          <w:rFonts w:ascii="Times New Roman" w:hAnsi="Times New Roman" w:cs="Times New Roman"/>
          <w:sz w:val="24"/>
          <w:szCs w:val="24"/>
          <w:lang w:val="en-US"/>
        </w:rPr>
      </w:pPr>
      <w:r w:rsidRPr="002A4E5C">
        <w:rPr>
          <w:rFonts w:ascii="Times New Roman" w:hAnsi="Times New Roman" w:cs="Times New Roman"/>
          <w:sz w:val="24"/>
          <w:szCs w:val="24"/>
          <w:lang w:val="en-US"/>
        </w:rPr>
        <w:t>Not applicable to this paper.</w:t>
      </w:r>
    </w:p>
    <w:p w14:paraId="30FF9AD2" w14:textId="77777777" w:rsidR="00885D39" w:rsidRPr="003B4F05" w:rsidRDefault="00885D39" w:rsidP="00A37582">
      <w:pPr>
        <w:spacing w:after="0" w:line="480" w:lineRule="auto"/>
        <w:rPr>
          <w:rFonts w:ascii="Times New Roman" w:hAnsi="Times New Roman" w:cs="Times New Roman"/>
          <w:b/>
          <w:bCs/>
          <w:sz w:val="24"/>
          <w:szCs w:val="24"/>
          <w:lang w:val="en-US"/>
        </w:rPr>
      </w:pPr>
    </w:p>
    <w:p w14:paraId="0A8C9037" w14:textId="06808FF3" w:rsidR="00512811" w:rsidRPr="003B4F05" w:rsidRDefault="00512811" w:rsidP="00A37582">
      <w:pPr>
        <w:spacing w:after="0" w:line="480" w:lineRule="auto"/>
        <w:rPr>
          <w:rFonts w:ascii="Times New Roman" w:hAnsi="Times New Roman" w:cs="Times New Roman"/>
          <w:b/>
          <w:bCs/>
          <w:sz w:val="24"/>
          <w:szCs w:val="24"/>
          <w:lang w:val="en-US"/>
        </w:rPr>
      </w:pPr>
      <w:r w:rsidRPr="003B4F05">
        <w:rPr>
          <w:rFonts w:ascii="Times New Roman" w:hAnsi="Times New Roman" w:cs="Times New Roman"/>
          <w:b/>
          <w:bCs/>
          <w:sz w:val="24"/>
          <w:szCs w:val="24"/>
          <w:lang w:val="en-US"/>
        </w:rPr>
        <w:t>References</w:t>
      </w:r>
    </w:p>
    <w:p w14:paraId="28FF7248" w14:textId="77777777" w:rsidR="00A37582" w:rsidRPr="003B4F05" w:rsidRDefault="00A37582" w:rsidP="00A37582">
      <w:pPr>
        <w:spacing w:after="0" w:line="480" w:lineRule="auto"/>
        <w:rPr>
          <w:rFonts w:ascii="Times New Roman" w:hAnsi="Times New Roman" w:cs="Times New Roman"/>
          <w:b/>
          <w:bCs/>
          <w:sz w:val="24"/>
          <w:szCs w:val="24"/>
          <w:lang w:val="en-US"/>
        </w:rPr>
      </w:pPr>
    </w:p>
    <w:p w14:paraId="4BFCBA63" w14:textId="77777777" w:rsidR="00D853E8" w:rsidRPr="00D853E8" w:rsidRDefault="00D853E8" w:rsidP="00D853E8">
      <w:pPr>
        <w:spacing w:line="480" w:lineRule="auto"/>
        <w:ind w:left="709" w:hanging="709"/>
        <w:jc w:val="both"/>
        <w:rPr>
          <w:rFonts w:ascii="Times New Roman" w:eastAsia="Calibri" w:hAnsi="Times New Roman" w:cs="Times New Roman"/>
          <w:sz w:val="24"/>
          <w:szCs w:val="24"/>
          <w:lang w:val="en-US"/>
        </w:rPr>
      </w:pPr>
      <w:r w:rsidRPr="00D853E8">
        <w:rPr>
          <w:rFonts w:ascii="Times New Roman" w:eastAsia="Calibri" w:hAnsi="Times New Roman" w:cs="Times New Roman"/>
          <w:sz w:val="24"/>
          <w:szCs w:val="24"/>
          <w:lang w:val="en-US"/>
        </w:rPr>
        <w:lastRenderedPageBreak/>
        <w:t xml:space="preserve">Bashan LED, Hernandez JP, Bashan Y (2012). The potential contribution of plant growth-promoting bacteria to reduce environmental degradation - A comprehensive evaluation. </w:t>
      </w:r>
      <w:r w:rsidRPr="00D853E8">
        <w:rPr>
          <w:rFonts w:ascii="Times New Roman" w:eastAsia="Calibri" w:hAnsi="Times New Roman" w:cs="Times New Roman"/>
          <w:i/>
          <w:iCs/>
          <w:sz w:val="24"/>
          <w:szCs w:val="24"/>
          <w:lang w:val="en-US"/>
        </w:rPr>
        <w:t xml:space="preserve">Applied Soil Ecology </w:t>
      </w:r>
      <w:r w:rsidRPr="00D853E8">
        <w:rPr>
          <w:rFonts w:ascii="Times New Roman" w:eastAsia="Calibri" w:hAnsi="Times New Roman" w:cs="Times New Roman"/>
          <w:sz w:val="24"/>
          <w:szCs w:val="24"/>
          <w:lang w:val="en-US"/>
        </w:rPr>
        <w:t>61: 171-189.</w:t>
      </w:r>
    </w:p>
    <w:p w14:paraId="39874181" w14:textId="77777777" w:rsidR="00D853E8" w:rsidRPr="00D853E8" w:rsidRDefault="00D853E8" w:rsidP="00D853E8">
      <w:pPr>
        <w:spacing w:line="480" w:lineRule="auto"/>
        <w:ind w:left="709" w:hanging="709"/>
        <w:jc w:val="both"/>
        <w:rPr>
          <w:rFonts w:ascii="Times New Roman" w:eastAsia="Calibri" w:hAnsi="Times New Roman" w:cs="Times New Roman"/>
          <w:sz w:val="24"/>
          <w:szCs w:val="24"/>
          <w:lang w:val="en-US"/>
        </w:rPr>
      </w:pPr>
      <w:r w:rsidRPr="00D853E8">
        <w:rPr>
          <w:rFonts w:ascii="Times New Roman" w:eastAsia="Calibri" w:hAnsi="Times New Roman" w:cs="Times New Roman"/>
          <w:sz w:val="24"/>
          <w:szCs w:val="24"/>
          <w:lang w:val="en-US"/>
        </w:rPr>
        <w:t xml:space="preserve">Begum N, Qin, C, </w:t>
      </w:r>
      <w:proofErr w:type="spellStart"/>
      <w:r w:rsidRPr="00D853E8">
        <w:rPr>
          <w:rFonts w:ascii="Times New Roman" w:eastAsia="Calibri" w:hAnsi="Times New Roman" w:cs="Times New Roman"/>
          <w:sz w:val="24"/>
          <w:szCs w:val="24"/>
          <w:lang w:val="en-US"/>
        </w:rPr>
        <w:t>Ahanger</w:t>
      </w:r>
      <w:proofErr w:type="spellEnd"/>
      <w:r w:rsidRPr="00D853E8">
        <w:rPr>
          <w:rFonts w:ascii="Times New Roman" w:eastAsia="Calibri" w:hAnsi="Times New Roman" w:cs="Times New Roman"/>
          <w:sz w:val="24"/>
          <w:szCs w:val="24"/>
          <w:lang w:val="en-US"/>
        </w:rPr>
        <w:t xml:space="preserve"> M A, Raza S, Khan M I, Ashraf M, Ahmed N, Zhang L (2019). Role of Arbuscular Mycorrhizal Fungi in Plant Growth Regulation: Implications in Abiotic Stress Tolerance. </w:t>
      </w:r>
      <w:r w:rsidRPr="00D853E8">
        <w:rPr>
          <w:rFonts w:ascii="Times New Roman" w:eastAsia="Calibri" w:hAnsi="Times New Roman" w:cs="Times New Roman"/>
          <w:bCs/>
          <w:i/>
          <w:iCs/>
          <w:sz w:val="24"/>
          <w:szCs w:val="24"/>
          <w:lang w:val="en-US"/>
        </w:rPr>
        <w:t>Frontiers in Plant Science</w:t>
      </w:r>
      <w:r w:rsidRPr="00D853E8">
        <w:rPr>
          <w:rFonts w:ascii="Times New Roman" w:eastAsia="Calibri" w:hAnsi="Times New Roman" w:cs="Times New Roman"/>
          <w:sz w:val="24"/>
          <w:szCs w:val="24"/>
          <w:lang w:val="en-US"/>
        </w:rPr>
        <w:t xml:space="preserve"> 10:1068. </w:t>
      </w:r>
    </w:p>
    <w:p w14:paraId="14E8CE07" w14:textId="77777777" w:rsidR="00D853E8" w:rsidRPr="00D853E8" w:rsidRDefault="00D853E8" w:rsidP="00D853E8">
      <w:pPr>
        <w:spacing w:line="480" w:lineRule="auto"/>
        <w:ind w:left="709" w:hanging="709"/>
        <w:jc w:val="both"/>
        <w:rPr>
          <w:rFonts w:ascii="Times New Roman" w:eastAsia="Calibri" w:hAnsi="Times New Roman" w:cs="Times New Roman"/>
          <w:sz w:val="24"/>
          <w:szCs w:val="24"/>
        </w:rPr>
      </w:pPr>
      <w:r w:rsidRPr="00D853E8">
        <w:rPr>
          <w:rFonts w:ascii="Times New Roman" w:eastAsia="Calibri" w:hAnsi="Times New Roman" w:cs="Times New Roman"/>
          <w:sz w:val="24"/>
          <w:szCs w:val="24"/>
          <w:lang w:val="en-US"/>
        </w:rPr>
        <w:t xml:space="preserve">Brazil. Ministry of Agriculture, Livestock, and Supply. </w:t>
      </w:r>
      <w:proofErr w:type="spellStart"/>
      <w:r w:rsidRPr="00D853E8">
        <w:rPr>
          <w:rFonts w:ascii="Times New Roman" w:eastAsia="Calibri" w:hAnsi="Times New Roman" w:cs="Times New Roman"/>
          <w:sz w:val="24"/>
          <w:szCs w:val="24"/>
        </w:rPr>
        <w:t>Decree</w:t>
      </w:r>
      <w:proofErr w:type="spellEnd"/>
      <w:r w:rsidRPr="00D853E8">
        <w:rPr>
          <w:rFonts w:ascii="Times New Roman" w:eastAsia="Calibri" w:hAnsi="Times New Roman" w:cs="Times New Roman"/>
          <w:sz w:val="24"/>
          <w:szCs w:val="24"/>
        </w:rPr>
        <w:t xml:space="preserve"> n. 10.375, </w:t>
      </w:r>
      <w:proofErr w:type="spellStart"/>
      <w:r w:rsidRPr="00D853E8">
        <w:rPr>
          <w:rFonts w:ascii="Times New Roman" w:eastAsia="Calibri" w:hAnsi="Times New Roman" w:cs="Times New Roman"/>
          <w:sz w:val="24"/>
          <w:szCs w:val="24"/>
        </w:rPr>
        <w:t>dated</w:t>
      </w:r>
      <w:proofErr w:type="spellEnd"/>
      <w:r w:rsidRPr="00D853E8">
        <w:rPr>
          <w:rFonts w:ascii="Times New Roman" w:eastAsia="Calibri" w:hAnsi="Times New Roman" w:cs="Times New Roman"/>
          <w:sz w:val="24"/>
          <w:szCs w:val="24"/>
        </w:rPr>
        <w:t xml:space="preserve"> May 26, 2020. </w:t>
      </w:r>
      <w:proofErr w:type="spellStart"/>
      <w:r w:rsidRPr="00D853E8">
        <w:rPr>
          <w:rFonts w:ascii="Times New Roman" w:eastAsia="Calibri" w:hAnsi="Times New Roman" w:cs="Times New Roman"/>
          <w:sz w:val="24"/>
          <w:szCs w:val="24"/>
        </w:rPr>
        <w:t>Available</w:t>
      </w:r>
      <w:proofErr w:type="spellEnd"/>
      <w:r w:rsidRPr="00D853E8">
        <w:rPr>
          <w:rFonts w:ascii="Times New Roman" w:eastAsia="Calibri" w:hAnsi="Times New Roman" w:cs="Times New Roman"/>
          <w:sz w:val="24"/>
          <w:szCs w:val="24"/>
        </w:rPr>
        <w:t xml:space="preserve"> </w:t>
      </w:r>
      <w:proofErr w:type="spellStart"/>
      <w:r w:rsidRPr="00D853E8">
        <w:rPr>
          <w:rFonts w:ascii="Times New Roman" w:eastAsia="Calibri" w:hAnsi="Times New Roman" w:cs="Times New Roman"/>
          <w:sz w:val="24"/>
          <w:szCs w:val="24"/>
        </w:rPr>
        <w:t>at:https</w:t>
      </w:r>
      <w:proofErr w:type="spellEnd"/>
      <w:r w:rsidRPr="00D853E8">
        <w:rPr>
          <w:rFonts w:ascii="Times New Roman" w:eastAsia="Calibri" w:hAnsi="Times New Roman" w:cs="Times New Roman"/>
          <w:sz w:val="24"/>
          <w:szCs w:val="24"/>
        </w:rPr>
        <w:t xml:space="preserve">://www.gov.br/agricultura/ </w:t>
      </w:r>
      <w:proofErr w:type="spellStart"/>
      <w:r w:rsidRPr="00D853E8">
        <w:rPr>
          <w:rFonts w:ascii="Times New Roman" w:eastAsia="Calibri" w:hAnsi="Times New Roman" w:cs="Times New Roman"/>
          <w:sz w:val="24"/>
          <w:szCs w:val="24"/>
        </w:rPr>
        <w:t>ptbr</w:t>
      </w:r>
      <w:proofErr w:type="spellEnd"/>
      <w:r w:rsidRPr="00D853E8">
        <w:rPr>
          <w:rFonts w:ascii="Times New Roman" w:eastAsia="Calibri" w:hAnsi="Times New Roman" w:cs="Times New Roman"/>
          <w:sz w:val="24"/>
          <w:szCs w:val="24"/>
        </w:rPr>
        <w:t>/assuntos/</w:t>
      </w:r>
      <w:proofErr w:type="spellStart"/>
      <w:r w:rsidRPr="00D853E8">
        <w:rPr>
          <w:rFonts w:ascii="Times New Roman" w:eastAsia="Calibri" w:hAnsi="Times New Roman" w:cs="Times New Roman"/>
          <w:sz w:val="24"/>
          <w:szCs w:val="24"/>
        </w:rPr>
        <w:t>inovacao</w:t>
      </w:r>
      <w:proofErr w:type="spellEnd"/>
      <w:r w:rsidRPr="00D853E8">
        <w:rPr>
          <w:rFonts w:ascii="Times New Roman" w:eastAsia="Calibri" w:hAnsi="Times New Roman" w:cs="Times New Roman"/>
          <w:sz w:val="24"/>
          <w:szCs w:val="24"/>
        </w:rPr>
        <w:t xml:space="preserve">/ bioinsumos/ </w:t>
      </w:r>
      <w:proofErr w:type="spellStart"/>
      <w:r w:rsidRPr="00D853E8">
        <w:rPr>
          <w:rFonts w:ascii="Times New Roman" w:eastAsia="Calibri" w:hAnsi="Times New Roman" w:cs="Times New Roman"/>
          <w:sz w:val="24"/>
          <w:szCs w:val="24"/>
        </w:rPr>
        <w:t>oprograma</w:t>
      </w:r>
      <w:proofErr w:type="spellEnd"/>
      <w:r w:rsidRPr="00D853E8">
        <w:rPr>
          <w:rFonts w:ascii="Times New Roman" w:eastAsia="Calibri" w:hAnsi="Times New Roman" w:cs="Times New Roman"/>
          <w:sz w:val="24"/>
          <w:szCs w:val="24"/>
        </w:rPr>
        <w:t>/marco-</w:t>
      </w:r>
      <w:proofErr w:type="spellStart"/>
      <w:r w:rsidRPr="00D853E8">
        <w:rPr>
          <w:rFonts w:ascii="Times New Roman" w:eastAsia="Calibri" w:hAnsi="Times New Roman" w:cs="Times New Roman"/>
          <w:sz w:val="24"/>
          <w:szCs w:val="24"/>
        </w:rPr>
        <w:t>regulatorio</w:t>
      </w:r>
      <w:proofErr w:type="spellEnd"/>
      <w:r w:rsidRPr="00D853E8">
        <w:rPr>
          <w:rFonts w:ascii="Times New Roman" w:eastAsia="Calibri" w:hAnsi="Times New Roman" w:cs="Times New Roman"/>
          <w:sz w:val="24"/>
          <w:szCs w:val="24"/>
        </w:rPr>
        <w:t>. (</w:t>
      </w:r>
      <w:proofErr w:type="spellStart"/>
      <w:r w:rsidRPr="00D853E8">
        <w:rPr>
          <w:rFonts w:ascii="Times New Roman" w:eastAsia="Calibri" w:hAnsi="Times New Roman" w:cs="Times New Roman"/>
          <w:sz w:val="24"/>
          <w:szCs w:val="24"/>
        </w:rPr>
        <w:t>Accessed</w:t>
      </w:r>
      <w:proofErr w:type="spellEnd"/>
      <w:r w:rsidRPr="00D853E8">
        <w:rPr>
          <w:rFonts w:ascii="Times New Roman" w:eastAsia="Calibri" w:hAnsi="Times New Roman" w:cs="Times New Roman"/>
          <w:sz w:val="24"/>
          <w:szCs w:val="24"/>
        </w:rPr>
        <w:t>: Jul 12, 2023).</w:t>
      </w:r>
    </w:p>
    <w:p w14:paraId="4234A60E" w14:textId="77777777" w:rsidR="00D853E8" w:rsidRPr="00D853E8" w:rsidRDefault="00D853E8" w:rsidP="00D853E8">
      <w:pPr>
        <w:spacing w:line="480" w:lineRule="auto"/>
        <w:ind w:left="709" w:hanging="709"/>
        <w:jc w:val="both"/>
        <w:rPr>
          <w:rFonts w:ascii="Times New Roman" w:eastAsia="Calibri" w:hAnsi="Times New Roman" w:cs="Times New Roman"/>
          <w:sz w:val="24"/>
          <w:szCs w:val="24"/>
          <w:lang w:val="en-US"/>
        </w:rPr>
      </w:pPr>
      <w:proofErr w:type="spellStart"/>
      <w:r w:rsidRPr="00D853E8">
        <w:rPr>
          <w:rFonts w:ascii="Times New Roman" w:eastAsia="Calibri" w:hAnsi="Times New Roman" w:cs="Times New Roman"/>
          <w:sz w:val="24"/>
          <w:szCs w:val="24"/>
        </w:rPr>
        <w:t>Cassán</w:t>
      </w:r>
      <w:proofErr w:type="spellEnd"/>
      <w:r w:rsidRPr="00D853E8">
        <w:rPr>
          <w:rFonts w:ascii="Times New Roman" w:eastAsia="Calibri" w:hAnsi="Times New Roman" w:cs="Times New Roman"/>
          <w:sz w:val="24"/>
          <w:szCs w:val="24"/>
        </w:rPr>
        <w:t xml:space="preserve"> F, </w:t>
      </w:r>
      <w:proofErr w:type="spellStart"/>
      <w:r w:rsidRPr="00D853E8">
        <w:rPr>
          <w:rFonts w:ascii="Times New Roman" w:eastAsia="Calibri" w:hAnsi="Times New Roman" w:cs="Times New Roman"/>
          <w:sz w:val="24"/>
          <w:szCs w:val="24"/>
        </w:rPr>
        <w:t>Coniglio</w:t>
      </w:r>
      <w:proofErr w:type="spellEnd"/>
      <w:r w:rsidRPr="00D853E8">
        <w:rPr>
          <w:rFonts w:ascii="Times New Roman" w:eastAsia="Calibri" w:hAnsi="Times New Roman" w:cs="Times New Roman"/>
          <w:sz w:val="24"/>
          <w:szCs w:val="24"/>
        </w:rPr>
        <w:t xml:space="preserve"> A, López G, Molina R, </w:t>
      </w:r>
      <w:proofErr w:type="spellStart"/>
      <w:r w:rsidRPr="00D853E8">
        <w:rPr>
          <w:rFonts w:ascii="Times New Roman" w:eastAsia="Calibri" w:hAnsi="Times New Roman" w:cs="Times New Roman"/>
          <w:sz w:val="24"/>
          <w:szCs w:val="24"/>
        </w:rPr>
        <w:t>Nievas</w:t>
      </w:r>
      <w:proofErr w:type="spellEnd"/>
      <w:r w:rsidRPr="00D853E8">
        <w:rPr>
          <w:rFonts w:ascii="Times New Roman" w:eastAsia="Calibri" w:hAnsi="Times New Roman" w:cs="Times New Roman"/>
          <w:sz w:val="24"/>
          <w:szCs w:val="24"/>
        </w:rPr>
        <w:t xml:space="preserve"> S, </w:t>
      </w:r>
      <w:proofErr w:type="spellStart"/>
      <w:r w:rsidRPr="00D853E8">
        <w:rPr>
          <w:rFonts w:ascii="Times New Roman" w:eastAsia="Calibri" w:hAnsi="Times New Roman" w:cs="Times New Roman"/>
          <w:sz w:val="24"/>
          <w:szCs w:val="24"/>
        </w:rPr>
        <w:t>Carlan</w:t>
      </w:r>
      <w:proofErr w:type="spellEnd"/>
      <w:r w:rsidRPr="00D853E8">
        <w:rPr>
          <w:rFonts w:ascii="Times New Roman" w:eastAsia="Calibri" w:hAnsi="Times New Roman" w:cs="Times New Roman"/>
          <w:sz w:val="24"/>
          <w:szCs w:val="24"/>
        </w:rPr>
        <w:t xml:space="preserve"> CL, </w:t>
      </w:r>
      <w:proofErr w:type="spellStart"/>
      <w:r w:rsidRPr="00D853E8">
        <w:rPr>
          <w:rFonts w:ascii="Times New Roman" w:eastAsia="Calibri" w:hAnsi="Times New Roman" w:cs="Times New Roman"/>
          <w:sz w:val="24"/>
          <w:szCs w:val="24"/>
        </w:rPr>
        <w:t>Donadio</w:t>
      </w:r>
      <w:proofErr w:type="spellEnd"/>
      <w:r w:rsidRPr="00D853E8">
        <w:rPr>
          <w:rFonts w:ascii="Times New Roman" w:eastAsia="Calibri" w:hAnsi="Times New Roman" w:cs="Times New Roman"/>
          <w:sz w:val="24"/>
          <w:szCs w:val="24"/>
        </w:rPr>
        <w:t xml:space="preserve"> F, Torres D, Rosas S, Pedrosa FO, Souza E, </w:t>
      </w:r>
      <w:proofErr w:type="spellStart"/>
      <w:r w:rsidRPr="00D853E8">
        <w:rPr>
          <w:rFonts w:ascii="Times New Roman" w:eastAsia="Calibri" w:hAnsi="Times New Roman" w:cs="Times New Roman"/>
          <w:sz w:val="24"/>
          <w:szCs w:val="24"/>
        </w:rPr>
        <w:t>Zorita</w:t>
      </w:r>
      <w:proofErr w:type="spellEnd"/>
      <w:r w:rsidRPr="00D853E8">
        <w:rPr>
          <w:rFonts w:ascii="Times New Roman" w:eastAsia="Calibri" w:hAnsi="Times New Roman" w:cs="Times New Roman"/>
          <w:sz w:val="24"/>
          <w:szCs w:val="24"/>
        </w:rPr>
        <w:t xml:space="preserve"> MD, De-</w:t>
      </w:r>
      <w:proofErr w:type="spellStart"/>
      <w:r w:rsidRPr="00D853E8">
        <w:rPr>
          <w:rFonts w:ascii="Times New Roman" w:eastAsia="Calibri" w:hAnsi="Times New Roman" w:cs="Times New Roman"/>
          <w:sz w:val="24"/>
          <w:szCs w:val="24"/>
        </w:rPr>
        <w:t>Bashan</w:t>
      </w:r>
      <w:proofErr w:type="spellEnd"/>
      <w:r w:rsidRPr="00D853E8">
        <w:rPr>
          <w:rFonts w:ascii="Times New Roman" w:eastAsia="Calibri" w:hAnsi="Times New Roman" w:cs="Times New Roman"/>
          <w:sz w:val="24"/>
          <w:szCs w:val="24"/>
        </w:rPr>
        <w:t xml:space="preserve"> L, Mora V (2020). </w:t>
      </w:r>
      <w:r w:rsidRPr="00D853E8">
        <w:rPr>
          <w:rFonts w:ascii="Times New Roman" w:eastAsia="Calibri" w:hAnsi="Times New Roman" w:cs="Times New Roman"/>
          <w:sz w:val="24"/>
          <w:szCs w:val="24"/>
          <w:lang w:val="en-US"/>
        </w:rPr>
        <w:t xml:space="preserve">Everything you must know about </w:t>
      </w:r>
      <w:r w:rsidRPr="00D853E8">
        <w:rPr>
          <w:rFonts w:ascii="Times New Roman" w:eastAsia="Calibri" w:hAnsi="Times New Roman" w:cs="Times New Roman"/>
          <w:i/>
          <w:iCs/>
          <w:sz w:val="24"/>
          <w:szCs w:val="24"/>
          <w:lang w:val="en-US"/>
        </w:rPr>
        <w:t>Azospirillum</w:t>
      </w:r>
      <w:r w:rsidRPr="00D853E8">
        <w:rPr>
          <w:rFonts w:ascii="Times New Roman" w:eastAsia="Calibri" w:hAnsi="Times New Roman" w:cs="Times New Roman"/>
          <w:sz w:val="24"/>
          <w:szCs w:val="24"/>
          <w:lang w:val="en-US"/>
        </w:rPr>
        <w:t xml:space="preserve"> and its impact on agriculture and beyond. </w:t>
      </w:r>
      <w:r w:rsidRPr="00D853E8">
        <w:rPr>
          <w:rFonts w:ascii="Times New Roman" w:eastAsia="Calibri" w:hAnsi="Times New Roman" w:cs="Times New Roman"/>
          <w:bCs/>
          <w:i/>
          <w:sz w:val="24"/>
          <w:szCs w:val="24"/>
          <w:lang w:val="en-US"/>
        </w:rPr>
        <w:t>Biology and Fertility of Soils</w:t>
      </w:r>
      <w:r w:rsidRPr="00D853E8">
        <w:rPr>
          <w:rFonts w:ascii="Times New Roman" w:eastAsia="Calibri" w:hAnsi="Times New Roman" w:cs="Times New Roman"/>
          <w:sz w:val="24"/>
          <w:szCs w:val="24"/>
          <w:lang w:val="en-US"/>
        </w:rPr>
        <w:t xml:space="preserve"> 56:461-479.</w:t>
      </w:r>
    </w:p>
    <w:p w14:paraId="78D333CF" w14:textId="77777777" w:rsidR="00D853E8" w:rsidRPr="00D853E8" w:rsidRDefault="00D853E8" w:rsidP="00D853E8">
      <w:pPr>
        <w:spacing w:line="480" w:lineRule="auto"/>
        <w:ind w:left="709" w:hanging="709"/>
        <w:jc w:val="both"/>
        <w:rPr>
          <w:rFonts w:ascii="Times New Roman" w:eastAsia="Calibri" w:hAnsi="Times New Roman" w:cs="Times New Roman"/>
          <w:sz w:val="24"/>
          <w:szCs w:val="24"/>
        </w:rPr>
      </w:pPr>
      <w:r w:rsidRPr="00D853E8">
        <w:rPr>
          <w:rFonts w:ascii="Times New Roman" w:eastAsia="Calibri" w:hAnsi="Times New Roman" w:cs="Times New Roman"/>
          <w:sz w:val="24"/>
          <w:szCs w:val="24"/>
          <w:lang w:val="en-US"/>
        </w:rPr>
        <w:t xml:space="preserve">Ribeiro AC, Guimarães PTG, Alvarez VHV (1999). Recommendations for the use of correctives and fertilizers in Minas Gerais: 5th Approximation. </w:t>
      </w:r>
      <w:r w:rsidRPr="00D853E8">
        <w:rPr>
          <w:rFonts w:ascii="Times New Roman" w:eastAsia="Calibri" w:hAnsi="Times New Roman" w:cs="Times New Roman"/>
          <w:sz w:val="24"/>
          <w:szCs w:val="24"/>
        </w:rPr>
        <w:t xml:space="preserve">Viçosa, Minas Gerais, </w:t>
      </w:r>
      <w:proofErr w:type="spellStart"/>
      <w:r w:rsidRPr="00D853E8">
        <w:rPr>
          <w:rFonts w:ascii="Times New Roman" w:eastAsia="Calibri" w:hAnsi="Times New Roman" w:cs="Times New Roman"/>
          <w:sz w:val="24"/>
          <w:szCs w:val="24"/>
        </w:rPr>
        <w:t>Brazil</w:t>
      </w:r>
      <w:proofErr w:type="spellEnd"/>
      <w:r w:rsidRPr="00D853E8">
        <w:rPr>
          <w:rFonts w:ascii="Times New Roman" w:eastAsia="Calibri" w:hAnsi="Times New Roman" w:cs="Times New Roman"/>
          <w:sz w:val="24"/>
          <w:szCs w:val="24"/>
        </w:rPr>
        <w:t>.</w:t>
      </w:r>
    </w:p>
    <w:p w14:paraId="59778C66" w14:textId="77777777" w:rsidR="00D853E8" w:rsidRPr="00D853E8" w:rsidRDefault="00D853E8" w:rsidP="00D853E8">
      <w:pPr>
        <w:spacing w:line="480" w:lineRule="auto"/>
        <w:ind w:left="709" w:hanging="709"/>
        <w:jc w:val="both"/>
        <w:rPr>
          <w:rFonts w:ascii="Times New Roman" w:eastAsia="Calibri" w:hAnsi="Times New Roman" w:cs="Times New Roman"/>
          <w:iCs/>
          <w:sz w:val="24"/>
          <w:szCs w:val="24"/>
          <w:lang w:val="en-US"/>
        </w:rPr>
      </w:pPr>
      <w:r w:rsidRPr="00D853E8">
        <w:rPr>
          <w:rFonts w:ascii="Times New Roman" w:eastAsia="Calibri" w:hAnsi="Times New Roman" w:cs="Times New Roman"/>
          <w:iCs/>
          <w:sz w:val="24"/>
          <w:szCs w:val="24"/>
        </w:rPr>
        <w:t xml:space="preserve">Detmann E, Souza MA, Valadares Filho SC, Queiroz AC, </w:t>
      </w:r>
      <w:proofErr w:type="spellStart"/>
      <w:r w:rsidRPr="00D853E8">
        <w:rPr>
          <w:rFonts w:ascii="Times New Roman" w:eastAsia="Calibri" w:hAnsi="Times New Roman" w:cs="Times New Roman"/>
          <w:iCs/>
          <w:sz w:val="24"/>
          <w:szCs w:val="24"/>
        </w:rPr>
        <w:t>Berchielli</w:t>
      </w:r>
      <w:proofErr w:type="spellEnd"/>
      <w:r w:rsidRPr="00D853E8">
        <w:rPr>
          <w:rFonts w:ascii="Times New Roman" w:eastAsia="Calibri" w:hAnsi="Times New Roman" w:cs="Times New Roman"/>
          <w:iCs/>
          <w:sz w:val="24"/>
          <w:szCs w:val="24"/>
        </w:rPr>
        <w:t xml:space="preserve"> TT, Saliba EDO, Cabral LDS, Pina DDS, Ladeira MM, Azevedo JAG (2012). </w:t>
      </w:r>
      <w:r w:rsidRPr="00D853E8">
        <w:rPr>
          <w:rFonts w:ascii="Times New Roman" w:eastAsia="Calibri" w:hAnsi="Times New Roman" w:cs="Times New Roman"/>
          <w:i/>
          <w:sz w:val="24"/>
          <w:szCs w:val="24"/>
          <w:lang w:val="en-US"/>
        </w:rPr>
        <w:t>Methods for food analysis</w:t>
      </w:r>
      <w:r w:rsidRPr="00D853E8">
        <w:rPr>
          <w:rFonts w:ascii="Times New Roman" w:eastAsia="Calibri" w:hAnsi="Times New Roman" w:cs="Times New Roman"/>
          <w:iCs/>
          <w:sz w:val="24"/>
          <w:szCs w:val="24"/>
          <w:lang w:val="en-US"/>
        </w:rPr>
        <w:t xml:space="preserve">. </w:t>
      </w:r>
      <w:proofErr w:type="spellStart"/>
      <w:r w:rsidRPr="00D853E8">
        <w:rPr>
          <w:rFonts w:ascii="Times New Roman" w:eastAsia="Calibri" w:hAnsi="Times New Roman" w:cs="Times New Roman"/>
          <w:iCs/>
          <w:sz w:val="24"/>
          <w:szCs w:val="24"/>
          <w:lang w:val="en-US"/>
        </w:rPr>
        <w:t>Visconde</w:t>
      </w:r>
      <w:proofErr w:type="spellEnd"/>
      <w:r w:rsidRPr="00D853E8">
        <w:rPr>
          <w:rFonts w:ascii="Times New Roman" w:eastAsia="Calibri" w:hAnsi="Times New Roman" w:cs="Times New Roman"/>
          <w:iCs/>
          <w:sz w:val="24"/>
          <w:szCs w:val="24"/>
          <w:lang w:val="en-US"/>
        </w:rPr>
        <w:t xml:space="preserve"> do Rio Branco: Suprema, 214.</w:t>
      </w:r>
    </w:p>
    <w:p w14:paraId="5A521D2A" w14:textId="77777777" w:rsidR="00D853E8" w:rsidRPr="00D853E8" w:rsidRDefault="00D853E8" w:rsidP="00D853E8">
      <w:pPr>
        <w:spacing w:line="480" w:lineRule="auto"/>
        <w:ind w:left="709" w:hanging="709"/>
        <w:jc w:val="both"/>
        <w:rPr>
          <w:rFonts w:ascii="Times New Roman" w:eastAsia="Calibri" w:hAnsi="Times New Roman" w:cs="Times New Roman"/>
          <w:sz w:val="24"/>
          <w:szCs w:val="24"/>
          <w:lang w:val="en-US"/>
        </w:rPr>
      </w:pPr>
      <w:r w:rsidRPr="00D853E8">
        <w:rPr>
          <w:rFonts w:ascii="Times New Roman" w:eastAsia="Calibri" w:hAnsi="Times New Roman" w:cs="Times New Roman"/>
          <w:sz w:val="24"/>
          <w:szCs w:val="24"/>
          <w:lang w:val="en-US"/>
        </w:rPr>
        <w:t xml:space="preserve">Fukami J, </w:t>
      </w:r>
      <w:proofErr w:type="spellStart"/>
      <w:r w:rsidRPr="00D853E8">
        <w:rPr>
          <w:rFonts w:ascii="Times New Roman" w:eastAsia="Calibri" w:hAnsi="Times New Roman" w:cs="Times New Roman"/>
          <w:sz w:val="24"/>
          <w:szCs w:val="24"/>
          <w:lang w:val="en-US"/>
        </w:rPr>
        <w:t>Cerezini</w:t>
      </w:r>
      <w:proofErr w:type="spellEnd"/>
      <w:r w:rsidRPr="00D853E8">
        <w:rPr>
          <w:rFonts w:ascii="Times New Roman" w:eastAsia="Calibri" w:hAnsi="Times New Roman" w:cs="Times New Roman"/>
          <w:sz w:val="24"/>
          <w:szCs w:val="24"/>
          <w:lang w:val="en-US"/>
        </w:rPr>
        <w:t xml:space="preserve"> P, Hungria M (2018). Azospirillum: benefits that go far beyond biological nitrogen fixation. </w:t>
      </w:r>
      <w:r w:rsidRPr="00D853E8">
        <w:rPr>
          <w:rFonts w:ascii="Times New Roman" w:eastAsia="Calibri" w:hAnsi="Times New Roman" w:cs="Times New Roman"/>
          <w:i/>
          <w:iCs/>
          <w:sz w:val="24"/>
          <w:szCs w:val="24"/>
          <w:lang w:val="en-US"/>
        </w:rPr>
        <w:t>AMB Express</w:t>
      </w:r>
      <w:r w:rsidRPr="00D853E8">
        <w:rPr>
          <w:rFonts w:ascii="Times New Roman" w:eastAsia="Calibri" w:hAnsi="Times New Roman" w:cs="Times New Roman"/>
          <w:sz w:val="24"/>
          <w:szCs w:val="24"/>
          <w:lang w:val="en-US"/>
        </w:rPr>
        <w:t xml:space="preserve"> 8:73. </w:t>
      </w:r>
    </w:p>
    <w:p w14:paraId="1B35B49E" w14:textId="77777777" w:rsidR="00D853E8" w:rsidRPr="00D853E8" w:rsidRDefault="00D853E8" w:rsidP="00D853E8">
      <w:pPr>
        <w:spacing w:line="480" w:lineRule="auto"/>
        <w:ind w:left="709" w:hanging="709"/>
        <w:jc w:val="both"/>
        <w:rPr>
          <w:rFonts w:ascii="Times New Roman" w:eastAsia="Calibri" w:hAnsi="Times New Roman" w:cs="Times New Roman"/>
          <w:sz w:val="24"/>
          <w:szCs w:val="24"/>
          <w:lang w:val="en-US"/>
        </w:rPr>
      </w:pPr>
      <w:r w:rsidRPr="00D853E8">
        <w:rPr>
          <w:rFonts w:ascii="Times New Roman" w:eastAsia="Calibri" w:hAnsi="Times New Roman" w:cs="Times New Roman"/>
          <w:sz w:val="24"/>
          <w:szCs w:val="24"/>
          <w:lang w:val="en-US"/>
        </w:rPr>
        <w:lastRenderedPageBreak/>
        <w:t xml:space="preserve">Goswami D, Thakker JN, </w:t>
      </w:r>
      <w:proofErr w:type="spellStart"/>
      <w:r w:rsidRPr="00D853E8">
        <w:rPr>
          <w:rFonts w:ascii="Times New Roman" w:eastAsia="Calibri" w:hAnsi="Times New Roman" w:cs="Times New Roman"/>
          <w:sz w:val="24"/>
          <w:szCs w:val="24"/>
          <w:lang w:val="en-US"/>
        </w:rPr>
        <w:t>Dhandhukia</w:t>
      </w:r>
      <w:proofErr w:type="spellEnd"/>
      <w:r w:rsidRPr="00D853E8">
        <w:rPr>
          <w:rFonts w:ascii="Times New Roman" w:eastAsia="Calibri" w:hAnsi="Times New Roman" w:cs="Times New Roman"/>
          <w:sz w:val="24"/>
          <w:szCs w:val="24"/>
          <w:lang w:val="en-US"/>
        </w:rPr>
        <w:t xml:space="preserve"> PC (2016). Portraying mechanics of plant growth promoting rhizobacteria (PGPR): a review. </w:t>
      </w:r>
      <w:r w:rsidRPr="00D853E8">
        <w:rPr>
          <w:rFonts w:ascii="Times New Roman" w:eastAsia="Calibri" w:hAnsi="Times New Roman" w:cs="Times New Roman"/>
          <w:i/>
          <w:iCs/>
          <w:sz w:val="24"/>
          <w:szCs w:val="24"/>
          <w:lang w:val="en-US"/>
        </w:rPr>
        <w:t>Cogent Food &amp; Agriculture</w:t>
      </w:r>
      <w:r w:rsidRPr="00D853E8">
        <w:rPr>
          <w:rFonts w:ascii="Times New Roman" w:eastAsia="Calibri" w:hAnsi="Times New Roman" w:cs="Times New Roman"/>
          <w:sz w:val="24"/>
          <w:szCs w:val="24"/>
          <w:lang w:val="en-US"/>
        </w:rPr>
        <w:t xml:space="preserve"> 2:1.</w:t>
      </w:r>
    </w:p>
    <w:p w14:paraId="765EDB80" w14:textId="77777777" w:rsidR="00D853E8" w:rsidRPr="00D853E8" w:rsidRDefault="00D853E8" w:rsidP="00D853E8">
      <w:pPr>
        <w:spacing w:line="480" w:lineRule="auto"/>
        <w:ind w:left="709" w:hanging="709"/>
        <w:jc w:val="both"/>
        <w:rPr>
          <w:rFonts w:ascii="Times New Roman" w:eastAsia="Calibri" w:hAnsi="Times New Roman" w:cs="Times New Roman"/>
          <w:sz w:val="24"/>
          <w:szCs w:val="24"/>
          <w:lang w:val="en-US"/>
        </w:rPr>
      </w:pPr>
      <w:r w:rsidRPr="00D853E8">
        <w:rPr>
          <w:rFonts w:ascii="Times New Roman" w:eastAsia="Calibri" w:hAnsi="Times New Roman" w:cs="Times New Roman"/>
          <w:sz w:val="24"/>
          <w:szCs w:val="24"/>
          <w:lang w:val="en-US"/>
        </w:rPr>
        <w:t xml:space="preserve">Hungria M, Rondina ABL, Nunes ALP, Araújo RS, Nogueira MA (2021). Seed and leaf-spray inoculation of PGPR in </w:t>
      </w:r>
      <w:proofErr w:type="spellStart"/>
      <w:r w:rsidRPr="00D853E8">
        <w:rPr>
          <w:rFonts w:ascii="Times New Roman" w:eastAsia="Calibri" w:hAnsi="Times New Roman" w:cs="Times New Roman"/>
          <w:sz w:val="24"/>
          <w:szCs w:val="24"/>
          <w:lang w:val="en-US"/>
        </w:rPr>
        <w:t>brachiarias</w:t>
      </w:r>
      <w:proofErr w:type="spellEnd"/>
      <w:r w:rsidRPr="00D853E8">
        <w:rPr>
          <w:rFonts w:ascii="Times New Roman" w:eastAsia="Calibri" w:hAnsi="Times New Roman" w:cs="Times New Roman"/>
          <w:sz w:val="24"/>
          <w:szCs w:val="24"/>
          <w:lang w:val="en-US"/>
        </w:rPr>
        <w:t xml:space="preserve"> (Urochloa spp.) as an economic and environmental opportunity to improve plant growth, forage yield and nutrient status. </w:t>
      </w:r>
      <w:r w:rsidRPr="00D853E8">
        <w:rPr>
          <w:rFonts w:ascii="Times New Roman" w:eastAsia="Calibri" w:hAnsi="Times New Roman" w:cs="Times New Roman"/>
          <w:i/>
          <w:iCs/>
          <w:sz w:val="24"/>
          <w:szCs w:val="24"/>
          <w:lang w:val="en-US"/>
        </w:rPr>
        <w:t>Plant Soil</w:t>
      </w:r>
      <w:r w:rsidRPr="00D853E8">
        <w:rPr>
          <w:rFonts w:ascii="Times New Roman" w:eastAsia="Calibri" w:hAnsi="Times New Roman" w:cs="Times New Roman"/>
          <w:sz w:val="24"/>
          <w:szCs w:val="24"/>
          <w:lang w:val="en-US"/>
        </w:rPr>
        <w:t xml:space="preserve"> 463:171–186.</w:t>
      </w:r>
    </w:p>
    <w:p w14:paraId="3017AFFE" w14:textId="77777777" w:rsidR="00D853E8" w:rsidRPr="00D853E8" w:rsidRDefault="00D853E8" w:rsidP="00D853E8">
      <w:pPr>
        <w:spacing w:line="480" w:lineRule="auto"/>
        <w:ind w:left="709" w:hanging="709"/>
        <w:jc w:val="both"/>
        <w:rPr>
          <w:rFonts w:ascii="Times New Roman" w:eastAsia="Calibri" w:hAnsi="Times New Roman" w:cs="Times New Roman"/>
          <w:sz w:val="24"/>
          <w:szCs w:val="24"/>
          <w:lang w:val="en-US"/>
        </w:rPr>
      </w:pPr>
      <w:r w:rsidRPr="00D853E8">
        <w:rPr>
          <w:rFonts w:ascii="Times New Roman" w:eastAsia="Calibri" w:hAnsi="Times New Roman" w:cs="Times New Roman"/>
          <w:sz w:val="24"/>
          <w:szCs w:val="24"/>
          <w:lang w:val="en-US"/>
        </w:rPr>
        <w:t xml:space="preserve">Li YP, Ye W, Wang M, Yan XD (2009). Climate change and drought: a risk assessment of crop yield impacts. </w:t>
      </w:r>
      <w:r w:rsidRPr="00D853E8">
        <w:rPr>
          <w:rFonts w:ascii="Times New Roman" w:eastAsia="Calibri" w:hAnsi="Times New Roman" w:cs="Times New Roman"/>
          <w:i/>
          <w:iCs/>
          <w:sz w:val="24"/>
          <w:szCs w:val="24"/>
          <w:lang w:val="en-US"/>
        </w:rPr>
        <w:t xml:space="preserve">Climate Research </w:t>
      </w:r>
      <w:r w:rsidRPr="00D853E8">
        <w:rPr>
          <w:rFonts w:ascii="Times New Roman" w:eastAsia="Calibri" w:hAnsi="Times New Roman" w:cs="Times New Roman"/>
          <w:sz w:val="24"/>
          <w:szCs w:val="24"/>
          <w:lang w:val="en-US"/>
        </w:rPr>
        <w:t>39:31-46.</w:t>
      </w:r>
    </w:p>
    <w:p w14:paraId="17C76BBB" w14:textId="77777777" w:rsidR="00D853E8" w:rsidRPr="00D853E8" w:rsidRDefault="00D853E8" w:rsidP="00D853E8">
      <w:pPr>
        <w:spacing w:line="480" w:lineRule="auto"/>
        <w:ind w:left="709" w:hanging="709"/>
        <w:jc w:val="both"/>
        <w:rPr>
          <w:rFonts w:ascii="Times New Roman" w:eastAsia="Calibri" w:hAnsi="Times New Roman" w:cs="Times New Roman"/>
          <w:sz w:val="24"/>
          <w:szCs w:val="24"/>
          <w:lang w:val="en-US"/>
        </w:rPr>
      </w:pPr>
      <w:r w:rsidRPr="00D853E8">
        <w:rPr>
          <w:rFonts w:ascii="Times New Roman" w:eastAsia="Calibri" w:hAnsi="Times New Roman" w:cs="Times New Roman"/>
          <w:sz w:val="24"/>
          <w:szCs w:val="24"/>
          <w:lang w:val="en-US"/>
        </w:rPr>
        <w:t xml:space="preserve">Nehra V. and Choudhary M (2015). A review on plant growth promoting rhizobacteria acting as bioinoculants and their biological approach towards the production of sustainable agriculture. </w:t>
      </w:r>
      <w:r w:rsidRPr="00D853E8">
        <w:rPr>
          <w:rFonts w:ascii="Times New Roman" w:eastAsia="Calibri" w:hAnsi="Times New Roman" w:cs="Times New Roman"/>
          <w:i/>
          <w:iCs/>
          <w:sz w:val="24"/>
          <w:szCs w:val="24"/>
          <w:lang w:val="en-US"/>
        </w:rPr>
        <w:t xml:space="preserve">Journal of Applied and Natural Science </w:t>
      </w:r>
      <w:r w:rsidRPr="00D853E8">
        <w:rPr>
          <w:rFonts w:ascii="Times New Roman" w:eastAsia="Calibri" w:hAnsi="Times New Roman" w:cs="Times New Roman"/>
          <w:sz w:val="24"/>
          <w:szCs w:val="24"/>
          <w:lang w:val="en-US"/>
        </w:rPr>
        <w:t>7: 540-556.</w:t>
      </w:r>
    </w:p>
    <w:p w14:paraId="587CB136" w14:textId="77777777" w:rsidR="00D853E8" w:rsidRPr="00D853E8" w:rsidRDefault="00D853E8" w:rsidP="00D853E8">
      <w:pPr>
        <w:spacing w:line="480" w:lineRule="auto"/>
        <w:ind w:left="709" w:hanging="709"/>
        <w:jc w:val="both"/>
        <w:rPr>
          <w:rFonts w:ascii="Times New Roman" w:eastAsia="Calibri" w:hAnsi="Times New Roman" w:cs="Times New Roman"/>
          <w:sz w:val="24"/>
          <w:szCs w:val="24"/>
          <w:lang w:val="en-US"/>
        </w:rPr>
      </w:pPr>
      <w:bookmarkStart w:id="5" w:name="_Hlk154156699"/>
      <w:r w:rsidRPr="00D853E8">
        <w:rPr>
          <w:rFonts w:ascii="Times New Roman" w:eastAsia="Calibri" w:hAnsi="Times New Roman" w:cs="Times New Roman"/>
          <w:sz w:val="24"/>
          <w:szCs w:val="24"/>
          <w:lang w:val="en-US"/>
        </w:rPr>
        <w:t>Rouseaux</w:t>
      </w:r>
      <w:bookmarkEnd w:id="5"/>
      <w:r w:rsidRPr="00D853E8">
        <w:rPr>
          <w:rFonts w:ascii="Times New Roman" w:eastAsia="Calibri" w:hAnsi="Times New Roman" w:cs="Times New Roman"/>
          <w:sz w:val="24"/>
          <w:szCs w:val="24"/>
          <w:lang w:val="en-US"/>
        </w:rPr>
        <w:t xml:space="preserve"> RR, Cañizares PJC, Pedroso JFR (2020). Biofertilization with </w:t>
      </w:r>
      <w:r w:rsidRPr="00D853E8">
        <w:rPr>
          <w:rFonts w:ascii="Times New Roman" w:eastAsia="Calibri" w:hAnsi="Times New Roman" w:cs="Times New Roman"/>
          <w:i/>
          <w:iCs/>
          <w:sz w:val="24"/>
          <w:szCs w:val="24"/>
          <w:lang w:val="en-US"/>
        </w:rPr>
        <w:t>Azospirillum brasilense</w:t>
      </w:r>
      <w:r w:rsidRPr="00D853E8">
        <w:rPr>
          <w:rFonts w:ascii="Times New Roman" w:eastAsia="Calibri" w:hAnsi="Times New Roman" w:cs="Times New Roman"/>
          <w:sz w:val="24"/>
          <w:szCs w:val="24"/>
          <w:lang w:val="en-US"/>
        </w:rPr>
        <w:t xml:space="preserve"> and </w:t>
      </w:r>
      <w:r w:rsidRPr="00D853E8">
        <w:rPr>
          <w:rFonts w:ascii="Times New Roman" w:eastAsia="Calibri" w:hAnsi="Times New Roman" w:cs="Times New Roman"/>
          <w:i/>
          <w:iCs/>
          <w:sz w:val="24"/>
          <w:szCs w:val="24"/>
          <w:lang w:val="en-US"/>
        </w:rPr>
        <w:t>Rhizoglomus irregulare</w:t>
      </w:r>
      <w:r w:rsidRPr="00D853E8">
        <w:rPr>
          <w:rFonts w:ascii="Times New Roman" w:eastAsia="Calibri" w:hAnsi="Times New Roman" w:cs="Times New Roman"/>
          <w:sz w:val="24"/>
          <w:szCs w:val="24"/>
          <w:lang w:val="en-US"/>
        </w:rPr>
        <w:t xml:space="preserve"> and reduction of nitrogen fertilization in Urochloa hybrid cv. Mulatto II. </w:t>
      </w:r>
      <w:r w:rsidRPr="00D853E8">
        <w:rPr>
          <w:rFonts w:ascii="Times New Roman" w:eastAsia="Calibri" w:hAnsi="Times New Roman" w:cs="Times New Roman"/>
          <w:i/>
          <w:iCs/>
          <w:sz w:val="24"/>
          <w:szCs w:val="24"/>
          <w:lang w:val="en-US"/>
        </w:rPr>
        <w:t>Cuban Journal of Agricultural Science</w:t>
      </w:r>
      <w:r w:rsidRPr="00D853E8">
        <w:rPr>
          <w:rFonts w:ascii="Times New Roman" w:eastAsia="Calibri" w:hAnsi="Times New Roman" w:cs="Times New Roman"/>
          <w:sz w:val="24"/>
          <w:szCs w:val="24"/>
          <w:lang w:val="en-US"/>
        </w:rPr>
        <w:t xml:space="preserve"> 54:611-620.</w:t>
      </w:r>
    </w:p>
    <w:p w14:paraId="42A73B02" w14:textId="77777777" w:rsidR="00D853E8" w:rsidRPr="00D853E8" w:rsidRDefault="00D853E8" w:rsidP="00D853E8">
      <w:pPr>
        <w:spacing w:line="480" w:lineRule="auto"/>
        <w:ind w:left="709" w:hanging="709"/>
        <w:jc w:val="both"/>
        <w:rPr>
          <w:rFonts w:ascii="Times New Roman" w:eastAsia="Calibri" w:hAnsi="Times New Roman" w:cs="Times New Roman"/>
          <w:sz w:val="24"/>
          <w:szCs w:val="24"/>
          <w:lang w:val="en-US"/>
        </w:rPr>
      </w:pPr>
      <w:r w:rsidRPr="00D853E8">
        <w:rPr>
          <w:rFonts w:ascii="Times New Roman" w:eastAsia="Calibri" w:hAnsi="Times New Roman" w:cs="Times New Roman"/>
          <w:sz w:val="24"/>
          <w:szCs w:val="24"/>
          <w:lang w:val="en-US"/>
        </w:rPr>
        <w:t>Smith SE and Read DJ (2008). Mycorrhizal Symbiosis. 3rd Edition, Academic Press, London.</w:t>
      </w:r>
    </w:p>
    <w:p w14:paraId="248FA620" w14:textId="77777777" w:rsidR="00D853E8" w:rsidRPr="00D853E8" w:rsidRDefault="00D853E8" w:rsidP="00D853E8">
      <w:pPr>
        <w:spacing w:line="480" w:lineRule="auto"/>
        <w:ind w:left="709" w:hanging="709"/>
        <w:jc w:val="both"/>
        <w:rPr>
          <w:rFonts w:ascii="Times New Roman" w:eastAsia="Calibri" w:hAnsi="Times New Roman" w:cs="Times New Roman"/>
          <w:sz w:val="24"/>
          <w:szCs w:val="24"/>
          <w:lang w:val="en-US"/>
        </w:rPr>
      </w:pPr>
      <w:r w:rsidRPr="00D853E8">
        <w:rPr>
          <w:rFonts w:ascii="Times New Roman" w:eastAsia="Calibri" w:hAnsi="Times New Roman" w:cs="Times New Roman"/>
          <w:sz w:val="24"/>
          <w:szCs w:val="24"/>
        </w:rPr>
        <w:t xml:space="preserve">Souza CC, Oliveira FA, Silva IF, Amorim Neto MS (2020). </w:t>
      </w:r>
      <w:r w:rsidRPr="00D853E8">
        <w:rPr>
          <w:rFonts w:ascii="Times New Roman" w:eastAsia="Calibri" w:hAnsi="Times New Roman" w:cs="Times New Roman"/>
          <w:sz w:val="24"/>
          <w:szCs w:val="24"/>
          <w:lang w:val="en-US"/>
        </w:rPr>
        <w:t xml:space="preserve">Evaluation of methods of available water determination and irrigation management in "terra </w:t>
      </w:r>
      <w:proofErr w:type="spellStart"/>
      <w:r w:rsidRPr="00D853E8">
        <w:rPr>
          <w:rFonts w:ascii="Times New Roman" w:eastAsia="Calibri" w:hAnsi="Times New Roman" w:cs="Times New Roman"/>
          <w:sz w:val="24"/>
          <w:szCs w:val="24"/>
          <w:lang w:val="en-US"/>
        </w:rPr>
        <w:t>roxa</w:t>
      </w:r>
      <w:proofErr w:type="spellEnd"/>
      <w:r w:rsidRPr="00D853E8">
        <w:rPr>
          <w:rFonts w:ascii="Times New Roman" w:eastAsia="Calibri" w:hAnsi="Times New Roman" w:cs="Times New Roman"/>
          <w:sz w:val="24"/>
          <w:szCs w:val="24"/>
          <w:lang w:val="en-US"/>
        </w:rPr>
        <w:t xml:space="preserve">" under cotton crop. </w:t>
      </w:r>
      <w:r w:rsidRPr="00D853E8">
        <w:rPr>
          <w:rFonts w:ascii="Times New Roman" w:eastAsia="Calibri" w:hAnsi="Times New Roman" w:cs="Times New Roman"/>
          <w:i/>
          <w:iCs/>
          <w:sz w:val="24"/>
          <w:szCs w:val="24"/>
          <w:lang w:val="en-US"/>
        </w:rPr>
        <w:t>Brazilian Journal of Agricultural and Environmental Engineering</w:t>
      </w:r>
      <w:r w:rsidRPr="00D853E8">
        <w:rPr>
          <w:rFonts w:ascii="Times New Roman" w:eastAsia="Calibri" w:hAnsi="Times New Roman" w:cs="Times New Roman"/>
          <w:sz w:val="24"/>
          <w:szCs w:val="24"/>
          <w:lang w:val="en-US"/>
        </w:rPr>
        <w:t xml:space="preserve"> 4:338-342.</w:t>
      </w:r>
    </w:p>
    <w:p w14:paraId="35E4F0C4" w14:textId="77777777" w:rsidR="00D853E8" w:rsidRPr="00D853E8" w:rsidRDefault="00D853E8" w:rsidP="00D853E8">
      <w:pPr>
        <w:spacing w:line="480" w:lineRule="auto"/>
        <w:ind w:left="709" w:hanging="709"/>
        <w:jc w:val="both"/>
        <w:rPr>
          <w:rFonts w:ascii="Times New Roman" w:eastAsia="Calibri" w:hAnsi="Times New Roman" w:cs="Times New Roman"/>
          <w:sz w:val="24"/>
          <w:szCs w:val="24"/>
          <w:lang w:val="en-US"/>
        </w:rPr>
      </w:pPr>
      <w:r w:rsidRPr="00D853E8">
        <w:rPr>
          <w:rFonts w:ascii="Times New Roman" w:eastAsia="Calibri" w:hAnsi="Times New Roman" w:cs="Times New Roman"/>
          <w:sz w:val="24"/>
          <w:szCs w:val="24"/>
          <w:lang w:val="en-US"/>
        </w:rPr>
        <w:lastRenderedPageBreak/>
        <w:t xml:space="preserve">Souza R, Ambrosini A, Passaglia LMP. (2015). Plant growth-promoting bacteria as inoculants in agricultural soils. </w:t>
      </w:r>
      <w:r w:rsidRPr="00D853E8">
        <w:rPr>
          <w:rFonts w:ascii="Times New Roman" w:eastAsia="Calibri" w:hAnsi="Times New Roman" w:cs="Times New Roman"/>
          <w:i/>
          <w:iCs/>
          <w:sz w:val="24"/>
          <w:szCs w:val="24"/>
          <w:lang w:val="en-US"/>
        </w:rPr>
        <w:t>Genetics and Molecular Biology</w:t>
      </w:r>
      <w:r w:rsidRPr="00D853E8">
        <w:rPr>
          <w:rFonts w:ascii="Times New Roman" w:eastAsia="Calibri" w:hAnsi="Times New Roman" w:cs="Times New Roman"/>
          <w:sz w:val="24"/>
          <w:szCs w:val="24"/>
          <w:lang w:val="en-US"/>
        </w:rPr>
        <w:t xml:space="preserve"> 38:401-419.</w:t>
      </w:r>
    </w:p>
    <w:p w14:paraId="2AF5728F" w14:textId="77777777" w:rsidR="00D853E8" w:rsidRPr="00D853E8" w:rsidRDefault="00D853E8" w:rsidP="00D853E8">
      <w:pPr>
        <w:spacing w:line="480" w:lineRule="auto"/>
        <w:ind w:left="709" w:hanging="709"/>
        <w:jc w:val="both"/>
        <w:rPr>
          <w:rFonts w:ascii="Times New Roman" w:eastAsia="Calibri" w:hAnsi="Times New Roman" w:cs="Times New Roman"/>
          <w:bCs/>
          <w:sz w:val="24"/>
          <w:szCs w:val="24"/>
          <w:lang w:val="en-US"/>
        </w:rPr>
      </w:pPr>
      <w:r w:rsidRPr="00D853E8">
        <w:rPr>
          <w:rFonts w:ascii="Times New Roman" w:eastAsia="Calibri" w:hAnsi="Times New Roman" w:cs="Times New Roman"/>
          <w:sz w:val="24"/>
          <w:szCs w:val="24"/>
          <w:lang w:val="en-US"/>
        </w:rPr>
        <w:t xml:space="preserve">Souza FA, Gomes EA, Vasconcelos MJV, Sousa SM (2011). Arbuscular mycorrhizae: perspectives for increasing the efficiency of phosphorus (P) acquisition in </w:t>
      </w:r>
      <w:proofErr w:type="spellStart"/>
      <w:r w:rsidRPr="00D853E8">
        <w:rPr>
          <w:rFonts w:ascii="Times New Roman" w:eastAsia="Calibri" w:hAnsi="Times New Roman" w:cs="Times New Roman"/>
          <w:sz w:val="24"/>
          <w:szCs w:val="24"/>
          <w:lang w:val="en-US"/>
        </w:rPr>
        <w:t>Poaceae</w:t>
      </w:r>
      <w:proofErr w:type="spellEnd"/>
      <w:r w:rsidRPr="00D853E8">
        <w:rPr>
          <w:rFonts w:ascii="Times New Roman" w:eastAsia="Calibri" w:hAnsi="Times New Roman" w:cs="Times New Roman"/>
          <w:sz w:val="24"/>
          <w:szCs w:val="24"/>
          <w:lang w:val="en-US"/>
        </w:rPr>
        <w:t xml:space="preserve"> (grasses). </w:t>
      </w:r>
      <w:r w:rsidRPr="00D853E8">
        <w:rPr>
          <w:rFonts w:ascii="Times New Roman" w:eastAsia="Calibri" w:hAnsi="Times New Roman" w:cs="Times New Roman"/>
          <w:bCs/>
          <w:sz w:val="24"/>
          <w:szCs w:val="24"/>
          <w:lang w:val="en-US"/>
        </w:rPr>
        <w:t>Available in: https://ainf o. cnptia.embrapa.br/digit al/bitstream/item/61026/1/doc-134.pdf (Accessed: Jul 12, 2023).</w:t>
      </w:r>
    </w:p>
    <w:p w14:paraId="2538AC3F" w14:textId="77777777" w:rsidR="00D853E8" w:rsidRPr="00D853E8" w:rsidRDefault="00D853E8" w:rsidP="00D853E8">
      <w:pPr>
        <w:spacing w:line="480" w:lineRule="auto"/>
        <w:ind w:left="709" w:hanging="709"/>
        <w:jc w:val="both"/>
        <w:rPr>
          <w:rFonts w:ascii="Times New Roman" w:eastAsia="Calibri" w:hAnsi="Times New Roman" w:cs="Times New Roman"/>
          <w:sz w:val="24"/>
          <w:szCs w:val="24"/>
          <w:lang w:val="en-US"/>
        </w:rPr>
      </w:pPr>
      <w:r w:rsidRPr="00D853E8">
        <w:rPr>
          <w:rFonts w:ascii="Times New Roman" w:eastAsia="Calibri" w:hAnsi="Times New Roman" w:cs="Times New Roman"/>
          <w:sz w:val="24"/>
          <w:szCs w:val="24"/>
          <w:lang w:val="en-US"/>
        </w:rPr>
        <w:t xml:space="preserve">Wellburn AR (1994). The spectral determination of chlorophylls a and b, as well as total carotenoids, using various solvents with spectrophotometers of different resolution. </w:t>
      </w:r>
      <w:r w:rsidRPr="00D853E8">
        <w:rPr>
          <w:rFonts w:ascii="Times New Roman" w:eastAsia="Calibri" w:hAnsi="Times New Roman" w:cs="Times New Roman"/>
          <w:i/>
          <w:iCs/>
          <w:sz w:val="24"/>
          <w:szCs w:val="24"/>
          <w:lang w:val="en-US"/>
        </w:rPr>
        <w:t>Journal of Plant Physiology</w:t>
      </w:r>
      <w:r w:rsidRPr="00D853E8">
        <w:rPr>
          <w:rFonts w:ascii="Times New Roman" w:eastAsia="Calibri" w:hAnsi="Times New Roman" w:cs="Times New Roman"/>
          <w:sz w:val="24"/>
          <w:szCs w:val="24"/>
          <w:lang w:val="en-US"/>
        </w:rPr>
        <w:t>144: 307-313.</w:t>
      </w:r>
    </w:p>
    <w:p w14:paraId="0A34ADA1" w14:textId="77777777" w:rsidR="00D853E8" w:rsidRPr="00D853E8" w:rsidRDefault="00D853E8" w:rsidP="00D853E8">
      <w:pPr>
        <w:spacing w:line="480" w:lineRule="auto"/>
        <w:ind w:left="709" w:hanging="709"/>
        <w:jc w:val="both"/>
        <w:rPr>
          <w:rFonts w:ascii="Times New Roman" w:eastAsia="Calibri" w:hAnsi="Times New Roman" w:cs="Times New Roman"/>
          <w:sz w:val="24"/>
          <w:szCs w:val="24"/>
          <w:lang w:val="en-US"/>
        </w:rPr>
      </w:pPr>
      <w:r w:rsidRPr="00D853E8">
        <w:rPr>
          <w:rFonts w:ascii="Times New Roman" w:eastAsia="Calibri" w:hAnsi="Times New Roman" w:cs="Times New Roman"/>
          <w:sz w:val="24"/>
          <w:szCs w:val="24"/>
          <w:lang w:val="en-US"/>
        </w:rPr>
        <w:t xml:space="preserve">Yasmin S, Zaka A, Imran A, Zahid MA, Yousaf S, Rasul G, Arif M, Mirza MS (2016). Plant growth promotion and suppression of bacterial leaf blight in rice by inoculated bacteria. </w:t>
      </w:r>
      <w:proofErr w:type="spellStart"/>
      <w:r w:rsidRPr="00D853E8">
        <w:rPr>
          <w:rFonts w:ascii="Times New Roman" w:eastAsia="Calibri" w:hAnsi="Times New Roman" w:cs="Times New Roman"/>
          <w:i/>
          <w:iCs/>
          <w:sz w:val="24"/>
          <w:szCs w:val="24"/>
          <w:lang w:val="en-US"/>
        </w:rPr>
        <w:t>PLoS</w:t>
      </w:r>
      <w:proofErr w:type="spellEnd"/>
      <w:r w:rsidRPr="00D853E8">
        <w:rPr>
          <w:rFonts w:ascii="Times New Roman" w:eastAsia="Calibri" w:hAnsi="Times New Roman" w:cs="Times New Roman"/>
          <w:i/>
          <w:iCs/>
          <w:sz w:val="24"/>
          <w:szCs w:val="24"/>
          <w:lang w:val="en-US"/>
        </w:rPr>
        <w:t xml:space="preserve"> One</w:t>
      </w:r>
      <w:r w:rsidRPr="00D853E8">
        <w:rPr>
          <w:rFonts w:ascii="Times New Roman" w:eastAsia="Calibri" w:hAnsi="Times New Roman" w:cs="Times New Roman"/>
          <w:sz w:val="24"/>
          <w:szCs w:val="24"/>
          <w:lang w:val="en-US"/>
        </w:rPr>
        <w:t xml:space="preserve"> 8: 1‒19.</w:t>
      </w:r>
    </w:p>
    <w:bookmarkEnd w:id="3"/>
    <w:p w14:paraId="601D9E47" w14:textId="77777777" w:rsidR="00A36EB1" w:rsidRPr="001861B3" w:rsidRDefault="00A36EB1" w:rsidP="00A36EB1">
      <w:pPr>
        <w:ind w:left="709" w:hanging="709"/>
        <w:jc w:val="both"/>
        <w:rPr>
          <w:rFonts w:ascii="Times New Roman" w:eastAsia="Calibri" w:hAnsi="Times New Roman" w:cs="Times New Roman"/>
          <w:sz w:val="24"/>
          <w:szCs w:val="24"/>
          <w:lang w:val="en-US"/>
        </w:rPr>
      </w:pPr>
    </w:p>
    <w:p w14:paraId="441D11C8" w14:textId="77777777" w:rsidR="00A36EB1" w:rsidRPr="001861B3" w:rsidRDefault="00A36EB1" w:rsidP="00A36EB1">
      <w:pPr>
        <w:ind w:left="709" w:hanging="709"/>
        <w:jc w:val="both"/>
        <w:rPr>
          <w:rFonts w:ascii="Times New Roman" w:eastAsia="Calibri" w:hAnsi="Times New Roman" w:cs="Times New Roman"/>
          <w:sz w:val="24"/>
          <w:szCs w:val="24"/>
          <w:lang w:val="en-US"/>
        </w:rPr>
      </w:pPr>
    </w:p>
    <w:p w14:paraId="30D2115D" w14:textId="0760570C" w:rsidR="00015A3E" w:rsidRPr="001861B3" w:rsidRDefault="00015A3E" w:rsidP="00BF0A3D">
      <w:pPr>
        <w:spacing w:after="0" w:line="480" w:lineRule="auto"/>
        <w:jc w:val="both"/>
        <w:rPr>
          <w:rFonts w:ascii="Times New Roman" w:hAnsi="Times New Roman" w:cs="Times New Roman"/>
          <w:sz w:val="24"/>
          <w:szCs w:val="24"/>
          <w:lang w:val="en-US"/>
        </w:rPr>
      </w:pPr>
    </w:p>
    <w:p w14:paraId="054C7C8D" w14:textId="77777777" w:rsidR="00C7185B" w:rsidRPr="001861B3" w:rsidRDefault="00C7185B" w:rsidP="00BF0A3D">
      <w:pPr>
        <w:spacing w:after="0" w:line="480" w:lineRule="auto"/>
        <w:jc w:val="both"/>
        <w:rPr>
          <w:rFonts w:ascii="Times New Roman" w:hAnsi="Times New Roman" w:cs="Times New Roman"/>
          <w:sz w:val="24"/>
          <w:szCs w:val="24"/>
          <w:lang w:val="en-US"/>
        </w:rPr>
      </w:pPr>
    </w:p>
    <w:p w14:paraId="07F8052C" w14:textId="77777777" w:rsidR="00C7185B" w:rsidRPr="001861B3" w:rsidRDefault="00C7185B" w:rsidP="00BF0A3D">
      <w:pPr>
        <w:spacing w:after="0" w:line="480" w:lineRule="auto"/>
        <w:jc w:val="both"/>
        <w:rPr>
          <w:rFonts w:ascii="Times New Roman" w:hAnsi="Times New Roman" w:cs="Times New Roman"/>
          <w:sz w:val="24"/>
          <w:szCs w:val="24"/>
          <w:lang w:val="en-US"/>
        </w:rPr>
      </w:pPr>
    </w:p>
    <w:p w14:paraId="1C16996C" w14:textId="77777777" w:rsidR="00773A9A" w:rsidRDefault="00773A9A" w:rsidP="00BF0A3D">
      <w:pPr>
        <w:spacing w:after="0" w:line="480" w:lineRule="auto"/>
        <w:jc w:val="both"/>
        <w:rPr>
          <w:rFonts w:ascii="Times New Roman" w:hAnsi="Times New Roman" w:cs="Times New Roman"/>
          <w:sz w:val="24"/>
          <w:szCs w:val="24"/>
          <w:lang w:val="en-US"/>
        </w:rPr>
      </w:pPr>
    </w:p>
    <w:p w14:paraId="5C11D331" w14:textId="77777777" w:rsidR="00D853E8" w:rsidRDefault="00D853E8" w:rsidP="00BF0A3D">
      <w:pPr>
        <w:spacing w:after="0" w:line="480" w:lineRule="auto"/>
        <w:jc w:val="both"/>
        <w:rPr>
          <w:rFonts w:ascii="Times New Roman" w:hAnsi="Times New Roman" w:cs="Times New Roman"/>
          <w:sz w:val="24"/>
          <w:szCs w:val="24"/>
          <w:lang w:val="en-US"/>
        </w:rPr>
      </w:pPr>
    </w:p>
    <w:p w14:paraId="50D199E3" w14:textId="77777777" w:rsidR="00D853E8" w:rsidRDefault="00D853E8" w:rsidP="00BF0A3D">
      <w:pPr>
        <w:spacing w:after="0" w:line="480" w:lineRule="auto"/>
        <w:jc w:val="both"/>
        <w:rPr>
          <w:rFonts w:ascii="Times New Roman" w:hAnsi="Times New Roman" w:cs="Times New Roman"/>
          <w:sz w:val="24"/>
          <w:szCs w:val="24"/>
          <w:lang w:val="en-US"/>
        </w:rPr>
      </w:pPr>
    </w:p>
    <w:p w14:paraId="4AB8BC13" w14:textId="77777777" w:rsidR="00D853E8" w:rsidRDefault="00D853E8" w:rsidP="00BF0A3D">
      <w:pPr>
        <w:spacing w:after="0" w:line="480" w:lineRule="auto"/>
        <w:jc w:val="both"/>
        <w:rPr>
          <w:rFonts w:ascii="Times New Roman" w:hAnsi="Times New Roman" w:cs="Times New Roman"/>
          <w:sz w:val="24"/>
          <w:szCs w:val="24"/>
          <w:lang w:val="en-US"/>
        </w:rPr>
      </w:pPr>
    </w:p>
    <w:p w14:paraId="3D9E2E89" w14:textId="77777777" w:rsidR="00D853E8" w:rsidRDefault="00D853E8" w:rsidP="00BF0A3D">
      <w:pPr>
        <w:spacing w:after="0" w:line="480" w:lineRule="auto"/>
        <w:jc w:val="both"/>
        <w:rPr>
          <w:rFonts w:ascii="Times New Roman" w:hAnsi="Times New Roman" w:cs="Times New Roman"/>
          <w:sz w:val="24"/>
          <w:szCs w:val="24"/>
          <w:lang w:val="en-US"/>
        </w:rPr>
      </w:pPr>
    </w:p>
    <w:p w14:paraId="675F3B7F" w14:textId="77777777" w:rsidR="00D853E8" w:rsidRPr="001861B3" w:rsidRDefault="00D853E8" w:rsidP="00BF0A3D">
      <w:pPr>
        <w:spacing w:after="0" w:line="480" w:lineRule="auto"/>
        <w:jc w:val="both"/>
        <w:rPr>
          <w:rFonts w:ascii="Times New Roman" w:hAnsi="Times New Roman" w:cs="Times New Roman"/>
          <w:sz w:val="24"/>
          <w:szCs w:val="24"/>
          <w:lang w:val="en-US"/>
        </w:rPr>
      </w:pPr>
    </w:p>
    <w:p w14:paraId="3A87C411" w14:textId="77777777" w:rsidR="00C7185B" w:rsidRPr="001861B3" w:rsidRDefault="00C7185B" w:rsidP="00BF0A3D">
      <w:pPr>
        <w:spacing w:after="0" w:line="480" w:lineRule="auto"/>
        <w:jc w:val="both"/>
        <w:rPr>
          <w:rFonts w:ascii="Times New Roman" w:hAnsi="Times New Roman" w:cs="Times New Roman"/>
          <w:sz w:val="24"/>
          <w:szCs w:val="24"/>
          <w:lang w:val="en-US"/>
        </w:rPr>
      </w:pPr>
    </w:p>
    <w:p w14:paraId="0205A3B2" w14:textId="75FADF1B" w:rsidR="00C7185B" w:rsidRDefault="00C7185B" w:rsidP="00F975FB">
      <w:pPr>
        <w:pStyle w:val="ARText"/>
        <w:ind w:firstLine="0"/>
        <w:rPr>
          <w:bCs/>
          <w:sz w:val="24"/>
          <w:szCs w:val="24"/>
          <w:lang w:val="en-US"/>
        </w:rPr>
      </w:pPr>
      <w:bookmarkStart w:id="6" w:name="_Hlk153958830"/>
      <w:r w:rsidRPr="001C030F">
        <w:rPr>
          <w:b/>
          <w:sz w:val="24"/>
          <w:szCs w:val="24"/>
          <w:lang w:val="en-US"/>
        </w:rPr>
        <w:lastRenderedPageBreak/>
        <w:t>Table</w:t>
      </w:r>
      <w:r w:rsidRPr="001861B3">
        <w:rPr>
          <w:b/>
          <w:sz w:val="24"/>
          <w:szCs w:val="24"/>
          <w:lang w:val="en-US"/>
        </w:rPr>
        <w:t xml:space="preserve"> 1. </w:t>
      </w:r>
      <w:r w:rsidR="000C1E8F">
        <w:rPr>
          <w:bCs/>
          <w:sz w:val="24"/>
          <w:szCs w:val="24"/>
          <w:lang w:val="en-US"/>
        </w:rPr>
        <w:t>Morphogenic</w:t>
      </w:r>
      <w:r w:rsidR="001C030F" w:rsidRPr="001C030F">
        <w:rPr>
          <w:bCs/>
          <w:sz w:val="24"/>
          <w:szCs w:val="24"/>
          <w:lang w:val="en-US"/>
        </w:rPr>
        <w:t xml:space="preserve"> and structural characteristics of Momba</w:t>
      </w:r>
      <w:r w:rsidR="001C030F">
        <w:rPr>
          <w:bCs/>
          <w:sz w:val="24"/>
          <w:szCs w:val="24"/>
          <w:lang w:val="en-US"/>
        </w:rPr>
        <w:t>s</w:t>
      </w:r>
      <w:r w:rsidR="001C030F" w:rsidRPr="001C030F">
        <w:rPr>
          <w:bCs/>
          <w:sz w:val="24"/>
          <w:szCs w:val="24"/>
          <w:lang w:val="en-US"/>
        </w:rPr>
        <w:t>a grass inoculated with plant growth-promoting microorganisms.</w:t>
      </w:r>
    </w:p>
    <w:p w14:paraId="0ED9C37C" w14:textId="77777777" w:rsidR="00F975FB" w:rsidRPr="001C030F" w:rsidRDefault="00F975FB" w:rsidP="00F975FB">
      <w:pPr>
        <w:pStyle w:val="ARText"/>
        <w:ind w:firstLine="0"/>
        <w:rPr>
          <w:sz w:val="24"/>
          <w:szCs w:val="24"/>
          <w:lang w:val="en-US"/>
        </w:rPr>
      </w:pPr>
    </w:p>
    <w:tbl>
      <w:tblPr>
        <w:tblStyle w:val="Tabelacomgrade"/>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1301"/>
        <w:gridCol w:w="1653"/>
        <w:gridCol w:w="1823"/>
        <w:gridCol w:w="1823"/>
        <w:gridCol w:w="929"/>
      </w:tblGrid>
      <w:tr w:rsidR="001952C4" w:rsidRPr="003B4F05" w14:paraId="6E1DE57A" w14:textId="77777777" w:rsidTr="001C030F">
        <w:trPr>
          <w:jc w:val="center"/>
        </w:trPr>
        <w:tc>
          <w:tcPr>
            <w:tcW w:w="573" w:type="pct"/>
            <w:tcBorders>
              <w:top w:val="single" w:sz="4" w:space="0" w:color="auto"/>
              <w:bottom w:val="single" w:sz="4" w:space="0" w:color="auto"/>
            </w:tcBorders>
          </w:tcPr>
          <w:p w14:paraId="2D658B9A" w14:textId="77777777" w:rsidR="001952C4" w:rsidRPr="003B4F05" w:rsidRDefault="001952C4" w:rsidP="00F975FB">
            <w:pPr>
              <w:rPr>
                <w:rFonts w:ascii="Times New Roman" w:hAnsi="Times New Roman" w:cs="Times New Roman"/>
                <w:lang w:val="en-US"/>
              </w:rPr>
            </w:pPr>
            <w:r w:rsidRPr="003B4F05">
              <w:rPr>
                <w:rFonts w:ascii="Times New Roman" w:hAnsi="Times New Roman" w:cs="Times New Roman"/>
                <w:lang w:val="en-US"/>
              </w:rPr>
              <w:t>Items</w:t>
            </w:r>
          </w:p>
        </w:tc>
        <w:tc>
          <w:tcPr>
            <w:tcW w:w="765" w:type="pct"/>
            <w:tcBorders>
              <w:top w:val="single" w:sz="4" w:space="0" w:color="auto"/>
              <w:bottom w:val="single" w:sz="4" w:space="0" w:color="auto"/>
            </w:tcBorders>
          </w:tcPr>
          <w:p w14:paraId="2BA965AC" w14:textId="6C06C8FB" w:rsidR="001952C4" w:rsidRPr="003B4F05" w:rsidRDefault="001C030F" w:rsidP="00F975FB">
            <w:pPr>
              <w:jc w:val="center"/>
              <w:rPr>
                <w:rFonts w:ascii="Times New Roman" w:hAnsi="Times New Roman" w:cs="Times New Roman"/>
                <w:lang w:val="en-US"/>
              </w:rPr>
            </w:pPr>
            <w:r w:rsidRPr="003B4F05">
              <w:rPr>
                <w:rFonts w:ascii="Times New Roman" w:hAnsi="Times New Roman" w:cs="Times New Roman"/>
                <w:lang w:val="en-US"/>
              </w:rPr>
              <w:t>Control</w:t>
            </w:r>
          </w:p>
        </w:tc>
        <w:tc>
          <w:tcPr>
            <w:tcW w:w="972" w:type="pct"/>
            <w:tcBorders>
              <w:top w:val="single" w:sz="4" w:space="0" w:color="auto"/>
              <w:bottom w:val="single" w:sz="4" w:space="0" w:color="auto"/>
            </w:tcBorders>
          </w:tcPr>
          <w:p w14:paraId="1CAE2FFC" w14:textId="77777777" w:rsidR="001952C4" w:rsidRPr="003B4F05" w:rsidRDefault="001952C4" w:rsidP="00F975FB">
            <w:pPr>
              <w:jc w:val="center"/>
              <w:rPr>
                <w:rFonts w:ascii="Times New Roman" w:hAnsi="Times New Roman" w:cs="Times New Roman"/>
                <w:lang w:val="en-US"/>
              </w:rPr>
            </w:pPr>
            <w:r w:rsidRPr="001C030F">
              <w:rPr>
                <w:rFonts w:ascii="Times New Roman" w:hAnsi="Times New Roman" w:cs="Times New Roman"/>
                <w:i/>
                <w:iCs/>
                <w:lang w:val="en-US"/>
              </w:rPr>
              <w:t>A</w:t>
            </w:r>
            <w:r w:rsidRPr="003B4F05">
              <w:rPr>
                <w:rFonts w:ascii="Times New Roman" w:hAnsi="Times New Roman" w:cs="Times New Roman"/>
                <w:lang w:val="en-US"/>
              </w:rPr>
              <w:t xml:space="preserve">. </w:t>
            </w:r>
            <w:r w:rsidRPr="003B4F05">
              <w:rPr>
                <w:rFonts w:ascii="Times New Roman" w:hAnsi="Times New Roman" w:cs="Times New Roman"/>
                <w:i/>
                <w:iCs/>
                <w:lang w:val="en-US"/>
              </w:rPr>
              <w:t>brasilense</w:t>
            </w:r>
          </w:p>
        </w:tc>
        <w:tc>
          <w:tcPr>
            <w:tcW w:w="1072" w:type="pct"/>
            <w:tcBorders>
              <w:top w:val="single" w:sz="4" w:space="0" w:color="auto"/>
              <w:bottom w:val="single" w:sz="4" w:space="0" w:color="auto"/>
            </w:tcBorders>
          </w:tcPr>
          <w:p w14:paraId="6173885F" w14:textId="77777777" w:rsidR="001952C4" w:rsidRPr="003B4F05" w:rsidRDefault="001952C4" w:rsidP="00F975FB">
            <w:pPr>
              <w:jc w:val="center"/>
              <w:rPr>
                <w:rFonts w:ascii="Times New Roman" w:hAnsi="Times New Roman" w:cs="Times New Roman"/>
                <w:lang w:val="en-US"/>
              </w:rPr>
            </w:pPr>
            <w:r w:rsidRPr="001C030F">
              <w:rPr>
                <w:rFonts w:ascii="Times New Roman" w:hAnsi="Times New Roman" w:cs="Times New Roman"/>
                <w:i/>
                <w:iCs/>
                <w:lang w:val="en-US"/>
              </w:rPr>
              <w:t>R.</w:t>
            </w:r>
            <w:r w:rsidRPr="003B4F05">
              <w:rPr>
                <w:rFonts w:ascii="Times New Roman" w:hAnsi="Times New Roman" w:cs="Times New Roman"/>
                <w:lang w:val="en-US"/>
              </w:rPr>
              <w:t xml:space="preserve"> </w:t>
            </w:r>
            <w:r w:rsidRPr="003B4F05">
              <w:rPr>
                <w:rFonts w:ascii="Times New Roman" w:hAnsi="Times New Roman" w:cs="Times New Roman"/>
                <w:i/>
                <w:iCs/>
                <w:lang w:val="en-US"/>
              </w:rPr>
              <w:t>intraradices</w:t>
            </w:r>
          </w:p>
        </w:tc>
        <w:tc>
          <w:tcPr>
            <w:tcW w:w="1072" w:type="pct"/>
            <w:tcBorders>
              <w:top w:val="single" w:sz="4" w:space="0" w:color="auto"/>
              <w:bottom w:val="single" w:sz="4" w:space="0" w:color="auto"/>
            </w:tcBorders>
          </w:tcPr>
          <w:p w14:paraId="28439CB3" w14:textId="011CC04E" w:rsidR="001952C4" w:rsidRPr="003B4F05" w:rsidRDefault="001C030F" w:rsidP="00F975FB">
            <w:pPr>
              <w:jc w:val="center"/>
              <w:rPr>
                <w:rFonts w:ascii="Times New Roman" w:hAnsi="Times New Roman" w:cs="Times New Roman"/>
                <w:lang w:val="en-US"/>
              </w:rPr>
            </w:pPr>
            <w:r w:rsidRPr="001C030F">
              <w:rPr>
                <w:rFonts w:ascii="Times New Roman" w:hAnsi="Times New Roman" w:cs="Times New Roman"/>
                <w:lang w:val="en-US"/>
              </w:rPr>
              <w:t>Co-inoculation</w:t>
            </w:r>
          </w:p>
        </w:tc>
        <w:tc>
          <w:tcPr>
            <w:tcW w:w="547" w:type="pct"/>
            <w:tcBorders>
              <w:top w:val="single" w:sz="4" w:space="0" w:color="auto"/>
              <w:bottom w:val="single" w:sz="4" w:space="0" w:color="auto"/>
            </w:tcBorders>
          </w:tcPr>
          <w:p w14:paraId="43A6B942" w14:textId="2CA16C2E"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CV</w:t>
            </w:r>
            <w:r w:rsidR="000C1E8F">
              <w:rPr>
                <w:rFonts w:ascii="Times New Roman" w:hAnsi="Times New Roman" w:cs="Times New Roman"/>
                <w:lang w:val="en-US"/>
              </w:rPr>
              <w:t>%</w:t>
            </w:r>
          </w:p>
        </w:tc>
      </w:tr>
      <w:tr w:rsidR="001952C4" w:rsidRPr="003B4F05" w14:paraId="4A13B897" w14:textId="77777777" w:rsidTr="001C030F">
        <w:trPr>
          <w:jc w:val="center"/>
        </w:trPr>
        <w:tc>
          <w:tcPr>
            <w:tcW w:w="573" w:type="pct"/>
            <w:tcBorders>
              <w:top w:val="single" w:sz="4" w:space="0" w:color="auto"/>
            </w:tcBorders>
          </w:tcPr>
          <w:p w14:paraId="0BF9649F" w14:textId="46615B9C" w:rsidR="001952C4" w:rsidRPr="003B4F05" w:rsidRDefault="00730750" w:rsidP="00F975FB">
            <w:pPr>
              <w:rPr>
                <w:rFonts w:ascii="Times New Roman" w:hAnsi="Times New Roman" w:cs="Times New Roman"/>
                <w:lang w:val="en-US"/>
              </w:rPr>
            </w:pPr>
            <w:r>
              <w:rPr>
                <w:rFonts w:ascii="Times New Roman" w:hAnsi="Times New Roman" w:cs="Times New Roman"/>
                <w:lang w:val="en-US"/>
              </w:rPr>
              <w:t>LAR</w:t>
            </w:r>
          </w:p>
        </w:tc>
        <w:tc>
          <w:tcPr>
            <w:tcW w:w="765" w:type="pct"/>
            <w:tcBorders>
              <w:top w:val="single" w:sz="4" w:space="0" w:color="auto"/>
            </w:tcBorders>
          </w:tcPr>
          <w:p w14:paraId="7995DF6E" w14:textId="42EA6FCA"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0</w:t>
            </w:r>
            <w:r w:rsidR="00CC77B0" w:rsidRPr="003B4F05">
              <w:rPr>
                <w:rFonts w:ascii="Times New Roman" w:hAnsi="Times New Roman" w:cs="Times New Roman"/>
                <w:lang w:val="en-US"/>
              </w:rPr>
              <w:t>.</w:t>
            </w:r>
            <w:r w:rsidRPr="003B4F05">
              <w:rPr>
                <w:rFonts w:ascii="Times New Roman" w:hAnsi="Times New Roman" w:cs="Times New Roman"/>
                <w:lang w:val="en-US"/>
              </w:rPr>
              <w:t>23b</w:t>
            </w:r>
          </w:p>
        </w:tc>
        <w:tc>
          <w:tcPr>
            <w:tcW w:w="972" w:type="pct"/>
            <w:tcBorders>
              <w:top w:val="single" w:sz="4" w:space="0" w:color="auto"/>
            </w:tcBorders>
          </w:tcPr>
          <w:p w14:paraId="05A97D98" w14:textId="5B203D17"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0</w:t>
            </w:r>
            <w:r w:rsidR="00CC77B0" w:rsidRPr="003B4F05">
              <w:rPr>
                <w:rFonts w:ascii="Times New Roman" w:hAnsi="Times New Roman" w:cs="Times New Roman"/>
                <w:lang w:val="en-US"/>
              </w:rPr>
              <w:t>.</w:t>
            </w:r>
            <w:r w:rsidRPr="003B4F05">
              <w:rPr>
                <w:rFonts w:ascii="Times New Roman" w:hAnsi="Times New Roman" w:cs="Times New Roman"/>
                <w:lang w:val="en-US"/>
              </w:rPr>
              <w:t>32a</w:t>
            </w:r>
          </w:p>
        </w:tc>
        <w:tc>
          <w:tcPr>
            <w:tcW w:w="1072" w:type="pct"/>
            <w:tcBorders>
              <w:top w:val="single" w:sz="4" w:space="0" w:color="auto"/>
            </w:tcBorders>
          </w:tcPr>
          <w:p w14:paraId="5243E2CB" w14:textId="3B414710"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0</w:t>
            </w:r>
            <w:r w:rsidR="00CC77B0" w:rsidRPr="003B4F05">
              <w:rPr>
                <w:rFonts w:ascii="Times New Roman" w:hAnsi="Times New Roman" w:cs="Times New Roman"/>
                <w:lang w:val="en-US"/>
              </w:rPr>
              <w:t>.</w:t>
            </w:r>
            <w:r w:rsidRPr="003B4F05">
              <w:rPr>
                <w:rFonts w:ascii="Times New Roman" w:hAnsi="Times New Roman" w:cs="Times New Roman"/>
                <w:lang w:val="en-US"/>
              </w:rPr>
              <w:t>36a</w:t>
            </w:r>
          </w:p>
        </w:tc>
        <w:tc>
          <w:tcPr>
            <w:tcW w:w="1072" w:type="pct"/>
            <w:tcBorders>
              <w:top w:val="single" w:sz="4" w:space="0" w:color="auto"/>
            </w:tcBorders>
          </w:tcPr>
          <w:p w14:paraId="116076E4" w14:textId="6564A6F0"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0</w:t>
            </w:r>
            <w:r w:rsidR="00CC77B0" w:rsidRPr="003B4F05">
              <w:rPr>
                <w:rFonts w:ascii="Times New Roman" w:hAnsi="Times New Roman" w:cs="Times New Roman"/>
                <w:lang w:val="en-US"/>
              </w:rPr>
              <w:t>.</w:t>
            </w:r>
            <w:r w:rsidRPr="003B4F05">
              <w:rPr>
                <w:rFonts w:ascii="Times New Roman" w:hAnsi="Times New Roman" w:cs="Times New Roman"/>
                <w:lang w:val="en-US"/>
              </w:rPr>
              <w:t>27b</w:t>
            </w:r>
          </w:p>
        </w:tc>
        <w:tc>
          <w:tcPr>
            <w:tcW w:w="547" w:type="pct"/>
            <w:tcBorders>
              <w:top w:val="single" w:sz="4" w:space="0" w:color="auto"/>
            </w:tcBorders>
          </w:tcPr>
          <w:p w14:paraId="5785FBA4" w14:textId="046BE748"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8</w:t>
            </w:r>
            <w:r w:rsidR="00CC77B0" w:rsidRPr="003B4F05">
              <w:rPr>
                <w:rFonts w:ascii="Times New Roman" w:hAnsi="Times New Roman" w:cs="Times New Roman"/>
                <w:lang w:val="en-US"/>
              </w:rPr>
              <w:t>.</w:t>
            </w:r>
            <w:r w:rsidRPr="003B4F05">
              <w:rPr>
                <w:rFonts w:ascii="Times New Roman" w:hAnsi="Times New Roman" w:cs="Times New Roman"/>
                <w:lang w:val="en-US"/>
              </w:rPr>
              <w:t>75</w:t>
            </w:r>
          </w:p>
        </w:tc>
      </w:tr>
      <w:tr w:rsidR="001952C4" w:rsidRPr="003B4F05" w14:paraId="7765329B" w14:textId="77777777" w:rsidTr="001C030F">
        <w:trPr>
          <w:jc w:val="center"/>
        </w:trPr>
        <w:tc>
          <w:tcPr>
            <w:tcW w:w="573" w:type="pct"/>
          </w:tcPr>
          <w:p w14:paraId="719D55EA" w14:textId="53D74AC3" w:rsidR="001952C4" w:rsidRPr="003B4F05" w:rsidRDefault="00730750" w:rsidP="00F975FB">
            <w:pPr>
              <w:rPr>
                <w:rFonts w:ascii="Times New Roman" w:hAnsi="Times New Roman" w:cs="Times New Roman"/>
                <w:lang w:val="en-US"/>
              </w:rPr>
            </w:pPr>
            <w:r>
              <w:rPr>
                <w:rFonts w:ascii="Times New Roman" w:hAnsi="Times New Roman" w:cs="Times New Roman"/>
                <w:lang w:val="en-US"/>
              </w:rPr>
              <w:t>PHY</w:t>
            </w:r>
          </w:p>
        </w:tc>
        <w:tc>
          <w:tcPr>
            <w:tcW w:w="765" w:type="pct"/>
          </w:tcPr>
          <w:p w14:paraId="3BF5E2C7" w14:textId="69B5A993"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4</w:t>
            </w:r>
            <w:r w:rsidR="00CC77B0" w:rsidRPr="003B4F05">
              <w:rPr>
                <w:rFonts w:ascii="Times New Roman" w:hAnsi="Times New Roman" w:cs="Times New Roman"/>
                <w:lang w:val="en-US"/>
              </w:rPr>
              <w:t>.</w:t>
            </w:r>
            <w:r w:rsidRPr="003B4F05">
              <w:rPr>
                <w:rFonts w:ascii="Times New Roman" w:hAnsi="Times New Roman" w:cs="Times New Roman"/>
                <w:lang w:val="en-US"/>
              </w:rPr>
              <w:t>32a</w:t>
            </w:r>
          </w:p>
        </w:tc>
        <w:tc>
          <w:tcPr>
            <w:tcW w:w="972" w:type="pct"/>
          </w:tcPr>
          <w:p w14:paraId="6309AE01" w14:textId="5B79E892"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3</w:t>
            </w:r>
            <w:r w:rsidR="00CC77B0" w:rsidRPr="003B4F05">
              <w:rPr>
                <w:rFonts w:ascii="Times New Roman" w:hAnsi="Times New Roman" w:cs="Times New Roman"/>
                <w:lang w:val="en-US"/>
              </w:rPr>
              <w:t>.</w:t>
            </w:r>
            <w:r w:rsidRPr="003B4F05">
              <w:rPr>
                <w:rFonts w:ascii="Times New Roman" w:hAnsi="Times New Roman" w:cs="Times New Roman"/>
                <w:lang w:val="en-US"/>
              </w:rPr>
              <w:t>04b</w:t>
            </w:r>
          </w:p>
        </w:tc>
        <w:tc>
          <w:tcPr>
            <w:tcW w:w="1072" w:type="pct"/>
          </w:tcPr>
          <w:p w14:paraId="056541AC" w14:textId="09C33F46"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3</w:t>
            </w:r>
            <w:r w:rsidR="00CC77B0" w:rsidRPr="003B4F05">
              <w:rPr>
                <w:rFonts w:ascii="Times New Roman" w:hAnsi="Times New Roman" w:cs="Times New Roman"/>
                <w:lang w:val="en-US"/>
              </w:rPr>
              <w:t>.</w:t>
            </w:r>
            <w:r w:rsidRPr="003B4F05">
              <w:rPr>
                <w:rFonts w:ascii="Times New Roman" w:hAnsi="Times New Roman" w:cs="Times New Roman"/>
                <w:lang w:val="en-US"/>
              </w:rPr>
              <w:t>01b</w:t>
            </w:r>
          </w:p>
        </w:tc>
        <w:tc>
          <w:tcPr>
            <w:tcW w:w="1072" w:type="pct"/>
          </w:tcPr>
          <w:p w14:paraId="189506C7" w14:textId="37BBD83A"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3</w:t>
            </w:r>
            <w:r w:rsidR="00CC77B0" w:rsidRPr="003B4F05">
              <w:rPr>
                <w:rFonts w:ascii="Times New Roman" w:hAnsi="Times New Roman" w:cs="Times New Roman"/>
                <w:lang w:val="en-US"/>
              </w:rPr>
              <w:t>.</w:t>
            </w:r>
            <w:r w:rsidRPr="003B4F05">
              <w:rPr>
                <w:rFonts w:ascii="Times New Roman" w:hAnsi="Times New Roman" w:cs="Times New Roman"/>
                <w:lang w:val="en-US"/>
              </w:rPr>
              <w:t>82a</w:t>
            </w:r>
          </w:p>
        </w:tc>
        <w:tc>
          <w:tcPr>
            <w:tcW w:w="547" w:type="pct"/>
          </w:tcPr>
          <w:p w14:paraId="18F7D9A4" w14:textId="3A76D8B8"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9</w:t>
            </w:r>
            <w:r w:rsidR="00CC77B0" w:rsidRPr="003B4F05">
              <w:rPr>
                <w:rFonts w:ascii="Times New Roman" w:hAnsi="Times New Roman" w:cs="Times New Roman"/>
                <w:lang w:val="en-US"/>
              </w:rPr>
              <w:t>.</w:t>
            </w:r>
            <w:r w:rsidRPr="003B4F05">
              <w:rPr>
                <w:rFonts w:ascii="Times New Roman" w:hAnsi="Times New Roman" w:cs="Times New Roman"/>
                <w:lang w:val="en-US"/>
              </w:rPr>
              <w:t>73</w:t>
            </w:r>
          </w:p>
        </w:tc>
      </w:tr>
      <w:tr w:rsidR="001952C4" w:rsidRPr="003B4F05" w14:paraId="3F468F96" w14:textId="77777777" w:rsidTr="001C030F">
        <w:trPr>
          <w:jc w:val="center"/>
        </w:trPr>
        <w:tc>
          <w:tcPr>
            <w:tcW w:w="573" w:type="pct"/>
          </w:tcPr>
          <w:p w14:paraId="00534FD6" w14:textId="1D18ECDA" w:rsidR="001952C4" w:rsidRPr="003B4F05" w:rsidRDefault="00730750" w:rsidP="00F975FB">
            <w:pPr>
              <w:rPr>
                <w:rFonts w:ascii="Times New Roman" w:hAnsi="Times New Roman" w:cs="Times New Roman"/>
                <w:lang w:val="en-US"/>
              </w:rPr>
            </w:pPr>
            <w:r>
              <w:rPr>
                <w:rFonts w:ascii="Times New Roman" w:hAnsi="Times New Roman" w:cs="Times New Roman"/>
                <w:lang w:val="en-US"/>
              </w:rPr>
              <w:t>LER</w:t>
            </w:r>
          </w:p>
        </w:tc>
        <w:tc>
          <w:tcPr>
            <w:tcW w:w="765" w:type="pct"/>
          </w:tcPr>
          <w:p w14:paraId="172A6B09" w14:textId="4321FC37"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3</w:t>
            </w:r>
            <w:r w:rsidR="00CC77B0" w:rsidRPr="003B4F05">
              <w:rPr>
                <w:rFonts w:ascii="Times New Roman" w:hAnsi="Times New Roman" w:cs="Times New Roman"/>
                <w:lang w:val="en-US"/>
              </w:rPr>
              <w:t>.</w:t>
            </w:r>
            <w:r w:rsidRPr="003B4F05">
              <w:rPr>
                <w:rFonts w:ascii="Times New Roman" w:hAnsi="Times New Roman" w:cs="Times New Roman"/>
                <w:lang w:val="en-US"/>
              </w:rPr>
              <w:t>07c</w:t>
            </w:r>
          </w:p>
        </w:tc>
        <w:tc>
          <w:tcPr>
            <w:tcW w:w="972" w:type="pct"/>
          </w:tcPr>
          <w:p w14:paraId="5158E4C7" w14:textId="644AFD56"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4</w:t>
            </w:r>
            <w:r w:rsidR="00CC77B0" w:rsidRPr="003B4F05">
              <w:rPr>
                <w:rFonts w:ascii="Times New Roman" w:hAnsi="Times New Roman" w:cs="Times New Roman"/>
                <w:lang w:val="en-US"/>
              </w:rPr>
              <w:t>.</w:t>
            </w:r>
            <w:r w:rsidRPr="003B4F05">
              <w:rPr>
                <w:rFonts w:ascii="Times New Roman" w:hAnsi="Times New Roman" w:cs="Times New Roman"/>
                <w:lang w:val="en-US"/>
              </w:rPr>
              <w:t>72b</w:t>
            </w:r>
          </w:p>
        </w:tc>
        <w:tc>
          <w:tcPr>
            <w:tcW w:w="1072" w:type="pct"/>
          </w:tcPr>
          <w:p w14:paraId="5A4D8A74" w14:textId="29C44461"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5</w:t>
            </w:r>
            <w:r w:rsidR="00CC77B0" w:rsidRPr="003B4F05">
              <w:rPr>
                <w:rFonts w:ascii="Times New Roman" w:hAnsi="Times New Roman" w:cs="Times New Roman"/>
                <w:lang w:val="en-US"/>
              </w:rPr>
              <w:t>.</w:t>
            </w:r>
            <w:r w:rsidRPr="003B4F05">
              <w:rPr>
                <w:rFonts w:ascii="Times New Roman" w:hAnsi="Times New Roman" w:cs="Times New Roman"/>
                <w:lang w:val="en-US"/>
              </w:rPr>
              <w:t>56ab</w:t>
            </w:r>
          </w:p>
        </w:tc>
        <w:tc>
          <w:tcPr>
            <w:tcW w:w="1072" w:type="pct"/>
          </w:tcPr>
          <w:p w14:paraId="6BC5603A" w14:textId="725E27CC"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3</w:t>
            </w:r>
            <w:r w:rsidR="00CC77B0" w:rsidRPr="003B4F05">
              <w:rPr>
                <w:rFonts w:ascii="Times New Roman" w:hAnsi="Times New Roman" w:cs="Times New Roman"/>
                <w:lang w:val="en-US"/>
              </w:rPr>
              <w:t>.</w:t>
            </w:r>
            <w:r w:rsidRPr="003B4F05">
              <w:rPr>
                <w:rFonts w:ascii="Times New Roman" w:hAnsi="Times New Roman" w:cs="Times New Roman"/>
                <w:lang w:val="en-US"/>
              </w:rPr>
              <w:t>57cb</w:t>
            </w:r>
          </w:p>
        </w:tc>
        <w:tc>
          <w:tcPr>
            <w:tcW w:w="547" w:type="pct"/>
          </w:tcPr>
          <w:p w14:paraId="1BB30EAC" w14:textId="56BB558E"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17</w:t>
            </w:r>
            <w:r w:rsidR="00CC77B0" w:rsidRPr="003B4F05">
              <w:rPr>
                <w:rFonts w:ascii="Times New Roman" w:hAnsi="Times New Roman" w:cs="Times New Roman"/>
                <w:lang w:val="en-US"/>
              </w:rPr>
              <w:t>.</w:t>
            </w:r>
            <w:r w:rsidRPr="003B4F05">
              <w:rPr>
                <w:rFonts w:ascii="Times New Roman" w:hAnsi="Times New Roman" w:cs="Times New Roman"/>
                <w:lang w:val="en-US"/>
              </w:rPr>
              <w:t>25</w:t>
            </w:r>
          </w:p>
        </w:tc>
      </w:tr>
      <w:tr w:rsidR="001952C4" w:rsidRPr="003B4F05" w14:paraId="1F986126" w14:textId="77777777" w:rsidTr="001C030F">
        <w:trPr>
          <w:jc w:val="center"/>
        </w:trPr>
        <w:tc>
          <w:tcPr>
            <w:tcW w:w="573" w:type="pct"/>
          </w:tcPr>
          <w:p w14:paraId="10FF42B0" w14:textId="4500992B" w:rsidR="001952C4" w:rsidRPr="003B4F05" w:rsidRDefault="00730750" w:rsidP="00F975FB">
            <w:pPr>
              <w:rPr>
                <w:rFonts w:ascii="Times New Roman" w:hAnsi="Times New Roman" w:cs="Times New Roman"/>
                <w:lang w:val="en-US"/>
              </w:rPr>
            </w:pPr>
            <w:r>
              <w:rPr>
                <w:rFonts w:ascii="Times New Roman" w:hAnsi="Times New Roman" w:cs="Times New Roman"/>
                <w:lang w:val="en-US"/>
              </w:rPr>
              <w:t>LSR</w:t>
            </w:r>
          </w:p>
        </w:tc>
        <w:tc>
          <w:tcPr>
            <w:tcW w:w="765" w:type="pct"/>
          </w:tcPr>
          <w:p w14:paraId="2BAE2192" w14:textId="588AC96A"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1</w:t>
            </w:r>
            <w:r w:rsidR="00CC77B0" w:rsidRPr="003B4F05">
              <w:rPr>
                <w:rFonts w:ascii="Times New Roman" w:hAnsi="Times New Roman" w:cs="Times New Roman"/>
                <w:lang w:val="en-US"/>
              </w:rPr>
              <w:t>.</w:t>
            </w:r>
            <w:r w:rsidRPr="003B4F05">
              <w:rPr>
                <w:rFonts w:ascii="Times New Roman" w:hAnsi="Times New Roman" w:cs="Times New Roman"/>
                <w:lang w:val="en-US"/>
              </w:rPr>
              <w:t>32a</w:t>
            </w:r>
          </w:p>
        </w:tc>
        <w:tc>
          <w:tcPr>
            <w:tcW w:w="972" w:type="pct"/>
          </w:tcPr>
          <w:p w14:paraId="524AAA64" w14:textId="2F2A92D4"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0</w:t>
            </w:r>
            <w:r w:rsidR="00CC77B0" w:rsidRPr="003B4F05">
              <w:rPr>
                <w:rFonts w:ascii="Times New Roman" w:hAnsi="Times New Roman" w:cs="Times New Roman"/>
                <w:lang w:val="en-US"/>
              </w:rPr>
              <w:t>.</w:t>
            </w:r>
            <w:r w:rsidRPr="003B4F05">
              <w:rPr>
                <w:rFonts w:ascii="Times New Roman" w:hAnsi="Times New Roman" w:cs="Times New Roman"/>
                <w:lang w:val="en-US"/>
              </w:rPr>
              <w:t>92b</w:t>
            </w:r>
          </w:p>
        </w:tc>
        <w:tc>
          <w:tcPr>
            <w:tcW w:w="1072" w:type="pct"/>
          </w:tcPr>
          <w:p w14:paraId="15779BB1" w14:textId="7A141902"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0</w:t>
            </w:r>
            <w:r w:rsidR="00CC77B0" w:rsidRPr="003B4F05">
              <w:rPr>
                <w:rFonts w:ascii="Times New Roman" w:hAnsi="Times New Roman" w:cs="Times New Roman"/>
                <w:lang w:val="en-US"/>
              </w:rPr>
              <w:t>.</w:t>
            </w:r>
            <w:r w:rsidRPr="003B4F05">
              <w:rPr>
                <w:rFonts w:ascii="Times New Roman" w:hAnsi="Times New Roman" w:cs="Times New Roman"/>
                <w:lang w:val="en-US"/>
              </w:rPr>
              <w:t>65b</w:t>
            </w:r>
          </w:p>
        </w:tc>
        <w:tc>
          <w:tcPr>
            <w:tcW w:w="1072" w:type="pct"/>
          </w:tcPr>
          <w:p w14:paraId="289C9537" w14:textId="3FA0B82C"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0</w:t>
            </w:r>
            <w:r w:rsidR="00CC77B0" w:rsidRPr="003B4F05">
              <w:rPr>
                <w:rFonts w:ascii="Times New Roman" w:hAnsi="Times New Roman" w:cs="Times New Roman"/>
                <w:lang w:val="en-US"/>
              </w:rPr>
              <w:t>.</w:t>
            </w:r>
            <w:r w:rsidRPr="003B4F05">
              <w:rPr>
                <w:rFonts w:ascii="Times New Roman" w:hAnsi="Times New Roman" w:cs="Times New Roman"/>
                <w:lang w:val="en-US"/>
              </w:rPr>
              <w:t>60b</w:t>
            </w:r>
          </w:p>
        </w:tc>
        <w:tc>
          <w:tcPr>
            <w:tcW w:w="547" w:type="pct"/>
          </w:tcPr>
          <w:p w14:paraId="3AD885F8" w14:textId="3AD6E0A2"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23</w:t>
            </w:r>
            <w:r w:rsidR="00CC77B0" w:rsidRPr="003B4F05">
              <w:rPr>
                <w:rFonts w:ascii="Times New Roman" w:hAnsi="Times New Roman" w:cs="Times New Roman"/>
                <w:lang w:val="en-US"/>
              </w:rPr>
              <w:t>.</w:t>
            </w:r>
            <w:r w:rsidRPr="003B4F05">
              <w:rPr>
                <w:rFonts w:ascii="Times New Roman" w:hAnsi="Times New Roman" w:cs="Times New Roman"/>
                <w:lang w:val="en-US"/>
              </w:rPr>
              <w:t>91</w:t>
            </w:r>
          </w:p>
        </w:tc>
      </w:tr>
      <w:tr w:rsidR="001952C4" w:rsidRPr="003B4F05" w14:paraId="3E08719E" w14:textId="77777777" w:rsidTr="001C030F">
        <w:trPr>
          <w:jc w:val="center"/>
        </w:trPr>
        <w:tc>
          <w:tcPr>
            <w:tcW w:w="573" w:type="pct"/>
          </w:tcPr>
          <w:p w14:paraId="33D3B16B" w14:textId="702ED726" w:rsidR="001952C4" w:rsidRPr="003B4F05" w:rsidRDefault="00730750" w:rsidP="00F975FB">
            <w:pPr>
              <w:rPr>
                <w:rFonts w:ascii="Times New Roman" w:hAnsi="Times New Roman" w:cs="Times New Roman"/>
                <w:lang w:val="en-US"/>
              </w:rPr>
            </w:pPr>
            <w:r>
              <w:rPr>
                <w:rFonts w:ascii="Times New Roman" w:hAnsi="Times New Roman" w:cs="Times New Roman"/>
                <w:lang w:val="en-US"/>
              </w:rPr>
              <w:t>NLL</w:t>
            </w:r>
          </w:p>
        </w:tc>
        <w:tc>
          <w:tcPr>
            <w:tcW w:w="765" w:type="pct"/>
          </w:tcPr>
          <w:p w14:paraId="5B4A1BB4" w14:textId="6F54A529"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5</w:t>
            </w:r>
            <w:r w:rsidR="00CC77B0" w:rsidRPr="003B4F05">
              <w:rPr>
                <w:rFonts w:ascii="Times New Roman" w:hAnsi="Times New Roman" w:cs="Times New Roman"/>
                <w:lang w:val="en-US"/>
              </w:rPr>
              <w:t>.</w:t>
            </w:r>
            <w:r w:rsidRPr="003B4F05">
              <w:rPr>
                <w:rFonts w:ascii="Times New Roman" w:hAnsi="Times New Roman" w:cs="Times New Roman"/>
                <w:lang w:val="en-US"/>
              </w:rPr>
              <w:t>00b</w:t>
            </w:r>
          </w:p>
        </w:tc>
        <w:tc>
          <w:tcPr>
            <w:tcW w:w="972" w:type="pct"/>
          </w:tcPr>
          <w:p w14:paraId="4515AD52" w14:textId="4A791273"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7</w:t>
            </w:r>
            <w:r w:rsidR="00CC77B0" w:rsidRPr="003B4F05">
              <w:rPr>
                <w:rFonts w:ascii="Times New Roman" w:hAnsi="Times New Roman" w:cs="Times New Roman"/>
                <w:lang w:val="en-US"/>
              </w:rPr>
              <w:t>.</w:t>
            </w:r>
            <w:r w:rsidRPr="003B4F05">
              <w:rPr>
                <w:rFonts w:ascii="Times New Roman" w:hAnsi="Times New Roman" w:cs="Times New Roman"/>
                <w:lang w:val="en-US"/>
              </w:rPr>
              <w:t>15a</w:t>
            </w:r>
          </w:p>
        </w:tc>
        <w:tc>
          <w:tcPr>
            <w:tcW w:w="1072" w:type="pct"/>
          </w:tcPr>
          <w:p w14:paraId="6BA6EFF6" w14:textId="368ED64D"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7</w:t>
            </w:r>
            <w:r w:rsidR="00CC77B0" w:rsidRPr="003B4F05">
              <w:rPr>
                <w:rFonts w:ascii="Times New Roman" w:hAnsi="Times New Roman" w:cs="Times New Roman"/>
                <w:lang w:val="en-US"/>
              </w:rPr>
              <w:t>.</w:t>
            </w:r>
            <w:r w:rsidRPr="003B4F05">
              <w:rPr>
                <w:rFonts w:ascii="Times New Roman" w:hAnsi="Times New Roman" w:cs="Times New Roman"/>
                <w:lang w:val="en-US"/>
              </w:rPr>
              <w:t>17a</w:t>
            </w:r>
          </w:p>
        </w:tc>
        <w:tc>
          <w:tcPr>
            <w:tcW w:w="1072" w:type="pct"/>
          </w:tcPr>
          <w:p w14:paraId="7E50B403" w14:textId="07174C24"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5</w:t>
            </w:r>
            <w:r w:rsidR="00CC77B0" w:rsidRPr="003B4F05">
              <w:rPr>
                <w:rFonts w:ascii="Times New Roman" w:hAnsi="Times New Roman" w:cs="Times New Roman"/>
                <w:lang w:val="en-US"/>
              </w:rPr>
              <w:t>.</w:t>
            </w:r>
            <w:r w:rsidRPr="003B4F05">
              <w:rPr>
                <w:rFonts w:ascii="Times New Roman" w:hAnsi="Times New Roman" w:cs="Times New Roman"/>
                <w:lang w:val="en-US"/>
              </w:rPr>
              <w:t>66b</w:t>
            </w:r>
          </w:p>
        </w:tc>
        <w:tc>
          <w:tcPr>
            <w:tcW w:w="547" w:type="pct"/>
          </w:tcPr>
          <w:p w14:paraId="7D22E06B" w14:textId="1A468AC4"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8</w:t>
            </w:r>
            <w:r w:rsidR="00CC77B0" w:rsidRPr="003B4F05">
              <w:rPr>
                <w:rFonts w:ascii="Times New Roman" w:hAnsi="Times New Roman" w:cs="Times New Roman"/>
                <w:lang w:val="en-US"/>
              </w:rPr>
              <w:t>.</w:t>
            </w:r>
            <w:r w:rsidRPr="003B4F05">
              <w:rPr>
                <w:rFonts w:ascii="Times New Roman" w:hAnsi="Times New Roman" w:cs="Times New Roman"/>
                <w:lang w:val="en-US"/>
              </w:rPr>
              <w:t>64</w:t>
            </w:r>
          </w:p>
        </w:tc>
      </w:tr>
      <w:tr w:rsidR="001952C4" w:rsidRPr="003B4F05" w14:paraId="0305E341" w14:textId="77777777" w:rsidTr="001C030F">
        <w:trPr>
          <w:jc w:val="center"/>
        </w:trPr>
        <w:tc>
          <w:tcPr>
            <w:tcW w:w="573" w:type="pct"/>
          </w:tcPr>
          <w:p w14:paraId="64FB80E7" w14:textId="3CA6D519" w:rsidR="001952C4" w:rsidRPr="003B4F05" w:rsidRDefault="00730750" w:rsidP="00F975FB">
            <w:pPr>
              <w:rPr>
                <w:rFonts w:ascii="Times New Roman" w:hAnsi="Times New Roman" w:cs="Times New Roman"/>
                <w:lang w:val="en-US"/>
              </w:rPr>
            </w:pPr>
            <w:r>
              <w:rPr>
                <w:rFonts w:ascii="Times New Roman" w:hAnsi="Times New Roman" w:cs="Times New Roman"/>
                <w:lang w:val="en-US"/>
              </w:rPr>
              <w:t>FLL</w:t>
            </w:r>
          </w:p>
        </w:tc>
        <w:tc>
          <w:tcPr>
            <w:tcW w:w="765" w:type="pct"/>
          </w:tcPr>
          <w:p w14:paraId="1F8D1B33" w14:textId="66FA7F5E"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41</w:t>
            </w:r>
            <w:r w:rsidR="00CC77B0" w:rsidRPr="003B4F05">
              <w:rPr>
                <w:rFonts w:ascii="Times New Roman" w:hAnsi="Times New Roman" w:cs="Times New Roman"/>
                <w:lang w:val="en-US"/>
              </w:rPr>
              <w:t>.</w:t>
            </w:r>
            <w:r w:rsidRPr="003B4F05">
              <w:rPr>
                <w:rFonts w:ascii="Times New Roman" w:hAnsi="Times New Roman" w:cs="Times New Roman"/>
                <w:lang w:val="en-US"/>
              </w:rPr>
              <w:t>41</w:t>
            </w:r>
          </w:p>
        </w:tc>
        <w:tc>
          <w:tcPr>
            <w:tcW w:w="972" w:type="pct"/>
          </w:tcPr>
          <w:p w14:paraId="035941FB" w14:textId="01CEC417"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39</w:t>
            </w:r>
            <w:r w:rsidR="00CC77B0" w:rsidRPr="003B4F05">
              <w:rPr>
                <w:rFonts w:ascii="Times New Roman" w:hAnsi="Times New Roman" w:cs="Times New Roman"/>
                <w:lang w:val="en-US"/>
              </w:rPr>
              <w:t>.</w:t>
            </w:r>
            <w:r w:rsidRPr="003B4F05">
              <w:rPr>
                <w:rFonts w:ascii="Times New Roman" w:hAnsi="Times New Roman" w:cs="Times New Roman"/>
                <w:lang w:val="en-US"/>
              </w:rPr>
              <w:t>65</w:t>
            </w:r>
          </w:p>
        </w:tc>
        <w:tc>
          <w:tcPr>
            <w:tcW w:w="1072" w:type="pct"/>
          </w:tcPr>
          <w:p w14:paraId="1244F47B" w14:textId="24886710"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36</w:t>
            </w:r>
            <w:r w:rsidR="00CC77B0" w:rsidRPr="003B4F05">
              <w:rPr>
                <w:rFonts w:ascii="Times New Roman" w:hAnsi="Times New Roman" w:cs="Times New Roman"/>
                <w:lang w:val="en-US"/>
              </w:rPr>
              <w:t>.</w:t>
            </w:r>
            <w:r w:rsidRPr="003B4F05">
              <w:rPr>
                <w:rFonts w:ascii="Times New Roman" w:hAnsi="Times New Roman" w:cs="Times New Roman"/>
                <w:lang w:val="en-US"/>
              </w:rPr>
              <w:t>10</w:t>
            </w:r>
          </w:p>
        </w:tc>
        <w:tc>
          <w:tcPr>
            <w:tcW w:w="1072" w:type="pct"/>
          </w:tcPr>
          <w:p w14:paraId="7A63D24B" w14:textId="6C0E7E4A"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40</w:t>
            </w:r>
            <w:r w:rsidR="00CC77B0" w:rsidRPr="003B4F05">
              <w:rPr>
                <w:rFonts w:ascii="Times New Roman" w:hAnsi="Times New Roman" w:cs="Times New Roman"/>
                <w:lang w:val="en-US"/>
              </w:rPr>
              <w:t>.</w:t>
            </w:r>
            <w:r w:rsidRPr="003B4F05">
              <w:rPr>
                <w:rFonts w:ascii="Times New Roman" w:hAnsi="Times New Roman" w:cs="Times New Roman"/>
                <w:lang w:val="en-US"/>
              </w:rPr>
              <w:t>61</w:t>
            </w:r>
          </w:p>
        </w:tc>
        <w:tc>
          <w:tcPr>
            <w:tcW w:w="547" w:type="pct"/>
          </w:tcPr>
          <w:p w14:paraId="059D6A5B" w14:textId="11C6F092"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10</w:t>
            </w:r>
            <w:r w:rsidR="00CC77B0" w:rsidRPr="003B4F05">
              <w:rPr>
                <w:rFonts w:ascii="Times New Roman" w:hAnsi="Times New Roman" w:cs="Times New Roman"/>
                <w:lang w:val="en-US"/>
              </w:rPr>
              <w:t>.</w:t>
            </w:r>
            <w:r w:rsidRPr="003B4F05">
              <w:rPr>
                <w:rFonts w:ascii="Times New Roman" w:hAnsi="Times New Roman" w:cs="Times New Roman"/>
                <w:lang w:val="en-US"/>
              </w:rPr>
              <w:t>07</w:t>
            </w:r>
          </w:p>
        </w:tc>
      </w:tr>
      <w:tr w:rsidR="001952C4" w:rsidRPr="003B4F05" w14:paraId="109323F4" w14:textId="77777777" w:rsidTr="001C030F">
        <w:trPr>
          <w:jc w:val="center"/>
        </w:trPr>
        <w:tc>
          <w:tcPr>
            <w:tcW w:w="573" w:type="pct"/>
          </w:tcPr>
          <w:p w14:paraId="13EBDEF3" w14:textId="4F47794D" w:rsidR="001952C4" w:rsidRPr="003B4F05" w:rsidRDefault="00730750" w:rsidP="00F975FB">
            <w:pPr>
              <w:rPr>
                <w:rFonts w:ascii="Times New Roman" w:hAnsi="Times New Roman" w:cs="Times New Roman"/>
                <w:lang w:val="en-US"/>
              </w:rPr>
            </w:pPr>
            <w:r>
              <w:rPr>
                <w:rFonts w:ascii="Times New Roman" w:hAnsi="Times New Roman" w:cs="Times New Roman"/>
                <w:lang w:val="en-US"/>
              </w:rPr>
              <w:t>TD</w:t>
            </w:r>
          </w:p>
        </w:tc>
        <w:tc>
          <w:tcPr>
            <w:tcW w:w="765" w:type="pct"/>
          </w:tcPr>
          <w:p w14:paraId="5AD4DBCE" w14:textId="7EF66E82"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16</w:t>
            </w:r>
            <w:r w:rsidR="00CC77B0" w:rsidRPr="003B4F05">
              <w:rPr>
                <w:rFonts w:ascii="Times New Roman" w:hAnsi="Times New Roman" w:cs="Times New Roman"/>
                <w:lang w:val="en-US"/>
              </w:rPr>
              <w:t>.</w:t>
            </w:r>
            <w:r w:rsidRPr="003B4F05">
              <w:rPr>
                <w:rFonts w:ascii="Times New Roman" w:hAnsi="Times New Roman" w:cs="Times New Roman"/>
                <w:lang w:val="en-US"/>
              </w:rPr>
              <w:t>25</w:t>
            </w:r>
          </w:p>
        </w:tc>
        <w:tc>
          <w:tcPr>
            <w:tcW w:w="972" w:type="pct"/>
          </w:tcPr>
          <w:p w14:paraId="33016247" w14:textId="7B11C15B"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15</w:t>
            </w:r>
            <w:r w:rsidR="00CC77B0" w:rsidRPr="003B4F05">
              <w:rPr>
                <w:rFonts w:ascii="Times New Roman" w:hAnsi="Times New Roman" w:cs="Times New Roman"/>
                <w:lang w:val="en-US"/>
              </w:rPr>
              <w:t>.</w:t>
            </w:r>
            <w:r w:rsidRPr="003B4F05">
              <w:rPr>
                <w:rFonts w:ascii="Times New Roman" w:hAnsi="Times New Roman" w:cs="Times New Roman"/>
                <w:lang w:val="en-US"/>
              </w:rPr>
              <w:t>25</w:t>
            </w:r>
          </w:p>
        </w:tc>
        <w:tc>
          <w:tcPr>
            <w:tcW w:w="1072" w:type="pct"/>
          </w:tcPr>
          <w:p w14:paraId="5723FB9C" w14:textId="240D3489"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17</w:t>
            </w:r>
            <w:r w:rsidR="00CC77B0" w:rsidRPr="003B4F05">
              <w:rPr>
                <w:rFonts w:ascii="Times New Roman" w:hAnsi="Times New Roman" w:cs="Times New Roman"/>
                <w:lang w:val="en-US"/>
              </w:rPr>
              <w:t>.</w:t>
            </w:r>
            <w:r w:rsidRPr="003B4F05">
              <w:rPr>
                <w:rFonts w:ascii="Times New Roman" w:hAnsi="Times New Roman" w:cs="Times New Roman"/>
                <w:lang w:val="en-US"/>
              </w:rPr>
              <w:t>75</w:t>
            </w:r>
          </w:p>
        </w:tc>
        <w:tc>
          <w:tcPr>
            <w:tcW w:w="1072" w:type="pct"/>
          </w:tcPr>
          <w:p w14:paraId="1A7863E5" w14:textId="3EC38486"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17</w:t>
            </w:r>
            <w:r w:rsidR="00CC77B0" w:rsidRPr="003B4F05">
              <w:rPr>
                <w:rFonts w:ascii="Times New Roman" w:hAnsi="Times New Roman" w:cs="Times New Roman"/>
                <w:lang w:val="en-US"/>
              </w:rPr>
              <w:t>.</w:t>
            </w:r>
            <w:r w:rsidRPr="003B4F05">
              <w:rPr>
                <w:rFonts w:ascii="Times New Roman" w:hAnsi="Times New Roman" w:cs="Times New Roman"/>
                <w:lang w:val="en-US"/>
              </w:rPr>
              <w:t>25</w:t>
            </w:r>
          </w:p>
        </w:tc>
        <w:tc>
          <w:tcPr>
            <w:tcW w:w="547" w:type="pct"/>
          </w:tcPr>
          <w:p w14:paraId="7D6115ED" w14:textId="761F9173"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17</w:t>
            </w:r>
            <w:r w:rsidR="00CC77B0" w:rsidRPr="003B4F05">
              <w:rPr>
                <w:rFonts w:ascii="Times New Roman" w:hAnsi="Times New Roman" w:cs="Times New Roman"/>
                <w:lang w:val="en-US"/>
              </w:rPr>
              <w:t>.</w:t>
            </w:r>
            <w:r w:rsidRPr="003B4F05">
              <w:rPr>
                <w:rFonts w:ascii="Times New Roman" w:hAnsi="Times New Roman" w:cs="Times New Roman"/>
                <w:lang w:val="en-US"/>
              </w:rPr>
              <w:t>92</w:t>
            </w:r>
          </w:p>
        </w:tc>
      </w:tr>
      <w:tr w:rsidR="001952C4" w:rsidRPr="003B4F05" w14:paraId="4FA1204D" w14:textId="77777777" w:rsidTr="001C030F">
        <w:trPr>
          <w:jc w:val="center"/>
        </w:trPr>
        <w:tc>
          <w:tcPr>
            <w:tcW w:w="573" w:type="pct"/>
            <w:tcBorders>
              <w:bottom w:val="single" w:sz="4" w:space="0" w:color="auto"/>
            </w:tcBorders>
          </w:tcPr>
          <w:p w14:paraId="77D70F0B" w14:textId="17AB8092" w:rsidR="001952C4" w:rsidRPr="003B4F05" w:rsidRDefault="00730750" w:rsidP="00F975FB">
            <w:pPr>
              <w:rPr>
                <w:rFonts w:ascii="Times New Roman" w:hAnsi="Times New Roman" w:cs="Times New Roman"/>
                <w:lang w:val="en-US"/>
              </w:rPr>
            </w:pPr>
            <w:r>
              <w:rPr>
                <w:rFonts w:ascii="Times New Roman" w:hAnsi="Times New Roman" w:cs="Times New Roman"/>
                <w:lang w:val="en-US"/>
              </w:rPr>
              <w:t>FPH</w:t>
            </w:r>
          </w:p>
        </w:tc>
        <w:tc>
          <w:tcPr>
            <w:tcW w:w="765" w:type="pct"/>
            <w:tcBorders>
              <w:bottom w:val="single" w:sz="4" w:space="0" w:color="auto"/>
            </w:tcBorders>
          </w:tcPr>
          <w:p w14:paraId="10691D2C" w14:textId="2D303DA8"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59</w:t>
            </w:r>
            <w:r w:rsidR="00CC77B0" w:rsidRPr="003B4F05">
              <w:rPr>
                <w:rFonts w:ascii="Times New Roman" w:hAnsi="Times New Roman" w:cs="Times New Roman"/>
                <w:lang w:val="en-US"/>
              </w:rPr>
              <w:t>.</w:t>
            </w:r>
            <w:r w:rsidRPr="003B4F05">
              <w:rPr>
                <w:rFonts w:ascii="Times New Roman" w:hAnsi="Times New Roman" w:cs="Times New Roman"/>
                <w:lang w:val="en-US"/>
              </w:rPr>
              <w:t>50</w:t>
            </w:r>
          </w:p>
        </w:tc>
        <w:tc>
          <w:tcPr>
            <w:tcW w:w="972" w:type="pct"/>
            <w:tcBorders>
              <w:bottom w:val="single" w:sz="4" w:space="0" w:color="auto"/>
            </w:tcBorders>
          </w:tcPr>
          <w:p w14:paraId="2B90E459" w14:textId="3663FFDA"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59</w:t>
            </w:r>
            <w:r w:rsidR="00CC77B0" w:rsidRPr="003B4F05">
              <w:rPr>
                <w:rFonts w:ascii="Times New Roman" w:hAnsi="Times New Roman" w:cs="Times New Roman"/>
                <w:lang w:val="en-US"/>
              </w:rPr>
              <w:t>.</w:t>
            </w:r>
            <w:r w:rsidRPr="003B4F05">
              <w:rPr>
                <w:rFonts w:ascii="Times New Roman" w:hAnsi="Times New Roman" w:cs="Times New Roman"/>
                <w:lang w:val="en-US"/>
              </w:rPr>
              <w:t>75</w:t>
            </w:r>
          </w:p>
        </w:tc>
        <w:tc>
          <w:tcPr>
            <w:tcW w:w="1072" w:type="pct"/>
            <w:tcBorders>
              <w:bottom w:val="single" w:sz="4" w:space="0" w:color="auto"/>
            </w:tcBorders>
          </w:tcPr>
          <w:p w14:paraId="7094E91F" w14:textId="01C0399D"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60</w:t>
            </w:r>
            <w:r w:rsidR="00CC77B0" w:rsidRPr="003B4F05">
              <w:rPr>
                <w:rFonts w:ascii="Times New Roman" w:hAnsi="Times New Roman" w:cs="Times New Roman"/>
                <w:lang w:val="en-US"/>
              </w:rPr>
              <w:t>.</w:t>
            </w:r>
            <w:r w:rsidRPr="003B4F05">
              <w:rPr>
                <w:rFonts w:ascii="Times New Roman" w:hAnsi="Times New Roman" w:cs="Times New Roman"/>
                <w:lang w:val="en-US"/>
              </w:rPr>
              <w:t>25</w:t>
            </w:r>
          </w:p>
        </w:tc>
        <w:tc>
          <w:tcPr>
            <w:tcW w:w="1072" w:type="pct"/>
            <w:tcBorders>
              <w:bottom w:val="single" w:sz="4" w:space="0" w:color="auto"/>
            </w:tcBorders>
          </w:tcPr>
          <w:p w14:paraId="1BC02C58" w14:textId="29855F27"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56</w:t>
            </w:r>
            <w:r w:rsidR="00CC77B0" w:rsidRPr="003B4F05">
              <w:rPr>
                <w:rFonts w:ascii="Times New Roman" w:hAnsi="Times New Roman" w:cs="Times New Roman"/>
                <w:lang w:val="en-US"/>
              </w:rPr>
              <w:t>.</w:t>
            </w:r>
            <w:r w:rsidRPr="003B4F05">
              <w:rPr>
                <w:rFonts w:ascii="Times New Roman" w:hAnsi="Times New Roman" w:cs="Times New Roman"/>
                <w:lang w:val="en-US"/>
              </w:rPr>
              <w:t>75</w:t>
            </w:r>
          </w:p>
        </w:tc>
        <w:tc>
          <w:tcPr>
            <w:tcW w:w="547" w:type="pct"/>
            <w:tcBorders>
              <w:bottom w:val="single" w:sz="4" w:space="0" w:color="auto"/>
            </w:tcBorders>
          </w:tcPr>
          <w:p w14:paraId="4E027722" w14:textId="2746F49C"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8</w:t>
            </w:r>
            <w:r w:rsidR="00CC77B0" w:rsidRPr="003B4F05">
              <w:rPr>
                <w:rFonts w:ascii="Times New Roman" w:hAnsi="Times New Roman" w:cs="Times New Roman"/>
                <w:lang w:val="en-US"/>
              </w:rPr>
              <w:t>.</w:t>
            </w:r>
            <w:r w:rsidRPr="003B4F05">
              <w:rPr>
                <w:rFonts w:ascii="Times New Roman" w:hAnsi="Times New Roman" w:cs="Times New Roman"/>
                <w:lang w:val="en-US"/>
              </w:rPr>
              <w:t>66</w:t>
            </w:r>
          </w:p>
        </w:tc>
      </w:tr>
    </w:tbl>
    <w:bookmarkEnd w:id="6"/>
    <w:p w14:paraId="22B7D86A" w14:textId="540729E6" w:rsidR="00C7185B" w:rsidRPr="001C030F" w:rsidRDefault="001C030F" w:rsidP="00F975FB">
      <w:pPr>
        <w:spacing w:after="0" w:line="240" w:lineRule="auto"/>
        <w:jc w:val="both"/>
        <w:rPr>
          <w:rFonts w:ascii="Times New Roman" w:hAnsi="Times New Roman" w:cs="Times New Roman"/>
          <w:sz w:val="24"/>
          <w:szCs w:val="24"/>
          <w:lang w:val="en-US"/>
        </w:rPr>
      </w:pPr>
      <w:r w:rsidRPr="001C030F">
        <w:rPr>
          <w:rFonts w:ascii="Times New Roman" w:eastAsia="Arial Unicode MS" w:hAnsi="Times New Roman" w:cs="Times New Roman"/>
          <w:snapToGrid w:val="0"/>
          <w:kern w:val="0"/>
          <w:sz w:val="20"/>
          <w:szCs w:val="20"/>
          <w:shd w:val="clear" w:color="auto" w:fill="FFFFFF"/>
          <w:lang w:val="en-US" w:eastAsia="et-EE"/>
          <w14:ligatures w14:val="none"/>
        </w:rPr>
        <w:t>LAR: Leaf appearance rate (tiller leaves</w:t>
      </w:r>
      <w:r w:rsidRPr="001E1A70">
        <w:rPr>
          <w:rFonts w:ascii="Times New Roman" w:eastAsia="Arial Unicode MS" w:hAnsi="Times New Roman" w:cs="Times New Roman"/>
          <w:snapToGrid w:val="0"/>
          <w:kern w:val="0"/>
          <w:sz w:val="20"/>
          <w:szCs w:val="20"/>
          <w:shd w:val="clear" w:color="auto" w:fill="FFFFFF"/>
          <w:vertAlign w:val="superscript"/>
          <w:lang w:val="en-US" w:eastAsia="et-EE"/>
          <w14:ligatures w14:val="none"/>
        </w:rPr>
        <w:t>-1</w:t>
      </w:r>
      <w:r w:rsidRPr="001C030F">
        <w:rPr>
          <w:rFonts w:ascii="Times New Roman" w:eastAsia="Arial Unicode MS" w:hAnsi="Times New Roman" w:cs="Times New Roman"/>
          <w:snapToGrid w:val="0"/>
          <w:kern w:val="0"/>
          <w:sz w:val="20"/>
          <w:szCs w:val="20"/>
          <w:shd w:val="clear" w:color="auto" w:fill="FFFFFF"/>
          <w:lang w:val="en-US" w:eastAsia="et-EE"/>
          <w14:ligatures w14:val="none"/>
        </w:rPr>
        <w:t xml:space="preserve"> day</w:t>
      </w:r>
      <w:r w:rsidRPr="001E1A70">
        <w:rPr>
          <w:rFonts w:ascii="Times New Roman" w:eastAsia="Arial Unicode MS" w:hAnsi="Times New Roman" w:cs="Times New Roman"/>
          <w:snapToGrid w:val="0"/>
          <w:kern w:val="0"/>
          <w:sz w:val="20"/>
          <w:szCs w:val="20"/>
          <w:shd w:val="clear" w:color="auto" w:fill="FFFFFF"/>
          <w:vertAlign w:val="superscript"/>
          <w:lang w:val="en-US" w:eastAsia="et-EE"/>
          <w14:ligatures w14:val="none"/>
        </w:rPr>
        <w:t>-1</w:t>
      </w:r>
      <w:r w:rsidRPr="001C030F">
        <w:rPr>
          <w:rFonts w:ascii="Times New Roman" w:eastAsia="Arial Unicode MS" w:hAnsi="Times New Roman" w:cs="Times New Roman"/>
          <w:snapToGrid w:val="0"/>
          <w:kern w:val="0"/>
          <w:sz w:val="20"/>
          <w:szCs w:val="20"/>
          <w:shd w:val="clear" w:color="auto" w:fill="FFFFFF"/>
          <w:lang w:val="en-US" w:eastAsia="et-EE"/>
          <w14:ligatures w14:val="none"/>
        </w:rPr>
        <w:t>); PHY: phyllochron (tiller leaves</w:t>
      </w:r>
      <w:r w:rsidRPr="001E1A70">
        <w:rPr>
          <w:rFonts w:ascii="Times New Roman" w:eastAsia="Arial Unicode MS" w:hAnsi="Times New Roman" w:cs="Times New Roman"/>
          <w:snapToGrid w:val="0"/>
          <w:kern w:val="0"/>
          <w:sz w:val="20"/>
          <w:szCs w:val="20"/>
          <w:shd w:val="clear" w:color="auto" w:fill="FFFFFF"/>
          <w:vertAlign w:val="superscript"/>
          <w:lang w:val="en-US" w:eastAsia="et-EE"/>
          <w14:ligatures w14:val="none"/>
        </w:rPr>
        <w:t>-1</w:t>
      </w:r>
      <w:r w:rsidRPr="001C030F">
        <w:rPr>
          <w:rFonts w:ascii="Times New Roman" w:eastAsia="Arial Unicode MS" w:hAnsi="Times New Roman" w:cs="Times New Roman"/>
          <w:snapToGrid w:val="0"/>
          <w:kern w:val="0"/>
          <w:sz w:val="20"/>
          <w:szCs w:val="20"/>
          <w:shd w:val="clear" w:color="auto" w:fill="FFFFFF"/>
          <w:lang w:val="en-US" w:eastAsia="et-EE"/>
          <w14:ligatures w14:val="none"/>
        </w:rPr>
        <w:t xml:space="preserve"> day</w:t>
      </w:r>
      <w:r w:rsidRPr="001E1A70">
        <w:rPr>
          <w:rFonts w:ascii="Times New Roman" w:eastAsia="Arial Unicode MS" w:hAnsi="Times New Roman" w:cs="Times New Roman"/>
          <w:snapToGrid w:val="0"/>
          <w:kern w:val="0"/>
          <w:sz w:val="20"/>
          <w:szCs w:val="20"/>
          <w:shd w:val="clear" w:color="auto" w:fill="FFFFFF"/>
          <w:vertAlign w:val="superscript"/>
          <w:lang w:val="en-US" w:eastAsia="et-EE"/>
          <w14:ligatures w14:val="none"/>
        </w:rPr>
        <w:t>-1</w:t>
      </w:r>
      <w:r w:rsidRPr="001C030F">
        <w:rPr>
          <w:rFonts w:ascii="Times New Roman" w:eastAsia="Arial Unicode MS" w:hAnsi="Times New Roman" w:cs="Times New Roman"/>
          <w:snapToGrid w:val="0"/>
          <w:kern w:val="0"/>
          <w:sz w:val="20"/>
          <w:szCs w:val="20"/>
          <w:shd w:val="clear" w:color="auto" w:fill="FFFFFF"/>
          <w:lang w:val="en-US" w:eastAsia="et-EE"/>
          <w14:ligatures w14:val="none"/>
        </w:rPr>
        <w:t>); LER: Leaf elongation rate (cm leaves tiller</w:t>
      </w:r>
      <w:r w:rsidRPr="001E1A70">
        <w:rPr>
          <w:rFonts w:ascii="Times New Roman" w:eastAsia="Arial Unicode MS" w:hAnsi="Times New Roman" w:cs="Times New Roman"/>
          <w:snapToGrid w:val="0"/>
          <w:kern w:val="0"/>
          <w:sz w:val="20"/>
          <w:szCs w:val="20"/>
          <w:shd w:val="clear" w:color="auto" w:fill="FFFFFF"/>
          <w:vertAlign w:val="superscript"/>
          <w:lang w:val="en-US" w:eastAsia="et-EE"/>
          <w14:ligatures w14:val="none"/>
        </w:rPr>
        <w:t>-1</w:t>
      </w:r>
      <w:r w:rsidRPr="001C030F">
        <w:rPr>
          <w:rFonts w:ascii="Times New Roman" w:eastAsia="Arial Unicode MS" w:hAnsi="Times New Roman" w:cs="Times New Roman"/>
          <w:snapToGrid w:val="0"/>
          <w:kern w:val="0"/>
          <w:sz w:val="20"/>
          <w:szCs w:val="20"/>
          <w:shd w:val="clear" w:color="auto" w:fill="FFFFFF"/>
          <w:lang w:val="en-US" w:eastAsia="et-EE"/>
          <w14:ligatures w14:val="none"/>
        </w:rPr>
        <w:t xml:space="preserve"> day</w:t>
      </w:r>
      <w:r w:rsidRPr="001E1A70">
        <w:rPr>
          <w:rFonts w:ascii="Times New Roman" w:eastAsia="Arial Unicode MS" w:hAnsi="Times New Roman" w:cs="Times New Roman"/>
          <w:snapToGrid w:val="0"/>
          <w:kern w:val="0"/>
          <w:sz w:val="20"/>
          <w:szCs w:val="20"/>
          <w:shd w:val="clear" w:color="auto" w:fill="FFFFFF"/>
          <w:vertAlign w:val="superscript"/>
          <w:lang w:val="en-US" w:eastAsia="et-EE"/>
          <w14:ligatures w14:val="none"/>
        </w:rPr>
        <w:t>-1</w:t>
      </w:r>
      <w:r w:rsidRPr="001C030F">
        <w:rPr>
          <w:rFonts w:ascii="Times New Roman" w:eastAsia="Arial Unicode MS" w:hAnsi="Times New Roman" w:cs="Times New Roman"/>
          <w:snapToGrid w:val="0"/>
          <w:kern w:val="0"/>
          <w:sz w:val="20"/>
          <w:szCs w:val="20"/>
          <w:shd w:val="clear" w:color="auto" w:fill="FFFFFF"/>
          <w:lang w:val="en-US" w:eastAsia="et-EE"/>
          <w14:ligatures w14:val="none"/>
        </w:rPr>
        <w:t>); LSR: leaf senescence rate (LSR, cm tiller</w:t>
      </w:r>
      <w:r w:rsidRPr="001E1A70">
        <w:rPr>
          <w:rFonts w:ascii="Times New Roman" w:eastAsia="Arial Unicode MS" w:hAnsi="Times New Roman" w:cs="Times New Roman"/>
          <w:snapToGrid w:val="0"/>
          <w:kern w:val="0"/>
          <w:sz w:val="20"/>
          <w:szCs w:val="20"/>
          <w:shd w:val="clear" w:color="auto" w:fill="FFFFFF"/>
          <w:vertAlign w:val="superscript"/>
          <w:lang w:val="en-US" w:eastAsia="et-EE"/>
          <w14:ligatures w14:val="none"/>
        </w:rPr>
        <w:t>-1</w:t>
      </w:r>
      <w:r w:rsidRPr="001C030F">
        <w:rPr>
          <w:rFonts w:ascii="Times New Roman" w:eastAsia="Arial Unicode MS" w:hAnsi="Times New Roman" w:cs="Times New Roman"/>
          <w:snapToGrid w:val="0"/>
          <w:kern w:val="0"/>
          <w:sz w:val="20"/>
          <w:szCs w:val="20"/>
          <w:shd w:val="clear" w:color="auto" w:fill="FFFFFF"/>
          <w:lang w:val="en-US" w:eastAsia="et-EE"/>
          <w14:ligatures w14:val="none"/>
        </w:rPr>
        <w:t xml:space="preserve"> day</w:t>
      </w:r>
      <w:r w:rsidRPr="001E1A70">
        <w:rPr>
          <w:rFonts w:ascii="Times New Roman" w:eastAsia="Arial Unicode MS" w:hAnsi="Times New Roman" w:cs="Times New Roman"/>
          <w:snapToGrid w:val="0"/>
          <w:kern w:val="0"/>
          <w:sz w:val="20"/>
          <w:szCs w:val="20"/>
          <w:shd w:val="clear" w:color="auto" w:fill="FFFFFF"/>
          <w:vertAlign w:val="superscript"/>
          <w:lang w:val="en-US" w:eastAsia="et-EE"/>
          <w14:ligatures w14:val="none"/>
        </w:rPr>
        <w:t>-1</w:t>
      </w:r>
      <w:r w:rsidRPr="001C030F">
        <w:rPr>
          <w:rFonts w:ascii="Times New Roman" w:eastAsia="Arial Unicode MS" w:hAnsi="Times New Roman" w:cs="Times New Roman"/>
          <w:snapToGrid w:val="0"/>
          <w:kern w:val="0"/>
          <w:sz w:val="20"/>
          <w:szCs w:val="20"/>
          <w:shd w:val="clear" w:color="auto" w:fill="FFFFFF"/>
          <w:lang w:val="en-US" w:eastAsia="et-EE"/>
          <w14:ligatures w14:val="none"/>
        </w:rPr>
        <w:t>); NLL: number of living leaves (per tiller); FLL: final length of leaves (cm.leaf</w:t>
      </w:r>
      <w:r w:rsidRPr="001E1A70">
        <w:rPr>
          <w:rFonts w:ascii="Times New Roman" w:eastAsia="Arial Unicode MS" w:hAnsi="Times New Roman" w:cs="Times New Roman"/>
          <w:snapToGrid w:val="0"/>
          <w:kern w:val="0"/>
          <w:sz w:val="20"/>
          <w:szCs w:val="20"/>
          <w:shd w:val="clear" w:color="auto" w:fill="FFFFFF"/>
          <w:vertAlign w:val="superscript"/>
          <w:lang w:val="en-US" w:eastAsia="et-EE"/>
          <w14:ligatures w14:val="none"/>
        </w:rPr>
        <w:t>-1</w:t>
      </w:r>
      <w:r w:rsidRPr="001C030F">
        <w:rPr>
          <w:rFonts w:ascii="Times New Roman" w:eastAsia="Arial Unicode MS" w:hAnsi="Times New Roman" w:cs="Times New Roman"/>
          <w:snapToGrid w:val="0"/>
          <w:kern w:val="0"/>
          <w:sz w:val="20"/>
          <w:szCs w:val="20"/>
          <w:shd w:val="clear" w:color="auto" w:fill="FFFFFF"/>
          <w:lang w:val="en-US" w:eastAsia="et-EE"/>
          <w14:ligatures w14:val="none"/>
        </w:rPr>
        <w:t xml:space="preserve">); DFV: leaf life span (days); NP: tiller density; FPH: final plant height (cm); CV: coefficient of variation; </w:t>
      </w:r>
      <w:r w:rsidR="001E1A70" w:rsidRPr="001E1A70">
        <w:rPr>
          <w:rFonts w:ascii="Times New Roman" w:eastAsia="Arial Unicode MS" w:hAnsi="Times New Roman" w:cs="Times New Roman"/>
          <w:snapToGrid w:val="0"/>
          <w:kern w:val="0"/>
          <w:sz w:val="20"/>
          <w:szCs w:val="20"/>
          <w:shd w:val="clear" w:color="auto" w:fill="FFFFFF"/>
          <w:lang w:val="en-US" w:eastAsia="et-EE"/>
          <w14:ligatures w14:val="none"/>
        </w:rPr>
        <w:t xml:space="preserve">Means within lines followed by different letters differ by </w:t>
      </w:r>
      <w:r w:rsidR="00405624" w:rsidRPr="00405624">
        <w:rPr>
          <w:rFonts w:ascii="Times New Roman" w:eastAsia="Arial Unicode MS" w:hAnsi="Times New Roman" w:cs="Times New Roman"/>
          <w:snapToGrid w:val="0"/>
          <w:kern w:val="0"/>
          <w:sz w:val="20"/>
          <w:szCs w:val="20"/>
          <w:shd w:val="clear" w:color="auto" w:fill="FFFFFF"/>
          <w:lang w:val="en-US" w:eastAsia="et-EE"/>
          <w14:ligatures w14:val="none"/>
        </w:rPr>
        <w:t xml:space="preserve">Tukey’s test </w:t>
      </w:r>
      <w:r w:rsidR="001E1A70" w:rsidRPr="001E1A70">
        <w:rPr>
          <w:rFonts w:ascii="Times New Roman" w:eastAsia="Arial Unicode MS" w:hAnsi="Times New Roman" w:cs="Times New Roman"/>
          <w:snapToGrid w:val="0"/>
          <w:kern w:val="0"/>
          <w:sz w:val="20"/>
          <w:szCs w:val="20"/>
          <w:shd w:val="clear" w:color="auto" w:fill="FFFFFF"/>
          <w:lang w:val="en-US" w:eastAsia="et-EE"/>
          <w14:ligatures w14:val="none"/>
        </w:rPr>
        <w:t>at 5% probability</w:t>
      </w:r>
      <w:r w:rsidRPr="001C030F">
        <w:rPr>
          <w:rFonts w:ascii="Times New Roman" w:eastAsia="Arial Unicode MS" w:hAnsi="Times New Roman" w:cs="Times New Roman"/>
          <w:snapToGrid w:val="0"/>
          <w:kern w:val="0"/>
          <w:sz w:val="20"/>
          <w:szCs w:val="20"/>
          <w:shd w:val="clear" w:color="auto" w:fill="FFFFFF"/>
          <w:lang w:val="en-US" w:eastAsia="et-EE"/>
          <w14:ligatures w14:val="none"/>
        </w:rPr>
        <w:t>.</w:t>
      </w:r>
    </w:p>
    <w:p w14:paraId="65122535" w14:textId="77777777" w:rsidR="00C7185B" w:rsidRPr="001C030F" w:rsidRDefault="00C7185B" w:rsidP="00BF0A3D">
      <w:pPr>
        <w:spacing w:after="0" w:line="480" w:lineRule="auto"/>
        <w:jc w:val="both"/>
        <w:rPr>
          <w:rFonts w:ascii="Times New Roman" w:hAnsi="Times New Roman" w:cs="Times New Roman"/>
          <w:sz w:val="24"/>
          <w:szCs w:val="24"/>
          <w:lang w:val="en-US"/>
        </w:rPr>
      </w:pPr>
    </w:p>
    <w:p w14:paraId="6621B5EE" w14:textId="77777777" w:rsidR="00C7185B" w:rsidRPr="001C030F" w:rsidRDefault="00C7185B" w:rsidP="00BF0A3D">
      <w:pPr>
        <w:spacing w:after="0" w:line="480" w:lineRule="auto"/>
        <w:jc w:val="both"/>
        <w:rPr>
          <w:rFonts w:ascii="Times New Roman" w:hAnsi="Times New Roman" w:cs="Times New Roman"/>
          <w:sz w:val="24"/>
          <w:szCs w:val="24"/>
          <w:lang w:val="en-US"/>
        </w:rPr>
      </w:pPr>
    </w:p>
    <w:p w14:paraId="4D8DCAF6" w14:textId="77777777" w:rsidR="00C7185B" w:rsidRPr="001C030F" w:rsidRDefault="00C7185B" w:rsidP="00BF0A3D">
      <w:pPr>
        <w:spacing w:after="0" w:line="480" w:lineRule="auto"/>
        <w:jc w:val="both"/>
        <w:rPr>
          <w:rFonts w:ascii="Times New Roman" w:hAnsi="Times New Roman" w:cs="Times New Roman"/>
          <w:sz w:val="24"/>
          <w:szCs w:val="24"/>
          <w:lang w:val="en-US"/>
        </w:rPr>
      </w:pPr>
    </w:p>
    <w:p w14:paraId="292AD0BE" w14:textId="77777777" w:rsidR="00C7185B" w:rsidRPr="001C030F" w:rsidRDefault="00C7185B" w:rsidP="00BF0A3D">
      <w:pPr>
        <w:spacing w:after="0" w:line="480" w:lineRule="auto"/>
        <w:jc w:val="both"/>
        <w:rPr>
          <w:rFonts w:ascii="Times New Roman" w:hAnsi="Times New Roman" w:cs="Times New Roman"/>
          <w:sz w:val="24"/>
          <w:szCs w:val="24"/>
          <w:lang w:val="en-US"/>
        </w:rPr>
      </w:pPr>
    </w:p>
    <w:p w14:paraId="36510F13" w14:textId="77777777" w:rsidR="00C7185B" w:rsidRDefault="00C7185B" w:rsidP="00BF0A3D">
      <w:pPr>
        <w:spacing w:after="0" w:line="480" w:lineRule="auto"/>
        <w:jc w:val="both"/>
        <w:rPr>
          <w:rFonts w:ascii="Times New Roman" w:hAnsi="Times New Roman" w:cs="Times New Roman"/>
          <w:sz w:val="24"/>
          <w:szCs w:val="24"/>
          <w:lang w:val="en-US"/>
        </w:rPr>
      </w:pPr>
    </w:p>
    <w:p w14:paraId="74D96B7B" w14:textId="77777777" w:rsidR="001E1A70" w:rsidRDefault="001E1A70" w:rsidP="00BF0A3D">
      <w:pPr>
        <w:spacing w:after="0" w:line="480" w:lineRule="auto"/>
        <w:jc w:val="both"/>
        <w:rPr>
          <w:rFonts w:ascii="Times New Roman" w:hAnsi="Times New Roman" w:cs="Times New Roman"/>
          <w:sz w:val="24"/>
          <w:szCs w:val="24"/>
          <w:lang w:val="en-US"/>
        </w:rPr>
      </w:pPr>
    </w:p>
    <w:p w14:paraId="346E9425" w14:textId="77777777" w:rsidR="001E1A70" w:rsidRDefault="001E1A70" w:rsidP="00BF0A3D">
      <w:pPr>
        <w:spacing w:after="0" w:line="480" w:lineRule="auto"/>
        <w:jc w:val="both"/>
        <w:rPr>
          <w:rFonts w:ascii="Times New Roman" w:hAnsi="Times New Roman" w:cs="Times New Roman"/>
          <w:sz w:val="24"/>
          <w:szCs w:val="24"/>
          <w:lang w:val="en-US"/>
        </w:rPr>
      </w:pPr>
    </w:p>
    <w:p w14:paraId="65A9A306" w14:textId="77777777" w:rsidR="001E1A70" w:rsidRDefault="001E1A70" w:rsidP="00BF0A3D">
      <w:pPr>
        <w:spacing w:after="0" w:line="480" w:lineRule="auto"/>
        <w:jc w:val="both"/>
        <w:rPr>
          <w:rFonts w:ascii="Times New Roman" w:hAnsi="Times New Roman" w:cs="Times New Roman"/>
          <w:sz w:val="24"/>
          <w:szCs w:val="24"/>
          <w:lang w:val="en-US"/>
        </w:rPr>
      </w:pPr>
    </w:p>
    <w:p w14:paraId="640A2E08" w14:textId="77777777" w:rsidR="001E1A70" w:rsidRPr="001C030F" w:rsidRDefault="001E1A70" w:rsidP="00BF0A3D">
      <w:pPr>
        <w:spacing w:after="0" w:line="480" w:lineRule="auto"/>
        <w:jc w:val="both"/>
        <w:rPr>
          <w:rFonts w:ascii="Times New Roman" w:hAnsi="Times New Roman" w:cs="Times New Roman"/>
          <w:sz w:val="24"/>
          <w:szCs w:val="24"/>
          <w:lang w:val="en-US"/>
        </w:rPr>
      </w:pPr>
    </w:p>
    <w:p w14:paraId="71F567B8" w14:textId="77777777" w:rsidR="00C7185B" w:rsidRPr="001C030F" w:rsidRDefault="00C7185B" w:rsidP="00BF0A3D">
      <w:pPr>
        <w:spacing w:after="0" w:line="480" w:lineRule="auto"/>
        <w:jc w:val="both"/>
        <w:rPr>
          <w:rFonts w:ascii="Times New Roman" w:hAnsi="Times New Roman" w:cs="Times New Roman"/>
          <w:sz w:val="24"/>
          <w:szCs w:val="24"/>
          <w:lang w:val="en-US"/>
        </w:rPr>
      </w:pPr>
    </w:p>
    <w:p w14:paraId="7E374573" w14:textId="77777777" w:rsidR="00C7185B" w:rsidRDefault="00C7185B" w:rsidP="00BF0A3D">
      <w:pPr>
        <w:spacing w:after="0" w:line="480" w:lineRule="auto"/>
        <w:jc w:val="both"/>
        <w:rPr>
          <w:rFonts w:ascii="Times New Roman" w:hAnsi="Times New Roman" w:cs="Times New Roman"/>
          <w:sz w:val="24"/>
          <w:szCs w:val="24"/>
          <w:lang w:val="en-US"/>
        </w:rPr>
      </w:pPr>
    </w:p>
    <w:p w14:paraId="5150B660" w14:textId="77777777" w:rsidR="00F975FB" w:rsidRDefault="00F975FB" w:rsidP="00BF0A3D">
      <w:pPr>
        <w:spacing w:after="0" w:line="480" w:lineRule="auto"/>
        <w:jc w:val="both"/>
        <w:rPr>
          <w:rFonts w:ascii="Times New Roman" w:hAnsi="Times New Roman" w:cs="Times New Roman"/>
          <w:sz w:val="24"/>
          <w:szCs w:val="24"/>
          <w:lang w:val="en-US"/>
        </w:rPr>
      </w:pPr>
    </w:p>
    <w:p w14:paraId="2C9C0945" w14:textId="77777777" w:rsidR="00F975FB" w:rsidRDefault="00F975FB" w:rsidP="00BF0A3D">
      <w:pPr>
        <w:spacing w:after="0" w:line="480" w:lineRule="auto"/>
        <w:jc w:val="both"/>
        <w:rPr>
          <w:rFonts w:ascii="Times New Roman" w:hAnsi="Times New Roman" w:cs="Times New Roman"/>
          <w:sz w:val="24"/>
          <w:szCs w:val="24"/>
          <w:lang w:val="en-US"/>
        </w:rPr>
      </w:pPr>
    </w:p>
    <w:p w14:paraId="58F40D91" w14:textId="77777777" w:rsidR="00F975FB" w:rsidRDefault="00F975FB" w:rsidP="00BF0A3D">
      <w:pPr>
        <w:spacing w:after="0" w:line="480" w:lineRule="auto"/>
        <w:jc w:val="both"/>
        <w:rPr>
          <w:rFonts w:ascii="Times New Roman" w:hAnsi="Times New Roman" w:cs="Times New Roman"/>
          <w:sz w:val="24"/>
          <w:szCs w:val="24"/>
          <w:lang w:val="en-US"/>
        </w:rPr>
      </w:pPr>
    </w:p>
    <w:p w14:paraId="3AD0F79D" w14:textId="77777777" w:rsidR="00F975FB" w:rsidRDefault="00F975FB" w:rsidP="00BF0A3D">
      <w:pPr>
        <w:spacing w:after="0" w:line="480" w:lineRule="auto"/>
        <w:jc w:val="both"/>
        <w:rPr>
          <w:rFonts w:ascii="Times New Roman" w:hAnsi="Times New Roman" w:cs="Times New Roman"/>
          <w:sz w:val="24"/>
          <w:szCs w:val="24"/>
          <w:lang w:val="en-US"/>
        </w:rPr>
      </w:pPr>
    </w:p>
    <w:p w14:paraId="14752D51" w14:textId="77777777" w:rsidR="00F975FB" w:rsidRPr="001C030F" w:rsidRDefault="00F975FB" w:rsidP="00BF0A3D">
      <w:pPr>
        <w:spacing w:after="0" w:line="480" w:lineRule="auto"/>
        <w:jc w:val="both"/>
        <w:rPr>
          <w:rFonts w:ascii="Times New Roman" w:hAnsi="Times New Roman" w:cs="Times New Roman"/>
          <w:sz w:val="24"/>
          <w:szCs w:val="24"/>
          <w:lang w:val="en-US"/>
        </w:rPr>
      </w:pPr>
    </w:p>
    <w:p w14:paraId="7BB7608D" w14:textId="1D719BAB" w:rsidR="00C7185B" w:rsidRDefault="001E1A70" w:rsidP="00F975FB">
      <w:pPr>
        <w:pStyle w:val="ARText"/>
        <w:ind w:firstLine="0"/>
        <w:rPr>
          <w:bCs/>
          <w:sz w:val="24"/>
          <w:szCs w:val="24"/>
          <w:lang w:val="en-US"/>
        </w:rPr>
      </w:pPr>
      <w:r w:rsidRPr="001E1A70">
        <w:rPr>
          <w:b/>
          <w:sz w:val="24"/>
          <w:szCs w:val="24"/>
          <w:lang w:val="en-US"/>
        </w:rPr>
        <w:lastRenderedPageBreak/>
        <w:t xml:space="preserve">Table 2. </w:t>
      </w:r>
      <w:r w:rsidRPr="001E1A70">
        <w:rPr>
          <w:bCs/>
          <w:sz w:val="24"/>
          <w:szCs w:val="24"/>
          <w:lang w:val="en-US"/>
        </w:rPr>
        <w:t>Concentration of chlorophylls, carotenoids (µg.g</w:t>
      </w:r>
      <w:r w:rsidR="00430F64" w:rsidRPr="00430F64">
        <w:rPr>
          <w:bCs/>
          <w:sz w:val="24"/>
          <w:szCs w:val="24"/>
          <w:vertAlign w:val="superscript"/>
          <w:lang w:val="en-US"/>
        </w:rPr>
        <w:t>-1</w:t>
      </w:r>
      <w:r w:rsidRPr="001E1A70">
        <w:rPr>
          <w:bCs/>
          <w:sz w:val="24"/>
          <w:szCs w:val="24"/>
          <w:lang w:val="en-US"/>
        </w:rPr>
        <w:t xml:space="preserve"> of fresh mass) and SPAD index of Momba</w:t>
      </w:r>
      <w:r>
        <w:rPr>
          <w:bCs/>
          <w:sz w:val="24"/>
          <w:szCs w:val="24"/>
          <w:lang w:val="en-US"/>
        </w:rPr>
        <w:t>s</w:t>
      </w:r>
      <w:r w:rsidRPr="001E1A70">
        <w:rPr>
          <w:bCs/>
          <w:sz w:val="24"/>
          <w:szCs w:val="24"/>
          <w:lang w:val="en-US"/>
        </w:rPr>
        <w:t>a grass inoculated with plant growth-promoting microorganisms.</w:t>
      </w:r>
    </w:p>
    <w:p w14:paraId="15636399" w14:textId="77777777" w:rsidR="00F975FB" w:rsidRPr="001E1A70" w:rsidRDefault="00F975FB" w:rsidP="00F975FB">
      <w:pPr>
        <w:pStyle w:val="ARText"/>
        <w:ind w:firstLine="0"/>
        <w:rPr>
          <w:bCs/>
          <w:sz w:val="24"/>
          <w:szCs w:val="24"/>
          <w:lang w:val="en-US"/>
        </w:rPr>
      </w:pPr>
    </w:p>
    <w:tbl>
      <w:tblPr>
        <w:tblStyle w:val="Tabelacomgrade"/>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1072"/>
        <w:gridCol w:w="1492"/>
        <w:gridCol w:w="1641"/>
        <w:gridCol w:w="1641"/>
        <w:gridCol w:w="767"/>
      </w:tblGrid>
      <w:tr w:rsidR="00C7185B" w:rsidRPr="003B4F05" w14:paraId="583AF7D3" w14:textId="77777777" w:rsidTr="001E1A70">
        <w:trPr>
          <w:jc w:val="center"/>
        </w:trPr>
        <w:tc>
          <w:tcPr>
            <w:tcW w:w="1112" w:type="pct"/>
            <w:tcBorders>
              <w:top w:val="single" w:sz="4" w:space="0" w:color="auto"/>
              <w:bottom w:val="single" w:sz="4" w:space="0" w:color="auto"/>
            </w:tcBorders>
          </w:tcPr>
          <w:p w14:paraId="450008C5" w14:textId="5D334037" w:rsidR="00C7185B" w:rsidRPr="003B4F05" w:rsidRDefault="001E1A70" w:rsidP="00F975FB">
            <w:pPr>
              <w:jc w:val="both"/>
              <w:rPr>
                <w:rFonts w:ascii="Times New Roman" w:hAnsi="Times New Roman" w:cs="Times New Roman"/>
                <w:lang w:val="en-US"/>
              </w:rPr>
            </w:pPr>
            <w:r w:rsidRPr="003B4F05">
              <w:rPr>
                <w:rFonts w:ascii="Times New Roman" w:hAnsi="Times New Roman" w:cs="Times New Roman"/>
                <w:lang w:val="en-US"/>
              </w:rPr>
              <w:t>Items</w:t>
            </w:r>
          </w:p>
        </w:tc>
        <w:tc>
          <w:tcPr>
            <w:tcW w:w="630" w:type="pct"/>
            <w:tcBorders>
              <w:top w:val="single" w:sz="4" w:space="0" w:color="auto"/>
              <w:bottom w:val="single" w:sz="4" w:space="0" w:color="auto"/>
            </w:tcBorders>
          </w:tcPr>
          <w:p w14:paraId="2D5D37AC" w14:textId="3187C261"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Control</w:t>
            </w:r>
          </w:p>
        </w:tc>
        <w:tc>
          <w:tcPr>
            <w:tcW w:w="877" w:type="pct"/>
            <w:tcBorders>
              <w:top w:val="single" w:sz="4" w:space="0" w:color="auto"/>
              <w:bottom w:val="single" w:sz="4" w:space="0" w:color="auto"/>
            </w:tcBorders>
          </w:tcPr>
          <w:p w14:paraId="6C2D8D9C" w14:textId="77777777" w:rsidR="00C7185B" w:rsidRPr="003B4F05" w:rsidRDefault="00C7185B" w:rsidP="00F975FB">
            <w:pPr>
              <w:jc w:val="center"/>
              <w:rPr>
                <w:rFonts w:ascii="Times New Roman" w:hAnsi="Times New Roman" w:cs="Times New Roman"/>
                <w:i/>
                <w:iCs/>
                <w:lang w:val="en-US"/>
              </w:rPr>
            </w:pPr>
            <w:r w:rsidRPr="003B4F05">
              <w:rPr>
                <w:rFonts w:ascii="Times New Roman" w:hAnsi="Times New Roman" w:cs="Times New Roman"/>
                <w:i/>
                <w:iCs/>
                <w:lang w:val="en-US"/>
              </w:rPr>
              <w:t>A. brasilense</w:t>
            </w:r>
          </w:p>
        </w:tc>
        <w:tc>
          <w:tcPr>
            <w:tcW w:w="965" w:type="pct"/>
            <w:tcBorders>
              <w:top w:val="single" w:sz="4" w:space="0" w:color="auto"/>
              <w:bottom w:val="single" w:sz="4" w:space="0" w:color="auto"/>
            </w:tcBorders>
          </w:tcPr>
          <w:p w14:paraId="2A9E887E" w14:textId="77777777" w:rsidR="00C7185B" w:rsidRPr="003B4F05" w:rsidRDefault="00C7185B" w:rsidP="00F975FB">
            <w:pPr>
              <w:jc w:val="center"/>
              <w:rPr>
                <w:rFonts w:ascii="Times New Roman" w:hAnsi="Times New Roman" w:cs="Times New Roman"/>
                <w:i/>
                <w:iCs/>
                <w:lang w:val="en-US"/>
              </w:rPr>
            </w:pPr>
            <w:r w:rsidRPr="003B4F05">
              <w:rPr>
                <w:rFonts w:ascii="Times New Roman" w:hAnsi="Times New Roman" w:cs="Times New Roman"/>
                <w:i/>
                <w:iCs/>
                <w:lang w:val="en-US"/>
              </w:rPr>
              <w:t>R. intraradices</w:t>
            </w:r>
          </w:p>
        </w:tc>
        <w:tc>
          <w:tcPr>
            <w:tcW w:w="965" w:type="pct"/>
            <w:tcBorders>
              <w:top w:val="single" w:sz="4" w:space="0" w:color="auto"/>
              <w:bottom w:val="single" w:sz="4" w:space="0" w:color="auto"/>
            </w:tcBorders>
          </w:tcPr>
          <w:p w14:paraId="1EE71621" w14:textId="365594CA" w:rsidR="00C7185B" w:rsidRPr="003B4F05" w:rsidRDefault="001E1A70" w:rsidP="00F975FB">
            <w:pPr>
              <w:jc w:val="center"/>
              <w:rPr>
                <w:rFonts w:ascii="Times New Roman" w:hAnsi="Times New Roman" w:cs="Times New Roman"/>
                <w:lang w:val="en-US"/>
              </w:rPr>
            </w:pPr>
            <w:r w:rsidRPr="001E1A70">
              <w:rPr>
                <w:rFonts w:ascii="Times New Roman" w:hAnsi="Times New Roman" w:cs="Times New Roman"/>
                <w:lang w:val="en-US"/>
              </w:rPr>
              <w:t>Co-inoculation</w:t>
            </w:r>
          </w:p>
        </w:tc>
        <w:tc>
          <w:tcPr>
            <w:tcW w:w="451" w:type="pct"/>
            <w:tcBorders>
              <w:top w:val="single" w:sz="4" w:space="0" w:color="auto"/>
              <w:bottom w:val="single" w:sz="4" w:space="0" w:color="auto"/>
            </w:tcBorders>
          </w:tcPr>
          <w:p w14:paraId="2248A6FD" w14:textId="47BFE26C"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CV</w:t>
            </w:r>
            <w:r w:rsidR="000C1E8F">
              <w:rPr>
                <w:rFonts w:ascii="Times New Roman" w:hAnsi="Times New Roman" w:cs="Times New Roman"/>
                <w:lang w:val="en-US"/>
              </w:rPr>
              <w:t>%</w:t>
            </w:r>
          </w:p>
        </w:tc>
      </w:tr>
      <w:tr w:rsidR="00C7185B" w:rsidRPr="003B4F05" w14:paraId="7E132AC2" w14:textId="77777777" w:rsidTr="001E1A70">
        <w:trPr>
          <w:jc w:val="center"/>
        </w:trPr>
        <w:tc>
          <w:tcPr>
            <w:tcW w:w="1112" w:type="pct"/>
          </w:tcPr>
          <w:p w14:paraId="6942312B" w14:textId="2C10AF20" w:rsidR="00C7185B" w:rsidRPr="003B4F05" w:rsidRDefault="001E1A70" w:rsidP="00F975FB">
            <w:pPr>
              <w:jc w:val="both"/>
              <w:rPr>
                <w:rFonts w:ascii="Times New Roman" w:hAnsi="Times New Roman" w:cs="Times New Roman"/>
                <w:lang w:val="en-US"/>
              </w:rPr>
            </w:pPr>
            <w:r>
              <w:rPr>
                <w:rFonts w:ascii="Times New Roman" w:hAnsi="Times New Roman" w:cs="Times New Roman"/>
                <w:lang w:val="en-US"/>
              </w:rPr>
              <w:t>C</w:t>
            </w:r>
            <w:r w:rsidRPr="001E1A70">
              <w:rPr>
                <w:rFonts w:ascii="Times New Roman" w:hAnsi="Times New Roman" w:cs="Times New Roman"/>
                <w:lang w:val="en-US"/>
              </w:rPr>
              <w:t>hlorophyll</w:t>
            </w:r>
            <w:r w:rsidR="00C7185B" w:rsidRPr="003B4F05">
              <w:rPr>
                <w:rFonts w:ascii="Times New Roman" w:hAnsi="Times New Roman" w:cs="Times New Roman"/>
                <w:lang w:val="en-US"/>
              </w:rPr>
              <w:t xml:space="preserve"> </w:t>
            </w:r>
            <w:r w:rsidR="00C7185B" w:rsidRPr="003B4F05">
              <w:rPr>
                <w:rFonts w:ascii="Times New Roman" w:hAnsi="Times New Roman" w:cs="Times New Roman"/>
                <w:i/>
                <w:iCs/>
                <w:lang w:val="en-US"/>
              </w:rPr>
              <w:t>a</w:t>
            </w:r>
          </w:p>
        </w:tc>
        <w:tc>
          <w:tcPr>
            <w:tcW w:w="630" w:type="pct"/>
          </w:tcPr>
          <w:p w14:paraId="2B651E75" w14:textId="1A803321"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152</w:t>
            </w:r>
            <w:r w:rsidR="00CC77B0" w:rsidRPr="003B4F05">
              <w:rPr>
                <w:rFonts w:ascii="Times New Roman" w:hAnsi="Times New Roman" w:cs="Times New Roman"/>
                <w:lang w:val="en-US"/>
              </w:rPr>
              <w:t>.</w:t>
            </w:r>
            <w:r w:rsidRPr="003B4F05">
              <w:rPr>
                <w:rFonts w:ascii="Times New Roman" w:hAnsi="Times New Roman" w:cs="Times New Roman"/>
                <w:lang w:val="en-US"/>
              </w:rPr>
              <w:t>66b</w:t>
            </w:r>
          </w:p>
        </w:tc>
        <w:tc>
          <w:tcPr>
            <w:tcW w:w="877" w:type="pct"/>
          </w:tcPr>
          <w:p w14:paraId="614E2E31" w14:textId="130C439C"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184</w:t>
            </w:r>
            <w:r w:rsidR="00CC77B0" w:rsidRPr="003B4F05">
              <w:rPr>
                <w:rFonts w:ascii="Times New Roman" w:hAnsi="Times New Roman" w:cs="Times New Roman"/>
                <w:lang w:val="en-US"/>
              </w:rPr>
              <w:t>.</w:t>
            </w:r>
            <w:r w:rsidRPr="003B4F05">
              <w:rPr>
                <w:rFonts w:ascii="Times New Roman" w:hAnsi="Times New Roman" w:cs="Times New Roman"/>
                <w:lang w:val="en-US"/>
              </w:rPr>
              <w:t>60ab</w:t>
            </w:r>
          </w:p>
        </w:tc>
        <w:tc>
          <w:tcPr>
            <w:tcW w:w="965" w:type="pct"/>
          </w:tcPr>
          <w:p w14:paraId="0F4EF6C7" w14:textId="5131E2FE"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188</w:t>
            </w:r>
            <w:r w:rsidR="00CC77B0" w:rsidRPr="003B4F05">
              <w:rPr>
                <w:rFonts w:ascii="Times New Roman" w:hAnsi="Times New Roman" w:cs="Times New Roman"/>
                <w:lang w:val="en-US"/>
              </w:rPr>
              <w:t>.</w:t>
            </w:r>
            <w:r w:rsidRPr="003B4F05">
              <w:rPr>
                <w:rFonts w:ascii="Times New Roman" w:hAnsi="Times New Roman" w:cs="Times New Roman"/>
                <w:lang w:val="en-US"/>
              </w:rPr>
              <w:t>45ab</w:t>
            </w:r>
          </w:p>
        </w:tc>
        <w:tc>
          <w:tcPr>
            <w:tcW w:w="965" w:type="pct"/>
          </w:tcPr>
          <w:p w14:paraId="635DF620" w14:textId="3FB7C288"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192</w:t>
            </w:r>
            <w:r w:rsidR="00CC77B0" w:rsidRPr="003B4F05">
              <w:rPr>
                <w:rFonts w:ascii="Times New Roman" w:hAnsi="Times New Roman" w:cs="Times New Roman"/>
                <w:lang w:val="en-US"/>
              </w:rPr>
              <w:t>.</w:t>
            </w:r>
            <w:r w:rsidRPr="003B4F05">
              <w:rPr>
                <w:rFonts w:ascii="Times New Roman" w:hAnsi="Times New Roman" w:cs="Times New Roman"/>
                <w:lang w:val="en-US"/>
              </w:rPr>
              <w:t>76a</w:t>
            </w:r>
          </w:p>
        </w:tc>
        <w:tc>
          <w:tcPr>
            <w:tcW w:w="451" w:type="pct"/>
          </w:tcPr>
          <w:p w14:paraId="26B80E8E" w14:textId="546C1A90"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9</w:t>
            </w:r>
            <w:r w:rsidR="00CC77B0" w:rsidRPr="003B4F05">
              <w:rPr>
                <w:rFonts w:ascii="Times New Roman" w:hAnsi="Times New Roman" w:cs="Times New Roman"/>
                <w:lang w:val="en-US"/>
              </w:rPr>
              <w:t>.</w:t>
            </w:r>
            <w:r w:rsidRPr="003B4F05">
              <w:rPr>
                <w:rFonts w:ascii="Times New Roman" w:hAnsi="Times New Roman" w:cs="Times New Roman"/>
                <w:lang w:val="en-US"/>
              </w:rPr>
              <w:t>69</w:t>
            </w:r>
          </w:p>
        </w:tc>
      </w:tr>
      <w:tr w:rsidR="00C7185B" w:rsidRPr="003B4F05" w14:paraId="7471E123" w14:textId="77777777" w:rsidTr="001E1A70">
        <w:trPr>
          <w:jc w:val="center"/>
        </w:trPr>
        <w:tc>
          <w:tcPr>
            <w:tcW w:w="1112" w:type="pct"/>
          </w:tcPr>
          <w:p w14:paraId="405C5820" w14:textId="531E13ED" w:rsidR="00C7185B" w:rsidRPr="003B4F05" w:rsidRDefault="001E1A70" w:rsidP="00F975FB">
            <w:pPr>
              <w:jc w:val="both"/>
              <w:rPr>
                <w:rFonts w:ascii="Times New Roman" w:hAnsi="Times New Roman" w:cs="Times New Roman"/>
                <w:lang w:val="en-US"/>
              </w:rPr>
            </w:pPr>
            <w:r w:rsidRPr="001E1A70">
              <w:rPr>
                <w:rFonts w:ascii="Times New Roman" w:hAnsi="Times New Roman" w:cs="Times New Roman"/>
                <w:lang w:val="en-US"/>
              </w:rPr>
              <w:t>Chlorophyll</w:t>
            </w:r>
            <w:r w:rsidR="00C7185B" w:rsidRPr="003B4F05">
              <w:rPr>
                <w:rFonts w:ascii="Times New Roman" w:hAnsi="Times New Roman" w:cs="Times New Roman"/>
                <w:lang w:val="en-US"/>
              </w:rPr>
              <w:t xml:space="preserve"> </w:t>
            </w:r>
            <w:r w:rsidR="00C7185B" w:rsidRPr="003B4F05">
              <w:rPr>
                <w:rFonts w:ascii="Times New Roman" w:hAnsi="Times New Roman" w:cs="Times New Roman"/>
                <w:i/>
                <w:iCs/>
                <w:lang w:val="en-US"/>
              </w:rPr>
              <w:t>b</w:t>
            </w:r>
          </w:p>
        </w:tc>
        <w:tc>
          <w:tcPr>
            <w:tcW w:w="630" w:type="pct"/>
          </w:tcPr>
          <w:p w14:paraId="31ADA303" w14:textId="0F8DFA44"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38</w:t>
            </w:r>
            <w:r w:rsidR="00CC77B0" w:rsidRPr="003B4F05">
              <w:rPr>
                <w:rFonts w:ascii="Times New Roman" w:hAnsi="Times New Roman" w:cs="Times New Roman"/>
                <w:lang w:val="en-US"/>
              </w:rPr>
              <w:t>.</w:t>
            </w:r>
            <w:r w:rsidRPr="003B4F05">
              <w:rPr>
                <w:rFonts w:ascii="Times New Roman" w:hAnsi="Times New Roman" w:cs="Times New Roman"/>
                <w:lang w:val="en-US"/>
              </w:rPr>
              <w:t>87</w:t>
            </w:r>
          </w:p>
        </w:tc>
        <w:tc>
          <w:tcPr>
            <w:tcW w:w="877" w:type="pct"/>
          </w:tcPr>
          <w:p w14:paraId="6D536654" w14:textId="69E84A9C"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29</w:t>
            </w:r>
            <w:r w:rsidR="00CC77B0" w:rsidRPr="003B4F05">
              <w:rPr>
                <w:rFonts w:ascii="Times New Roman" w:hAnsi="Times New Roman" w:cs="Times New Roman"/>
                <w:lang w:val="en-US"/>
              </w:rPr>
              <w:t>.</w:t>
            </w:r>
            <w:r w:rsidRPr="003B4F05">
              <w:rPr>
                <w:rFonts w:ascii="Times New Roman" w:hAnsi="Times New Roman" w:cs="Times New Roman"/>
                <w:lang w:val="en-US"/>
              </w:rPr>
              <w:t>85</w:t>
            </w:r>
          </w:p>
        </w:tc>
        <w:tc>
          <w:tcPr>
            <w:tcW w:w="965" w:type="pct"/>
          </w:tcPr>
          <w:p w14:paraId="3389A638" w14:textId="3595EBFE"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24</w:t>
            </w:r>
            <w:r w:rsidR="00CC77B0" w:rsidRPr="003B4F05">
              <w:rPr>
                <w:rFonts w:ascii="Times New Roman" w:hAnsi="Times New Roman" w:cs="Times New Roman"/>
                <w:lang w:val="en-US"/>
              </w:rPr>
              <w:t>.</w:t>
            </w:r>
            <w:r w:rsidRPr="003B4F05">
              <w:rPr>
                <w:rFonts w:ascii="Times New Roman" w:hAnsi="Times New Roman" w:cs="Times New Roman"/>
                <w:lang w:val="en-US"/>
              </w:rPr>
              <w:t>12</w:t>
            </w:r>
          </w:p>
        </w:tc>
        <w:tc>
          <w:tcPr>
            <w:tcW w:w="965" w:type="pct"/>
          </w:tcPr>
          <w:p w14:paraId="42BA7601" w14:textId="2166D060"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33</w:t>
            </w:r>
            <w:r w:rsidR="00CC77B0" w:rsidRPr="003B4F05">
              <w:rPr>
                <w:rFonts w:ascii="Times New Roman" w:hAnsi="Times New Roman" w:cs="Times New Roman"/>
                <w:lang w:val="en-US"/>
              </w:rPr>
              <w:t>.</w:t>
            </w:r>
            <w:r w:rsidRPr="003B4F05">
              <w:rPr>
                <w:rFonts w:ascii="Times New Roman" w:hAnsi="Times New Roman" w:cs="Times New Roman"/>
                <w:lang w:val="en-US"/>
              </w:rPr>
              <w:t>48</w:t>
            </w:r>
          </w:p>
        </w:tc>
        <w:tc>
          <w:tcPr>
            <w:tcW w:w="451" w:type="pct"/>
          </w:tcPr>
          <w:p w14:paraId="064DDF08" w14:textId="4A3C7F57"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26</w:t>
            </w:r>
            <w:r w:rsidR="00CC77B0" w:rsidRPr="003B4F05">
              <w:rPr>
                <w:rFonts w:ascii="Times New Roman" w:hAnsi="Times New Roman" w:cs="Times New Roman"/>
                <w:lang w:val="en-US"/>
              </w:rPr>
              <w:t>.</w:t>
            </w:r>
            <w:r w:rsidRPr="003B4F05">
              <w:rPr>
                <w:rFonts w:ascii="Times New Roman" w:hAnsi="Times New Roman" w:cs="Times New Roman"/>
                <w:lang w:val="en-US"/>
              </w:rPr>
              <w:t>78</w:t>
            </w:r>
          </w:p>
        </w:tc>
      </w:tr>
      <w:tr w:rsidR="00C7185B" w:rsidRPr="003B4F05" w14:paraId="309142E8" w14:textId="77777777" w:rsidTr="001E1A70">
        <w:trPr>
          <w:jc w:val="center"/>
        </w:trPr>
        <w:tc>
          <w:tcPr>
            <w:tcW w:w="1112" w:type="pct"/>
          </w:tcPr>
          <w:p w14:paraId="4FD6F480" w14:textId="5A253D6A" w:rsidR="00C7185B" w:rsidRPr="003B4F05" w:rsidRDefault="001E1A70" w:rsidP="00F975FB">
            <w:pPr>
              <w:jc w:val="both"/>
              <w:rPr>
                <w:rFonts w:ascii="Times New Roman" w:hAnsi="Times New Roman" w:cs="Times New Roman"/>
                <w:lang w:val="en-US"/>
              </w:rPr>
            </w:pPr>
            <w:r>
              <w:rPr>
                <w:rFonts w:ascii="Times New Roman" w:hAnsi="Times New Roman" w:cs="Times New Roman"/>
                <w:lang w:val="en-US"/>
              </w:rPr>
              <w:t>T</w:t>
            </w:r>
            <w:r w:rsidRPr="001E1A70">
              <w:rPr>
                <w:rFonts w:ascii="Times New Roman" w:hAnsi="Times New Roman" w:cs="Times New Roman"/>
                <w:lang w:val="en-US"/>
              </w:rPr>
              <w:t>otal chlorophylls</w:t>
            </w:r>
          </w:p>
        </w:tc>
        <w:tc>
          <w:tcPr>
            <w:tcW w:w="630" w:type="pct"/>
          </w:tcPr>
          <w:p w14:paraId="046EA4DA" w14:textId="021DA516"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191</w:t>
            </w:r>
            <w:r w:rsidR="00CC77B0" w:rsidRPr="003B4F05">
              <w:rPr>
                <w:rFonts w:ascii="Times New Roman" w:hAnsi="Times New Roman" w:cs="Times New Roman"/>
                <w:lang w:val="en-US"/>
              </w:rPr>
              <w:t>.</w:t>
            </w:r>
            <w:r w:rsidRPr="003B4F05">
              <w:rPr>
                <w:rFonts w:ascii="Times New Roman" w:hAnsi="Times New Roman" w:cs="Times New Roman"/>
                <w:lang w:val="en-US"/>
              </w:rPr>
              <w:t>51</w:t>
            </w:r>
          </w:p>
        </w:tc>
        <w:tc>
          <w:tcPr>
            <w:tcW w:w="877" w:type="pct"/>
          </w:tcPr>
          <w:p w14:paraId="23B6E436" w14:textId="74AF767C"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214</w:t>
            </w:r>
            <w:r w:rsidR="00CC77B0" w:rsidRPr="003B4F05">
              <w:rPr>
                <w:rFonts w:ascii="Times New Roman" w:hAnsi="Times New Roman" w:cs="Times New Roman"/>
                <w:lang w:val="en-US"/>
              </w:rPr>
              <w:t>.</w:t>
            </w:r>
            <w:r w:rsidRPr="003B4F05">
              <w:rPr>
                <w:rFonts w:ascii="Times New Roman" w:hAnsi="Times New Roman" w:cs="Times New Roman"/>
                <w:lang w:val="en-US"/>
              </w:rPr>
              <w:t>45</w:t>
            </w:r>
          </w:p>
        </w:tc>
        <w:tc>
          <w:tcPr>
            <w:tcW w:w="965" w:type="pct"/>
          </w:tcPr>
          <w:p w14:paraId="3A5DBB1E" w14:textId="54E30EC6"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212</w:t>
            </w:r>
            <w:r w:rsidR="00CC77B0" w:rsidRPr="003B4F05">
              <w:rPr>
                <w:rFonts w:ascii="Times New Roman" w:hAnsi="Times New Roman" w:cs="Times New Roman"/>
                <w:lang w:val="en-US"/>
              </w:rPr>
              <w:t>.</w:t>
            </w:r>
            <w:r w:rsidRPr="003B4F05">
              <w:rPr>
                <w:rFonts w:ascii="Times New Roman" w:hAnsi="Times New Roman" w:cs="Times New Roman"/>
                <w:lang w:val="en-US"/>
              </w:rPr>
              <w:t>58</w:t>
            </w:r>
          </w:p>
        </w:tc>
        <w:tc>
          <w:tcPr>
            <w:tcW w:w="965" w:type="pct"/>
          </w:tcPr>
          <w:p w14:paraId="38E03D06" w14:textId="0732557C"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226</w:t>
            </w:r>
            <w:r w:rsidR="00CC77B0" w:rsidRPr="003B4F05">
              <w:rPr>
                <w:rFonts w:ascii="Times New Roman" w:hAnsi="Times New Roman" w:cs="Times New Roman"/>
                <w:lang w:val="en-US"/>
              </w:rPr>
              <w:t>.</w:t>
            </w:r>
            <w:r w:rsidRPr="003B4F05">
              <w:rPr>
                <w:rFonts w:ascii="Times New Roman" w:hAnsi="Times New Roman" w:cs="Times New Roman"/>
                <w:lang w:val="en-US"/>
              </w:rPr>
              <w:t>24</w:t>
            </w:r>
          </w:p>
        </w:tc>
        <w:tc>
          <w:tcPr>
            <w:tcW w:w="451" w:type="pct"/>
          </w:tcPr>
          <w:p w14:paraId="0D91E1D4" w14:textId="57454AE4"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8</w:t>
            </w:r>
            <w:r w:rsidR="00CC77B0" w:rsidRPr="003B4F05">
              <w:rPr>
                <w:rFonts w:ascii="Times New Roman" w:hAnsi="Times New Roman" w:cs="Times New Roman"/>
                <w:lang w:val="en-US"/>
              </w:rPr>
              <w:t>.</w:t>
            </w:r>
            <w:r w:rsidRPr="003B4F05">
              <w:rPr>
                <w:rFonts w:ascii="Times New Roman" w:hAnsi="Times New Roman" w:cs="Times New Roman"/>
                <w:lang w:val="en-US"/>
              </w:rPr>
              <w:t>33</w:t>
            </w:r>
          </w:p>
        </w:tc>
      </w:tr>
      <w:tr w:rsidR="00C7185B" w:rsidRPr="003B4F05" w14:paraId="0E515BFB" w14:textId="77777777" w:rsidTr="001E1A70">
        <w:trPr>
          <w:jc w:val="center"/>
        </w:trPr>
        <w:tc>
          <w:tcPr>
            <w:tcW w:w="1112" w:type="pct"/>
          </w:tcPr>
          <w:p w14:paraId="4FC07D4C" w14:textId="3C15CA50" w:rsidR="00C7185B" w:rsidRPr="003B4F05" w:rsidRDefault="001E1A70" w:rsidP="00F975FB">
            <w:pPr>
              <w:jc w:val="both"/>
              <w:rPr>
                <w:rFonts w:ascii="Times New Roman" w:hAnsi="Times New Roman" w:cs="Times New Roman"/>
                <w:lang w:val="en-US"/>
              </w:rPr>
            </w:pPr>
            <w:r>
              <w:rPr>
                <w:rFonts w:ascii="Times New Roman" w:hAnsi="Times New Roman" w:cs="Times New Roman"/>
                <w:lang w:val="en-US"/>
              </w:rPr>
              <w:t>C</w:t>
            </w:r>
            <w:r w:rsidRPr="001E1A70">
              <w:rPr>
                <w:rFonts w:ascii="Times New Roman" w:hAnsi="Times New Roman" w:cs="Times New Roman"/>
                <w:lang w:val="en-US"/>
              </w:rPr>
              <w:t>arotenoids</w:t>
            </w:r>
          </w:p>
        </w:tc>
        <w:tc>
          <w:tcPr>
            <w:tcW w:w="630" w:type="pct"/>
          </w:tcPr>
          <w:p w14:paraId="26939D3C" w14:textId="59015E1C"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28</w:t>
            </w:r>
            <w:r w:rsidR="00CC77B0" w:rsidRPr="003B4F05">
              <w:rPr>
                <w:rFonts w:ascii="Times New Roman" w:hAnsi="Times New Roman" w:cs="Times New Roman"/>
                <w:lang w:val="en-US"/>
              </w:rPr>
              <w:t>.</w:t>
            </w:r>
            <w:r w:rsidRPr="003B4F05">
              <w:rPr>
                <w:rFonts w:ascii="Times New Roman" w:hAnsi="Times New Roman" w:cs="Times New Roman"/>
                <w:lang w:val="en-US"/>
              </w:rPr>
              <w:t>58</w:t>
            </w:r>
          </w:p>
        </w:tc>
        <w:tc>
          <w:tcPr>
            <w:tcW w:w="877" w:type="pct"/>
          </w:tcPr>
          <w:p w14:paraId="0803CB5C" w14:textId="01E66794"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23</w:t>
            </w:r>
            <w:r w:rsidR="00CC77B0" w:rsidRPr="003B4F05">
              <w:rPr>
                <w:rFonts w:ascii="Times New Roman" w:hAnsi="Times New Roman" w:cs="Times New Roman"/>
                <w:lang w:val="en-US"/>
              </w:rPr>
              <w:t>.</w:t>
            </w:r>
            <w:r w:rsidRPr="003B4F05">
              <w:rPr>
                <w:rFonts w:ascii="Times New Roman" w:hAnsi="Times New Roman" w:cs="Times New Roman"/>
                <w:lang w:val="en-US"/>
              </w:rPr>
              <w:t>81</w:t>
            </w:r>
          </w:p>
        </w:tc>
        <w:tc>
          <w:tcPr>
            <w:tcW w:w="965" w:type="pct"/>
          </w:tcPr>
          <w:p w14:paraId="149D439E" w14:textId="17A07B1A"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23</w:t>
            </w:r>
            <w:r w:rsidR="00CC77B0" w:rsidRPr="003B4F05">
              <w:rPr>
                <w:rFonts w:ascii="Times New Roman" w:hAnsi="Times New Roman" w:cs="Times New Roman"/>
                <w:lang w:val="en-US"/>
              </w:rPr>
              <w:t>.</w:t>
            </w:r>
            <w:r w:rsidRPr="003B4F05">
              <w:rPr>
                <w:rFonts w:ascii="Times New Roman" w:hAnsi="Times New Roman" w:cs="Times New Roman"/>
                <w:lang w:val="en-US"/>
              </w:rPr>
              <w:t>82</w:t>
            </w:r>
          </w:p>
        </w:tc>
        <w:tc>
          <w:tcPr>
            <w:tcW w:w="965" w:type="pct"/>
          </w:tcPr>
          <w:p w14:paraId="7037CAE7" w14:textId="35FE1EBB"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16</w:t>
            </w:r>
            <w:r w:rsidR="00CC77B0" w:rsidRPr="003B4F05">
              <w:rPr>
                <w:rFonts w:ascii="Times New Roman" w:hAnsi="Times New Roman" w:cs="Times New Roman"/>
                <w:lang w:val="en-US"/>
              </w:rPr>
              <w:t>.</w:t>
            </w:r>
            <w:r w:rsidRPr="003B4F05">
              <w:rPr>
                <w:rFonts w:ascii="Times New Roman" w:hAnsi="Times New Roman" w:cs="Times New Roman"/>
                <w:lang w:val="en-US"/>
              </w:rPr>
              <w:t>82</w:t>
            </w:r>
          </w:p>
        </w:tc>
        <w:tc>
          <w:tcPr>
            <w:tcW w:w="451" w:type="pct"/>
          </w:tcPr>
          <w:p w14:paraId="276FFD33" w14:textId="6CC9259A"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38</w:t>
            </w:r>
            <w:r w:rsidR="00CC77B0" w:rsidRPr="003B4F05">
              <w:rPr>
                <w:rFonts w:ascii="Times New Roman" w:hAnsi="Times New Roman" w:cs="Times New Roman"/>
                <w:lang w:val="en-US"/>
              </w:rPr>
              <w:t>.</w:t>
            </w:r>
            <w:r w:rsidRPr="003B4F05">
              <w:rPr>
                <w:rFonts w:ascii="Times New Roman" w:hAnsi="Times New Roman" w:cs="Times New Roman"/>
                <w:lang w:val="en-US"/>
              </w:rPr>
              <w:t>72</w:t>
            </w:r>
          </w:p>
        </w:tc>
      </w:tr>
      <w:tr w:rsidR="00C7185B" w:rsidRPr="003B4F05" w14:paraId="5134FDCE" w14:textId="77777777" w:rsidTr="001E1A70">
        <w:trPr>
          <w:jc w:val="center"/>
        </w:trPr>
        <w:tc>
          <w:tcPr>
            <w:tcW w:w="1112" w:type="pct"/>
            <w:tcBorders>
              <w:bottom w:val="single" w:sz="4" w:space="0" w:color="auto"/>
            </w:tcBorders>
          </w:tcPr>
          <w:p w14:paraId="6242667A" w14:textId="77777777" w:rsidR="00C7185B" w:rsidRPr="003B4F05" w:rsidRDefault="00C7185B" w:rsidP="00F975FB">
            <w:pPr>
              <w:jc w:val="both"/>
              <w:rPr>
                <w:rFonts w:ascii="Times New Roman" w:hAnsi="Times New Roman" w:cs="Times New Roman"/>
                <w:lang w:val="en-US"/>
              </w:rPr>
            </w:pPr>
            <w:r w:rsidRPr="003B4F05">
              <w:rPr>
                <w:rFonts w:ascii="Times New Roman" w:hAnsi="Times New Roman" w:cs="Times New Roman"/>
                <w:lang w:val="en-US"/>
              </w:rPr>
              <w:t>SPAD</w:t>
            </w:r>
          </w:p>
        </w:tc>
        <w:tc>
          <w:tcPr>
            <w:tcW w:w="630" w:type="pct"/>
            <w:tcBorders>
              <w:bottom w:val="single" w:sz="4" w:space="0" w:color="auto"/>
            </w:tcBorders>
          </w:tcPr>
          <w:p w14:paraId="28623C4D" w14:textId="55FAA4D8"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16</w:t>
            </w:r>
            <w:r w:rsidR="00CC77B0" w:rsidRPr="003B4F05">
              <w:rPr>
                <w:rFonts w:ascii="Times New Roman" w:hAnsi="Times New Roman" w:cs="Times New Roman"/>
                <w:lang w:val="en-US"/>
              </w:rPr>
              <w:t>.</w:t>
            </w:r>
            <w:r w:rsidRPr="003B4F05">
              <w:rPr>
                <w:rFonts w:ascii="Times New Roman" w:hAnsi="Times New Roman" w:cs="Times New Roman"/>
                <w:lang w:val="en-US"/>
              </w:rPr>
              <w:t>17b</w:t>
            </w:r>
          </w:p>
        </w:tc>
        <w:tc>
          <w:tcPr>
            <w:tcW w:w="877" w:type="pct"/>
            <w:tcBorders>
              <w:bottom w:val="single" w:sz="4" w:space="0" w:color="auto"/>
            </w:tcBorders>
          </w:tcPr>
          <w:p w14:paraId="5BB0119D" w14:textId="1DC5558F"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19</w:t>
            </w:r>
            <w:r w:rsidR="00CC77B0" w:rsidRPr="003B4F05">
              <w:rPr>
                <w:rFonts w:ascii="Times New Roman" w:hAnsi="Times New Roman" w:cs="Times New Roman"/>
                <w:lang w:val="en-US"/>
              </w:rPr>
              <w:t>.</w:t>
            </w:r>
            <w:r w:rsidRPr="003B4F05">
              <w:rPr>
                <w:rFonts w:ascii="Times New Roman" w:hAnsi="Times New Roman" w:cs="Times New Roman"/>
                <w:lang w:val="en-US"/>
              </w:rPr>
              <w:t>38a</w:t>
            </w:r>
          </w:p>
        </w:tc>
        <w:tc>
          <w:tcPr>
            <w:tcW w:w="965" w:type="pct"/>
            <w:tcBorders>
              <w:bottom w:val="single" w:sz="4" w:space="0" w:color="auto"/>
            </w:tcBorders>
          </w:tcPr>
          <w:p w14:paraId="0CA0A45B" w14:textId="02AF5A8C"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19</w:t>
            </w:r>
            <w:r w:rsidR="00CC77B0" w:rsidRPr="003B4F05">
              <w:rPr>
                <w:rFonts w:ascii="Times New Roman" w:hAnsi="Times New Roman" w:cs="Times New Roman"/>
                <w:lang w:val="en-US"/>
              </w:rPr>
              <w:t>.</w:t>
            </w:r>
            <w:r w:rsidRPr="003B4F05">
              <w:rPr>
                <w:rFonts w:ascii="Times New Roman" w:hAnsi="Times New Roman" w:cs="Times New Roman"/>
                <w:lang w:val="en-US"/>
              </w:rPr>
              <w:t>00a</w:t>
            </w:r>
          </w:p>
        </w:tc>
        <w:tc>
          <w:tcPr>
            <w:tcW w:w="965" w:type="pct"/>
            <w:tcBorders>
              <w:bottom w:val="single" w:sz="4" w:space="0" w:color="auto"/>
            </w:tcBorders>
          </w:tcPr>
          <w:p w14:paraId="09CDF541" w14:textId="2F99BA47"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20</w:t>
            </w:r>
            <w:r w:rsidR="00CC77B0" w:rsidRPr="003B4F05">
              <w:rPr>
                <w:rFonts w:ascii="Times New Roman" w:hAnsi="Times New Roman" w:cs="Times New Roman"/>
                <w:lang w:val="en-US"/>
              </w:rPr>
              <w:t>.</w:t>
            </w:r>
            <w:r w:rsidRPr="003B4F05">
              <w:rPr>
                <w:rFonts w:ascii="Times New Roman" w:hAnsi="Times New Roman" w:cs="Times New Roman"/>
                <w:lang w:val="en-US"/>
              </w:rPr>
              <w:t>90a</w:t>
            </w:r>
          </w:p>
        </w:tc>
        <w:tc>
          <w:tcPr>
            <w:tcW w:w="451" w:type="pct"/>
            <w:tcBorders>
              <w:bottom w:val="single" w:sz="4" w:space="0" w:color="auto"/>
            </w:tcBorders>
          </w:tcPr>
          <w:p w14:paraId="3D4668F3" w14:textId="10244F5A"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5</w:t>
            </w:r>
            <w:r w:rsidR="00CC77B0" w:rsidRPr="003B4F05">
              <w:rPr>
                <w:rFonts w:ascii="Times New Roman" w:hAnsi="Times New Roman" w:cs="Times New Roman"/>
                <w:lang w:val="en-US"/>
              </w:rPr>
              <w:t>.</w:t>
            </w:r>
            <w:r w:rsidRPr="003B4F05">
              <w:rPr>
                <w:rFonts w:ascii="Times New Roman" w:hAnsi="Times New Roman" w:cs="Times New Roman"/>
                <w:lang w:val="en-US"/>
              </w:rPr>
              <w:t>98</w:t>
            </w:r>
          </w:p>
        </w:tc>
      </w:tr>
    </w:tbl>
    <w:p w14:paraId="27422E25" w14:textId="7F109D7B" w:rsidR="00C7185B" w:rsidRPr="001E1A70" w:rsidRDefault="001E1A70" w:rsidP="00F975FB">
      <w:pPr>
        <w:spacing w:after="0" w:line="240" w:lineRule="auto"/>
        <w:jc w:val="both"/>
        <w:rPr>
          <w:rFonts w:ascii="Times New Roman" w:hAnsi="Times New Roman" w:cs="Times New Roman"/>
          <w:sz w:val="24"/>
          <w:szCs w:val="24"/>
          <w:lang w:val="en-US"/>
        </w:rPr>
      </w:pPr>
      <w:r w:rsidRPr="001E1A70">
        <w:rPr>
          <w:rFonts w:ascii="Times New Roman" w:eastAsia="Arial Unicode MS" w:hAnsi="Times New Roman" w:cs="Times New Roman"/>
          <w:snapToGrid w:val="0"/>
          <w:kern w:val="0"/>
          <w:sz w:val="20"/>
          <w:szCs w:val="20"/>
          <w:shd w:val="clear" w:color="auto" w:fill="FFFFFF"/>
          <w:lang w:val="en-US" w:eastAsia="et-EE"/>
          <w14:ligatures w14:val="none"/>
        </w:rPr>
        <w:t xml:space="preserve">CV: coefficient of variation; </w:t>
      </w:r>
      <w:bookmarkStart w:id="7" w:name="_Hlk154174289"/>
      <w:r w:rsidRPr="001E1A70">
        <w:rPr>
          <w:rFonts w:ascii="Times New Roman" w:eastAsia="Arial Unicode MS" w:hAnsi="Times New Roman" w:cs="Times New Roman"/>
          <w:snapToGrid w:val="0"/>
          <w:kern w:val="0"/>
          <w:sz w:val="20"/>
          <w:szCs w:val="20"/>
          <w:shd w:val="clear" w:color="auto" w:fill="FFFFFF"/>
          <w:lang w:val="en-US" w:eastAsia="et-EE"/>
          <w14:ligatures w14:val="none"/>
        </w:rPr>
        <w:t xml:space="preserve">Means within lines followed by different letters differ by </w:t>
      </w:r>
      <w:r w:rsidR="00405624" w:rsidRPr="00405624">
        <w:rPr>
          <w:rFonts w:ascii="Times New Roman" w:eastAsia="Arial Unicode MS" w:hAnsi="Times New Roman" w:cs="Times New Roman"/>
          <w:snapToGrid w:val="0"/>
          <w:kern w:val="0"/>
          <w:sz w:val="20"/>
          <w:szCs w:val="20"/>
          <w:shd w:val="clear" w:color="auto" w:fill="FFFFFF"/>
          <w:lang w:val="en-US" w:eastAsia="et-EE"/>
          <w14:ligatures w14:val="none"/>
        </w:rPr>
        <w:t xml:space="preserve">Tukey’s test </w:t>
      </w:r>
      <w:r w:rsidRPr="001E1A70">
        <w:rPr>
          <w:rFonts w:ascii="Times New Roman" w:eastAsia="Arial Unicode MS" w:hAnsi="Times New Roman" w:cs="Times New Roman"/>
          <w:snapToGrid w:val="0"/>
          <w:kern w:val="0"/>
          <w:sz w:val="20"/>
          <w:szCs w:val="20"/>
          <w:shd w:val="clear" w:color="auto" w:fill="FFFFFF"/>
          <w:lang w:val="en-US" w:eastAsia="et-EE"/>
          <w14:ligatures w14:val="none"/>
        </w:rPr>
        <w:t>at 5% probability.</w:t>
      </w:r>
    </w:p>
    <w:bookmarkEnd w:id="7"/>
    <w:p w14:paraId="5542FF8C" w14:textId="77777777" w:rsidR="00C7185B" w:rsidRPr="001E1A70" w:rsidRDefault="00C7185B" w:rsidP="00BF0A3D">
      <w:pPr>
        <w:spacing w:after="0" w:line="480" w:lineRule="auto"/>
        <w:jc w:val="both"/>
        <w:rPr>
          <w:rFonts w:ascii="Times New Roman" w:hAnsi="Times New Roman" w:cs="Times New Roman"/>
          <w:sz w:val="24"/>
          <w:szCs w:val="24"/>
          <w:lang w:val="en-US"/>
        </w:rPr>
      </w:pPr>
    </w:p>
    <w:p w14:paraId="28E5D03D" w14:textId="77777777" w:rsidR="00C7185B" w:rsidRPr="001E1A70" w:rsidRDefault="00C7185B" w:rsidP="00BF0A3D">
      <w:pPr>
        <w:spacing w:after="0" w:line="480" w:lineRule="auto"/>
        <w:jc w:val="both"/>
        <w:rPr>
          <w:rFonts w:ascii="Times New Roman" w:hAnsi="Times New Roman" w:cs="Times New Roman"/>
          <w:sz w:val="24"/>
          <w:szCs w:val="24"/>
          <w:lang w:val="en-US"/>
        </w:rPr>
      </w:pPr>
    </w:p>
    <w:p w14:paraId="2A3D6483" w14:textId="77777777" w:rsidR="00C7185B" w:rsidRPr="001E1A70" w:rsidRDefault="00C7185B" w:rsidP="00BF0A3D">
      <w:pPr>
        <w:spacing w:after="0" w:line="480" w:lineRule="auto"/>
        <w:jc w:val="both"/>
        <w:rPr>
          <w:rFonts w:ascii="Times New Roman" w:hAnsi="Times New Roman" w:cs="Times New Roman"/>
          <w:sz w:val="24"/>
          <w:szCs w:val="24"/>
          <w:lang w:val="en-US"/>
        </w:rPr>
      </w:pPr>
    </w:p>
    <w:p w14:paraId="60E02462" w14:textId="77777777" w:rsidR="00C7185B" w:rsidRPr="001E1A70" w:rsidRDefault="00C7185B" w:rsidP="00BF0A3D">
      <w:pPr>
        <w:spacing w:after="0" w:line="480" w:lineRule="auto"/>
        <w:jc w:val="both"/>
        <w:rPr>
          <w:rFonts w:ascii="Times New Roman" w:hAnsi="Times New Roman" w:cs="Times New Roman"/>
          <w:sz w:val="24"/>
          <w:szCs w:val="24"/>
          <w:lang w:val="en-US"/>
        </w:rPr>
      </w:pPr>
    </w:p>
    <w:p w14:paraId="719D22DE" w14:textId="77777777" w:rsidR="00C7185B" w:rsidRPr="001E1A70" w:rsidRDefault="00C7185B" w:rsidP="00BF0A3D">
      <w:pPr>
        <w:spacing w:after="0" w:line="480" w:lineRule="auto"/>
        <w:jc w:val="both"/>
        <w:rPr>
          <w:rFonts w:ascii="Times New Roman" w:hAnsi="Times New Roman" w:cs="Times New Roman"/>
          <w:sz w:val="24"/>
          <w:szCs w:val="24"/>
          <w:lang w:val="en-US"/>
        </w:rPr>
      </w:pPr>
    </w:p>
    <w:p w14:paraId="698031B4" w14:textId="77777777" w:rsidR="00C7185B" w:rsidRPr="001E1A70" w:rsidRDefault="00C7185B" w:rsidP="00BF0A3D">
      <w:pPr>
        <w:spacing w:after="0" w:line="480" w:lineRule="auto"/>
        <w:jc w:val="both"/>
        <w:rPr>
          <w:rFonts w:ascii="Times New Roman" w:hAnsi="Times New Roman" w:cs="Times New Roman"/>
          <w:sz w:val="24"/>
          <w:szCs w:val="24"/>
          <w:lang w:val="en-US"/>
        </w:rPr>
      </w:pPr>
    </w:p>
    <w:p w14:paraId="6B736070" w14:textId="77777777" w:rsidR="00C7185B" w:rsidRPr="001E1A70" w:rsidRDefault="00C7185B" w:rsidP="00BF0A3D">
      <w:pPr>
        <w:spacing w:after="0" w:line="480" w:lineRule="auto"/>
        <w:jc w:val="both"/>
        <w:rPr>
          <w:rFonts w:ascii="Times New Roman" w:hAnsi="Times New Roman" w:cs="Times New Roman"/>
          <w:sz w:val="24"/>
          <w:szCs w:val="24"/>
          <w:lang w:val="en-US"/>
        </w:rPr>
      </w:pPr>
    </w:p>
    <w:p w14:paraId="0AF65249" w14:textId="77777777" w:rsidR="00C7185B" w:rsidRPr="001E1A70" w:rsidRDefault="00C7185B" w:rsidP="00BF0A3D">
      <w:pPr>
        <w:spacing w:after="0" w:line="480" w:lineRule="auto"/>
        <w:jc w:val="both"/>
        <w:rPr>
          <w:rFonts w:ascii="Times New Roman" w:hAnsi="Times New Roman" w:cs="Times New Roman"/>
          <w:sz w:val="24"/>
          <w:szCs w:val="24"/>
          <w:lang w:val="en-US"/>
        </w:rPr>
      </w:pPr>
    </w:p>
    <w:p w14:paraId="1C1EDC74" w14:textId="77777777" w:rsidR="00C7185B" w:rsidRPr="001E1A70" w:rsidRDefault="00C7185B" w:rsidP="00BF0A3D">
      <w:pPr>
        <w:spacing w:after="0" w:line="480" w:lineRule="auto"/>
        <w:jc w:val="both"/>
        <w:rPr>
          <w:rFonts w:ascii="Times New Roman" w:hAnsi="Times New Roman" w:cs="Times New Roman"/>
          <w:sz w:val="24"/>
          <w:szCs w:val="24"/>
          <w:lang w:val="en-US"/>
        </w:rPr>
      </w:pPr>
    </w:p>
    <w:p w14:paraId="6EFBE35E" w14:textId="77777777" w:rsidR="00C7185B" w:rsidRPr="001E1A70" w:rsidRDefault="00C7185B" w:rsidP="00BF0A3D">
      <w:pPr>
        <w:spacing w:after="0" w:line="480" w:lineRule="auto"/>
        <w:jc w:val="both"/>
        <w:rPr>
          <w:rFonts w:ascii="Times New Roman" w:hAnsi="Times New Roman" w:cs="Times New Roman"/>
          <w:sz w:val="24"/>
          <w:szCs w:val="24"/>
          <w:lang w:val="en-US"/>
        </w:rPr>
      </w:pPr>
    </w:p>
    <w:p w14:paraId="38A7BC34" w14:textId="77777777" w:rsidR="00C7185B" w:rsidRPr="001E1A70" w:rsidRDefault="00C7185B" w:rsidP="00C7185B">
      <w:pPr>
        <w:pStyle w:val="ARText"/>
        <w:spacing w:line="276" w:lineRule="auto"/>
        <w:ind w:firstLine="454"/>
        <w:rPr>
          <w:sz w:val="24"/>
          <w:szCs w:val="24"/>
          <w:lang w:val="en-US"/>
        </w:rPr>
      </w:pPr>
    </w:p>
    <w:p w14:paraId="15EBD7A2" w14:textId="77777777" w:rsidR="00C7185B" w:rsidRPr="001E1A70" w:rsidRDefault="00C7185B" w:rsidP="00C7185B">
      <w:pPr>
        <w:pStyle w:val="ARText"/>
        <w:spacing w:line="276" w:lineRule="auto"/>
        <w:ind w:firstLine="0"/>
        <w:rPr>
          <w:sz w:val="24"/>
          <w:szCs w:val="24"/>
          <w:lang w:val="en-US"/>
        </w:rPr>
      </w:pPr>
      <w:bookmarkStart w:id="8" w:name="_Hlk153958888"/>
    </w:p>
    <w:p w14:paraId="13BC12EF" w14:textId="2B413E2A" w:rsidR="00C7185B" w:rsidRDefault="00C7185B" w:rsidP="00C7185B">
      <w:pPr>
        <w:pStyle w:val="ARText"/>
        <w:spacing w:line="276" w:lineRule="auto"/>
        <w:ind w:firstLine="0"/>
        <w:rPr>
          <w:noProof/>
          <w:sz w:val="24"/>
          <w:szCs w:val="24"/>
          <w:lang w:val="en-US"/>
        </w:rPr>
      </w:pPr>
    </w:p>
    <w:p w14:paraId="2A211FAA" w14:textId="77777777" w:rsidR="00682382" w:rsidRDefault="00682382" w:rsidP="00C7185B">
      <w:pPr>
        <w:pStyle w:val="ARText"/>
        <w:spacing w:line="276" w:lineRule="auto"/>
        <w:ind w:firstLine="0"/>
        <w:rPr>
          <w:noProof/>
          <w:sz w:val="24"/>
          <w:szCs w:val="24"/>
          <w:lang w:val="en-US"/>
        </w:rPr>
      </w:pPr>
    </w:p>
    <w:p w14:paraId="0DBC06C3" w14:textId="77777777" w:rsidR="00682382" w:rsidRDefault="00682382" w:rsidP="00C7185B">
      <w:pPr>
        <w:pStyle w:val="ARText"/>
        <w:spacing w:line="276" w:lineRule="auto"/>
        <w:ind w:firstLine="0"/>
        <w:rPr>
          <w:noProof/>
          <w:sz w:val="24"/>
          <w:szCs w:val="24"/>
          <w:lang w:val="en-US"/>
        </w:rPr>
      </w:pPr>
    </w:p>
    <w:p w14:paraId="46BD97D6" w14:textId="77777777" w:rsidR="00682382" w:rsidRDefault="00682382" w:rsidP="00C7185B">
      <w:pPr>
        <w:pStyle w:val="ARText"/>
        <w:spacing w:line="276" w:lineRule="auto"/>
        <w:ind w:firstLine="0"/>
        <w:rPr>
          <w:noProof/>
          <w:sz w:val="24"/>
          <w:szCs w:val="24"/>
          <w:lang w:val="en-US"/>
        </w:rPr>
      </w:pPr>
    </w:p>
    <w:p w14:paraId="53790A92" w14:textId="77777777" w:rsidR="00682382" w:rsidRDefault="00682382" w:rsidP="00C7185B">
      <w:pPr>
        <w:pStyle w:val="ARText"/>
        <w:spacing w:line="276" w:lineRule="auto"/>
        <w:ind w:firstLine="0"/>
        <w:rPr>
          <w:noProof/>
          <w:sz w:val="24"/>
          <w:szCs w:val="24"/>
          <w:lang w:val="en-US"/>
        </w:rPr>
      </w:pPr>
    </w:p>
    <w:p w14:paraId="7E3CCE17" w14:textId="77777777" w:rsidR="00682382" w:rsidRPr="003B4F05" w:rsidRDefault="00682382" w:rsidP="00C7185B">
      <w:pPr>
        <w:pStyle w:val="ARText"/>
        <w:spacing w:line="276" w:lineRule="auto"/>
        <w:ind w:firstLine="0"/>
        <w:rPr>
          <w:sz w:val="24"/>
          <w:szCs w:val="24"/>
          <w:lang w:val="en-US"/>
        </w:rPr>
      </w:pPr>
    </w:p>
    <w:p w14:paraId="0CDDE3E1" w14:textId="77777777" w:rsidR="001952C4" w:rsidRPr="00BA7DF4" w:rsidRDefault="001952C4" w:rsidP="00C7185B">
      <w:pPr>
        <w:pStyle w:val="ARText"/>
        <w:spacing w:line="360" w:lineRule="auto"/>
        <w:ind w:firstLine="0"/>
        <w:rPr>
          <w:sz w:val="24"/>
          <w:szCs w:val="24"/>
          <w:lang w:val="en-US"/>
        </w:rPr>
      </w:pPr>
    </w:p>
    <w:p w14:paraId="596D060A" w14:textId="77777777" w:rsidR="00682382" w:rsidRDefault="00682382" w:rsidP="00C7185B">
      <w:pPr>
        <w:pStyle w:val="ARText"/>
        <w:spacing w:line="276" w:lineRule="auto"/>
        <w:ind w:firstLine="0"/>
        <w:rPr>
          <w:i/>
          <w:iCs/>
          <w:noProof/>
          <w:sz w:val="24"/>
          <w:szCs w:val="24"/>
          <w:lang w:val="en-US"/>
        </w:rPr>
      </w:pPr>
    </w:p>
    <w:p w14:paraId="62C10AE8" w14:textId="77777777" w:rsidR="00682382" w:rsidRDefault="00682382" w:rsidP="00C7185B">
      <w:pPr>
        <w:pStyle w:val="ARText"/>
        <w:spacing w:line="276" w:lineRule="auto"/>
        <w:ind w:firstLine="0"/>
        <w:rPr>
          <w:i/>
          <w:iCs/>
          <w:noProof/>
          <w:sz w:val="24"/>
          <w:szCs w:val="24"/>
          <w:lang w:val="en-US"/>
        </w:rPr>
      </w:pPr>
    </w:p>
    <w:p w14:paraId="161179E5" w14:textId="77777777" w:rsidR="00682382" w:rsidRDefault="00682382" w:rsidP="00C7185B">
      <w:pPr>
        <w:pStyle w:val="ARText"/>
        <w:spacing w:line="276" w:lineRule="auto"/>
        <w:ind w:firstLine="0"/>
        <w:rPr>
          <w:i/>
          <w:iCs/>
          <w:noProof/>
          <w:sz w:val="24"/>
          <w:szCs w:val="24"/>
          <w:lang w:val="en-US"/>
        </w:rPr>
      </w:pPr>
    </w:p>
    <w:p w14:paraId="526A5228" w14:textId="5C36D906" w:rsidR="00682382" w:rsidRPr="007457BB" w:rsidRDefault="007457BB" w:rsidP="00682382">
      <w:pPr>
        <w:pStyle w:val="ARText"/>
        <w:spacing w:line="276" w:lineRule="auto"/>
        <w:ind w:firstLine="0"/>
        <w:jc w:val="center"/>
        <w:rPr>
          <w:i/>
          <w:iCs/>
          <w:noProof/>
          <w:sz w:val="24"/>
          <w:szCs w:val="24"/>
          <w:lang w:val="en-US"/>
        </w:rPr>
      </w:pPr>
      <w:r>
        <w:rPr>
          <w:i/>
          <w:iCs/>
          <w:noProof/>
          <w:sz w:val="24"/>
          <w:szCs w:val="24"/>
          <w:lang w:val="en-US"/>
        </w:rPr>
        <w:lastRenderedPageBreak/>
        <w:drawing>
          <wp:inline distT="0" distB="0" distL="0" distR="0" wp14:anchorId="0BAD6814" wp14:editId="13E1E5BA">
            <wp:extent cx="5126990" cy="2920365"/>
            <wp:effectExtent l="0" t="0" r="0" b="0"/>
            <wp:docPr id="7987896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6990" cy="2920365"/>
                    </a:xfrm>
                    <a:prstGeom prst="rect">
                      <a:avLst/>
                    </a:prstGeom>
                    <a:noFill/>
                  </pic:spPr>
                </pic:pic>
              </a:graphicData>
            </a:graphic>
          </wp:inline>
        </w:drawing>
      </w:r>
    </w:p>
    <w:p w14:paraId="1A5B3909" w14:textId="1D9B14B1" w:rsidR="00C7185B" w:rsidRPr="001F777A" w:rsidRDefault="00C7185B" w:rsidP="00F975FB">
      <w:pPr>
        <w:pStyle w:val="ARText"/>
        <w:ind w:firstLine="0"/>
        <w:rPr>
          <w:sz w:val="24"/>
          <w:szCs w:val="24"/>
          <w:lang w:val="en-US"/>
        </w:rPr>
      </w:pPr>
      <w:r w:rsidRPr="001861B3">
        <w:rPr>
          <w:b/>
          <w:bCs/>
          <w:sz w:val="24"/>
          <w:szCs w:val="24"/>
          <w:lang w:val="en-US"/>
        </w:rPr>
        <w:t xml:space="preserve">Figure </w:t>
      </w:r>
      <w:r w:rsidR="00682382">
        <w:rPr>
          <w:b/>
          <w:bCs/>
          <w:sz w:val="24"/>
          <w:szCs w:val="24"/>
          <w:lang w:val="en-US"/>
        </w:rPr>
        <w:t>1</w:t>
      </w:r>
      <w:r w:rsidRPr="001861B3">
        <w:rPr>
          <w:b/>
          <w:bCs/>
          <w:sz w:val="24"/>
          <w:szCs w:val="24"/>
          <w:lang w:val="en-US"/>
        </w:rPr>
        <w:t>.</w:t>
      </w:r>
      <w:r w:rsidRPr="001861B3">
        <w:rPr>
          <w:sz w:val="24"/>
          <w:szCs w:val="24"/>
          <w:lang w:val="en-US"/>
        </w:rPr>
        <w:t xml:space="preserve"> </w:t>
      </w:r>
      <w:r w:rsidR="00682382">
        <w:rPr>
          <w:sz w:val="24"/>
          <w:szCs w:val="24"/>
          <w:lang w:val="en-US"/>
        </w:rPr>
        <w:t xml:space="preserve">Fresh and </w:t>
      </w:r>
      <w:r w:rsidR="00FD5F22" w:rsidRPr="001F777A">
        <w:rPr>
          <w:sz w:val="24"/>
          <w:szCs w:val="24"/>
          <w:lang w:val="en-US"/>
        </w:rPr>
        <w:t>shoot</w:t>
      </w:r>
      <w:r w:rsidR="001F777A" w:rsidRPr="001F777A">
        <w:rPr>
          <w:sz w:val="24"/>
          <w:szCs w:val="24"/>
          <w:lang w:val="en-US"/>
        </w:rPr>
        <w:t xml:space="preserve"> dry </w:t>
      </w:r>
      <w:bookmarkEnd w:id="8"/>
      <w:r w:rsidR="001F777A" w:rsidRPr="001F777A">
        <w:rPr>
          <w:sz w:val="24"/>
          <w:szCs w:val="24"/>
          <w:lang w:val="en-US"/>
        </w:rPr>
        <w:t>of the aerial part of Mombasa grass inoculated with plant growth-promoting microorganisms. Means followed by different letters</w:t>
      </w:r>
      <w:r w:rsidR="00FD5F22">
        <w:rPr>
          <w:sz w:val="24"/>
          <w:szCs w:val="24"/>
          <w:lang w:val="en-US"/>
        </w:rPr>
        <w:t>,</w:t>
      </w:r>
      <w:r w:rsidR="001F777A" w:rsidRPr="001F777A">
        <w:rPr>
          <w:sz w:val="24"/>
          <w:szCs w:val="24"/>
          <w:lang w:val="en-US"/>
        </w:rPr>
        <w:t xml:space="preserve"> </w:t>
      </w:r>
      <w:r w:rsidR="00FD5F22">
        <w:rPr>
          <w:sz w:val="24"/>
          <w:szCs w:val="24"/>
          <w:lang w:val="en-US"/>
        </w:rPr>
        <w:t xml:space="preserve">for each items </w:t>
      </w:r>
      <w:r w:rsidR="00FD5F22" w:rsidRPr="00FD5F22">
        <w:rPr>
          <w:sz w:val="24"/>
          <w:szCs w:val="24"/>
          <w:lang w:val="en-US"/>
        </w:rPr>
        <w:t>analyzed</w:t>
      </w:r>
      <w:r w:rsidR="00FD5F22">
        <w:rPr>
          <w:sz w:val="24"/>
          <w:szCs w:val="24"/>
          <w:lang w:val="en-US"/>
        </w:rPr>
        <w:t xml:space="preserve">, </w:t>
      </w:r>
      <w:r w:rsidR="001F777A" w:rsidRPr="001F777A">
        <w:rPr>
          <w:sz w:val="24"/>
          <w:szCs w:val="24"/>
          <w:lang w:val="en-US"/>
        </w:rPr>
        <w:t xml:space="preserve">differ by </w:t>
      </w:r>
      <w:r w:rsidR="00405624" w:rsidRPr="00405624">
        <w:rPr>
          <w:sz w:val="24"/>
          <w:szCs w:val="24"/>
          <w:lang w:val="en-US"/>
        </w:rPr>
        <w:t xml:space="preserve">Tukey’s test </w:t>
      </w:r>
      <w:r w:rsidR="001F777A" w:rsidRPr="001F777A">
        <w:rPr>
          <w:sz w:val="24"/>
          <w:szCs w:val="24"/>
          <w:lang w:val="en-US"/>
        </w:rPr>
        <w:t>at 5% probability.</w:t>
      </w:r>
    </w:p>
    <w:p w14:paraId="29A1A720" w14:textId="77777777" w:rsidR="001952C4" w:rsidRDefault="001952C4" w:rsidP="00BF0A3D">
      <w:pPr>
        <w:spacing w:after="0" w:line="480" w:lineRule="auto"/>
        <w:jc w:val="both"/>
        <w:rPr>
          <w:rFonts w:ascii="Times New Roman" w:hAnsi="Times New Roman" w:cs="Times New Roman"/>
          <w:sz w:val="24"/>
          <w:szCs w:val="24"/>
          <w:lang w:val="en-US"/>
        </w:rPr>
      </w:pPr>
    </w:p>
    <w:p w14:paraId="49BD4D90" w14:textId="77777777" w:rsidR="001F777A" w:rsidRDefault="001F777A" w:rsidP="00BF0A3D">
      <w:pPr>
        <w:spacing w:after="0" w:line="480" w:lineRule="auto"/>
        <w:jc w:val="both"/>
        <w:rPr>
          <w:rFonts w:ascii="Times New Roman" w:hAnsi="Times New Roman" w:cs="Times New Roman"/>
          <w:sz w:val="24"/>
          <w:szCs w:val="24"/>
          <w:lang w:val="en-US"/>
        </w:rPr>
      </w:pPr>
    </w:p>
    <w:p w14:paraId="4328A7D6" w14:textId="77777777" w:rsidR="00682382" w:rsidRDefault="00682382" w:rsidP="00BF0A3D">
      <w:pPr>
        <w:spacing w:after="0" w:line="480" w:lineRule="auto"/>
        <w:jc w:val="both"/>
        <w:rPr>
          <w:rFonts w:ascii="Times New Roman" w:hAnsi="Times New Roman" w:cs="Times New Roman"/>
          <w:sz w:val="24"/>
          <w:szCs w:val="24"/>
          <w:lang w:val="en-US"/>
        </w:rPr>
      </w:pPr>
    </w:p>
    <w:p w14:paraId="7EA34BBE" w14:textId="77777777" w:rsidR="00682382" w:rsidRDefault="00682382" w:rsidP="00BF0A3D">
      <w:pPr>
        <w:spacing w:after="0" w:line="480" w:lineRule="auto"/>
        <w:jc w:val="both"/>
        <w:rPr>
          <w:rFonts w:ascii="Times New Roman" w:hAnsi="Times New Roman" w:cs="Times New Roman"/>
          <w:sz w:val="24"/>
          <w:szCs w:val="24"/>
          <w:lang w:val="en-US"/>
        </w:rPr>
      </w:pPr>
    </w:p>
    <w:p w14:paraId="12BCDA4E" w14:textId="77777777" w:rsidR="00682382" w:rsidRDefault="00682382" w:rsidP="00BF0A3D">
      <w:pPr>
        <w:spacing w:after="0" w:line="480" w:lineRule="auto"/>
        <w:jc w:val="both"/>
        <w:rPr>
          <w:rFonts w:ascii="Times New Roman" w:hAnsi="Times New Roman" w:cs="Times New Roman"/>
          <w:sz w:val="24"/>
          <w:szCs w:val="24"/>
          <w:lang w:val="en-US"/>
        </w:rPr>
      </w:pPr>
    </w:p>
    <w:p w14:paraId="5974CF6F" w14:textId="77777777" w:rsidR="00682382" w:rsidRDefault="00682382" w:rsidP="00BF0A3D">
      <w:pPr>
        <w:spacing w:after="0" w:line="480" w:lineRule="auto"/>
        <w:jc w:val="both"/>
        <w:rPr>
          <w:rFonts w:ascii="Times New Roman" w:hAnsi="Times New Roman" w:cs="Times New Roman"/>
          <w:sz w:val="24"/>
          <w:szCs w:val="24"/>
          <w:lang w:val="en-US"/>
        </w:rPr>
      </w:pPr>
    </w:p>
    <w:p w14:paraId="4152DD91" w14:textId="77777777" w:rsidR="00682382" w:rsidRDefault="00682382" w:rsidP="00BF0A3D">
      <w:pPr>
        <w:spacing w:after="0" w:line="480" w:lineRule="auto"/>
        <w:jc w:val="both"/>
        <w:rPr>
          <w:rFonts w:ascii="Times New Roman" w:hAnsi="Times New Roman" w:cs="Times New Roman"/>
          <w:sz w:val="24"/>
          <w:szCs w:val="24"/>
          <w:lang w:val="en-US"/>
        </w:rPr>
      </w:pPr>
    </w:p>
    <w:p w14:paraId="747F890E" w14:textId="77777777" w:rsidR="00081052" w:rsidRDefault="00081052" w:rsidP="00BF0A3D">
      <w:pPr>
        <w:spacing w:after="0" w:line="480" w:lineRule="auto"/>
        <w:jc w:val="both"/>
        <w:rPr>
          <w:rFonts w:ascii="Times New Roman" w:hAnsi="Times New Roman" w:cs="Times New Roman"/>
          <w:sz w:val="24"/>
          <w:szCs w:val="24"/>
          <w:lang w:val="en-US"/>
        </w:rPr>
      </w:pPr>
    </w:p>
    <w:p w14:paraId="0529E7B4" w14:textId="77777777" w:rsidR="00081052" w:rsidRDefault="00081052" w:rsidP="00BF0A3D">
      <w:pPr>
        <w:spacing w:after="0" w:line="480" w:lineRule="auto"/>
        <w:jc w:val="both"/>
        <w:rPr>
          <w:rFonts w:ascii="Times New Roman" w:hAnsi="Times New Roman" w:cs="Times New Roman"/>
          <w:sz w:val="24"/>
          <w:szCs w:val="24"/>
          <w:lang w:val="en-US"/>
        </w:rPr>
      </w:pPr>
    </w:p>
    <w:p w14:paraId="2BED65A7" w14:textId="77777777" w:rsidR="001F777A" w:rsidRPr="001F777A" w:rsidRDefault="001F777A" w:rsidP="00BF0A3D">
      <w:pPr>
        <w:spacing w:after="0" w:line="480" w:lineRule="auto"/>
        <w:jc w:val="both"/>
        <w:rPr>
          <w:rFonts w:ascii="Times New Roman" w:hAnsi="Times New Roman" w:cs="Times New Roman"/>
          <w:sz w:val="24"/>
          <w:szCs w:val="24"/>
          <w:lang w:val="en-US"/>
        </w:rPr>
      </w:pPr>
    </w:p>
    <w:p w14:paraId="2C4044D1" w14:textId="77777777" w:rsidR="001952C4" w:rsidRDefault="001952C4" w:rsidP="00BF0A3D">
      <w:pPr>
        <w:spacing w:after="0" w:line="480" w:lineRule="auto"/>
        <w:jc w:val="both"/>
        <w:rPr>
          <w:rFonts w:ascii="Times New Roman" w:hAnsi="Times New Roman" w:cs="Times New Roman"/>
          <w:sz w:val="24"/>
          <w:szCs w:val="24"/>
          <w:lang w:val="en-US"/>
        </w:rPr>
      </w:pPr>
    </w:p>
    <w:p w14:paraId="4BF0A8AA" w14:textId="77777777" w:rsidR="00F975FB" w:rsidRDefault="00F975FB" w:rsidP="00BF0A3D">
      <w:pPr>
        <w:spacing w:after="0" w:line="480" w:lineRule="auto"/>
        <w:jc w:val="both"/>
        <w:rPr>
          <w:rFonts w:ascii="Times New Roman" w:hAnsi="Times New Roman" w:cs="Times New Roman"/>
          <w:sz w:val="24"/>
          <w:szCs w:val="24"/>
          <w:lang w:val="en-US"/>
        </w:rPr>
      </w:pPr>
    </w:p>
    <w:p w14:paraId="750081C1" w14:textId="77777777" w:rsidR="00F975FB" w:rsidRDefault="00F975FB" w:rsidP="00BF0A3D">
      <w:pPr>
        <w:spacing w:after="0" w:line="480" w:lineRule="auto"/>
        <w:jc w:val="both"/>
        <w:rPr>
          <w:rFonts w:ascii="Times New Roman" w:hAnsi="Times New Roman" w:cs="Times New Roman"/>
          <w:sz w:val="24"/>
          <w:szCs w:val="24"/>
          <w:lang w:val="en-US"/>
        </w:rPr>
      </w:pPr>
    </w:p>
    <w:p w14:paraId="0AD3EBB1" w14:textId="77777777" w:rsidR="00F975FB" w:rsidRPr="001F777A" w:rsidRDefault="00F975FB" w:rsidP="00BF0A3D">
      <w:pPr>
        <w:spacing w:after="0" w:line="480" w:lineRule="auto"/>
        <w:jc w:val="both"/>
        <w:rPr>
          <w:rFonts w:ascii="Times New Roman" w:hAnsi="Times New Roman" w:cs="Times New Roman"/>
          <w:sz w:val="24"/>
          <w:szCs w:val="24"/>
          <w:lang w:val="en-US"/>
        </w:rPr>
      </w:pPr>
    </w:p>
    <w:p w14:paraId="149C3396" w14:textId="3DB0655C" w:rsidR="00C7185B" w:rsidRDefault="00C7185B" w:rsidP="00F975FB">
      <w:pPr>
        <w:pStyle w:val="ARText"/>
        <w:ind w:firstLine="0"/>
        <w:rPr>
          <w:sz w:val="24"/>
          <w:szCs w:val="24"/>
          <w:lang w:val="en-US"/>
        </w:rPr>
      </w:pPr>
      <w:bookmarkStart w:id="9" w:name="_Hlk153958956"/>
      <w:r w:rsidRPr="001861B3">
        <w:rPr>
          <w:b/>
          <w:sz w:val="24"/>
          <w:szCs w:val="24"/>
          <w:lang w:val="en-US"/>
        </w:rPr>
        <w:lastRenderedPageBreak/>
        <w:t xml:space="preserve">Table 3. </w:t>
      </w:r>
      <w:r w:rsidR="001F777A" w:rsidRPr="001F777A">
        <w:rPr>
          <w:sz w:val="24"/>
          <w:szCs w:val="24"/>
          <w:lang w:val="en-US"/>
        </w:rPr>
        <w:t>Chemical composition of Momba</w:t>
      </w:r>
      <w:r w:rsidR="001F777A">
        <w:rPr>
          <w:sz w:val="24"/>
          <w:szCs w:val="24"/>
          <w:lang w:val="en-US"/>
        </w:rPr>
        <w:t>s</w:t>
      </w:r>
      <w:r w:rsidR="001F777A" w:rsidRPr="001F777A">
        <w:rPr>
          <w:sz w:val="24"/>
          <w:szCs w:val="24"/>
          <w:lang w:val="en-US"/>
        </w:rPr>
        <w:t>a grass inoculated with plant growth-promoting microorganisms</w:t>
      </w:r>
      <w:r w:rsidR="001F777A">
        <w:rPr>
          <w:sz w:val="24"/>
          <w:szCs w:val="24"/>
          <w:lang w:val="en-US"/>
        </w:rPr>
        <w:t>.</w:t>
      </w:r>
    </w:p>
    <w:p w14:paraId="4F8F18E2" w14:textId="77777777" w:rsidR="00F975FB" w:rsidRPr="001F777A" w:rsidRDefault="00F975FB" w:rsidP="00F975FB">
      <w:pPr>
        <w:pStyle w:val="ARText"/>
        <w:ind w:firstLine="0"/>
        <w:rPr>
          <w:sz w:val="24"/>
          <w:szCs w:val="24"/>
          <w:lang w:val="en-US"/>
        </w:rPr>
      </w:pPr>
    </w:p>
    <w:tbl>
      <w:tblPr>
        <w:tblStyle w:val="Tabelacomgrade"/>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1240"/>
        <w:gridCol w:w="1765"/>
        <w:gridCol w:w="1900"/>
        <w:gridCol w:w="1900"/>
        <w:gridCol w:w="879"/>
      </w:tblGrid>
      <w:tr w:rsidR="001952C4" w:rsidRPr="003B4F05" w14:paraId="257B43E9" w14:textId="77777777" w:rsidTr="001952C4">
        <w:trPr>
          <w:jc w:val="center"/>
        </w:trPr>
        <w:tc>
          <w:tcPr>
            <w:tcW w:w="482" w:type="pct"/>
            <w:tcBorders>
              <w:top w:val="single" w:sz="4" w:space="0" w:color="auto"/>
              <w:bottom w:val="single" w:sz="4" w:space="0" w:color="auto"/>
            </w:tcBorders>
          </w:tcPr>
          <w:p w14:paraId="4773C65A" w14:textId="6D11DF7E" w:rsidR="001952C4" w:rsidRPr="003B4F05" w:rsidRDefault="001F777A" w:rsidP="00F975FB">
            <w:pPr>
              <w:jc w:val="both"/>
              <w:rPr>
                <w:rFonts w:ascii="Times New Roman" w:hAnsi="Times New Roman" w:cs="Times New Roman"/>
                <w:lang w:val="en-US"/>
              </w:rPr>
            </w:pPr>
            <w:r w:rsidRPr="003B4F05">
              <w:rPr>
                <w:rFonts w:ascii="Times New Roman" w:hAnsi="Times New Roman" w:cs="Times New Roman"/>
                <w:lang w:val="en-US"/>
              </w:rPr>
              <w:t>Items</w:t>
            </w:r>
          </w:p>
        </w:tc>
        <w:tc>
          <w:tcPr>
            <w:tcW w:w="729" w:type="pct"/>
            <w:tcBorders>
              <w:top w:val="single" w:sz="4" w:space="0" w:color="auto"/>
              <w:bottom w:val="single" w:sz="4" w:space="0" w:color="auto"/>
            </w:tcBorders>
          </w:tcPr>
          <w:p w14:paraId="3F8D41C3" w14:textId="61B7D40A"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Control</w:t>
            </w:r>
          </w:p>
        </w:tc>
        <w:tc>
          <w:tcPr>
            <w:tcW w:w="1038" w:type="pct"/>
            <w:tcBorders>
              <w:top w:val="single" w:sz="4" w:space="0" w:color="auto"/>
              <w:bottom w:val="single" w:sz="4" w:space="0" w:color="auto"/>
            </w:tcBorders>
          </w:tcPr>
          <w:p w14:paraId="2920B23A" w14:textId="77777777"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 xml:space="preserve">A. </w:t>
            </w:r>
            <w:r w:rsidRPr="003B4F05">
              <w:rPr>
                <w:rFonts w:ascii="Times New Roman" w:hAnsi="Times New Roman" w:cs="Times New Roman"/>
                <w:i/>
                <w:iCs/>
                <w:lang w:val="en-US"/>
              </w:rPr>
              <w:t>brasilense</w:t>
            </w:r>
          </w:p>
        </w:tc>
        <w:tc>
          <w:tcPr>
            <w:tcW w:w="1117" w:type="pct"/>
            <w:tcBorders>
              <w:top w:val="single" w:sz="4" w:space="0" w:color="auto"/>
              <w:bottom w:val="single" w:sz="4" w:space="0" w:color="auto"/>
            </w:tcBorders>
          </w:tcPr>
          <w:p w14:paraId="6662337C" w14:textId="77777777"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 xml:space="preserve">R. </w:t>
            </w:r>
            <w:r w:rsidRPr="003B4F05">
              <w:rPr>
                <w:rFonts w:ascii="Times New Roman" w:hAnsi="Times New Roman" w:cs="Times New Roman"/>
                <w:i/>
                <w:iCs/>
                <w:lang w:val="en-US"/>
              </w:rPr>
              <w:t>intraradices</w:t>
            </w:r>
          </w:p>
        </w:tc>
        <w:tc>
          <w:tcPr>
            <w:tcW w:w="1117" w:type="pct"/>
            <w:tcBorders>
              <w:top w:val="single" w:sz="4" w:space="0" w:color="auto"/>
              <w:bottom w:val="single" w:sz="4" w:space="0" w:color="auto"/>
            </w:tcBorders>
          </w:tcPr>
          <w:p w14:paraId="605E02C6" w14:textId="5BED3372"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Co-inocula</w:t>
            </w:r>
            <w:r w:rsidR="001F777A">
              <w:rPr>
                <w:rFonts w:ascii="Times New Roman" w:hAnsi="Times New Roman" w:cs="Times New Roman"/>
                <w:lang w:val="en-US"/>
              </w:rPr>
              <w:t>tion</w:t>
            </w:r>
          </w:p>
        </w:tc>
        <w:tc>
          <w:tcPr>
            <w:tcW w:w="517" w:type="pct"/>
            <w:tcBorders>
              <w:top w:val="single" w:sz="4" w:space="0" w:color="auto"/>
              <w:bottom w:val="single" w:sz="4" w:space="0" w:color="auto"/>
            </w:tcBorders>
          </w:tcPr>
          <w:p w14:paraId="58CF584C" w14:textId="275E2E8A"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CV</w:t>
            </w:r>
            <w:r w:rsidR="000C1E8F">
              <w:rPr>
                <w:rFonts w:ascii="Times New Roman" w:hAnsi="Times New Roman" w:cs="Times New Roman"/>
                <w:lang w:val="en-US"/>
              </w:rPr>
              <w:t>%</w:t>
            </w:r>
          </w:p>
        </w:tc>
      </w:tr>
      <w:tr w:rsidR="001952C4" w:rsidRPr="003B4F05" w14:paraId="5C458019" w14:textId="77777777" w:rsidTr="001952C4">
        <w:trPr>
          <w:jc w:val="center"/>
        </w:trPr>
        <w:tc>
          <w:tcPr>
            <w:tcW w:w="482" w:type="pct"/>
            <w:tcBorders>
              <w:top w:val="single" w:sz="4" w:space="0" w:color="auto"/>
            </w:tcBorders>
          </w:tcPr>
          <w:p w14:paraId="04E9157E" w14:textId="20A7265B" w:rsidR="001952C4" w:rsidRPr="003B4F05" w:rsidRDefault="001F777A" w:rsidP="00F975FB">
            <w:pPr>
              <w:jc w:val="both"/>
              <w:rPr>
                <w:rFonts w:ascii="Times New Roman" w:hAnsi="Times New Roman" w:cs="Times New Roman"/>
                <w:lang w:val="en-US"/>
              </w:rPr>
            </w:pPr>
            <w:r>
              <w:rPr>
                <w:rFonts w:ascii="Times New Roman" w:hAnsi="Times New Roman" w:cs="Times New Roman"/>
                <w:lang w:val="en-US"/>
              </w:rPr>
              <w:t>DM</w:t>
            </w:r>
          </w:p>
        </w:tc>
        <w:tc>
          <w:tcPr>
            <w:tcW w:w="729" w:type="pct"/>
            <w:tcBorders>
              <w:top w:val="single" w:sz="4" w:space="0" w:color="auto"/>
            </w:tcBorders>
          </w:tcPr>
          <w:p w14:paraId="7CEA4010" w14:textId="41135199"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27</w:t>
            </w:r>
            <w:r w:rsidR="00CC77B0" w:rsidRPr="003B4F05">
              <w:rPr>
                <w:rFonts w:ascii="Times New Roman" w:hAnsi="Times New Roman" w:cs="Times New Roman"/>
                <w:lang w:val="en-US"/>
              </w:rPr>
              <w:t>.</w:t>
            </w:r>
            <w:r w:rsidRPr="003B4F05">
              <w:rPr>
                <w:rFonts w:ascii="Times New Roman" w:hAnsi="Times New Roman" w:cs="Times New Roman"/>
                <w:lang w:val="en-US"/>
              </w:rPr>
              <w:t>66</w:t>
            </w:r>
          </w:p>
        </w:tc>
        <w:tc>
          <w:tcPr>
            <w:tcW w:w="1038" w:type="pct"/>
            <w:tcBorders>
              <w:top w:val="single" w:sz="4" w:space="0" w:color="auto"/>
            </w:tcBorders>
          </w:tcPr>
          <w:p w14:paraId="41A895FB" w14:textId="10F700E6"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27</w:t>
            </w:r>
            <w:r w:rsidR="00CC77B0" w:rsidRPr="003B4F05">
              <w:rPr>
                <w:rFonts w:ascii="Times New Roman" w:hAnsi="Times New Roman" w:cs="Times New Roman"/>
                <w:lang w:val="en-US"/>
              </w:rPr>
              <w:t>.</w:t>
            </w:r>
            <w:r w:rsidRPr="003B4F05">
              <w:rPr>
                <w:rFonts w:ascii="Times New Roman" w:hAnsi="Times New Roman" w:cs="Times New Roman"/>
                <w:lang w:val="en-US"/>
              </w:rPr>
              <w:t>69</w:t>
            </w:r>
          </w:p>
        </w:tc>
        <w:tc>
          <w:tcPr>
            <w:tcW w:w="1117" w:type="pct"/>
            <w:tcBorders>
              <w:top w:val="single" w:sz="4" w:space="0" w:color="auto"/>
            </w:tcBorders>
          </w:tcPr>
          <w:p w14:paraId="7B8E94DF" w14:textId="2C4A57FF"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27</w:t>
            </w:r>
            <w:r w:rsidR="00CC77B0" w:rsidRPr="003B4F05">
              <w:rPr>
                <w:rFonts w:ascii="Times New Roman" w:hAnsi="Times New Roman" w:cs="Times New Roman"/>
                <w:lang w:val="en-US"/>
              </w:rPr>
              <w:t>.</w:t>
            </w:r>
            <w:r w:rsidRPr="003B4F05">
              <w:rPr>
                <w:rFonts w:ascii="Times New Roman" w:hAnsi="Times New Roman" w:cs="Times New Roman"/>
                <w:lang w:val="en-US"/>
              </w:rPr>
              <w:t>65</w:t>
            </w:r>
          </w:p>
        </w:tc>
        <w:tc>
          <w:tcPr>
            <w:tcW w:w="1117" w:type="pct"/>
            <w:tcBorders>
              <w:top w:val="single" w:sz="4" w:space="0" w:color="auto"/>
            </w:tcBorders>
          </w:tcPr>
          <w:p w14:paraId="27F23549" w14:textId="216EC6F6"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27</w:t>
            </w:r>
            <w:r w:rsidR="00CC77B0" w:rsidRPr="003B4F05">
              <w:rPr>
                <w:rFonts w:ascii="Times New Roman" w:hAnsi="Times New Roman" w:cs="Times New Roman"/>
                <w:lang w:val="en-US"/>
              </w:rPr>
              <w:t>.</w:t>
            </w:r>
            <w:r w:rsidRPr="003B4F05">
              <w:rPr>
                <w:rFonts w:ascii="Times New Roman" w:hAnsi="Times New Roman" w:cs="Times New Roman"/>
                <w:lang w:val="en-US"/>
              </w:rPr>
              <w:t>23</w:t>
            </w:r>
          </w:p>
        </w:tc>
        <w:tc>
          <w:tcPr>
            <w:tcW w:w="517" w:type="pct"/>
            <w:tcBorders>
              <w:top w:val="single" w:sz="4" w:space="0" w:color="auto"/>
            </w:tcBorders>
          </w:tcPr>
          <w:p w14:paraId="3127BB34" w14:textId="1D1A0F16"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5</w:t>
            </w:r>
            <w:r w:rsidR="00CC77B0" w:rsidRPr="003B4F05">
              <w:rPr>
                <w:rFonts w:ascii="Times New Roman" w:hAnsi="Times New Roman" w:cs="Times New Roman"/>
                <w:lang w:val="en-US"/>
              </w:rPr>
              <w:t>.</w:t>
            </w:r>
            <w:r w:rsidRPr="003B4F05">
              <w:rPr>
                <w:rFonts w:ascii="Times New Roman" w:hAnsi="Times New Roman" w:cs="Times New Roman"/>
                <w:lang w:val="en-US"/>
              </w:rPr>
              <w:t>65</w:t>
            </w:r>
          </w:p>
        </w:tc>
      </w:tr>
      <w:tr w:rsidR="001952C4" w:rsidRPr="003B4F05" w14:paraId="04C888E9" w14:textId="77777777" w:rsidTr="001952C4">
        <w:trPr>
          <w:jc w:val="center"/>
        </w:trPr>
        <w:tc>
          <w:tcPr>
            <w:tcW w:w="482" w:type="pct"/>
          </w:tcPr>
          <w:p w14:paraId="7150207C" w14:textId="77777777" w:rsidR="001952C4" w:rsidRPr="003B4F05" w:rsidRDefault="001952C4" w:rsidP="00F975FB">
            <w:pPr>
              <w:jc w:val="both"/>
              <w:rPr>
                <w:rFonts w:ascii="Times New Roman" w:hAnsi="Times New Roman" w:cs="Times New Roman"/>
                <w:lang w:val="en-US"/>
              </w:rPr>
            </w:pPr>
            <w:r w:rsidRPr="003B4F05">
              <w:rPr>
                <w:rFonts w:ascii="Times New Roman" w:hAnsi="Times New Roman" w:cs="Times New Roman"/>
                <w:lang w:val="en-US"/>
              </w:rPr>
              <w:t>MM</w:t>
            </w:r>
          </w:p>
        </w:tc>
        <w:tc>
          <w:tcPr>
            <w:tcW w:w="729" w:type="pct"/>
          </w:tcPr>
          <w:p w14:paraId="29FB3A59" w14:textId="1A76130F"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7</w:t>
            </w:r>
            <w:r w:rsidR="00CC77B0" w:rsidRPr="003B4F05">
              <w:rPr>
                <w:rFonts w:ascii="Times New Roman" w:hAnsi="Times New Roman" w:cs="Times New Roman"/>
                <w:lang w:val="en-US"/>
              </w:rPr>
              <w:t>.</w:t>
            </w:r>
            <w:r w:rsidRPr="003B4F05">
              <w:rPr>
                <w:rFonts w:ascii="Times New Roman" w:hAnsi="Times New Roman" w:cs="Times New Roman"/>
                <w:lang w:val="en-US"/>
              </w:rPr>
              <w:t>81c</w:t>
            </w:r>
          </w:p>
        </w:tc>
        <w:tc>
          <w:tcPr>
            <w:tcW w:w="1038" w:type="pct"/>
          </w:tcPr>
          <w:p w14:paraId="25FA2134" w14:textId="46C1F0B8"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8</w:t>
            </w:r>
            <w:r w:rsidR="00CC77B0" w:rsidRPr="003B4F05">
              <w:rPr>
                <w:rFonts w:ascii="Times New Roman" w:hAnsi="Times New Roman" w:cs="Times New Roman"/>
                <w:lang w:val="en-US"/>
              </w:rPr>
              <w:t>.</w:t>
            </w:r>
            <w:r w:rsidRPr="003B4F05">
              <w:rPr>
                <w:rFonts w:ascii="Times New Roman" w:hAnsi="Times New Roman" w:cs="Times New Roman"/>
                <w:lang w:val="en-US"/>
              </w:rPr>
              <w:t>22a</w:t>
            </w:r>
          </w:p>
        </w:tc>
        <w:tc>
          <w:tcPr>
            <w:tcW w:w="1117" w:type="pct"/>
          </w:tcPr>
          <w:p w14:paraId="07D89C90" w14:textId="44EC3BE7"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7</w:t>
            </w:r>
            <w:r w:rsidR="00CC77B0" w:rsidRPr="003B4F05">
              <w:rPr>
                <w:rFonts w:ascii="Times New Roman" w:hAnsi="Times New Roman" w:cs="Times New Roman"/>
                <w:lang w:val="en-US"/>
              </w:rPr>
              <w:t>.</w:t>
            </w:r>
            <w:r w:rsidRPr="003B4F05">
              <w:rPr>
                <w:rFonts w:ascii="Times New Roman" w:hAnsi="Times New Roman" w:cs="Times New Roman"/>
                <w:lang w:val="en-US"/>
              </w:rPr>
              <w:t>86b</w:t>
            </w:r>
          </w:p>
        </w:tc>
        <w:tc>
          <w:tcPr>
            <w:tcW w:w="1117" w:type="pct"/>
          </w:tcPr>
          <w:p w14:paraId="1BFAFD88" w14:textId="1046BBB9"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7</w:t>
            </w:r>
            <w:r w:rsidR="00CC77B0" w:rsidRPr="003B4F05">
              <w:rPr>
                <w:rFonts w:ascii="Times New Roman" w:hAnsi="Times New Roman" w:cs="Times New Roman"/>
                <w:lang w:val="en-US"/>
              </w:rPr>
              <w:t>.</w:t>
            </w:r>
            <w:r w:rsidRPr="003B4F05">
              <w:rPr>
                <w:rFonts w:ascii="Times New Roman" w:hAnsi="Times New Roman" w:cs="Times New Roman"/>
                <w:lang w:val="en-US"/>
              </w:rPr>
              <w:t>96b</w:t>
            </w:r>
          </w:p>
        </w:tc>
        <w:tc>
          <w:tcPr>
            <w:tcW w:w="517" w:type="pct"/>
          </w:tcPr>
          <w:p w14:paraId="6951DE42" w14:textId="7D1A1E62"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7</w:t>
            </w:r>
            <w:r w:rsidR="00CC77B0" w:rsidRPr="003B4F05">
              <w:rPr>
                <w:rFonts w:ascii="Times New Roman" w:hAnsi="Times New Roman" w:cs="Times New Roman"/>
                <w:lang w:val="en-US"/>
              </w:rPr>
              <w:t>.</w:t>
            </w:r>
            <w:r w:rsidRPr="003B4F05">
              <w:rPr>
                <w:rFonts w:ascii="Times New Roman" w:hAnsi="Times New Roman" w:cs="Times New Roman"/>
                <w:lang w:val="en-US"/>
              </w:rPr>
              <w:t>74</w:t>
            </w:r>
          </w:p>
        </w:tc>
      </w:tr>
      <w:tr w:rsidR="001952C4" w:rsidRPr="003B4F05" w14:paraId="17724317" w14:textId="77777777" w:rsidTr="001952C4">
        <w:trPr>
          <w:jc w:val="center"/>
        </w:trPr>
        <w:tc>
          <w:tcPr>
            <w:tcW w:w="482" w:type="pct"/>
          </w:tcPr>
          <w:p w14:paraId="1C38FA95" w14:textId="5D5881A1" w:rsidR="001952C4" w:rsidRPr="003B4F05" w:rsidRDefault="001F777A" w:rsidP="00F975FB">
            <w:pPr>
              <w:jc w:val="both"/>
              <w:rPr>
                <w:rFonts w:ascii="Times New Roman" w:hAnsi="Times New Roman" w:cs="Times New Roman"/>
                <w:lang w:val="en-US"/>
              </w:rPr>
            </w:pPr>
            <w:r>
              <w:rPr>
                <w:rFonts w:ascii="Times New Roman" w:hAnsi="Times New Roman" w:cs="Times New Roman"/>
                <w:lang w:val="en-US"/>
              </w:rPr>
              <w:t>NDF</w:t>
            </w:r>
          </w:p>
        </w:tc>
        <w:tc>
          <w:tcPr>
            <w:tcW w:w="729" w:type="pct"/>
          </w:tcPr>
          <w:p w14:paraId="50F1F8D9" w14:textId="708EB79A"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65</w:t>
            </w:r>
            <w:r w:rsidR="00CC77B0" w:rsidRPr="003B4F05">
              <w:rPr>
                <w:rFonts w:ascii="Times New Roman" w:hAnsi="Times New Roman" w:cs="Times New Roman"/>
                <w:lang w:val="en-US"/>
              </w:rPr>
              <w:t>.</w:t>
            </w:r>
            <w:r w:rsidRPr="003B4F05">
              <w:rPr>
                <w:rFonts w:ascii="Times New Roman" w:hAnsi="Times New Roman" w:cs="Times New Roman"/>
                <w:lang w:val="en-US"/>
              </w:rPr>
              <w:t>54</w:t>
            </w:r>
          </w:p>
        </w:tc>
        <w:tc>
          <w:tcPr>
            <w:tcW w:w="1038" w:type="pct"/>
          </w:tcPr>
          <w:p w14:paraId="6DE48B0D" w14:textId="16E446D9"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68</w:t>
            </w:r>
            <w:r w:rsidR="00CC77B0" w:rsidRPr="003B4F05">
              <w:rPr>
                <w:rFonts w:ascii="Times New Roman" w:hAnsi="Times New Roman" w:cs="Times New Roman"/>
                <w:lang w:val="en-US"/>
              </w:rPr>
              <w:t>.</w:t>
            </w:r>
            <w:r w:rsidRPr="003B4F05">
              <w:rPr>
                <w:rFonts w:ascii="Times New Roman" w:hAnsi="Times New Roman" w:cs="Times New Roman"/>
                <w:lang w:val="en-US"/>
              </w:rPr>
              <w:t>96</w:t>
            </w:r>
          </w:p>
        </w:tc>
        <w:tc>
          <w:tcPr>
            <w:tcW w:w="1117" w:type="pct"/>
          </w:tcPr>
          <w:p w14:paraId="73B752FA" w14:textId="6FCCA7AF"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68</w:t>
            </w:r>
            <w:r w:rsidR="00CC77B0" w:rsidRPr="003B4F05">
              <w:rPr>
                <w:rFonts w:ascii="Times New Roman" w:hAnsi="Times New Roman" w:cs="Times New Roman"/>
                <w:lang w:val="en-US"/>
              </w:rPr>
              <w:t>.</w:t>
            </w:r>
            <w:r w:rsidRPr="003B4F05">
              <w:rPr>
                <w:rFonts w:ascii="Times New Roman" w:hAnsi="Times New Roman" w:cs="Times New Roman"/>
                <w:lang w:val="en-US"/>
              </w:rPr>
              <w:t>45</w:t>
            </w:r>
          </w:p>
        </w:tc>
        <w:tc>
          <w:tcPr>
            <w:tcW w:w="1117" w:type="pct"/>
          </w:tcPr>
          <w:p w14:paraId="5AF73854" w14:textId="3E4E4C7E"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65</w:t>
            </w:r>
            <w:r w:rsidR="00CC77B0" w:rsidRPr="003B4F05">
              <w:rPr>
                <w:rFonts w:ascii="Times New Roman" w:hAnsi="Times New Roman" w:cs="Times New Roman"/>
                <w:lang w:val="en-US"/>
              </w:rPr>
              <w:t>.</w:t>
            </w:r>
            <w:r w:rsidRPr="003B4F05">
              <w:rPr>
                <w:rFonts w:ascii="Times New Roman" w:hAnsi="Times New Roman" w:cs="Times New Roman"/>
                <w:lang w:val="en-US"/>
              </w:rPr>
              <w:t>54</w:t>
            </w:r>
          </w:p>
        </w:tc>
        <w:tc>
          <w:tcPr>
            <w:tcW w:w="517" w:type="pct"/>
          </w:tcPr>
          <w:p w14:paraId="768CED23" w14:textId="18311D27"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4</w:t>
            </w:r>
            <w:r w:rsidR="00CC77B0" w:rsidRPr="003B4F05">
              <w:rPr>
                <w:rFonts w:ascii="Times New Roman" w:hAnsi="Times New Roman" w:cs="Times New Roman"/>
                <w:lang w:val="en-US"/>
              </w:rPr>
              <w:t>.</w:t>
            </w:r>
            <w:r w:rsidRPr="003B4F05">
              <w:rPr>
                <w:rFonts w:ascii="Times New Roman" w:hAnsi="Times New Roman" w:cs="Times New Roman"/>
                <w:lang w:val="en-US"/>
              </w:rPr>
              <w:t>39</w:t>
            </w:r>
          </w:p>
        </w:tc>
      </w:tr>
      <w:tr w:rsidR="001952C4" w:rsidRPr="003B4F05" w14:paraId="099C18D4" w14:textId="77777777" w:rsidTr="001952C4">
        <w:trPr>
          <w:jc w:val="center"/>
        </w:trPr>
        <w:tc>
          <w:tcPr>
            <w:tcW w:w="482" w:type="pct"/>
          </w:tcPr>
          <w:p w14:paraId="15848813" w14:textId="3F802BDB" w:rsidR="001952C4" w:rsidRPr="003B4F05" w:rsidRDefault="001F777A" w:rsidP="00F975FB">
            <w:pPr>
              <w:jc w:val="both"/>
              <w:rPr>
                <w:rFonts w:ascii="Times New Roman" w:hAnsi="Times New Roman" w:cs="Times New Roman"/>
                <w:lang w:val="en-US"/>
              </w:rPr>
            </w:pPr>
            <w:r>
              <w:rPr>
                <w:rFonts w:ascii="Times New Roman" w:hAnsi="Times New Roman" w:cs="Times New Roman"/>
                <w:lang w:val="en-US"/>
              </w:rPr>
              <w:t>ADF</w:t>
            </w:r>
          </w:p>
        </w:tc>
        <w:tc>
          <w:tcPr>
            <w:tcW w:w="729" w:type="pct"/>
          </w:tcPr>
          <w:p w14:paraId="1864F5A8" w14:textId="1482BADE"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32</w:t>
            </w:r>
            <w:r w:rsidR="00CC77B0" w:rsidRPr="003B4F05">
              <w:rPr>
                <w:rFonts w:ascii="Times New Roman" w:hAnsi="Times New Roman" w:cs="Times New Roman"/>
                <w:lang w:val="en-US"/>
              </w:rPr>
              <w:t>.</w:t>
            </w:r>
            <w:r w:rsidRPr="003B4F05">
              <w:rPr>
                <w:rFonts w:ascii="Times New Roman" w:hAnsi="Times New Roman" w:cs="Times New Roman"/>
                <w:lang w:val="en-US"/>
              </w:rPr>
              <w:t>11</w:t>
            </w:r>
          </w:p>
        </w:tc>
        <w:tc>
          <w:tcPr>
            <w:tcW w:w="1038" w:type="pct"/>
          </w:tcPr>
          <w:p w14:paraId="7430DCB5" w14:textId="3376492F"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34</w:t>
            </w:r>
            <w:r w:rsidR="00CC77B0" w:rsidRPr="003B4F05">
              <w:rPr>
                <w:rFonts w:ascii="Times New Roman" w:hAnsi="Times New Roman" w:cs="Times New Roman"/>
                <w:lang w:val="en-US"/>
              </w:rPr>
              <w:t>.</w:t>
            </w:r>
            <w:r w:rsidRPr="003B4F05">
              <w:rPr>
                <w:rFonts w:ascii="Times New Roman" w:hAnsi="Times New Roman" w:cs="Times New Roman"/>
                <w:lang w:val="en-US"/>
              </w:rPr>
              <w:t>58</w:t>
            </w:r>
          </w:p>
        </w:tc>
        <w:tc>
          <w:tcPr>
            <w:tcW w:w="1117" w:type="pct"/>
          </w:tcPr>
          <w:p w14:paraId="1190122E" w14:textId="15D860C6"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34</w:t>
            </w:r>
            <w:r w:rsidR="00CC77B0" w:rsidRPr="003B4F05">
              <w:rPr>
                <w:rFonts w:ascii="Times New Roman" w:hAnsi="Times New Roman" w:cs="Times New Roman"/>
                <w:lang w:val="en-US"/>
              </w:rPr>
              <w:t>.</w:t>
            </w:r>
            <w:r w:rsidRPr="003B4F05">
              <w:rPr>
                <w:rFonts w:ascii="Times New Roman" w:hAnsi="Times New Roman" w:cs="Times New Roman"/>
                <w:lang w:val="en-US"/>
              </w:rPr>
              <w:t>54</w:t>
            </w:r>
          </w:p>
        </w:tc>
        <w:tc>
          <w:tcPr>
            <w:tcW w:w="1117" w:type="pct"/>
          </w:tcPr>
          <w:p w14:paraId="5F161D17" w14:textId="486155D5"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32</w:t>
            </w:r>
            <w:r w:rsidR="00CC77B0" w:rsidRPr="003B4F05">
              <w:rPr>
                <w:rFonts w:ascii="Times New Roman" w:hAnsi="Times New Roman" w:cs="Times New Roman"/>
                <w:lang w:val="en-US"/>
              </w:rPr>
              <w:t>.</w:t>
            </w:r>
            <w:r w:rsidRPr="003B4F05">
              <w:rPr>
                <w:rFonts w:ascii="Times New Roman" w:hAnsi="Times New Roman" w:cs="Times New Roman"/>
                <w:lang w:val="en-US"/>
              </w:rPr>
              <w:t>23</w:t>
            </w:r>
          </w:p>
        </w:tc>
        <w:tc>
          <w:tcPr>
            <w:tcW w:w="517" w:type="pct"/>
          </w:tcPr>
          <w:p w14:paraId="7C8EB3FE" w14:textId="3D4D26CA"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8</w:t>
            </w:r>
            <w:r w:rsidR="00CC77B0" w:rsidRPr="003B4F05">
              <w:rPr>
                <w:rFonts w:ascii="Times New Roman" w:hAnsi="Times New Roman" w:cs="Times New Roman"/>
                <w:lang w:val="en-US"/>
              </w:rPr>
              <w:t>.</w:t>
            </w:r>
            <w:r w:rsidRPr="003B4F05">
              <w:rPr>
                <w:rFonts w:ascii="Times New Roman" w:hAnsi="Times New Roman" w:cs="Times New Roman"/>
                <w:lang w:val="en-US"/>
              </w:rPr>
              <w:t>66</w:t>
            </w:r>
          </w:p>
        </w:tc>
      </w:tr>
      <w:tr w:rsidR="001952C4" w:rsidRPr="003B4F05" w14:paraId="1E064D70" w14:textId="77777777" w:rsidTr="001952C4">
        <w:trPr>
          <w:jc w:val="center"/>
        </w:trPr>
        <w:tc>
          <w:tcPr>
            <w:tcW w:w="482" w:type="pct"/>
            <w:tcBorders>
              <w:bottom w:val="single" w:sz="4" w:space="0" w:color="auto"/>
            </w:tcBorders>
          </w:tcPr>
          <w:p w14:paraId="447132BD" w14:textId="2D5DFCDC" w:rsidR="001952C4" w:rsidRPr="003B4F05" w:rsidRDefault="001F777A" w:rsidP="00F975FB">
            <w:pPr>
              <w:jc w:val="both"/>
              <w:rPr>
                <w:rFonts w:ascii="Times New Roman" w:hAnsi="Times New Roman" w:cs="Times New Roman"/>
                <w:lang w:val="en-US"/>
              </w:rPr>
            </w:pPr>
            <w:r>
              <w:rPr>
                <w:rFonts w:ascii="Times New Roman" w:hAnsi="Times New Roman" w:cs="Times New Roman"/>
                <w:lang w:val="en-US"/>
              </w:rPr>
              <w:t>CP</w:t>
            </w:r>
          </w:p>
        </w:tc>
        <w:tc>
          <w:tcPr>
            <w:tcW w:w="729" w:type="pct"/>
            <w:tcBorders>
              <w:bottom w:val="single" w:sz="4" w:space="0" w:color="auto"/>
            </w:tcBorders>
          </w:tcPr>
          <w:p w14:paraId="45B45F91" w14:textId="4F510885"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5</w:t>
            </w:r>
            <w:r w:rsidR="00CC77B0" w:rsidRPr="003B4F05">
              <w:rPr>
                <w:rFonts w:ascii="Times New Roman" w:hAnsi="Times New Roman" w:cs="Times New Roman"/>
                <w:lang w:val="en-US"/>
              </w:rPr>
              <w:t>.</w:t>
            </w:r>
            <w:r w:rsidRPr="003B4F05">
              <w:rPr>
                <w:rFonts w:ascii="Times New Roman" w:hAnsi="Times New Roman" w:cs="Times New Roman"/>
                <w:lang w:val="en-US"/>
              </w:rPr>
              <w:t>74b</w:t>
            </w:r>
          </w:p>
        </w:tc>
        <w:tc>
          <w:tcPr>
            <w:tcW w:w="1038" w:type="pct"/>
            <w:tcBorders>
              <w:bottom w:val="single" w:sz="4" w:space="0" w:color="auto"/>
            </w:tcBorders>
          </w:tcPr>
          <w:p w14:paraId="33C30E86" w14:textId="648C07B4"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6</w:t>
            </w:r>
            <w:r w:rsidR="00CC77B0" w:rsidRPr="003B4F05">
              <w:rPr>
                <w:rFonts w:ascii="Times New Roman" w:hAnsi="Times New Roman" w:cs="Times New Roman"/>
                <w:lang w:val="en-US"/>
              </w:rPr>
              <w:t>.</w:t>
            </w:r>
            <w:r w:rsidRPr="003B4F05">
              <w:rPr>
                <w:rFonts w:ascii="Times New Roman" w:hAnsi="Times New Roman" w:cs="Times New Roman"/>
                <w:lang w:val="en-US"/>
              </w:rPr>
              <w:t>51a</w:t>
            </w:r>
          </w:p>
        </w:tc>
        <w:tc>
          <w:tcPr>
            <w:tcW w:w="1117" w:type="pct"/>
            <w:tcBorders>
              <w:bottom w:val="single" w:sz="4" w:space="0" w:color="auto"/>
            </w:tcBorders>
          </w:tcPr>
          <w:p w14:paraId="5D110425" w14:textId="6F3DC09E"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6</w:t>
            </w:r>
            <w:r w:rsidR="00CC77B0" w:rsidRPr="003B4F05">
              <w:rPr>
                <w:rFonts w:ascii="Times New Roman" w:hAnsi="Times New Roman" w:cs="Times New Roman"/>
                <w:lang w:val="en-US"/>
              </w:rPr>
              <w:t>.</w:t>
            </w:r>
            <w:r w:rsidRPr="003B4F05">
              <w:rPr>
                <w:rFonts w:ascii="Times New Roman" w:hAnsi="Times New Roman" w:cs="Times New Roman"/>
                <w:lang w:val="en-US"/>
              </w:rPr>
              <w:t>11ab</w:t>
            </w:r>
          </w:p>
        </w:tc>
        <w:tc>
          <w:tcPr>
            <w:tcW w:w="1117" w:type="pct"/>
            <w:tcBorders>
              <w:bottom w:val="single" w:sz="4" w:space="0" w:color="auto"/>
            </w:tcBorders>
          </w:tcPr>
          <w:p w14:paraId="70D8D4A2" w14:textId="17270148"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6</w:t>
            </w:r>
            <w:r w:rsidR="00CC77B0" w:rsidRPr="003B4F05">
              <w:rPr>
                <w:rFonts w:ascii="Times New Roman" w:hAnsi="Times New Roman" w:cs="Times New Roman"/>
                <w:lang w:val="en-US"/>
              </w:rPr>
              <w:t>.</w:t>
            </w:r>
            <w:r w:rsidRPr="003B4F05">
              <w:rPr>
                <w:rFonts w:ascii="Times New Roman" w:hAnsi="Times New Roman" w:cs="Times New Roman"/>
                <w:lang w:val="en-US"/>
              </w:rPr>
              <w:t>17ab</w:t>
            </w:r>
          </w:p>
        </w:tc>
        <w:tc>
          <w:tcPr>
            <w:tcW w:w="517" w:type="pct"/>
            <w:tcBorders>
              <w:bottom w:val="single" w:sz="4" w:space="0" w:color="auto"/>
            </w:tcBorders>
          </w:tcPr>
          <w:p w14:paraId="582BA92F" w14:textId="296CD572" w:rsidR="001952C4" w:rsidRPr="003B4F05" w:rsidRDefault="001952C4" w:rsidP="00F975FB">
            <w:pPr>
              <w:jc w:val="center"/>
              <w:rPr>
                <w:rFonts w:ascii="Times New Roman" w:hAnsi="Times New Roman" w:cs="Times New Roman"/>
                <w:lang w:val="en-US"/>
              </w:rPr>
            </w:pPr>
            <w:r w:rsidRPr="003B4F05">
              <w:rPr>
                <w:rFonts w:ascii="Times New Roman" w:hAnsi="Times New Roman" w:cs="Times New Roman"/>
                <w:lang w:val="en-US"/>
              </w:rPr>
              <w:t>5</w:t>
            </w:r>
            <w:r w:rsidR="00CC77B0" w:rsidRPr="003B4F05">
              <w:rPr>
                <w:rFonts w:ascii="Times New Roman" w:hAnsi="Times New Roman" w:cs="Times New Roman"/>
                <w:lang w:val="en-US"/>
              </w:rPr>
              <w:t>.</w:t>
            </w:r>
            <w:r w:rsidRPr="003B4F05">
              <w:rPr>
                <w:rFonts w:ascii="Times New Roman" w:hAnsi="Times New Roman" w:cs="Times New Roman"/>
                <w:lang w:val="en-US"/>
              </w:rPr>
              <w:t>26</w:t>
            </w:r>
          </w:p>
        </w:tc>
      </w:tr>
    </w:tbl>
    <w:p w14:paraId="4F2784E2" w14:textId="0F1879D9" w:rsidR="00C7185B" w:rsidRPr="001F777A" w:rsidRDefault="001F777A" w:rsidP="00F975FB">
      <w:pPr>
        <w:pStyle w:val="ARText"/>
        <w:ind w:firstLine="0"/>
        <w:rPr>
          <w:sz w:val="24"/>
          <w:szCs w:val="24"/>
          <w:lang w:val="en-US"/>
        </w:rPr>
      </w:pPr>
      <w:r w:rsidRPr="001F777A">
        <w:rPr>
          <w:sz w:val="20"/>
          <w:szCs w:val="20"/>
          <w:lang w:val="en-US"/>
        </w:rPr>
        <w:t xml:space="preserve">DM= dry matter; MM=mineral matter; NDF= neutral detergent fiber; </w:t>
      </w:r>
      <w:r>
        <w:rPr>
          <w:sz w:val="20"/>
          <w:szCs w:val="20"/>
          <w:lang w:val="en-US"/>
        </w:rPr>
        <w:t>ADF</w:t>
      </w:r>
      <w:r w:rsidRPr="001F777A">
        <w:rPr>
          <w:sz w:val="20"/>
          <w:szCs w:val="20"/>
          <w:lang w:val="en-US"/>
        </w:rPr>
        <w:t xml:space="preserve">=acid detergent fiber; CP=crude protein; CV=coefficient of variation. </w:t>
      </w:r>
      <w:bookmarkEnd w:id="9"/>
      <w:r w:rsidRPr="001F777A">
        <w:rPr>
          <w:sz w:val="20"/>
          <w:szCs w:val="20"/>
          <w:lang w:val="en-US"/>
        </w:rPr>
        <w:t xml:space="preserve">Means within lines followed by different letters differ by </w:t>
      </w:r>
      <w:r w:rsidR="00405624" w:rsidRPr="00405624">
        <w:rPr>
          <w:sz w:val="20"/>
          <w:szCs w:val="20"/>
          <w:lang w:val="en-US"/>
        </w:rPr>
        <w:t xml:space="preserve">Tukey’s test </w:t>
      </w:r>
      <w:r w:rsidRPr="001F777A">
        <w:rPr>
          <w:sz w:val="20"/>
          <w:szCs w:val="20"/>
          <w:lang w:val="en-US"/>
        </w:rPr>
        <w:t>at 5% probability.</w:t>
      </w:r>
    </w:p>
    <w:p w14:paraId="2FC7C2A0" w14:textId="77777777" w:rsidR="001952C4" w:rsidRPr="001F777A" w:rsidRDefault="001952C4" w:rsidP="001952C4">
      <w:pPr>
        <w:spacing w:after="0" w:line="480" w:lineRule="auto"/>
        <w:jc w:val="both"/>
        <w:rPr>
          <w:rFonts w:ascii="Times New Roman" w:hAnsi="Times New Roman" w:cs="Times New Roman"/>
          <w:sz w:val="24"/>
          <w:szCs w:val="24"/>
          <w:lang w:val="en-US"/>
        </w:rPr>
      </w:pPr>
    </w:p>
    <w:p w14:paraId="29C6F862" w14:textId="77777777" w:rsidR="001952C4" w:rsidRPr="001F777A" w:rsidRDefault="001952C4" w:rsidP="001952C4">
      <w:pPr>
        <w:spacing w:after="0" w:line="480" w:lineRule="auto"/>
        <w:jc w:val="both"/>
        <w:rPr>
          <w:rFonts w:ascii="Times New Roman" w:hAnsi="Times New Roman" w:cs="Times New Roman"/>
          <w:sz w:val="24"/>
          <w:szCs w:val="24"/>
          <w:lang w:val="en-US"/>
        </w:rPr>
      </w:pPr>
    </w:p>
    <w:p w14:paraId="1148387B" w14:textId="77777777" w:rsidR="001952C4" w:rsidRPr="001F777A" w:rsidRDefault="001952C4" w:rsidP="001952C4">
      <w:pPr>
        <w:spacing w:after="0" w:line="480" w:lineRule="auto"/>
        <w:jc w:val="both"/>
        <w:rPr>
          <w:rFonts w:ascii="Times New Roman" w:hAnsi="Times New Roman" w:cs="Times New Roman"/>
          <w:sz w:val="24"/>
          <w:szCs w:val="24"/>
          <w:lang w:val="en-US"/>
        </w:rPr>
      </w:pPr>
    </w:p>
    <w:p w14:paraId="24AD9A1E" w14:textId="77777777" w:rsidR="001952C4" w:rsidRPr="001F777A" w:rsidRDefault="001952C4" w:rsidP="001952C4">
      <w:pPr>
        <w:spacing w:after="0" w:line="480" w:lineRule="auto"/>
        <w:jc w:val="both"/>
        <w:rPr>
          <w:rFonts w:ascii="Times New Roman" w:hAnsi="Times New Roman" w:cs="Times New Roman"/>
          <w:sz w:val="24"/>
          <w:szCs w:val="24"/>
          <w:lang w:val="en-US"/>
        </w:rPr>
      </w:pPr>
    </w:p>
    <w:p w14:paraId="2B00E65F" w14:textId="77777777" w:rsidR="001952C4" w:rsidRPr="001F777A" w:rsidRDefault="001952C4" w:rsidP="001952C4">
      <w:pPr>
        <w:spacing w:after="0" w:line="480" w:lineRule="auto"/>
        <w:jc w:val="both"/>
        <w:rPr>
          <w:rFonts w:ascii="Times New Roman" w:hAnsi="Times New Roman" w:cs="Times New Roman"/>
          <w:sz w:val="24"/>
          <w:szCs w:val="24"/>
          <w:lang w:val="en-US"/>
        </w:rPr>
      </w:pPr>
    </w:p>
    <w:p w14:paraId="662AE591" w14:textId="77777777" w:rsidR="001952C4" w:rsidRPr="001F777A" w:rsidRDefault="001952C4" w:rsidP="001952C4">
      <w:pPr>
        <w:spacing w:after="0" w:line="480" w:lineRule="auto"/>
        <w:jc w:val="both"/>
        <w:rPr>
          <w:rFonts w:ascii="Times New Roman" w:hAnsi="Times New Roman" w:cs="Times New Roman"/>
          <w:sz w:val="24"/>
          <w:szCs w:val="24"/>
          <w:lang w:val="en-US"/>
        </w:rPr>
      </w:pPr>
    </w:p>
    <w:p w14:paraId="22576FE0" w14:textId="77777777" w:rsidR="001952C4" w:rsidRPr="001F777A" w:rsidRDefault="001952C4" w:rsidP="001952C4">
      <w:pPr>
        <w:spacing w:after="0" w:line="480" w:lineRule="auto"/>
        <w:jc w:val="both"/>
        <w:rPr>
          <w:rFonts w:ascii="Times New Roman" w:hAnsi="Times New Roman" w:cs="Times New Roman"/>
          <w:sz w:val="24"/>
          <w:szCs w:val="24"/>
          <w:lang w:val="en-US"/>
        </w:rPr>
      </w:pPr>
    </w:p>
    <w:p w14:paraId="749C1B92" w14:textId="77777777" w:rsidR="001952C4" w:rsidRPr="001F777A" w:rsidRDefault="001952C4" w:rsidP="001952C4">
      <w:pPr>
        <w:spacing w:after="0" w:line="480" w:lineRule="auto"/>
        <w:jc w:val="both"/>
        <w:rPr>
          <w:rFonts w:ascii="Times New Roman" w:hAnsi="Times New Roman" w:cs="Times New Roman"/>
          <w:sz w:val="24"/>
          <w:szCs w:val="24"/>
          <w:lang w:val="en-US"/>
        </w:rPr>
      </w:pPr>
    </w:p>
    <w:p w14:paraId="06848EC8" w14:textId="77777777" w:rsidR="001952C4" w:rsidRPr="001F777A" w:rsidRDefault="001952C4" w:rsidP="001952C4">
      <w:pPr>
        <w:spacing w:after="0" w:line="480" w:lineRule="auto"/>
        <w:jc w:val="both"/>
        <w:rPr>
          <w:rFonts w:ascii="Times New Roman" w:hAnsi="Times New Roman" w:cs="Times New Roman"/>
          <w:sz w:val="24"/>
          <w:szCs w:val="24"/>
          <w:lang w:val="en-US"/>
        </w:rPr>
      </w:pPr>
    </w:p>
    <w:p w14:paraId="5E012A92" w14:textId="77777777" w:rsidR="001952C4" w:rsidRPr="001F777A" w:rsidRDefault="001952C4" w:rsidP="001952C4">
      <w:pPr>
        <w:spacing w:after="0" w:line="480" w:lineRule="auto"/>
        <w:jc w:val="both"/>
        <w:rPr>
          <w:rFonts w:ascii="Times New Roman" w:hAnsi="Times New Roman" w:cs="Times New Roman"/>
          <w:sz w:val="24"/>
          <w:szCs w:val="24"/>
          <w:lang w:val="en-US"/>
        </w:rPr>
      </w:pPr>
    </w:p>
    <w:p w14:paraId="756A875A" w14:textId="77777777" w:rsidR="001952C4" w:rsidRPr="001F777A" w:rsidRDefault="001952C4" w:rsidP="001952C4">
      <w:pPr>
        <w:spacing w:after="0" w:line="480" w:lineRule="auto"/>
        <w:jc w:val="both"/>
        <w:rPr>
          <w:rFonts w:ascii="Times New Roman" w:hAnsi="Times New Roman" w:cs="Times New Roman"/>
          <w:sz w:val="24"/>
          <w:szCs w:val="24"/>
          <w:lang w:val="en-US"/>
        </w:rPr>
      </w:pPr>
    </w:p>
    <w:p w14:paraId="12B620C9" w14:textId="77777777" w:rsidR="001952C4" w:rsidRPr="001F777A" w:rsidRDefault="001952C4" w:rsidP="001952C4">
      <w:pPr>
        <w:spacing w:after="0" w:line="480" w:lineRule="auto"/>
        <w:jc w:val="both"/>
        <w:rPr>
          <w:rFonts w:ascii="Times New Roman" w:hAnsi="Times New Roman" w:cs="Times New Roman"/>
          <w:sz w:val="24"/>
          <w:szCs w:val="24"/>
          <w:lang w:val="en-US"/>
        </w:rPr>
      </w:pPr>
    </w:p>
    <w:p w14:paraId="69BBCDAE" w14:textId="77777777" w:rsidR="001952C4" w:rsidRPr="001F777A" w:rsidRDefault="001952C4" w:rsidP="001952C4">
      <w:pPr>
        <w:spacing w:after="0" w:line="480" w:lineRule="auto"/>
        <w:jc w:val="both"/>
        <w:rPr>
          <w:rFonts w:ascii="Times New Roman" w:hAnsi="Times New Roman" w:cs="Times New Roman"/>
          <w:sz w:val="24"/>
          <w:szCs w:val="24"/>
          <w:lang w:val="en-US"/>
        </w:rPr>
      </w:pPr>
    </w:p>
    <w:p w14:paraId="3F72D7CE" w14:textId="77777777" w:rsidR="001952C4" w:rsidRPr="001F777A" w:rsidRDefault="001952C4" w:rsidP="001952C4">
      <w:pPr>
        <w:spacing w:after="0" w:line="480" w:lineRule="auto"/>
        <w:jc w:val="both"/>
        <w:rPr>
          <w:rFonts w:ascii="Times New Roman" w:hAnsi="Times New Roman" w:cs="Times New Roman"/>
          <w:sz w:val="24"/>
          <w:szCs w:val="24"/>
          <w:lang w:val="en-US"/>
        </w:rPr>
      </w:pPr>
    </w:p>
    <w:p w14:paraId="60ABD9A1" w14:textId="77777777" w:rsidR="001952C4" w:rsidRDefault="001952C4" w:rsidP="001952C4">
      <w:pPr>
        <w:spacing w:after="0" w:line="480" w:lineRule="auto"/>
        <w:jc w:val="both"/>
        <w:rPr>
          <w:rFonts w:ascii="Times New Roman" w:hAnsi="Times New Roman" w:cs="Times New Roman"/>
          <w:sz w:val="24"/>
          <w:szCs w:val="24"/>
          <w:lang w:val="en-US"/>
        </w:rPr>
      </w:pPr>
    </w:p>
    <w:p w14:paraId="15948014" w14:textId="77777777" w:rsidR="00F975FB" w:rsidRDefault="00F975FB" w:rsidP="001952C4">
      <w:pPr>
        <w:spacing w:after="0" w:line="480" w:lineRule="auto"/>
        <w:jc w:val="both"/>
        <w:rPr>
          <w:rFonts w:ascii="Times New Roman" w:hAnsi="Times New Roman" w:cs="Times New Roman"/>
          <w:sz w:val="24"/>
          <w:szCs w:val="24"/>
          <w:lang w:val="en-US"/>
        </w:rPr>
      </w:pPr>
    </w:p>
    <w:p w14:paraId="17DA135F" w14:textId="77777777" w:rsidR="00F975FB" w:rsidRDefault="00F975FB" w:rsidP="001952C4">
      <w:pPr>
        <w:spacing w:after="0" w:line="480" w:lineRule="auto"/>
        <w:jc w:val="both"/>
        <w:rPr>
          <w:rFonts w:ascii="Times New Roman" w:hAnsi="Times New Roman" w:cs="Times New Roman"/>
          <w:sz w:val="24"/>
          <w:szCs w:val="24"/>
          <w:lang w:val="en-US"/>
        </w:rPr>
      </w:pPr>
    </w:p>
    <w:p w14:paraId="64DC32A8" w14:textId="77777777" w:rsidR="00F975FB" w:rsidRDefault="00F975FB" w:rsidP="001952C4">
      <w:pPr>
        <w:spacing w:after="0" w:line="480" w:lineRule="auto"/>
        <w:jc w:val="both"/>
        <w:rPr>
          <w:rFonts w:ascii="Times New Roman" w:hAnsi="Times New Roman" w:cs="Times New Roman"/>
          <w:sz w:val="24"/>
          <w:szCs w:val="24"/>
          <w:lang w:val="en-US"/>
        </w:rPr>
      </w:pPr>
    </w:p>
    <w:p w14:paraId="6959E660" w14:textId="77777777" w:rsidR="00F975FB" w:rsidRPr="001F777A" w:rsidRDefault="00F975FB" w:rsidP="001952C4">
      <w:pPr>
        <w:spacing w:after="0" w:line="480" w:lineRule="auto"/>
        <w:jc w:val="both"/>
        <w:rPr>
          <w:rFonts w:ascii="Times New Roman" w:hAnsi="Times New Roman" w:cs="Times New Roman"/>
          <w:sz w:val="24"/>
          <w:szCs w:val="24"/>
          <w:lang w:val="en-US"/>
        </w:rPr>
      </w:pPr>
    </w:p>
    <w:p w14:paraId="0C857428" w14:textId="2B7CB793" w:rsidR="00C7185B" w:rsidRDefault="001F777A" w:rsidP="00F975FB">
      <w:pPr>
        <w:pStyle w:val="ARText"/>
        <w:ind w:firstLine="0"/>
        <w:rPr>
          <w:bCs/>
          <w:sz w:val="24"/>
          <w:szCs w:val="24"/>
          <w:lang w:val="en-US"/>
        </w:rPr>
      </w:pPr>
      <w:bookmarkStart w:id="10" w:name="_Hlk153958938"/>
      <w:r w:rsidRPr="001F777A">
        <w:rPr>
          <w:b/>
          <w:sz w:val="24"/>
          <w:szCs w:val="24"/>
          <w:lang w:val="en-US"/>
        </w:rPr>
        <w:lastRenderedPageBreak/>
        <w:t xml:space="preserve">Table 4. </w:t>
      </w:r>
      <w:r w:rsidRPr="001F777A">
        <w:rPr>
          <w:bCs/>
          <w:sz w:val="24"/>
          <w:szCs w:val="24"/>
          <w:lang w:val="en-US"/>
        </w:rPr>
        <w:t>Root characteristics of Momba</w:t>
      </w:r>
      <w:r>
        <w:rPr>
          <w:bCs/>
          <w:sz w:val="24"/>
          <w:szCs w:val="24"/>
          <w:lang w:val="en-US"/>
        </w:rPr>
        <w:t>sa</w:t>
      </w:r>
      <w:r w:rsidRPr="001F777A">
        <w:rPr>
          <w:bCs/>
          <w:sz w:val="24"/>
          <w:szCs w:val="24"/>
          <w:lang w:val="en-US"/>
        </w:rPr>
        <w:t xml:space="preserve"> grass inoculated with plant growth-promoting microorganisms</w:t>
      </w:r>
      <w:r>
        <w:rPr>
          <w:bCs/>
          <w:sz w:val="24"/>
          <w:szCs w:val="24"/>
          <w:lang w:val="en-US"/>
        </w:rPr>
        <w:t>.</w:t>
      </w:r>
    </w:p>
    <w:p w14:paraId="1B9F78C9" w14:textId="77777777" w:rsidR="00F975FB" w:rsidRPr="001F777A" w:rsidRDefault="00F975FB" w:rsidP="00F975FB">
      <w:pPr>
        <w:pStyle w:val="ARText"/>
        <w:ind w:firstLine="0"/>
        <w:rPr>
          <w:sz w:val="24"/>
          <w:szCs w:val="24"/>
          <w:lang w:val="en-US"/>
        </w:rPr>
      </w:pPr>
    </w:p>
    <w:tbl>
      <w:tblPr>
        <w:tblStyle w:val="Tabelacomgrade"/>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1072"/>
        <w:gridCol w:w="1492"/>
        <w:gridCol w:w="1641"/>
        <w:gridCol w:w="1641"/>
        <w:gridCol w:w="767"/>
      </w:tblGrid>
      <w:tr w:rsidR="00C7185B" w:rsidRPr="003B4F05" w14:paraId="1C143701" w14:textId="77777777" w:rsidTr="003726B3">
        <w:trPr>
          <w:jc w:val="center"/>
        </w:trPr>
        <w:tc>
          <w:tcPr>
            <w:tcW w:w="1112" w:type="pct"/>
            <w:tcBorders>
              <w:top w:val="single" w:sz="4" w:space="0" w:color="auto"/>
              <w:bottom w:val="single" w:sz="4" w:space="0" w:color="auto"/>
            </w:tcBorders>
          </w:tcPr>
          <w:p w14:paraId="76C5D302" w14:textId="618B3218" w:rsidR="00C7185B" w:rsidRPr="003B4F05" w:rsidRDefault="001F777A" w:rsidP="00F975FB">
            <w:pPr>
              <w:jc w:val="both"/>
              <w:rPr>
                <w:rFonts w:ascii="Times New Roman" w:hAnsi="Times New Roman" w:cs="Times New Roman"/>
                <w:lang w:val="en-US"/>
              </w:rPr>
            </w:pPr>
            <w:r w:rsidRPr="003B4F05">
              <w:rPr>
                <w:rFonts w:ascii="Times New Roman" w:hAnsi="Times New Roman" w:cs="Times New Roman"/>
                <w:lang w:val="en-US"/>
              </w:rPr>
              <w:t>Items</w:t>
            </w:r>
          </w:p>
        </w:tc>
        <w:tc>
          <w:tcPr>
            <w:tcW w:w="630" w:type="pct"/>
            <w:tcBorders>
              <w:top w:val="single" w:sz="4" w:space="0" w:color="auto"/>
              <w:bottom w:val="single" w:sz="4" w:space="0" w:color="auto"/>
            </w:tcBorders>
          </w:tcPr>
          <w:p w14:paraId="1E3CE193" w14:textId="340DBAFB"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Control</w:t>
            </w:r>
          </w:p>
        </w:tc>
        <w:tc>
          <w:tcPr>
            <w:tcW w:w="877" w:type="pct"/>
            <w:tcBorders>
              <w:top w:val="single" w:sz="4" w:space="0" w:color="auto"/>
              <w:bottom w:val="single" w:sz="4" w:space="0" w:color="auto"/>
            </w:tcBorders>
          </w:tcPr>
          <w:p w14:paraId="20A682F8" w14:textId="77777777" w:rsidR="00C7185B" w:rsidRPr="003B4F05" w:rsidRDefault="00C7185B" w:rsidP="00F975FB">
            <w:pPr>
              <w:jc w:val="center"/>
              <w:rPr>
                <w:rFonts w:ascii="Times New Roman" w:hAnsi="Times New Roman" w:cs="Times New Roman"/>
                <w:i/>
                <w:iCs/>
                <w:lang w:val="en-US"/>
              </w:rPr>
            </w:pPr>
            <w:r w:rsidRPr="003B4F05">
              <w:rPr>
                <w:rFonts w:ascii="Times New Roman" w:hAnsi="Times New Roman" w:cs="Times New Roman"/>
                <w:i/>
                <w:iCs/>
                <w:lang w:val="en-US"/>
              </w:rPr>
              <w:t>A. brasilense</w:t>
            </w:r>
          </w:p>
        </w:tc>
        <w:tc>
          <w:tcPr>
            <w:tcW w:w="965" w:type="pct"/>
            <w:tcBorders>
              <w:top w:val="single" w:sz="4" w:space="0" w:color="auto"/>
              <w:bottom w:val="single" w:sz="4" w:space="0" w:color="auto"/>
            </w:tcBorders>
          </w:tcPr>
          <w:p w14:paraId="2EFB3145" w14:textId="77777777" w:rsidR="00C7185B" w:rsidRPr="003B4F05" w:rsidRDefault="00C7185B" w:rsidP="00F975FB">
            <w:pPr>
              <w:jc w:val="center"/>
              <w:rPr>
                <w:rFonts w:ascii="Times New Roman" w:hAnsi="Times New Roman" w:cs="Times New Roman"/>
                <w:i/>
                <w:iCs/>
                <w:lang w:val="en-US"/>
              </w:rPr>
            </w:pPr>
            <w:r w:rsidRPr="003B4F05">
              <w:rPr>
                <w:rFonts w:ascii="Times New Roman" w:hAnsi="Times New Roman" w:cs="Times New Roman"/>
                <w:i/>
                <w:iCs/>
                <w:lang w:val="en-US"/>
              </w:rPr>
              <w:t>R. intraradices</w:t>
            </w:r>
          </w:p>
        </w:tc>
        <w:tc>
          <w:tcPr>
            <w:tcW w:w="965" w:type="pct"/>
            <w:tcBorders>
              <w:top w:val="single" w:sz="4" w:space="0" w:color="auto"/>
              <w:bottom w:val="single" w:sz="4" w:space="0" w:color="auto"/>
            </w:tcBorders>
          </w:tcPr>
          <w:p w14:paraId="759E0159" w14:textId="7A00CECE"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Co-inocula</w:t>
            </w:r>
            <w:r w:rsidR="001F777A">
              <w:rPr>
                <w:rFonts w:ascii="Times New Roman" w:hAnsi="Times New Roman" w:cs="Times New Roman"/>
                <w:lang w:val="en-US"/>
              </w:rPr>
              <w:t>tion</w:t>
            </w:r>
          </w:p>
        </w:tc>
        <w:tc>
          <w:tcPr>
            <w:tcW w:w="451" w:type="pct"/>
            <w:tcBorders>
              <w:top w:val="single" w:sz="4" w:space="0" w:color="auto"/>
              <w:bottom w:val="single" w:sz="4" w:space="0" w:color="auto"/>
            </w:tcBorders>
          </w:tcPr>
          <w:p w14:paraId="49A6B901" w14:textId="632C2DC9"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CV</w:t>
            </w:r>
            <w:r w:rsidR="000C1E8F">
              <w:rPr>
                <w:rFonts w:ascii="Times New Roman" w:hAnsi="Times New Roman" w:cs="Times New Roman"/>
                <w:lang w:val="en-US"/>
              </w:rPr>
              <w:t>%</w:t>
            </w:r>
          </w:p>
        </w:tc>
      </w:tr>
      <w:tr w:rsidR="00C7185B" w:rsidRPr="003B4F05" w14:paraId="5B818C91" w14:textId="77777777" w:rsidTr="003726B3">
        <w:trPr>
          <w:jc w:val="center"/>
        </w:trPr>
        <w:tc>
          <w:tcPr>
            <w:tcW w:w="1112" w:type="pct"/>
            <w:tcBorders>
              <w:top w:val="single" w:sz="4" w:space="0" w:color="auto"/>
            </w:tcBorders>
          </w:tcPr>
          <w:p w14:paraId="4E8EDA75" w14:textId="5D3A5AD7" w:rsidR="00C7185B" w:rsidRPr="003B4F05" w:rsidRDefault="001F777A" w:rsidP="00F975FB">
            <w:pPr>
              <w:jc w:val="both"/>
              <w:rPr>
                <w:rFonts w:ascii="Times New Roman" w:hAnsi="Times New Roman" w:cs="Times New Roman"/>
                <w:lang w:val="en-US"/>
              </w:rPr>
            </w:pPr>
            <w:r w:rsidRPr="001F777A">
              <w:rPr>
                <w:rFonts w:ascii="Times New Roman" w:hAnsi="Times New Roman" w:cs="Times New Roman"/>
                <w:lang w:val="en-US"/>
              </w:rPr>
              <w:t>Root volume</w:t>
            </w:r>
          </w:p>
        </w:tc>
        <w:tc>
          <w:tcPr>
            <w:tcW w:w="630" w:type="pct"/>
            <w:tcBorders>
              <w:top w:val="single" w:sz="4" w:space="0" w:color="auto"/>
            </w:tcBorders>
          </w:tcPr>
          <w:p w14:paraId="595FA414" w14:textId="2E2521D1"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59</w:t>
            </w:r>
            <w:r w:rsidR="00CC77B0" w:rsidRPr="003B4F05">
              <w:rPr>
                <w:rFonts w:ascii="Times New Roman" w:hAnsi="Times New Roman" w:cs="Times New Roman"/>
                <w:lang w:val="en-US"/>
              </w:rPr>
              <w:t>.</w:t>
            </w:r>
            <w:r w:rsidRPr="003B4F05">
              <w:rPr>
                <w:rFonts w:ascii="Times New Roman" w:hAnsi="Times New Roman" w:cs="Times New Roman"/>
                <w:lang w:val="en-US"/>
              </w:rPr>
              <w:t>40b</w:t>
            </w:r>
          </w:p>
        </w:tc>
        <w:tc>
          <w:tcPr>
            <w:tcW w:w="877" w:type="pct"/>
            <w:tcBorders>
              <w:top w:val="single" w:sz="4" w:space="0" w:color="auto"/>
            </w:tcBorders>
          </w:tcPr>
          <w:p w14:paraId="45266A7B" w14:textId="4A35EEBB"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77</w:t>
            </w:r>
            <w:r w:rsidR="00CC77B0" w:rsidRPr="003B4F05">
              <w:rPr>
                <w:rFonts w:ascii="Times New Roman" w:hAnsi="Times New Roman" w:cs="Times New Roman"/>
                <w:lang w:val="en-US"/>
              </w:rPr>
              <w:t>.</w:t>
            </w:r>
            <w:r w:rsidRPr="003B4F05">
              <w:rPr>
                <w:rFonts w:ascii="Times New Roman" w:hAnsi="Times New Roman" w:cs="Times New Roman"/>
                <w:lang w:val="en-US"/>
              </w:rPr>
              <w:t>00a</w:t>
            </w:r>
          </w:p>
        </w:tc>
        <w:tc>
          <w:tcPr>
            <w:tcW w:w="965" w:type="pct"/>
            <w:tcBorders>
              <w:top w:val="single" w:sz="4" w:space="0" w:color="auto"/>
            </w:tcBorders>
          </w:tcPr>
          <w:p w14:paraId="6DCFDB01" w14:textId="31FD3529"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60</w:t>
            </w:r>
            <w:r w:rsidR="00CC77B0" w:rsidRPr="003B4F05">
              <w:rPr>
                <w:rFonts w:ascii="Times New Roman" w:hAnsi="Times New Roman" w:cs="Times New Roman"/>
                <w:lang w:val="en-US"/>
              </w:rPr>
              <w:t>.</w:t>
            </w:r>
            <w:r w:rsidRPr="003B4F05">
              <w:rPr>
                <w:rFonts w:ascii="Times New Roman" w:hAnsi="Times New Roman" w:cs="Times New Roman"/>
                <w:lang w:val="en-US"/>
              </w:rPr>
              <w:t>60b</w:t>
            </w:r>
          </w:p>
        </w:tc>
        <w:tc>
          <w:tcPr>
            <w:tcW w:w="965" w:type="pct"/>
            <w:tcBorders>
              <w:top w:val="single" w:sz="4" w:space="0" w:color="auto"/>
            </w:tcBorders>
          </w:tcPr>
          <w:p w14:paraId="5A11ABE6" w14:textId="7E8A7744"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71</w:t>
            </w:r>
            <w:r w:rsidR="00CC77B0" w:rsidRPr="003B4F05">
              <w:rPr>
                <w:rFonts w:ascii="Times New Roman" w:hAnsi="Times New Roman" w:cs="Times New Roman"/>
                <w:lang w:val="en-US"/>
              </w:rPr>
              <w:t>.</w:t>
            </w:r>
            <w:r w:rsidRPr="003B4F05">
              <w:rPr>
                <w:rFonts w:ascii="Times New Roman" w:hAnsi="Times New Roman" w:cs="Times New Roman"/>
                <w:lang w:val="en-US"/>
              </w:rPr>
              <w:t>00ba</w:t>
            </w:r>
          </w:p>
        </w:tc>
        <w:tc>
          <w:tcPr>
            <w:tcW w:w="451" w:type="pct"/>
            <w:tcBorders>
              <w:top w:val="single" w:sz="4" w:space="0" w:color="auto"/>
            </w:tcBorders>
          </w:tcPr>
          <w:p w14:paraId="72FC7E2D" w14:textId="40E9D97B"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13</w:t>
            </w:r>
            <w:r w:rsidR="00CC77B0" w:rsidRPr="003B4F05">
              <w:rPr>
                <w:rFonts w:ascii="Times New Roman" w:hAnsi="Times New Roman" w:cs="Times New Roman"/>
                <w:lang w:val="en-US"/>
              </w:rPr>
              <w:t>.</w:t>
            </w:r>
            <w:r w:rsidRPr="003B4F05">
              <w:rPr>
                <w:rFonts w:ascii="Times New Roman" w:hAnsi="Times New Roman" w:cs="Times New Roman"/>
                <w:lang w:val="en-US"/>
              </w:rPr>
              <w:t>44</w:t>
            </w:r>
          </w:p>
        </w:tc>
      </w:tr>
      <w:tr w:rsidR="00C7185B" w:rsidRPr="003B4F05" w14:paraId="04AE570F" w14:textId="77777777" w:rsidTr="003726B3">
        <w:trPr>
          <w:jc w:val="center"/>
        </w:trPr>
        <w:tc>
          <w:tcPr>
            <w:tcW w:w="1112" w:type="pct"/>
            <w:tcBorders>
              <w:bottom w:val="single" w:sz="4" w:space="0" w:color="auto"/>
            </w:tcBorders>
          </w:tcPr>
          <w:p w14:paraId="13FA7936" w14:textId="79A5E78B" w:rsidR="00C7185B" w:rsidRPr="003B4F05" w:rsidRDefault="001F777A" w:rsidP="00F975FB">
            <w:pPr>
              <w:jc w:val="both"/>
              <w:rPr>
                <w:rFonts w:ascii="Times New Roman" w:hAnsi="Times New Roman" w:cs="Times New Roman"/>
                <w:lang w:val="en-US"/>
              </w:rPr>
            </w:pPr>
            <w:r w:rsidRPr="001F777A">
              <w:rPr>
                <w:rFonts w:ascii="Times New Roman" w:hAnsi="Times New Roman" w:cs="Times New Roman"/>
                <w:lang w:val="en-US"/>
              </w:rPr>
              <w:t>Root dry weight</w:t>
            </w:r>
          </w:p>
        </w:tc>
        <w:tc>
          <w:tcPr>
            <w:tcW w:w="630" w:type="pct"/>
            <w:tcBorders>
              <w:bottom w:val="single" w:sz="4" w:space="0" w:color="auto"/>
            </w:tcBorders>
          </w:tcPr>
          <w:p w14:paraId="0B08BAA0" w14:textId="1C8BA009"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113</w:t>
            </w:r>
            <w:r w:rsidR="00CC77B0" w:rsidRPr="003B4F05">
              <w:rPr>
                <w:rFonts w:ascii="Times New Roman" w:hAnsi="Times New Roman" w:cs="Times New Roman"/>
                <w:lang w:val="en-US"/>
              </w:rPr>
              <w:t>.</w:t>
            </w:r>
            <w:r w:rsidRPr="003B4F05">
              <w:rPr>
                <w:rFonts w:ascii="Times New Roman" w:hAnsi="Times New Roman" w:cs="Times New Roman"/>
                <w:lang w:val="en-US"/>
              </w:rPr>
              <w:t>53b</w:t>
            </w:r>
          </w:p>
        </w:tc>
        <w:tc>
          <w:tcPr>
            <w:tcW w:w="877" w:type="pct"/>
            <w:tcBorders>
              <w:bottom w:val="single" w:sz="4" w:space="0" w:color="auto"/>
            </w:tcBorders>
          </w:tcPr>
          <w:p w14:paraId="68EC53D4" w14:textId="68A9150F"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130</w:t>
            </w:r>
            <w:r w:rsidR="00CC77B0" w:rsidRPr="003B4F05">
              <w:rPr>
                <w:rFonts w:ascii="Times New Roman" w:hAnsi="Times New Roman" w:cs="Times New Roman"/>
                <w:lang w:val="en-US"/>
              </w:rPr>
              <w:t>.</w:t>
            </w:r>
            <w:r w:rsidRPr="003B4F05">
              <w:rPr>
                <w:rFonts w:ascii="Times New Roman" w:hAnsi="Times New Roman" w:cs="Times New Roman"/>
                <w:lang w:val="en-US"/>
              </w:rPr>
              <w:t>84a</w:t>
            </w:r>
          </w:p>
        </w:tc>
        <w:tc>
          <w:tcPr>
            <w:tcW w:w="965" w:type="pct"/>
            <w:tcBorders>
              <w:bottom w:val="single" w:sz="4" w:space="0" w:color="auto"/>
            </w:tcBorders>
          </w:tcPr>
          <w:p w14:paraId="4D58E5B3" w14:textId="5C46FB21"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115</w:t>
            </w:r>
            <w:r w:rsidR="00CC77B0" w:rsidRPr="003B4F05">
              <w:rPr>
                <w:rFonts w:ascii="Times New Roman" w:hAnsi="Times New Roman" w:cs="Times New Roman"/>
                <w:lang w:val="en-US"/>
              </w:rPr>
              <w:t>.</w:t>
            </w:r>
            <w:r w:rsidRPr="003B4F05">
              <w:rPr>
                <w:rFonts w:ascii="Times New Roman" w:hAnsi="Times New Roman" w:cs="Times New Roman"/>
                <w:lang w:val="en-US"/>
              </w:rPr>
              <w:t>75b</w:t>
            </w:r>
          </w:p>
        </w:tc>
        <w:tc>
          <w:tcPr>
            <w:tcW w:w="965" w:type="pct"/>
            <w:tcBorders>
              <w:bottom w:val="single" w:sz="4" w:space="0" w:color="auto"/>
            </w:tcBorders>
          </w:tcPr>
          <w:p w14:paraId="6670DD44" w14:textId="3425D052"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138</w:t>
            </w:r>
            <w:r w:rsidR="00CC77B0" w:rsidRPr="003B4F05">
              <w:rPr>
                <w:rFonts w:ascii="Times New Roman" w:hAnsi="Times New Roman" w:cs="Times New Roman"/>
                <w:lang w:val="en-US"/>
              </w:rPr>
              <w:t>.</w:t>
            </w:r>
            <w:r w:rsidRPr="003B4F05">
              <w:rPr>
                <w:rFonts w:ascii="Times New Roman" w:hAnsi="Times New Roman" w:cs="Times New Roman"/>
                <w:lang w:val="en-US"/>
              </w:rPr>
              <w:t>08a</w:t>
            </w:r>
          </w:p>
        </w:tc>
        <w:tc>
          <w:tcPr>
            <w:tcW w:w="451" w:type="pct"/>
            <w:tcBorders>
              <w:bottom w:val="single" w:sz="4" w:space="0" w:color="auto"/>
            </w:tcBorders>
          </w:tcPr>
          <w:p w14:paraId="12E5605C" w14:textId="36D945C7" w:rsidR="00C7185B" w:rsidRPr="003B4F05" w:rsidRDefault="00C7185B" w:rsidP="00F975FB">
            <w:pPr>
              <w:jc w:val="center"/>
              <w:rPr>
                <w:rFonts w:ascii="Times New Roman" w:hAnsi="Times New Roman" w:cs="Times New Roman"/>
                <w:lang w:val="en-US"/>
              </w:rPr>
            </w:pPr>
            <w:r w:rsidRPr="003B4F05">
              <w:rPr>
                <w:rFonts w:ascii="Times New Roman" w:hAnsi="Times New Roman" w:cs="Times New Roman"/>
                <w:lang w:val="en-US"/>
              </w:rPr>
              <w:t>23</w:t>
            </w:r>
            <w:r w:rsidR="00CC77B0" w:rsidRPr="003B4F05">
              <w:rPr>
                <w:rFonts w:ascii="Times New Roman" w:hAnsi="Times New Roman" w:cs="Times New Roman"/>
                <w:lang w:val="en-US"/>
              </w:rPr>
              <w:t>.</w:t>
            </w:r>
            <w:r w:rsidRPr="003B4F05">
              <w:rPr>
                <w:rFonts w:ascii="Times New Roman" w:hAnsi="Times New Roman" w:cs="Times New Roman"/>
                <w:lang w:val="en-US"/>
              </w:rPr>
              <w:t>05</w:t>
            </w:r>
          </w:p>
        </w:tc>
      </w:tr>
    </w:tbl>
    <w:bookmarkEnd w:id="10"/>
    <w:p w14:paraId="42664C61" w14:textId="1DC188D0" w:rsidR="00C7185B" w:rsidRPr="001F777A" w:rsidRDefault="001F777A" w:rsidP="00F975FB">
      <w:pPr>
        <w:spacing w:after="0" w:line="240" w:lineRule="auto"/>
        <w:jc w:val="both"/>
        <w:rPr>
          <w:rFonts w:ascii="Times New Roman" w:hAnsi="Times New Roman" w:cs="Times New Roman"/>
          <w:sz w:val="24"/>
          <w:szCs w:val="24"/>
          <w:lang w:val="en-US"/>
        </w:rPr>
      </w:pPr>
      <w:r w:rsidRPr="001F777A">
        <w:rPr>
          <w:rFonts w:ascii="Times New Roman" w:eastAsia="Arial Unicode MS" w:hAnsi="Times New Roman" w:cs="Times New Roman"/>
          <w:snapToGrid w:val="0"/>
          <w:kern w:val="0"/>
          <w:sz w:val="20"/>
          <w:szCs w:val="20"/>
          <w:shd w:val="clear" w:color="auto" w:fill="FFFFFF"/>
          <w:lang w:val="en-US" w:eastAsia="et-EE"/>
          <w14:ligatures w14:val="none"/>
        </w:rPr>
        <w:t xml:space="preserve">CV: coefficient of variation; Means within lines followed by different letters differ by </w:t>
      </w:r>
      <w:r w:rsidR="00405624" w:rsidRPr="00405624">
        <w:rPr>
          <w:rFonts w:ascii="Times New Roman" w:eastAsia="Arial Unicode MS" w:hAnsi="Times New Roman" w:cs="Times New Roman"/>
          <w:snapToGrid w:val="0"/>
          <w:kern w:val="0"/>
          <w:sz w:val="20"/>
          <w:szCs w:val="20"/>
          <w:shd w:val="clear" w:color="auto" w:fill="FFFFFF"/>
          <w:lang w:val="en-US" w:eastAsia="et-EE"/>
          <w14:ligatures w14:val="none"/>
        </w:rPr>
        <w:t xml:space="preserve">Tukey’s test </w:t>
      </w:r>
      <w:r w:rsidRPr="001F777A">
        <w:rPr>
          <w:rFonts w:ascii="Times New Roman" w:eastAsia="Arial Unicode MS" w:hAnsi="Times New Roman" w:cs="Times New Roman"/>
          <w:snapToGrid w:val="0"/>
          <w:kern w:val="0"/>
          <w:sz w:val="20"/>
          <w:szCs w:val="20"/>
          <w:shd w:val="clear" w:color="auto" w:fill="FFFFFF"/>
          <w:lang w:val="en-US" w:eastAsia="et-EE"/>
          <w14:ligatures w14:val="none"/>
        </w:rPr>
        <w:t>at 5% probability.</w:t>
      </w:r>
    </w:p>
    <w:p w14:paraId="1E11D0D4" w14:textId="77777777" w:rsidR="00C7185B" w:rsidRPr="001F777A" w:rsidRDefault="00C7185B" w:rsidP="00F975FB">
      <w:pPr>
        <w:spacing w:after="0" w:line="240" w:lineRule="auto"/>
        <w:jc w:val="both"/>
        <w:rPr>
          <w:rFonts w:ascii="Times New Roman" w:hAnsi="Times New Roman" w:cs="Times New Roman"/>
          <w:sz w:val="24"/>
          <w:szCs w:val="24"/>
          <w:lang w:val="en-US"/>
        </w:rPr>
      </w:pPr>
    </w:p>
    <w:p w14:paraId="0B8BC2EF" w14:textId="77777777" w:rsidR="00C7185B" w:rsidRPr="001F777A" w:rsidRDefault="00C7185B" w:rsidP="00BF0A3D">
      <w:pPr>
        <w:spacing w:after="0" w:line="480" w:lineRule="auto"/>
        <w:jc w:val="both"/>
        <w:rPr>
          <w:rFonts w:ascii="Times New Roman" w:hAnsi="Times New Roman" w:cs="Times New Roman"/>
          <w:sz w:val="24"/>
          <w:szCs w:val="24"/>
          <w:lang w:val="en-US"/>
        </w:rPr>
      </w:pPr>
    </w:p>
    <w:p w14:paraId="2C87BEAC" w14:textId="77777777" w:rsidR="00C7185B" w:rsidRPr="001F777A" w:rsidRDefault="00C7185B" w:rsidP="00BF0A3D">
      <w:pPr>
        <w:spacing w:after="0" w:line="480" w:lineRule="auto"/>
        <w:jc w:val="both"/>
        <w:rPr>
          <w:rFonts w:ascii="Times New Roman" w:hAnsi="Times New Roman" w:cs="Times New Roman"/>
          <w:sz w:val="24"/>
          <w:szCs w:val="24"/>
          <w:lang w:val="en-US"/>
        </w:rPr>
      </w:pPr>
    </w:p>
    <w:p w14:paraId="20F58FC5" w14:textId="77777777" w:rsidR="00C7185B" w:rsidRPr="001F777A" w:rsidRDefault="00C7185B" w:rsidP="00BF0A3D">
      <w:pPr>
        <w:spacing w:after="0" w:line="480" w:lineRule="auto"/>
        <w:jc w:val="both"/>
        <w:rPr>
          <w:rFonts w:ascii="Times New Roman" w:hAnsi="Times New Roman" w:cs="Times New Roman"/>
          <w:sz w:val="24"/>
          <w:szCs w:val="24"/>
          <w:lang w:val="en-US"/>
        </w:rPr>
      </w:pPr>
    </w:p>
    <w:p w14:paraId="6809DA30" w14:textId="77777777" w:rsidR="00C7185B" w:rsidRPr="009D1F55" w:rsidRDefault="00C7185B" w:rsidP="00BF0A3D">
      <w:pPr>
        <w:spacing w:after="0" w:line="480" w:lineRule="auto"/>
        <w:jc w:val="both"/>
        <w:rPr>
          <w:rFonts w:ascii="Times New Roman" w:hAnsi="Times New Roman" w:cs="Times New Roman"/>
          <w:sz w:val="24"/>
          <w:szCs w:val="24"/>
          <w:lang w:val="en-US"/>
        </w:rPr>
      </w:pPr>
    </w:p>
    <w:p w14:paraId="094A8077" w14:textId="77777777" w:rsidR="00C7185B" w:rsidRPr="009D1F55" w:rsidRDefault="00C7185B" w:rsidP="00BF0A3D">
      <w:pPr>
        <w:spacing w:after="0" w:line="480" w:lineRule="auto"/>
        <w:jc w:val="both"/>
        <w:rPr>
          <w:rFonts w:ascii="Times New Roman" w:hAnsi="Times New Roman" w:cs="Times New Roman"/>
          <w:sz w:val="24"/>
          <w:szCs w:val="24"/>
          <w:lang w:val="en-US"/>
        </w:rPr>
      </w:pPr>
    </w:p>
    <w:p w14:paraId="49CF9507" w14:textId="77777777" w:rsidR="00C7185B" w:rsidRPr="009D1F55" w:rsidRDefault="00C7185B" w:rsidP="00BF0A3D">
      <w:pPr>
        <w:spacing w:after="0" w:line="480" w:lineRule="auto"/>
        <w:jc w:val="both"/>
        <w:rPr>
          <w:rFonts w:ascii="Times New Roman" w:hAnsi="Times New Roman" w:cs="Times New Roman"/>
          <w:sz w:val="24"/>
          <w:szCs w:val="24"/>
          <w:lang w:val="en-US"/>
        </w:rPr>
      </w:pPr>
    </w:p>
    <w:p w14:paraId="61377607" w14:textId="77777777" w:rsidR="00C7185B" w:rsidRPr="009D1F55" w:rsidRDefault="00C7185B" w:rsidP="00BF0A3D">
      <w:pPr>
        <w:spacing w:after="0" w:line="480" w:lineRule="auto"/>
        <w:jc w:val="both"/>
        <w:rPr>
          <w:rFonts w:ascii="Times New Roman" w:hAnsi="Times New Roman" w:cs="Times New Roman"/>
          <w:sz w:val="24"/>
          <w:szCs w:val="24"/>
          <w:lang w:val="en-US"/>
        </w:rPr>
      </w:pPr>
    </w:p>
    <w:p w14:paraId="52E6D364" w14:textId="77777777" w:rsidR="00C7185B" w:rsidRPr="009D1F55" w:rsidRDefault="00C7185B" w:rsidP="00BF0A3D">
      <w:pPr>
        <w:spacing w:after="0" w:line="480" w:lineRule="auto"/>
        <w:jc w:val="both"/>
        <w:rPr>
          <w:rFonts w:ascii="Times New Roman" w:hAnsi="Times New Roman" w:cs="Times New Roman"/>
          <w:sz w:val="24"/>
          <w:szCs w:val="24"/>
          <w:lang w:val="en-US"/>
        </w:rPr>
      </w:pPr>
    </w:p>
    <w:p w14:paraId="10B39A01" w14:textId="77777777" w:rsidR="00C7185B" w:rsidRPr="009D1F55" w:rsidRDefault="00C7185B" w:rsidP="00BF0A3D">
      <w:pPr>
        <w:spacing w:after="0" w:line="480" w:lineRule="auto"/>
        <w:jc w:val="both"/>
        <w:rPr>
          <w:rFonts w:ascii="Times New Roman" w:hAnsi="Times New Roman" w:cs="Times New Roman"/>
          <w:sz w:val="24"/>
          <w:szCs w:val="24"/>
          <w:lang w:val="en-US"/>
        </w:rPr>
      </w:pPr>
    </w:p>
    <w:p w14:paraId="736D6125" w14:textId="77777777" w:rsidR="00C7185B" w:rsidRPr="009D1F55" w:rsidRDefault="00C7185B" w:rsidP="00BF0A3D">
      <w:pPr>
        <w:spacing w:after="0" w:line="480" w:lineRule="auto"/>
        <w:jc w:val="both"/>
        <w:rPr>
          <w:rFonts w:ascii="Times New Roman" w:hAnsi="Times New Roman" w:cs="Times New Roman"/>
          <w:sz w:val="24"/>
          <w:szCs w:val="24"/>
          <w:lang w:val="en-US"/>
        </w:rPr>
      </w:pPr>
    </w:p>
    <w:p w14:paraId="1E3EF4F7" w14:textId="77777777" w:rsidR="00A472CA" w:rsidRPr="009D1F55" w:rsidRDefault="00A472CA" w:rsidP="00BF0A3D">
      <w:pPr>
        <w:spacing w:after="0" w:line="480" w:lineRule="auto"/>
        <w:jc w:val="both"/>
        <w:rPr>
          <w:rFonts w:ascii="Helvetica" w:hAnsi="Helvetica"/>
          <w:color w:val="222222"/>
          <w:shd w:val="clear" w:color="auto" w:fill="FFFFFF"/>
          <w:lang w:val="en-US"/>
        </w:rPr>
      </w:pPr>
    </w:p>
    <w:p w14:paraId="377BE53B" w14:textId="50A95309" w:rsidR="005D1405" w:rsidRPr="009D1F55" w:rsidRDefault="00352293" w:rsidP="00BF0A3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5D1405" w:rsidRPr="009D1F55" w:rsidSect="00F975FB">
      <w:type w:val="continuous"/>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2A45" w14:textId="77777777" w:rsidR="00BE62FB" w:rsidRDefault="00BE62FB" w:rsidP="008E432F">
      <w:pPr>
        <w:spacing w:after="0" w:line="240" w:lineRule="auto"/>
      </w:pPr>
      <w:r>
        <w:separator/>
      </w:r>
    </w:p>
  </w:endnote>
  <w:endnote w:type="continuationSeparator" w:id="0">
    <w:p w14:paraId="0C499979" w14:textId="77777777" w:rsidR="00BE62FB" w:rsidRDefault="00BE62FB" w:rsidP="008E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D746" w14:textId="77777777" w:rsidR="007457BB" w:rsidRDefault="007457B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F3B6" w14:textId="77777777" w:rsidR="00BE62FB" w:rsidRDefault="00BE62FB" w:rsidP="008E432F">
      <w:pPr>
        <w:spacing w:after="0" w:line="240" w:lineRule="auto"/>
      </w:pPr>
      <w:r>
        <w:separator/>
      </w:r>
    </w:p>
  </w:footnote>
  <w:footnote w:type="continuationSeparator" w:id="0">
    <w:p w14:paraId="0ABB500B" w14:textId="77777777" w:rsidR="00BE62FB" w:rsidRDefault="00BE62FB" w:rsidP="008E4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E0BC" w14:textId="77777777" w:rsidR="007457BB" w:rsidRDefault="007457B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17"/>
    <w:rsid w:val="00010EA2"/>
    <w:rsid w:val="00011927"/>
    <w:rsid w:val="000152C9"/>
    <w:rsid w:val="00015A3E"/>
    <w:rsid w:val="00015C23"/>
    <w:rsid w:val="00024C1A"/>
    <w:rsid w:val="000312A4"/>
    <w:rsid w:val="0003142A"/>
    <w:rsid w:val="00043E70"/>
    <w:rsid w:val="0004414E"/>
    <w:rsid w:val="00047F6E"/>
    <w:rsid w:val="00055C4E"/>
    <w:rsid w:val="0005670D"/>
    <w:rsid w:val="000611B3"/>
    <w:rsid w:val="00062590"/>
    <w:rsid w:val="000638C0"/>
    <w:rsid w:val="0006739E"/>
    <w:rsid w:val="00072A59"/>
    <w:rsid w:val="000751B6"/>
    <w:rsid w:val="00080B84"/>
    <w:rsid w:val="00081052"/>
    <w:rsid w:val="00084911"/>
    <w:rsid w:val="00084A84"/>
    <w:rsid w:val="00084B34"/>
    <w:rsid w:val="0009248D"/>
    <w:rsid w:val="000A0169"/>
    <w:rsid w:val="000A313A"/>
    <w:rsid w:val="000B1E6C"/>
    <w:rsid w:val="000B5ECB"/>
    <w:rsid w:val="000B6E1F"/>
    <w:rsid w:val="000C1E8F"/>
    <w:rsid w:val="000C22BA"/>
    <w:rsid w:val="000C61AF"/>
    <w:rsid w:val="000C776E"/>
    <w:rsid w:val="000D1600"/>
    <w:rsid w:val="000D27E2"/>
    <w:rsid w:val="000D2C98"/>
    <w:rsid w:val="000D60DE"/>
    <w:rsid w:val="000D65AC"/>
    <w:rsid w:val="000E3452"/>
    <w:rsid w:val="000E6613"/>
    <w:rsid w:val="000F7A31"/>
    <w:rsid w:val="001022E7"/>
    <w:rsid w:val="00103341"/>
    <w:rsid w:val="00107E71"/>
    <w:rsid w:val="00117CB0"/>
    <w:rsid w:val="001247C4"/>
    <w:rsid w:val="00130097"/>
    <w:rsid w:val="0013289B"/>
    <w:rsid w:val="001346C7"/>
    <w:rsid w:val="0015520D"/>
    <w:rsid w:val="00157C99"/>
    <w:rsid w:val="0016365F"/>
    <w:rsid w:val="00173342"/>
    <w:rsid w:val="00173FF1"/>
    <w:rsid w:val="001861B3"/>
    <w:rsid w:val="00192567"/>
    <w:rsid w:val="00194935"/>
    <w:rsid w:val="001952C4"/>
    <w:rsid w:val="001B072F"/>
    <w:rsid w:val="001C030F"/>
    <w:rsid w:val="001D1C34"/>
    <w:rsid w:val="001D25CA"/>
    <w:rsid w:val="001E0C02"/>
    <w:rsid w:val="001E1A70"/>
    <w:rsid w:val="001E3B76"/>
    <w:rsid w:val="001E4C84"/>
    <w:rsid w:val="001E763E"/>
    <w:rsid w:val="001F5CCB"/>
    <w:rsid w:val="001F7079"/>
    <w:rsid w:val="001F777A"/>
    <w:rsid w:val="0020369C"/>
    <w:rsid w:val="0020429D"/>
    <w:rsid w:val="00205D5D"/>
    <w:rsid w:val="00207856"/>
    <w:rsid w:val="00207FBA"/>
    <w:rsid w:val="00211505"/>
    <w:rsid w:val="00212320"/>
    <w:rsid w:val="00214D73"/>
    <w:rsid w:val="00215B78"/>
    <w:rsid w:val="002232D7"/>
    <w:rsid w:val="00223817"/>
    <w:rsid w:val="00226A0F"/>
    <w:rsid w:val="002409C2"/>
    <w:rsid w:val="00242980"/>
    <w:rsid w:val="00252D8D"/>
    <w:rsid w:val="00255E32"/>
    <w:rsid w:val="00267A81"/>
    <w:rsid w:val="0027248E"/>
    <w:rsid w:val="00275012"/>
    <w:rsid w:val="0027640B"/>
    <w:rsid w:val="0028082F"/>
    <w:rsid w:val="002842BF"/>
    <w:rsid w:val="00296316"/>
    <w:rsid w:val="00296981"/>
    <w:rsid w:val="002A4E5C"/>
    <w:rsid w:val="002B22D5"/>
    <w:rsid w:val="002B5E6C"/>
    <w:rsid w:val="002C586E"/>
    <w:rsid w:val="002C5B2C"/>
    <w:rsid w:val="002D2924"/>
    <w:rsid w:val="002D310C"/>
    <w:rsid w:val="002D49F5"/>
    <w:rsid w:val="002D5AA1"/>
    <w:rsid w:val="002D6F6E"/>
    <w:rsid w:val="002E18E0"/>
    <w:rsid w:val="002E7BFB"/>
    <w:rsid w:val="002F6F12"/>
    <w:rsid w:val="0030561F"/>
    <w:rsid w:val="003107C2"/>
    <w:rsid w:val="00313010"/>
    <w:rsid w:val="00320A92"/>
    <w:rsid w:val="00322D08"/>
    <w:rsid w:val="003315BC"/>
    <w:rsid w:val="00342344"/>
    <w:rsid w:val="00352293"/>
    <w:rsid w:val="003672F5"/>
    <w:rsid w:val="00375E97"/>
    <w:rsid w:val="0039487D"/>
    <w:rsid w:val="003954D3"/>
    <w:rsid w:val="00396F39"/>
    <w:rsid w:val="003A04E0"/>
    <w:rsid w:val="003A1AEB"/>
    <w:rsid w:val="003A2AA6"/>
    <w:rsid w:val="003A70A9"/>
    <w:rsid w:val="003B4EA7"/>
    <w:rsid w:val="003B4F05"/>
    <w:rsid w:val="003B7F77"/>
    <w:rsid w:val="003C0A02"/>
    <w:rsid w:val="003D0D80"/>
    <w:rsid w:val="003D1521"/>
    <w:rsid w:val="003E143F"/>
    <w:rsid w:val="003E26A8"/>
    <w:rsid w:val="003E3EF4"/>
    <w:rsid w:val="004036A9"/>
    <w:rsid w:val="00405624"/>
    <w:rsid w:val="00411135"/>
    <w:rsid w:val="00420F79"/>
    <w:rsid w:val="00427C79"/>
    <w:rsid w:val="00430F64"/>
    <w:rsid w:val="00441715"/>
    <w:rsid w:val="00445610"/>
    <w:rsid w:val="00446EB1"/>
    <w:rsid w:val="00447A6A"/>
    <w:rsid w:val="0045322A"/>
    <w:rsid w:val="00453F66"/>
    <w:rsid w:val="004563B3"/>
    <w:rsid w:val="00456CF6"/>
    <w:rsid w:val="00463142"/>
    <w:rsid w:val="00470BDF"/>
    <w:rsid w:val="00473749"/>
    <w:rsid w:val="004777FD"/>
    <w:rsid w:val="00483709"/>
    <w:rsid w:val="00484266"/>
    <w:rsid w:val="00491D60"/>
    <w:rsid w:val="00495438"/>
    <w:rsid w:val="00495EDD"/>
    <w:rsid w:val="004A120A"/>
    <w:rsid w:val="004A4A37"/>
    <w:rsid w:val="004A56E7"/>
    <w:rsid w:val="004A63FF"/>
    <w:rsid w:val="004A78C4"/>
    <w:rsid w:val="004B37A1"/>
    <w:rsid w:val="004B7ABD"/>
    <w:rsid w:val="004C00BC"/>
    <w:rsid w:val="004C76E8"/>
    <w:rsid w:val="004E1B94"/>
    <w:rsid w:val="004E6200"/>
    <w:rsid w:val="004E7D71"/>
    <w:rsid w:val="004F2104"/>
    <w:rsid w:val="004F2223"/>
    <w:rsid w:val="004F3F12"/>
    <w:rsid w:val="004F41BC"/>
    <w:rsid w:val="004F67A1"/>
    <w:rsid w:val="00504924"/>
    <w:rsid w:val="00510B2C"/>
    <w:rsid w:val="00512811"/>
    <w:rsid w:val="00516E7B"/>
    <w:rsid w:val="005306BF"/>
    <w:rsid w:val="0053285D"/>
    <w:rsid w:val="00534506"/>
    <w:rsid w:val="00554F2C"/>
    <w:rsid w:val="00555D8E"/>
    <w:rsid w:val="0056762C"/>
    <w:rsid w:val="00572AD5"/>
    <w:rsid w:val="00582553"/>
    <w:rsid w:val="00585F2E"/>
    <w:rsid w:val="00594CEB"/>
    <w:rsid w:val="005A04E1"/>
    <w:rsid w:val="005A4283"/>
    <w:rsid w:val="005B11AE"/>
    <w:rsid w:val="005B2319"/>
    <w:rsid w:val="005B2DA5"/>
    <w:rsid w:val="005B70F2"/>
    <w:rsid w:val="005C4024"/>
    <w:rsid w:val="005C627A"/>
    <w:rsid w:val="005D1405"/>
    <w:rsid w:val="005E2F77"/>
    <w:rsid w:val="005E5245"/>
    <w:rsid w:val="005E6857"/>
    <w:rsid w:val="005F1935"/>
    <w:rsid w:val="005F3D32"/>
    <w:rsid w:val="005F551F"/>
    <w:rsid w:val="0060327E"/>
    <w:rsid w:val="00611749"/>
    <w:rsid w:val="00612853"/>
    <w:rsid w:val="00616383"/>
    <w:rsid w:val="00621649"/>
    <w:rsid w:val="00633EC7"/>
    <w:rsid w:val="00635C5E"/>
    <w:rsid w:val="00636B26"/>
    <w:rsid w:val="00640538"/>
    <w:rsid w:val="006408D9"/>
    <w:rsid w:val="00640BBE"/>
    <w:rsid w:val="00644EE4"/>
    <w:rsid w:val="006561C8"/>
    <w:rsid w:val="006710A6"/>
    <w:rsid w:val="0067135E"/>
    <w:rsid w:val="006762F2"/>
    <w:rsid w:val="006763B8"/>
    <w:rsid w:val="00682382"/>
    <w:rsid w:val="00683CF8"/>
    <w:rsid w:val="006919F6"/>
    <w:rsid w:val="006941E1"/>
    <w:rsid w:val="00696577"/>
    <w:rsid w:val="00697D41"/>
    <w:rsid w:val="006C4592"/>
    <w:rsid w:val="006E0CB5"/>
    <w:rsid w:val="006E1B00"/>
    <w:rsid w:val="006F4508"/>
    <w:rsid w:val="00715737"/>
    <w:rsid w:val="00720D50"/>
    <w:rsid w:val="00722764"/>
    <w:rsid w:val="00724101"/>
    <w:rsid w:val="00730750"/>
    <w:rsid w:val="00733B74"/>
    <w:rsid w:val="007457BB"/>
    <w:rsid w:val="00750E88"/>
    <w:rsid w:val="00752D4C"/>
    <w:rsid w:val="00756D32"/>
    <w:rsid w:val="00773A9A"/>
    <w:rsid w:val="00796E27"/>
    <w:rsid w:val="007A1C1A"/>
    <w:rsid w:val="007B1CCE"/>
    <w:rsid w:val="007B3ED2"/>
    <w:rsid w:val="007B4656"/>
    <w:rsid w:val="007B5DA3"/>
    <w:rsid w:val="007C7D79"/>
    <w:rsid w:val="007D181E"/>
    <w:rsid w:val="007D36D5"/>
    <w:rsid w:val="007D3BBF"/>
    <w:rsid w:val="007E62AC"/>
    <w:rsid w:val="007E65DC"/>
    <w:rsid w:val="007F22A8"/>
    <w:rsid w:val="007F6B92"/>
    <w:rsid w:val="0080208D"/>
    <w:rsid w:val="00813120"/>
    <w:rsid w:val="00814098"/>
    <w:rsid w:val="00814A88"/>
    <w:rsid w:val="008158A0"/>
    <w:rsid w:val="00830818"/>
    <w:rsid w:val="00835C8B"/>
    <w:rsid w:val="00841F89"/>
    <w:rsid w:val="00851D5E"/>
    <w:rsid w:val="00853058"/>
    <w:rsid w:val="00855C9C"/>
    <w:rsid w:val="008564E5"/>
    <w:rsid w:val="0086479D"/>
    <w:rsid w:val="00882C00"/>
    <w:rsid w:val="00885D39"/>
    <w:rsid w:val="00894070"/>
    <w:rsid w:val="0089462E"/>
    <w:rsid w:val="0089703D"/>
    <w:rsid w:val="008A66D3"/>
    <w:rsid w:val="008A6877"/>
    <w:rsid w:val="008B55F4"/>
    <w:rsid w:val="008D001F"/>
    <w:rsid w:val="008E14E9"/>
    <w:rsid w:val="008E2E04"/>
    <w:rsid w:val="008E3D4B"/>
    <w:rsid w:val="008E432F"/>
    <w:rsid w:val="008F0557"/>
    <w:rsid w:val="009022B2"/>
    <w:rsid w:val="009051EA"/>
    <w:rsid w:val="00921919"/>
    <w:rsid w:val="009228C0"/>
    <w:rsid w:val="0092297B"/>
    <w:rsid w:val="00927147"/>
    <w:rsid w:val="00934729"/>
    <w:rsid w:val="009406D5"/>
    <w:rsid w:val="009618B5"/>
    <w:rsid w:val="00963D16"/>
    <w:rsid w:val="009702AC"/>
    <w:rsid w:val="00970E94"/>
    <w:rsid w:val="00972C34"/>
    <w:rsid w:val="00981643"/>
    <w:rsid w:val="0098178D"/>
    <w:rsid w:val="00992124"/>
    <w:rsid w:val="00997FE1"/>
    <w:rsid w:val="009B3970"/>
    <w:rsid w:val="009B7C37"/>
    <w:rsid w:val="009B7F17"/>
    <w:rsid w:val="009D0E95"/>
    <w:rsid w:val="009D1F55"/>
    <w:rsid w:val="009D21A0"/>
    <w:rsid w:val="009D356C"/>
    <w:rsid w:val="009D6258"/>
    <w:rsid w:val="009F6D8C"/>
    <w:rsid w:val="00A04244"/>
    <w:rsid w:val="00A10738"/>
    <w:rsid w:val="00A217D1"/>
    <w:rsid w:val="00A27A92"/>
    <w:rsid w:val="00A307CE"/>
    <w:rsid w:val="00A30A0A"/>
    <w:rsid w:val="00A35098"/>
    <w:rsid w:val="00A36EB1"/>
    <w:rsid w:val="00A37582"/>
    <w:rsid w:val="00A37CE8"/>
    <w:rsid w:val="00A40F1A"/>
    <w:rsid w:val="00A423E7"/>
    <w:rsid w:val="00A448D5"/>
    <w:rsid w:val="00A44AE0"/>
    <w:rsid w:val="00A472CA"/>
    <w:rsid w:val="00A56A47"/>
    <w:rsid w:val="00A575D2"/>
    <w:rsid w:val="00A755B4"/>
    <w:rsid w:val="00A77019"/>
    <w:rsid w:val="00A82B65"/>
    <w:rsid w:val="00A87470"/>
    <w:rsid w:val="00A87586"/>
    <w:rsid w:val="00A91605"/>
    <w:rsid w:val="00A931B0"/>
    <w:rsid w:val="00A934A6"/>
    <w:rsid w:val="00AA0BBF"/>
    <w:rsid w:val="00AA52CD"/>
    <w:rsid w:val="00AA63B6"/>
    <w:rsid w:val="00AB4B97"/>
    <w:rsid w:val="00AB6AE0"/>
    <w:rsid w:val="00AC5E41"/>
    <w:rsid w:val="00AD4E0E"/>
    <w:rsid w:val="00AD7190"/>
    <w:rsid w:val="00AE23A0"/>
    <w:rsid w:val="00B0750C"/>
    <w:rsid w:val="00B15B36"/>
    <w:rsid w:val="00B17010"/>
    <w:rsid w:val="00B17EE5"/>
    <w:rsid w:val="00B2306E"/>
    <w:rsid w:val="00B32082"/>
    <w:rsid w:val="00B350DE"/>
    <w:rsid w:val="00B35B20"/>
    <w:rsid w:val="00B40F3D"/>
    <w:rsid w:val="00B44735"/>
    <w:rsid w:val="00B50095"/>
    <w:rsid w:val="00B513A2"/>
    <w:rsid w:val="00B71A50"/>
    <w:rsid w:val="00B808C0"/>
    <w:rsid w:val="00B845F3"/>
    <w:rsid w:val="00B90B05"/>
    <w:rsid w:val="00B9501A"/>
    <w:rsid w:val="00BA1C7F"/>
    <w:rsid w:val="00BA2554"/>
    <w:rsid w:val="00BA7DF4"/>
    <w:rsid w:val="00BB20F5"/>
    <w:rsid w:val="00BB353A"/>
    <w:rsid w:val="00BB65C4"/>
    <w:rsid w:val="00BB713F"/>
    <w:rsid w:val="00BC121D"/>
    <w:rsid w:val="00BC126D"/>
    <w:rsid w:val="00BC5C50"/>
    <w:rsid w:val="00BD40C4"/>
    <w:rsid w:val="00BD5CCA"/>
    <w:rsid w:val="00BE62FB"/>
    <w:rsid w:val="00BF0A3D"/>
    <w:rsid w:val="00C00474"/>
    <w:rsid w:val="00C026DB"/>
    <w:rsid w:val="00C029B4"/>
    <w:rsid w:val="00C03BC6"/>
    <w:rsid w:val="00C1021C"/>
    <w:rsid w:val="00C13E1A"/>
    <w:rsid w:val="00C167CA"/>
    <w:rsid w:val="00C22888"/>
    <w:rsid w:val="00C23F7B"/>
    <w:rsid w:val="00C24D87"/>
    <w:rsid w:val="00C308DC"/>
    <w:rsid w:val="00C31909"/>
    <w:rsid w:val="00C34951"/>
    <w:rsid w:val="00C41027"/>
    <w:rsid w:val="00C444F1"/>
    <w:rsid w:val="00C46065"/>
    <w:rsid w:val="00C47CA2"/>
    <w:rsid w:val="00C50AB1"/>
    <w:rsid w:val="00C50F40"/>
    <w:rsid w:val="00C571AA"/>
    <w:rsid w:val="00C576FC"/>
    <w:rsid w:val="00C62E64"/>
    <w:rsid w:val="00C6728A"/>
    <w:rsid w:val="00C705B5"/>
    <w:rsid w:val="00C7155D"/>
    <w:rsid w:val="00C7185B"/>
    <w:rsid w:val="00C72B9D"/>
    <w:rsid w:val="00C81E2A"/>
    <w:rsid w:val="00C826A1"/>
    <w:rsid w:val="00C850A4"/>
    <w:rsid w:val="00C8528F"/>
    <w:rsid w:val="00C87E23"/>
    <w:rsid w:val="00C934C1"/>
    <w:rsid w:val="00C97B88"/>
    <w:rsid w:val="00CA6725"/>
    <w:rsid w:val="00CA7C11"/>
    <w:rsid w:val="00CC77B0"/>
    <w:rsid w:val="00CD0207"/>
    <w:rsid w:val="00CF0C18"/>
    <w:rsid w:val="00CF1F14"/>
    <w:rsid w:val="00CF51B3"/>
    <w:rsid w:val="00D02067"/>
    <w:rsid w:val="00D05295"/>
    <w:rsid w:val="00D05891"/>
    <w:rsid w:val="00D1487D"/>
    <w:rsid w:val="00D15062"/>
    <w:rsid w:val="00D15ADE"/>
    <w:rsid w:val="00D21082"/>
    <w:rsid w:val="00D238F2"/>
    <w:rsid w:val="00D340DA"/>
    <w:rsid w:val="00D34838"/>
    <w:rsid w:val="00D35973"/>
    <w:rsid w:val="00D422E5"/>
    <w:rsid w:val="00D44870"/>
    <w:rsid w:val="00D50A54"/>
    <w:rsid w:val="00D54B17"/>
    <w:rsid w:val="00D56341"/>
    <w:rsid w:val="00D6143A"/>
    <w:rsid w:val="00D65311"/>
    <w:rsid w:val="00D7133F"/>
    <w:rsid w:val="00D7233C"/>
    <w:rsid w:val="00D76A24"/>
    <w:rsid w:val="00D80674"/>
    <w:rsid w:val="00D8139E"/>
    <w:rsid w:val="00D853E8"/>
    <w:rsid w:val="00D966C8"/>
    <w:rsid w:val="00D96E42"/>
    <w:rsid w:val="00D9729C"/>
    <w:rsid w:val="00DA4383"/>
    <w:rsid w:val="00DA7A37"/>
    <w:rsid w:val="00DB286C"/>
    <w:rsid w:val="00DB7F3B"/>
    <w:rsid w:val="00DC2CCA"/>
    <w:rsid w:val="00DC5252"/>
    <w:rsid w:val="00DD181B"/>
    <w:rsid w:val="00DD265B"/>
    <w:rsid w:val="00DD33BE"/>
    <w:rsid w:val="00DE480F"/>
    <w:rsid w:val="00DF4AB1"/>
    <w:rsid w:val="00DF5B2C"/>
    <w:rsid w:val="00E0598E"/>
    <w:rsid w:val="00E072BC"/>
    <w:rsid w:val="00E0741E"/>
    <w:rsid w:val="00E1137D"/>
    <w:rsid w:val="00E37E4F"/>
    <w:rsid w:val="00E4573F"/>
    <w:rsid w:val="00E471D2"/>
    <w:rsid w:val="00E55D33"/>
    <w:rsid w:val="00E66421"/>
    <w:rsid w:val="00E720C8"/>
    <w:rsid w:val="00E74DC1"/>
    <w:rsid w:val="00E80287"/>
    <w:rsid w:val="00E80EAC"/>
    <w:rsid w:val="00E9077B"/>
    <w:rsid w:val="00E909EF"/>
    <w:rsid w:val="00E910C3"/>
    <w:rsid w:val="00EA580D"/>
    <w:rsid w:val="00EB4812"/>
    <w:rsid w:val="00EB72F5"/>
    <w:rsid w:val="00EC373C"/>
    <w:rsid w:val="00EC4EAE"/>
    <w:rsid w:val="00ED2A05"/>
    <w:rsid w:val="00ED3F81"/>
    <w:rsid w:val="00ED6904"/>
    <w:rsid w:val="00EE2E22"/>
    <w:rsid w:val="00EE73EE"/>
    <w:rsid w:val="00EF5AF9"/>
    <w:rsid w:val="00F00829"/>
    <w:rsid w:val="00F00EAF"/>
    <w:rsid w:val="00F164FD"/>
    <w:rsid w:val="00F172A3"/>
    <w:rsid w:val="00F33D65"/>
    <w:rsid w:val="00F364D0"/>
    <w:rsid w:val="00F4484F"/>
    <w:rsid w:val="00F546FF"/>
    <w:rsid w:val="00F561E1"/>
    <w:rsid w:val="00F6363F"/>
    <w:rsid w:val="00F6551D"/>
    <w:rsid w:val="00F669D3"/>
    <w:rsid w:val="00F70CA7"/>
    <w:rsid w:val="00F7125D"/>
    <w:rsid w:val="00F71FAA"/>
    <w:rsid w:val="00F75681"/>
    <w:rsid w:val="00F81362"/>
    <w:rsid w:val="00F9442C"/>
    <w:rsid w:val="00F975FB"/>
    <w:rsid w:val="00FA0258"/>
    <w:rsid w:val="00FA26B1"/>
    <w:rsid w:val="00FA6842"/>
    <w:rsid w:val="00FB3D41"/>
    <w:rsid w:val="00FB68FC"/>
    <w:rsid w:val="00FC0F32"/>
    <w:rsid w:val="00FC3DD6"/>
    <w:rsid w:val="00FD4135"/>
    <w:rsid w:val="00FD5F22"/>
    <w:rsid w:val="00FD712C"/>
    <w:rsid w:val="00FE69CF"/>
    <w:rsid w:val="00FE7B03"/>
    <w:rsid w:val="00FE7C13"/>
    <w:rsid w:val="00FF54BA"/>
    <w:rsid w:val="00FF6E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EB799"/>
  <w15:chartTrackingRefBased/>
  <w15:docId w15:val="{3F088E42-A8E1-4994-8093-1CA897F3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BF0A3D"/>
    <w:pPr>
      <w:widowControl w:val="0"/>
      <w:autoSpaceDE w:val="0"/>
      <w:autoSpaceDN w:val="0"/>
      <w:spacing w:after="0" w:line="240" w:lineRule="auto"/>
      <w:ind w:left="380"/>
      <w:outlineLvl w:val="0"/>
    </w:pPr>
    <w:rPr>
      <w:rFonts w:ascii="Times New Roman" w:eastAsia="Times New Roman" w:hAnsi="Times New Roman" w:cs="Times New Roman"/>
      <w:b/>
      <w:bCs/>
      <w:kern w:val="0"/>
      <w:sz w:val="24"/>
      <w:szCs w:val="24"/>
      <w:lang w:val="en-US"/>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C6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472CA"/>
    <w:rPr>
      <w:color w:val="0563C1" w:themeColor="hyperlink"/>
      <w:u w:val="single"/>
    </w:rPr>
  </w:style>
  <w:style w:type="character" w:styleId="MenoPendente">
    <w:name w:val="Unresolved Mention"/>
    <w:basedOn w:val="Fontepargpadro"/>
    <w:uiPriority w:val="99"/>
    <w:semiHidden/>
    <w:unhideWhenUsed/>
    <w:rsid w:val="00A472CA"/>
    <w:rPr>
      <w:color w:val="605E5C"/>
      <w:shd w:val="clear" w:color="auto" w:fill="E1DFDD"/>
    </w:rPr>
  </w:style>
  <w:style w:type="character" w:styleId="Forte">
    <w:name w:val="Strong"/>
    <w:basedOn w:val="Fontepargpadro"/>
    <w:uiPriority w:val="22"/>
    <w:qFormat/>
    <w:rsid w:val="00A472CA"/>
    <w:rPr>
      <w:b/>
      <w:bCs/>
    </w:rPr>
  </w:style>
  <w:style w:type="paragraph" w:customStyle="1" w:styleId="Normal1">
    <w:name w:val="Normal1"/>
    <w:rsid w:val="00A472CA"/>
    <w:pPr>
      <w:spacing w:after="200" w:line="276" w:lineRule="auto"/>
    </w:pPr>
    <w:rPr>
      <w:rFonts w:ascii="Calibri" w:eastAsia="Calibri" w:hAnsi="Calibri" w:cs="Calibri"/>
      <w:kern w:val="0"/>
      <w:lang w:eastAsia="pt-BR"/>
      <w14:ligatures w14:val="none"/>
    </w:rPr>
  </w:style>
  <w:style w:type="paragraph" w:styleId="NormalWeb">
    <w:name w:val="Normal (Web)"/>
    <w:basedOn w:val="Normal"/>
    <w:uiPriority w:val="99"/>
    <w:rsid w:val="00A472CA"/>
    <w:pPr>
      <w:spacing w:before="100" w:after="100" w:line="240" w:lineRule="auto"/>
    </w:pPr>
    <w:rPr>
      <w:rFonts w:ascii="Times New Roman" w:eastAsia="Times New Roman" w:hAnsi="Times New Roman" w:cs="Times New Roman"/>
      <w:kern w:val="0"/>
      <w:sz w:val="24"/>
      <w:szCs w:val="20"/>
      <w:lang w:eastAsia="pt-BR"/>
      <w14:ligatures w14:val="none"/>
    </w:rPr>
  </w:style>
  <w:style w:type="paragraph" w:styleId="Textodebalo">
    <w:name w:val="Balloon Text"/>
    <w:basedOn w:val="Normal"/>
    <w:link w:val="TextodebaloChar"/>
    <w:uiPriority w:val="99"/>
    <w:semiHidden/>
    <w:unhideWhenUsed/>
    <w:rsid w:val="00882C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82C00"/>
    <w:rPr>
      <w:rFonts w:ascii="Segoe UI" w:hAnsi="Segoe UI" w:cs="Segoe UI"/>
      <w:sz w:val="18"/>
      <w:szCs w:val="18"/>
    </w:rPr>
  </w:style>
  <w:style w:type="character" w:styleId="Refdecomentrio">
    <w:name w:val="annotation reference"/>
    <w:basedOn w:val="Fontepargpadro"/>
    <w:uiPriority w:val="99"/>
    <w:semiHidden/>
    <w:unhideWhenUsed/>
    <w:rsid w:val="00882C00"/>
    <w:rPr>
      <w:sz w:val="16"/>
      <w:szCs w:val="16"/>
    </w:rPr>
  </w:style>
  <w:style w:type="paragraph" w:styleId="Textodecomentrio">
    <w:name w:val="annotation text"/>
    <w:basedOn w:val="Normal"/>
    <w:link w:val="TextodecomentrioChar"/>
    <w:uiPriority w:val="99"/>
    <w:unhideWhenUsed/>
    <w:rsid w:val="00882C00"/>
    <w:pPr>
      <w:spacing w:line="240" w:lineRule="auto"/>
    </w:pPr>
    <w:rPr>
      <w:sz w:val="20"/>
      <w:szCs w:val="20"/>
    </w:rPr>
  </w:style>
  <w:style w:type="character" w:customStyle="1" w:styleId="TextodecomentrioChar">
    <w:name w:val="Texto de comentário Char"/>
    <w:basedOn w:val="Fontepargpadro"/>
    <w:link w:val="Textodecomentrio"/>
    <w:uiPriority w:val="99"/>
    <w:rsid w:val="00882C00"/>
    <w:rPr>
      <w:sz w:val="20"/>
      <w:szCs w:val="20"/>
    </w:rPr>
  </w:style>
  <w:style w:type="paragraph" w:styleId="Assuntodocomentrio">
    <w:name w:val="annotation subject"/>
    <w:basedOn w:val="Textodecomentrio"/>
    <w:next w:val="Textodecomentrio"/>
    <w:link w:val="AssuntodocomentrioChar"/>
    <w:uiPriority w:val="99"/>
    <w:semiHidden/>
    <w:unhideWhenUsed/>
    <w:rsid w:val="00882C00"/>
    <w:rPr>
      <w:b/>
      <w:bCs/>
    </w:rPr>
  </w:style>
  <w:style w:type="character" w:customStyle="1" w:styleId="AssuntodocomentrioChar">
    <w:name w:val="Assunto do comentário Char"/>
    <w:basedOn w:val="TextodecomentrioChar"/>
    <w:link w:val="Assuntodocomentrio"/>
    <w:uiPriority w:val="99"/>
    <w:semiHidden/>
    <w:rsid w:val="00882C00"/>
    <w:rPr>
      <w:b/>
      <w:bCs/>
      <w:sz w:val="20"/>
      <w:szCs w:val="20"/>
    </w:rPr>
  </w:style>
  <w:style w:type="paragraph" w:styleId="Reviso">
    <w:name w:val="Revision"/>
    <w:hidden/>
    <w:uiPriority w:val="99"/>
    <w:semiHidden/>
    <w:rsid w:val="00BA1C7F"/>
    <w:pPr>
      <w:spacing w:after="0" w:line="240" w:lineRule="auto"/>
    </w:pPr>
  </w:style>
  <w:style w:type="paragraph" w:customStyle="1" w:styleId="SP04-FiliaoeEmailcorrespondncia">
    <w:name w:val="SP04 - Filiação e Email correspondência"/>
    <w:basedOn w:val="Normal"/>
    <w:qFormat/>
    <w:rsid w:val="00AA52CD"/>
    <w:pPr>
      <w:spacing w:after="0" w:line="240" w:lineRule="auto"/>
      <w:jc w:val="center"/>
    </w:pPr>
    <w:rPr>
      <w:rFonts w:ascii="Times New Roman" w:eastAsia="Times New Roman" w:hAnsi="Times New Roman" w:cs="Times New Roman"/>
      <w:i/>
      <w:kern w:val="0"/>
      <w:sz w:val="18"/>
      <w:szCs w:val="18"/>
      <w:lang w:val="en"/>
      <w14:ligatures w14:val="none"/>
    </w:rPr>
  </w:style>
  <w:style w:type="paragraph" w:styleId="Cabealho">
    <w:name w:val="header"/>
    <w:basedOn w:val="Normal"/>
    <w:link w:val="CabealhoChar"/>
    <w:uiPriority w:val="99"/>
    <w:unhideWhenUsed/>
    <w:rsid w:val="008E43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432F"/>
  </w:style>
  <w:style w:type="paragraph" w:styleId="Rodap">
    <w:name w:val="footer"/>
    <w:basedOn w:val="Normal"/>
    <w:link w:val="RodapChar"/>
    <w:uiPriority w:val="99"/>
    <w:unhideWhenUsed/>
    <w:rsid w:val="008E432F"/>
    <w:pPr>
      <w:tabs>
        <w:tab w:val="center" w:pos="4252"/>
        <w:tab w:val="right" w:pos="8504"/>
      </w:tabs>
      <w:spacing w:after="0" w:line="240" w:lineRule="auto"/>
    </w:pPr>
  </w:style>
  <w:style w:type="character" w:customStyle="1" w:styleId="RodapChar">
    <w:name w:val="Rodapé Char"/>
    <w:basedOn w:val="Fontepargpadro"/>
    <w:link w:val="Rodap"/>
    <w:uiPriority w:val="99"/>
    <w:rsid w:val="008E432F"/>
  </w:style>
  <w:style w:type="character" w:customStyle="1" w:styleId="Ttulo1Char">
    <w:name w:val="Título 1 Char"/>
    <w:basedOn w:val="Fontepargpadro"/>
    <w:link w:val="Ttulo1"/>
    <w:uiPriority w:val="9"/>
    <w:rsid w:val="00BF0A3D"/>
    <w:rPr>
      <w:rFonts w:ascii="Times New Roman" w:eastAsia="Times New Roman" w:hAnsi="Times New Roman" w:cs="Times New Roman"/>
      <w:b/>
      <w:bCs/>
      <w:kern w:val="0"/>
      <w:sz w:val="24"/>
      <w:szCs w:val="24"/>
      <w:lang w:val="en-US"/>
      <w14:ligatures w14:val="none"/>
    </w:rPr>
  </w:style>
  <w:style w:type="paragraph" w:styleId="Corpodetexto">
    <w:name w:val="Body Text"/>
    <w:basedOn w:val="Normal"/>
    <w:link w:val="CorpodetextoChar"/>
    <w:uiPriority w:val="1"/>
    <w:qFormat/>
    <w:rsid w:val="00BF0A3D"/>
    <w:pPr>
      <w:widowControl w:val="0"/>
      <w:autoSpaceDE w:val="0"/>
      <w:autoSpaceDN w:val="0"/>
      <w:spacing w:after="0" w:line="240" w:lineRule="auto"/>
    </w:pPr>
    <w:rPr>
      <w:rFonts w:ascii="Times New Roman" w:eastAsia="Times New Roman" w:hAnsi="Times New Roman" w:cs="Times New Roman"/>
      <w:kern w:val="0"/>
      <w:sz w:val="24"/>
      <w:szCs w:val="24"/>
      <w:lang w:val="en-US"/>
      <w14:ligatures w14:val="none"/>
    </w:rPr>
  </w:style>
  <w:style w:type="character" w:customStyle="1" w:styleId="CorpodetextoChar">
    <w:name w:val="Corpo de texto Char"/>
    <w:basedOn w:val="Fontepargpadro"/>
    <w:link w:val="Corpodetexto"/>
    <w:uiPriority w:val="1"/>
    <w:rsid w:val="00BF0A3D"/>
    <w:rPr>
      <w:rFonts w:ascii="Times New Roman" w:eastAsia="Times New Roman" w:hAnsi="Times New Roman" w:cs="Times New Roman"/>
      <w:kern w:val="0"/>
      <w:sz w:val="24"/>
      <w:szCs w:val="24"/>
      <w:lang w:val="en-US"/>
      <w14:ligatures w14:val="none"/>
    </w:rPr>
  </w:style>
  <w:style w:type="paragraph" w:styleId="PargrafodaLista">
    <w:name w:val="List Paragraph"/>
    <w:basedOn w:val="Normal"/>
    <w:uiPriority w:val="34"/>
    <w:qFormat/>
    <w:rsid w:val="00A37582"/>
    <w:pPr>
      <w:ind w:left="720"/>
      <w:contextualSpacing/>
    </w:pPr>
  </w:style>
  <w:style w:type="paragraph" w:customStyle="1" w:styleId="ARText">
    <w:name w:val="AR Text"/>
    <w:qFormat/>
    <w:rsid w:val="00C7185B"/>
    <w:pPr>
      <w:spacing w:after="0" w:line="240" w:lineRule="auto"/>
      <w:ind w:firstLine="461"/>
      <w:jc w:val="both"/>
    </w:pPr>
    <w:rPr>
      <w:rFonts w:ascii="Times New Roman" w:eastAsia="Arial Unicode MS" w:hAnsi="Times New Roman" w:cs="Times New Roman"/>
      <w:snapToGrid w:val="0"/>
      <w:kern w:val="0"/>
      <w:shd w:val="clear" w:color="auto" w:fill="FFFFFF"/>
      <w:lang w:val="en-GB" w:eastAsia="et-EE"/>
      <w14:ligatures w14:val="none"/>
    </w:rPr>
  </w:style>
  <w:style w:type="character" w:styleId="Nmerodelinha">
    <w:name w:val="line number"/>
    <w:basedOn w:val="Fontepargpadro"/>
    <w:uiPriority w:val="99"/>
    <w:semiHidden/>
    <w:unhideWhenUsed/>
    <w:rsid w:val="00D966C8"/>
  </w:style>
  <w:style w:type="character" w:customStyle="1" w:styleId="anchor-text">
    <w:name w:val="anchor-text"/>
    <w:basedOn w:val="Fontepargpadro"/>
    <w:rsid w:val="009D1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9FBB7-DD7A-43FB-9F32-65E5C068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21</Pages>
  <Words>4090</Words>
  <Characters>22086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Hackson Silva</dc:creator>
  <cp:keywords/>
  <dc:description/>
  <cp:lastModifiedBy>Hackson Silva</cp:lastModifiedBy>
  <cp:revision>18</cp:revision>
  <cp:lastPrinted>2023-12-24T01:33:00Z</cp:lastPrinted>
  <dcterms:created xsi:type="dcterms:W3CDTF">2023-12-23T03:50:00Z</dcterms:created>
  <dcterms:modified xsi:type="dcterms:W3CDTF">2023-12-29T01:48:00Z</dcterms:modified>
</cp:coreProperties>
</file>