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FA05E" w14:textId="05385B9D" w:rsidR="00353004" w:rsidRDefault="00353004" w:rsidP="00447675">
      <w:pPr>
        <w:pStyle w:val="BodyText"/>
        <w:tabs>
          <w:tab w:val="left" w:pos="2250"/>
        </w:tabs>
        <w:spacing w:before="72"/>
        <w:ind w:left="3510" w:hanging="900"/>
      </w:pPr>
      <w:r w:rsidRPr="0033563C">
        <w:t xml:space="preserve">Running title: </w:t>
      </w:r>
      <w:r w:rsidR="006B2DD8" w:rsidRPr="006B2DD8">
        <w:t xml:space="preserve">Light </w:t>
      </w:r>
      <w:r w:rsidR="001249EA">
        <w:t>Intensity</w:t>
      </w:r>
      <w:r w:rsidR="006B2DD8" w:rsidRPr="006B2DD8">
        <w:t xml:space="preserve"> </w:t>
      </w:r>
      <w:r w:rsidR="001035D9">
        <w:t xml:space="preserve">Affects </w:t>
      </w:r>
      <w:r w:rsidR="00582A71">
        <w:t xml:space="preserve">Stress Characteristic </w:t>
      </w:r>
      <w:r w:rsidR="00582A71">
        <w:t xml:space="preserve">of </w:t>
      </w:r>
      <w:r w:rsidR="006B2DD8">
        <w:t xml:space="preserve">Tatsoi’s </w:t>
      </w:r>
      <w:r w:rsidR="001035D9">
        <w:t>Plant</w:t>
      </w:r>
      <w:r w:rsidR="00847229">
        <w:t xml:space="preserve"> </w:t>
      </w:r>
    </w:p>
    <w:p w14:paraId="1D3F69CB" w14:textId="77777777" w:rsidR="00353004" w:rsidRPr="00353004" w:rsidRDefault="00353004" w:rsidP="00353004">
      <w:pPr>
        <w:pStyle w:val="BodyText"/>
        <w:spacing w:before="72"/>
        <w:ind w:left="3501"/>
      </w:pPr>
    </w:p>
    <w:p w14:paraId="417588F5" w14:textId="6015C59A" w:rsidR="00633448" w:rsidRPr="00353004" w:rsidRDefault="00AB6926" w:rsidP="00847229">
      <w:pPr>
        <w:pStyle w:val="Heading1"/>
        <w:widowControl w:val="0"/>
        <w:autoSpaceDE w:val="0"/>
        <w:autoSpaceDN w:val="0"/>
        <w:spacing w:before="152" w:line="360" w:lineRule="auto"/>
        <w:ind w:left="164" w:right="174"/>
        <w:jc w:val="both"/>
        <w:rPr>
          <w:rFonts w:ascii="Times New Roman" w:eastAsia="Times New Roman" w:hAnsi="Times New Roman" w:cs="Times New Roman"/>
          <w:b/>
          <w:bCs/>
          <w:color w:val="auto"/>
          <w:spacing w:val="-4"/>
          <w:kern w:val="0"/>
          <w:sz w:val="24"/>
          <w:szCs w:val="24"/>
          <w14:ligatures w14:val="none"/>
        </w:rPr>
      </w:pPr>
      <w:r w:rsidRPr="00AB6926">
        <w:rPr>
          <w:rFonts w:ascii="Times New Roman" w:eastAsia="Times New Roman" w:hAnsi="Times New Roman" w:cs="Times New Roman"/>
          <w:b/>
          <w:bCs/>
          <w:color w:val="auto"/>
          <w:spacing w:val="-4"/>
          <w:kern w:val="0"/>
          <w:sz w:val="24"/>
          <w:szCs w:val="24"/>
          <w14:ligatures w14:val="none"/>
        </w:rPr>
        <w:t xml:space="preserve">Light </w:t>
      </w:r>
      <w:r w:rsidR="001249EA">
        <w:rPr>
          <w:rFonts w:ascii="Times New Roman" w:eastAsia="Times New Roman" w:hAnsi="Times New Roman" w:cs="Times New Roman"/>
          <w:b/>
          <w:bCs/>
          <w:color w:val="auto"/>
          <w:spacing w:val="-4"/>
          <w:kern w:val="0"/>
          <w:sz w:val="24"/>
          <w:szCs w:val="24"/>
          <w14:ligatures w14:val="none"/>
        </w:rPr>
        <w:t>Intensity</w:t>
      </w:r>
      <w:r w:rsidRPr="00AB6926">
        <w:rPr>
          <w:rFonts w:ascii="Times New Roman" w:eastAsia="Times New Roman" w:hAnsi="Times New Roman" w:cs="Times New Roman"/>
          <w:b/>
          <w:bCs/>
          <w:color w:val="auto"/>
          <w:spacing w:val="-4"/>
          <w:kern w:val="0"/>
          <w:sz w:val="24"/>
          <w:szCs w:val="24"/>
          <w14:ligatures w14:val="none"/>
        </w:rPr>
        <w:t xml:space="preserve"> </w:t>
      </w:r>
      <w:r w:rsidR="001035D9">
        <w:rPr>
          <w:rFonts w:ascii="Times New Roman" w:eastAsia="Times New Roman" w:hAnsi="Times New Roman" w:cs="Times New Roman"/>
          <w:b/>
          <w:bCs/>
          <w:color w:val="auto"/>
          <w:spacing w:val="-4"/>
          <w:kern w:val="0"/>
          <w:sz w:val="24"/>
          <w:szCs w:val="24"/>
          <w14:ligatures w14:val="none"/>
        </w:rPr>
        <w:t>Affects</w:t>
      </w:r>
      <w:r w:rsidR="00E84403">
        <w:rPr>
          <w:rFonts w:ascii="Times New Roman" w:eastAsia="Times New Roman" w:hAnsi="Times New Roman" w:cs="Times New Roman"/>
          <w:b/>
          <w:bCs/>
          <w:color w:val="auto"/>
          <w:spacing w:val="-4"/>
          <w:kern w:val="0"/>
          <w:sz w:val="24"/>
          <w:szCs w:val="24"/>
          <w14:ligatures w14:val="none"/>
        </w:rPr>
        <w:t xml:space="preserve"> </w:t>
      </w:r>
      <w:r w:rsidR="00582A71">
        <w:rPr>
          <w:rFonts w:ascii="Times New Roman" w:eastAsia="Times New Roman" w:hAnsi="Times New Roman" w:cs="Times New Roman"/>
          <w:b/>
          <w:bCs/>
          <w:color w:val="auto"/>
          <w:spacing w:val="-4"/>
          <w:kern w:val="0"/>
          <w:sz w:val="24"/>
          <w:szCs w:val="24"/>
          <w14:ligatures w14:val="none"/>
        </w:rPr>
        <w:t>Stress Characteristic</w:t>
      </w:r>
      <w:r w:rsidR="00582A71" w:rsidRPr="00353004">
        <w:rPr>
          <w:rFonts w:ascii="Times New Roman" w:eastAsia="Times New Roman" w:hAnsi="Times New Roman" w:cs="Times New Roman"/>
          <w:b/>
          <w:bCs/>
          <w:color w:val="auto"/>
          <w:spacing w:val="-4"/>
          <w:kern w:val="0"/>
          <w:sz w:val="24"/>
          <w:szCs w:val="24"/>
          <w14:ligatures w14:val="none"/>
        </w:rPr>
        <w:t xml:space="preserve"> </w:t>
      </w:r>
      <w:r w:rsidR="00582A71">
        <w:rPr>
          <w:rFonts w:ascii="Times New Roman" w:eastAsia="Times New Roman" w:hAnsi="Times New Roman" w:cs="Times New Roman"/>
          <w:b/>
          <w:bCs/>
          <w:color w:val="auto"/>
          <w:spacing w:val="-4"/>
          <w:kern w:val="0"/>
          <w:sz w:val="24"/>
          <w:szCs w:val="24"/>
          <w14:ligatures w14:val="none"/>
        </w:rPr>
        <w:t xml:space="preserve">of </w:t>
      </w:r>
      <w:r w:rsidRPr="00AB6926">
        <w:rPr>
          <w:rFonts w:ascii="Times New Roman" w:eastAsia="Times New Roman" w:hAnsi="Times New Roman" w:cs="Times New Roman"/>
          <w:b/>
          <w:bCs/>
          <w:color w:val="auto"/>
          <w:spacing w:val="-4"/>
          <w:kern w:val="0"/>
          <w:sz w:val="24"/>
          <w:szCs w:val="24"/>
          <w14:ligatures w14:val="none"/>
        </w:rPr>
        <w:t>Tatsoi (</w:t>
      </w:r>
      <w:r w:rsidRPr="00027799">
        <w:rPr>
          <w:rFonts w:ascii="Times New Roman" w:eastAsia="Times New Roman" w:hAnsi="Times New Roman" w:cs="Times New Roman"/>
          <w:b/>
          <w:bCs/>
          <w:i/>
          <w:iCs/>
          <w:color w:val="auto"/>
          <w:spacing w:val="-4"/>
          <w:kern w:val="0"/>
          <w:sz w:val="24"/>
          <w:szCs w:val="24"/>
          <w14:ligatures w14:val="none"/>
        </w:rPr>
        <w:t>Brassica rapa subsp. narinosa</w:t>
      </w:r>
      <w:r w:rsidRPr="00AB6926">
        <w:rPr>
          <w:rFonts w:ascii="Times New Roman" w:eastAsia="Times New Roman" w:hAnsi="Times New Roman" w:cs="Times New Roman"/>
          <w:b/>
          <w:bCs/>
          <w:color w:val="auto"/>
          <w:spacing w:val="-4"/>
          <w:kern w:val="0"/>
          <w:sz w:val="24"/>
          <w:szCs w:val="24"/>
          <w14:ligatures w14:val="none"/>
        </w:rPr>
        <w:t>) Plant</w:t>
      </w:r>
      <w:r>
        <w:rPr>
          <w:rFonts w:ascii="Times New Roman" w:eastAsia="Times New Roman" w:hAnsi="Times New Roman" w:cs="Times New Roman"/>
          <w:b/>
          <w:bCs/>
          <w:color w:val="auto"/>
          <w:spacing w:val="-4"/>
          <w:kern w:val="0"/>
          <w:sz w:val="24"/>
          <w:szCs w:val="24"/>
          <w14:ligatures w14:val="none"/>
        </w:rPr>
        <w:t xml:space="preserve"> </w:t>
      </w:r>
      <w:r w:rsidR="00582A71">
        <w:rPr>
          <w:rFonts w:ascii="Times New Roman" w:eastAsia="Times New Roman" w:hAnsi="Times New Roman" w:cs="Times New Roman"/>
          <w:b/>
          <w:bCs/>
          <w:color w:val="auto"/>
          <w:spacing w:val="-4"/>
          <w:kern w:val="0"/>
          <w:sz w:val="24"/>
          <w:szCs w:val="24"/>
          <w14:ligatures w14:val="none"/>
        </w:rPr>
        <w:t>Cultivated under Water Defic</w:t>
      </w:r>
      <w:r w:rsidR="00447675">
        <w:rPr>
          <w:rFonts w:ascii="Times New Roman" w:eastAsia="Times New Roman" w:hAnsi="Times New Roman" w:cs="Times New Roman"/>
          <w:b/>
          <w:bCs/>
          <w:color w:val="auto"/>
          <w:spacing w:val="-4"/>
          <w:kern w:val="0"/>
          <w:sz w:val="24"/>
          <w:szCs w:val="24"/>
          <w14:ligatures w14:val="none"/>
        </w:rPr>
        <w:t>iency</w:t>
      </w:r>
    </w:p>
    <w:p w14:paraId="0F52D59E" w14:textId="77777777" w:rsidR="004A00AE" w:rsidRPr="007F1DF0" w:rsidRDefault="004A00AE" w:rsidP="00485F1C">
      <w:pPr>
        <w:spacing w:line="276" w:lineRule="auto"/>
        <w:jc w:val="both"/>
        <w:rPr>
          <w:rFonts w:ascii="Times New Roman" w:hAnsi="Times New Roman" w:cs="Times New Roman"/>
        </w:rPr>
      </w:pPr>
    </w:p>
    <w:p w14:paraId="282BFA6D" w14:textId="26E458E7" w:rsidR="002325EE" w:rsidRPr="00353004" w:rsidRDefault="004A00AE" w:rsidP="00353004">
      <w:pPr>
        <w:widowControl w:val="0"/>
        <w:autoSpaceDE w:val="0"/>
        <w:autoSpaceDN w:val="0"/>
        <w:spacing w:after="0" w:line="360" w:lineRule="auto"/>
        <w:ind w:left="164"/>
        <w:rPr>
          <w:rFonts w:ascii="Times New Roman" w:eastAsia="Times New Roman" w:hAnsi="Times New Roman" w:cs="Times New Roman"/>
          <w:b/>
          <w:kern w:val="0"/>
          <w:sz w:val="24"/>
          <w14:ligatures w14:val="none"/>
        </w:rPr>
      </w:pPr>
      <w:r w:rsidRPr="00353004">
        <w:rPr>
          <w:rFonts w:ascii="Times New Roman" w:eastAsia="Times New Roman" w:hAnsi="Times New Roman" w:cs="Times New Roman"/>
          <w:b/>
          <w:kern w:val="0"/>
          <w:sz w:val="24"/>
          <w14:ligatures w14:val="none"/>
        </w:rPr>
        <w:t>Diah Ajeng Setiawati</w:t>
      </w:r>
      <w:r w:rsidRPr="00353004">
        <w:rPr>
          <w:rFonts w:ascii="Times New Roman" w:eastAsia="Times New Roman" w:hAnsi="Times New Roman" w:cs="Times New Roman"/>
          <w:b/>
          <w:kern w:val="0"/>
          <w:sz w:val="24"/>
          <w:vertAlign w:val="superscript"/>
          <w14:ligatures w14:val="none"/>
        </w:rPr>
        <w:t>1,2</w:t>
      </w:r>
      <w:r w:rsidR="00353004">
        <w:rPr>
          <w:rFonts w:ascii="Times New Roman" w:eastAsia="Times New Roman" w:hAnsi="Times New Roman" w:cs="Times New Roman"/>
          <w:b/>
          <w:kern w:val="0"/>
          <w:sz w:val="24"/>
          <w:vertAlign w:val="superscript"/>
          <w14:ligatures w14:val="none"/>
        </w:rPr>
        <w:t>*</w:t>
      </w:r>
      <w:r w:rsidRPr="00353004">
        <w:rPr>
          <w:rFonts w:ascii="Times New Roman" w:eastAsia="Times New Roman" w:hAnsi="Times New Roman" w:cs="Times New Roman"/>
          <w:b/>
          <w:kern w:val="0"/>
          <w:sz w:val="24"/>
          <w14:ligatures w14:val="none"/>
        </w:rPr>
        <w:t>, Lilik Sutiarso</w:t>
      </w:r>
      <w:r w:rsidRPr="00353004">
        <w:rPr>
          <w:rFonts w:ascii="Times New Roman" w:eastAsia="Times New Roman" w:hAnsi="Times New Roman" w:cs="Times New Roman"/>
          <w:b/>
          <w:kern w:val="0"/>
          <w:sz w:val="24"/>
          <w:vertAlign w:val="superscript"/>
          <w14:ligatures w14:val="none"/>
        </w:rPr>
        <w:t>1</w:t>
      </w:r>
      <w:r w:rsidR="00353004">
        <w:rPr>
          <w:rFonts w:ascii="Times New Roman" w:eastAsia="Times New Roman" w:hAnsi="Times New Roman" w:cs="Times New Roman"/>
          <w:b/>
          <w:kern w:val="0"/>
          <w:sz w:val="24"/>
          <w:vertAlign w:val="superscript"/>
          <w14:ligatures w14:val="none"/>
        </w:rPr>
        <w:t>*</w:t>
      </w:r>
      <w:r w:rsidRPr="00353004">
        <w:rPr>
          <w:rFonts w:ascii="Times New Roman" w:eastAsia="Times New Roman" w:hAnsi="Times New Roman" w:cs="Times New Roman"/>
          <w:b/>
          <w:kern w:val="0"/>
          <w:sz w:val="24"/>
          <w14:ligatures w14:val="none"/>
        </w:rPr>
        <w:t>, Ngadisih</w:t>
      </w:r>
      <w:r w:rsidRPr="00353004">
        <w:rPr>
          <w:rFonts w:ascii="Times New Roman" w:eastAsia="Times New Roman" w:hAnsi="Times New Roman" w:cs="Times New Roman"/>
          <w:b/>
          <w:kern w:val="0"/>
          <w:sz w:val="24"/>
          <w:vertAlign w:val="superscript"/>
          <w14:ligatures w14:val="none"/>
        </w:rPr>
        <w:t>1</w:t>
      </w:r>
      <w:r w:rsidRPr="00353004">
        <w:rPr>
          <w:rFonts w:ascii="Times New Roman" w:eastAsia="Times New Roman" w:hAnsi="Times New Roman" w:cs="Times New Roman"/>
          <w:b/>
          <w:kern w:val="0"/>
          <w:sz w:val="24"/>
          <w14:ligatures w14:val="none"/>
        </w:rPr>
        <w:t>, Murtiningrum</w:t>
      </w:r>
      <w:r w:rsidRPr="00353004">
        <w:rPr>
          <w:rFonts w:ascii="Times New Roman" w:eastAsia="Times New Roman" w:hAnsi="Times New Roman" w:cs="Times New Roman"/>
          <w:b/>
          <w:kern w:val="0"/>
          <w:sz w:val="24"/>
          <w:vertAlign w:val="superscript"/>
          <w14:ligatures w14:val="none"/>
        </w:rPr>
        <w:t>1</w:t>
      </w:r>
    </w:p>
    <w:p w14:paraId="301447E9" w14:textId="49994804" w:rsidR="004A00AE" w:rsidRPr="00353004" w:rsidRDefault="004A00AE" w:rsidP="00353004">
      <w:pPr>
        <w:spacing w:line="276" w:lineRule="auto"/>
        <w:ind w:left="180"/>
        <w:jc w:val="both"/>
        <w:rPr>
          <w:rFonts w:ascii="Times New Roman" w:eastAsia="Times New Roman" w:hAnsi="Times New Roman" w:cs="Times New Roman"/>
          <w:i/>
          <w:kern w:val="0"/>
          <w:sz w:val="24"/>
          <w14:ligatures w14:val="none"/>
        </w:rPr>
      </w:pPr>
      <w:r w:rsidRPr="00353004">
        <w:rPr>
          <w:rFonts w:ascii="Times New Roman" w:eastAsia="Times New Roman" w:hAnsi="Times New Roman" w:cs="Times New Roman"/>
          <w:i/>
          <w:kern w:val="0"/>
          <w:sz w:val="24"/>
          <w:vertAlign w:val="superscript"/>
          <w14:ligatures w14:val="none"/>
        </w:rPr>
        <w:t>1</w:t>
      </w:r>
      <w:r w:rsidRPr="00353004">
        <w:rPr>
          <w:rFonts w:ascii="Times New Roman" w:eastAsia="Times New Roman" w:hAnsi="Times New Roman" w:cs="Times New Roman"/>
          <w:i/>
          <w:kern w:val="0"/>
          <w:sz w:val="24"/>
          <w14:ligatures w14:val="none"/>
        </w:rPr>
        <w:t>Department of Agricultural and Biosystem Engineering, Faculty of Agricultural Technology, Universitas Gadjah Mada</w:t>
      </w:r>
      <w:r w:rsidR="00DE79A2">
        <w:rPr>
          <w:rFonts w:ascii="Times New Roman" w:eastAsia="Times New Roman" w:hAnsi="Times New Roman" w:cs="Times New Roman"/>
          <w:i/>
          <w:kern w:val="0"/>
          <w:sz w:val="24"/>
          <w14:ligatures w14:val="none"/>
        </w:rPr>
        <w:t xml:space="preserve">, Yogyakarta </w:t>
      </w:r>
      <w:r w:rsidR="00DE79A2" w:rsidRPr="00DE79A2">
        <w:rPr>
          <w:rFonts w:ascii="Times New Roman" w:eastAsia="Times New Roman" w:hAnsi="Times New Roman" w:cs="Times New Roman"/>
          <w:i/>
          <w:kern w:val="0"/>
          <w:sz w:val="24"/>
          <w14:ligatures w14:val="none"/>
        </w:rPr>
        <w:t>55281</w:t>
      </w:r>
      <w:r w:rsidR="00DE79A2">
        <w:rPr>
          <w:rFonts w:ascii="Times New Roman" w:eastAsia="Times New Roman" w:hAnsi="Times New Roman" w:cs="Times New Roman"/>
          <w:i/>
          <w:kern w:val="0"/>
          <w:sz w:val="24"/>
          <w14:ligatures w14:val="none"/>
        </w:rPr>
        <w:t>, Indonesia</w:t>
      </w:r>
    </w:p>
    <w:p w14:paraId="5648C220" w14:textId="3FE316CE" w:rsidR="004A00AE" w:rsidRDefault="004A00AE" w:rsidP="00353004">
      <w:pPr>
        <w:spacing w:line="276" w:lineRule="auto"/>
        <w:ind w:left="180"/>
        <w:jc w:val="both"/>
        <w:rPr>
          <w:rFonts w:ascii="Times New Roman" w:eastAsia="Times New Roman" w:hAnsi="Times New Roman" w:cs="Times New Roman"/>
          <w:i/>
          <w:kern w:val="0"/>
          <w:sz w:val="24"/>
          <w14:ligatures w14:val="none"/>
        </w:rPr>
      </w:pPr>
      <w:r w:rsidRPr="00353004">
        <w:rPr>
          <w:rFonts w:ascii="Times New Roman" w:eastAsia="Times New Roman" w:hAnsi="Times New Roman" w:cs="Times New Roman"/>
          <w:i/>
          <w:kern w:val="0"/>
          <w:sz w:val="24"/>
          <w:vertAlign w:val="superscript"/>
          <w14:ligatures w14:val="none"/>
        </w:rPr>
        <w:t>2</w:t>
      </w:r>
      <w:r w:rsidRPr="00353004">
        <w:rPr>
          <w:rFonts w:ascii="Times New Roman" w:eastAsia="Times New Roman" w:hAnsi="Times New Roman" w:cs="Times New Roman"/>
          <w:i/>
          <w:kern w:val="0"/>
          <w:sz w:val="24"/>
          <w14:ligatures w14:val="none"/>
        </w:rPr>
        <w:t xml:space="preserve">Department of Agricultural Engineering, Faculty of Food and </w:t>
      </w:r>
      <w:r w:rsidR="007112BF" w:rsidRPr="00353004">
        <w:rPr>
          <w:rFonts w:ascii="Times New Roman" w:eastAsia="Times New Roman" w:hAnsi="Times New Roman" w:cs="Times New Roman"/>
          <w:i/>
          <w:kern w:val="0"/>
          <w:sz w:val="24"/>
          <w14:ligatures w14:val="none"/>
        </w:rPr>
        <w:t>Agro-industrial</w:t>
      </w:r>
      <w:r w:rsidRPr="00353004">
        <w:rPr>
          <w:rFonts w:ascii="Times New Roman" w:eastAsia="Times New Roman" w:hAnsi="Times New Roman" w:cs="Times New Roman"/>
          <w:i/>
          <w:kern w:val="0"/>
          <w:sz w:val="24"/>
          <w14:ligatures w14:val="none"/>
        </w:rPr>
        <w:t xml:space="preserve"> Technology, Universitas Mataram</w:t>
      </w:r>
      <w:r w:rsidR="00DE79A2">
        <w:rPr>
          <w:rFonts w:ascii="Times New Roman" w:eastAsia="Times New Roman" w:hAnsi="Times New Roman" w:cs="Times New Roman"/>
          <w:i/>
          <w:kern w:val="0"/>
          <w:sz w:val="24"/>
          <w14:ligatures w14:val="none"/>
        </w:rPr>
        <w:t xml:space="preserve">, Mataram </w:t>
      </w:r>
      <w:r w:rsidR="00DE79A2" w:rsidRPr="00DE79A2">
        <w:rPr>
          <w:rFonts w:ascii="Times New Roman" w:eastAsia="Times New Roman" w:hAnsi="Times New Roman" w:cs="Times New Roman"/>
          <w:i/>
          <w:kern w:val="0"/>
          <w:sz w:val="24"/>
          <w14:ligatures w14:val="none"/>
        </w:rPr>
        <w:t>83125</w:t>
      </w:r>
      <w:r w:rsidR="00DE79A2">
        <w:rPr>
          <w:rFonts w:ascii="Times New Roman" w:eastAsia="Times New Roman" w:hAnsi="Times New Roman" w:cs="Times New Roman"/>
          <w:i/>
          <w:kern w:val="0"/>
          <w:sz w:val="24"/>
          <w14:ligatures w14:val="none"/>
        </w:rPr>
        <w:t>, Indonesia</w:t>
      </w:r>
    </w:p>
    <w:p w14:paraId="65FDFF96" w14:textId="13CFB6F0" w:rsidR="00353004" w:rsidRDefault="00353004" w:rsidP="00353004">
      <w:pPr>
        <w:pStyle w:val="BodyText"/>
        <w:spacing w:before="139"/>
        <w:ind w:left="180"/>
      </w:pPr>
      <w:r>
        <w:rPr>
          <w:vertAlign w:val="superscript"/>
        </w:rPr>
        <w:t>*</w:t>
      </w:r>
      <w:r>
        <w:t>For correspondence:</w:t>
      </w:r>
      <w:r w:rsidR="000A62CC">
        <w:t xml:space="preserve"> </w:t>
      </w:r>
      <w:r w:rsidR="000A62CC" w:rsidRPr="00353004">
        <w:t>lilik-soetiarso@ugm.ac.id</w:t>
      </w:r>
      <w:r>
        <w:t xml:space="preserve">; </w:t>
      </w:r>
      <w:r w:rsidR="000A62CC">
        <w:t>diahajengs</w:t>
      </w:r>
      <w:r w:rsidR="007001AF">
        <w:t>etiawati</w:t>
      </w:r>
      <w:r w:rsidR="000A62CC">
        <w:t>@</w:t>
      </w:r>
      <w:r w:rsidR="00841854">
        <w:t>mail.ugm.ac.id</w:t>
      </w:r>
    </w:p>
    <w:p w14:paraId="2E28958D" w14:textId="546CC0B9" w:rsidR="00353004" w:rsidRPr="00353004" w:rsidRDefault="00353004" w:rsidP="00353004">
      <w:pPr>
        <w:spacing w:line="276" w:lineRule="auto"/>
        <w:ind w:left="180"/>
        <w:jc w:val="both"/>
        <w:rPr>
          <w:rFonts w:ascii="Times New Roman" w:eastAsia="Times New Roman" w:hAnsi="Times New Roman" w:cs="Times New Roman"/>
          <w:i/>
          <w:kern w:val="0"/>
          <w:sz w:val="24"/>
          <w14:ligatures w14:val="none"/>
        </w:rPr>
      </w:pPr>
      <w:r w:rsidRPr="00353004">
        <w:rPr>
          <w:rFonts w:ascii="Times New Roman" w:eastAsia="Times New Roman" w:hAnsi="Times New Roman" w:cs="Times New Roman"/>
          <w:i/>
          <w:kern w:val="0"/>
          <w:sz w:val="24"/>
          <w14:ligatures w14:val="none"/>
        </w:rPr>
        <w:t>Received</w:t>
      </w:r>
      <w:r>
        <w:rPr>
          <w:i/>
          <w:spacing w:val="-4"/>
          <w:sz w:val="24"/>
          <w:u w:val="single"/>
        </w:rPr>
        <w:tab/>
      </w:r>
      <w:r w:rsidR="00DE79A2">
        <w:rPr>
          <w:i/>
          <w:spacing w:val="-4"/>
          <w:sz w:val="24"/>
          <w:u w:val="single"/>
        </w:rPr>
        <w:t>___________</w:t>
      </w:r>
      <w:r w:rsidRPr="00353004">
        <w:rPr>
          <w:rFonts w:ascii="Times New Roman" w:eastAsia="Times New Roman" w:hAnsi="Times New Roman" w:cs="Times New Roman"/>
          <w:i/>
          <w:kern w:val="0"/>
          <w:sz w:val="24"/>
          <w14:ligatures w14:val="none"/>
        </w:rPr>
        <w:t>; Accepted</w:t>
      </w:r>
      <w:r w:rsidR="00DE79A2">
        <w:rPr>
          <w:i/>
          <w:spacing w:val="-4"/>
          <w:sz w:val="24"/>
          <w:u w:val="single"/>
        </w:rPr>
        <w:tab/>
        <w:t>___________</w:t>
      </w:r>
      <w:r w:rsidRPr="00353004">
        <w:rPr>
          <w:rFonts w:ascii="Times New Roman" w:eastAsia="Times New Roman" w:hAnsi="Times New Roman" w:cs="Times New Roman"/>
          <w:i/>
          <w:kern w:val="0"/>
          <w:sz w:val="24"/>
          <w14:ligatures w14:val="none"/>
        </w:rPr>
        <w:t>; Published</w:t>
      </w:r>
      <w:r w:rsidR="00DE79A2">
        <w:rPr>
          <w:i/>
          <w:spacing w:val="-4"/>
          <w:sz w:val="24"/>
          <w:u w:val="single"/>
        </w:rPr>
        <w:tab/>
        <w:t>___________</w:t>
      </w:r>
      <w:r w:rsidRPr="00353004">
        <w:rPr>
          <w:rFonts w:ascii="Times New Roman" w:eastAsia="Times New Roman" w:hAnsi="Times New Roman" w:cs="Times New Roman"/>
          <w:i/>
          <w:kern w:val="0"/>
          <w:sz w:val="24"/>
          <w14:ligatures w14:val="none"/>
        </w:rPr>
        <w:t xml:space="preserve">  </w:t>
      </w:r>
      <w:r w:rsidRPr="00353004">
        <w:rPr>
          <w:rFonts w:ascii="Times New Roman" w:eastAsia="Times New Roman" w:hAnsi="Times New Roman" w:cs="Times New Roman"/>
          <w:i/>
          <w:kern w:val="0"/>
          <w:sz w:val="24"/>
          <w14:ligatures w14:val="none"/>
        </w:rPr>
        <w:tab/>
      </w:r>
    </w:p>
    <w:p w14:paraId="2D75CBA6" w14:textId="77777777" w:rsidR="00353004" w:rsidRDefault="00353004" w:rsidP="00485F1C">
      <w:pPr>
        <w:spacing w:line="276" w:lineRule="auto"/>
        <w:jc w:val="both"/>
        <w:rPr>
          <w:rFonts w:ascii="Times New Roman" w:hAnsi="Times New Roman" w:cs="Times New Roman"/>
        </w:rPr>
      </w:pPr>
    </w:p>
    <w:p w14:paraId="3C169F54" w14:textId="1B127B52" w:rsidR="00EE1648" w:rsidRDefault="00353004" w:rsidP="00353004">
      <w:pPr>
        <w:pStyle w:val="Heading1"/>
        <w:keepNext w:val="0"/>
        <w:keepLines w:val="0"/>
        <w:widowControl w:val="0"/>
        <w:autoSpaceDE w:val="0"/>
        <w:autoSpaceDN w:val="0"/>
        <w:spacing w:before="231" w:line="240" w:lineRule="auto"/>
        <w:ind w:left="164"/>
        <w:jc w:val="both"/>
        <w:rPr>
          <w:rFonts w:ascii="Times New Roman" w:eastAsia="Times New Roman" w:hAnsi="Times New Roman" w:cs="Times New Roman"/>
          <w:b/>
          <w:bCs/>
          <w:color w:val="auto"/>
          <w:kern w:val="0"/>
          <w:sz w:val="24"/>
          <w:szCs w:val="24"/>
          <w14:ligatures w14:val="none"/>
        </w:rPr>
      </w:pPr>
      <w:r w:rsidRPr="00353004">
        <w:rPr>
          <w:rFonts w:ascii="Times New Roman" w:eastAsia="Times New Roman" w:hAnsi="Times New Roman" w:cs="Times New Roman"/>
          <w:b/>
          <w:bCs/>
          <w:color w:val="auto"/>
          <w:kern w:val="0"/>
          <w:sz w:val="24"/>
          <w:szCs w:val="24"/>
          <w14:ligatures w14:val="none"/>
        </w:rPr>
        <w:t>Novelty statement</w:t>
      </w:r>
    </w:p>
    <w:p w14:paraId="1EB20E8F" w14:textId="77777777" w:rsidR="00353004" w:rsidRDefault="00353004" w:rsidP="00353004"/>
    <w:p w14:paraId="33D8C6DA" w14:textId="61A3FA3A" w:rsidR="00353004" w:rsidRPr="00C3662C" w:rsidRDefault="00CB2D6F" w:rsidP="00C3662C">
      <w:pPr>
        <w:pStyle w:val="BodyText"/>
        <w:spacing w:before="225" w:line="480" w:lineRule="auto"/>
        <w:ind w:left="164" w:right="140"/>
        <w:jc w:val="both"/>
      </w:pPr>
      <w:r w:rsidRPr="00CB2D6F">
        <w:t xml:space="preserve">Stress characteristics of </w:t>
      </w:r>
      <w:r w:rsidR="00572FB0">
        <w:t>the Tatsoi plant grown under multiple stress conditions have rarely been observed, primarily that is cultivated inside a greenhouse in tropical regions</w:t>
      </w:r>
      <w:r w:rsidRPr="00CB2D6F">
        <w:t xml:space="preserve"> such as Indonesia. These results show that the extreme reduction of sunlight intensity substantially affects the growth of the Tatsoi plant under water stress. We also found that leaf temperature is highly related to plant water consumption, which primarily affects plant morphology and physiology.</w:t>
      </w:r>
      <w:r w:rsidR="00353004">
        <w:rPr>
          <w:sz w:val="22"/>
          <w:szCs w:val="22"/>
        </w:rPr>
        <w:br w:type="page"/>
      </w:r>
    </w:p>
    <w:p w14:paraId="5080663B" w14:textId="284EF5F0" w:rsidR="002325EE" w:rsidRDefault="00C3662C" w:rsidP="00353004">
      <w:pPr>
        <w:pStyle w:val="Heading1"/>
        <w:keepNext w:val="0"/>
        <w:keepLines w:val="0"/>
        <w:widowControl w:val="0"/>
        <w:autoSpaceDE w:val="0"/>
        <w:autoSpaceDN w:val="0"/>
        <w:spacing w:before="76" w:line="240" w:lineRule="auto"/>
        <w:ind w:left="164"/>
        <w:rPr>
          <w:rFonts w:ascii="Times New Roman" w:eastAsia="Times New Roman" w:hAnsi="Times New Roman" w:cs="Times New Roman"/>
          <w:b/>
          <w:bCs/>
          <w:color w:val="auto"/>
          <w:kern w:val="0"/>
          <w:sz w:val="24"/>
          <w:szCs w:val="24"/>
          <w14:ligatures w14:val="none"/>
        </w:rPr>
      </w:pPr>
      <w:r w:rsidRPr="00353004">
        <w:rPr>
          <w:rFonts w:ascii="Times New Roman" w:eastAsia="Times New Roman" w:hAnsi="Times New Roman" w:cs="Times New Roman"/>
          <w:b/>
          <w:bCs/>
          <w:color w:val="auto"/>
          <w:kern w:val="0"/>
          <w:sz w:val="24"/>
          <w:szCs w:val="24"/>
          <w14:ligatures w14:val="none"/>
        </w:rPr>
        <w:lastRenderedPageBreak/>
        <w:t>Abstract</w:t>
      </w:r>
    </w:p>
    <w:p w14:paraId="765E33B3" w14:textId="77777777" w:rsidR="003C42D0" w:rsidRPr="003C42D0" w:rsidRDefault="003C42D0" w:rsidP="003C42D0">
      <w:pPr>
        <w:spacing w:before="240"/>
      </w:pPr>
    </w:p>
    <w:p w14:paraId="1B81A52C" w14:textId="688F2AFD" w:rsidR="00901E43" w:rsidRDefault="00AB6926" w:rsidP="00353004">
      <w:pPr>
        <w:pStyle w:val="BodyText"/>
        <w:spacing w:before="226" w:line="480" w:lineRule="auto"/>
        <w:ind w:left="164" w:right="135"/>
        <w:jc w:val="both"/>
        <w:rPr>
          <w:spacing w:val="-3"/>
        </w:rPr>
      </w:pPr>
      <w:r w:rsidRPr="00AB6926">
        <w:rPr>
          <w:spacing w:val="-3"/>
        </w:rPr>
        <w:t>According to preliminary studies, it is important to maintain production in order to fulfill the new growing market demand for Tatsoi (</w:t>
      </w:r>
      <w:r w:rsidRPr="00CA7593">
        <w:rPr>
          <w:i/>
          <w:iCs/>
          <w:spacing w:val="-3"/>
        </w:rPr>
        <w:t>Brassica rapa subsp. narinosa</w:t>
      </w:r>
      <w:r w:rsidRPr="00AB6926">
        <w:rPr>
          <w:spacing w:val="-3"/>
        </w:rPr>
        <w:t xml:space="preserve">) plant. Therefore, this research investigated the stress characteristics of the Tatsoi plant cultivated in a tropical greenhouse using a nutrient film technique (NFT) hydroponic module. Tatsoi plant was treated </w:t>
      </w:r>
      <w:r w:rsidR="003B3A16">
        <w:rPr>
          <w:spacing w:val="-3"/>
        </w:rPr>
        <w:t>at</w:t>
      </w:r>
      <w:r w:rsidRPr="00AB6926">
        <w:rPr>
          <w:spacing w:val="-3"/>
        </w:rPr>
        <w:t xml:space="preserve"> various </w:t>
      </w:r>
      <w:r w:rsidR="004633A1">
        <w:rPr>
          <w:spacing w:val="-3"/>
        </w:rPr>
        <w:t>sun</w:t>
      </w:r>
      <w:r w:rsidRPr="00AB6926">
        <w:rPr>
          <w:spacing w:val="-3"/>
        </w:rPr>
        <w:t xml:space="preserve">light intensities (A, B, C) </w:t>
      </w:r>
      <w:r w:rsidR="003B3A16">
        <w:rPr>
          <w:spacing w:val="-3"/>
        </w:rPr>
        <w:t>under</w:t>
      </w:r>
      <w:r w:rsidRPr="00AB6926">
        <w:rPr>
          <w:spacing w:val="-3"/>
        </w:rPr>
        <w:t xml:space="preserve"> different watering durations (24-hour, 12-hour, and 6-hour). The parameters observed during the growth period and at harvest (27 days after plantation) were plant morphology and physiology. </w:t>
      </w:r>
      <w:r w:rsidR="00841854">
        <w:rPr>
          <w:spacing w:val="-3"/>
        </w:rPr>
        <w:t xml:space="preserve">The water level of the </w:t>
      </w:r>
      <w:r w:rsidR="00821610">
        <w:rPr>
          <w:spacing w:val="-3"/>
        </w:rPr>
        <w:t xml:space="preserve">nutrient solution inside the </w:t>
      </w:r>
      <w:r w:rsidR="009C3FF1" w:rsidRPr="009C3FF1">
        <w:rPr>
          <w:spacing w:val="-3"/>
        </w:rPr>
        <w:t>container</w:t>
      </w:r>
      <w:r w:rsidR="00821610">
        <w:rPr>
          <w:spacing w:val="-3"/>
        </w:rPr>
        <w:t xml:space="preserve"> was also measured to determine </w:t>
      </w:r>
      <w:r w:rsidR="00006A2D">
        <w:rPr>
          <w:spacing w:val="-3"/>
        </w:rPr>
        <w:t xml:space="preserve">daily </w:t>
      </w:r>
      <w:r w:rsidR="00B560A4">
        <w:rPr>
          <w:spacing w:val="-3"/>
        </w:rPr>
        <w:t>plant water consumption</w:t>
      </w:r>
      <w:r w:rsidR="00821610">
        <w:rPr>
          <w:spacing w:val="-3"/>
        </w:rPr>
        <w:t xml:space="preserve">. </w:t>
      </w:r>
      <w:r w:rsidR="0016162E" w:rsidRPr="0016162E">
        <w:rPr>
          <w:spacing w:val="-3"/>
        </w:rPr>
        <w:t xml:space="preserve">The microclimate parameters inside the greenhouse were collected automatically using sensors connected to the Arduino microcontroller. </w:t>
      </w:r>
      <w:r w:rsidRPr="00AB6926">
        <w:rPr>
          <w:spacing w:val="-3"/>
        </w:rPr>
        <w:t xml:space="preserve">The results showed that under extreme sunlight deficiency (-98.78%), the Tatsoi plant experienced a decrease in leaves number (-79.17%), canopy (-99.17%), plant height (-72.3%), root length (-97.52%), and plant weight (-99.62%) compared to conditions of extreme </w:t>
      </w:r>
      <w:r w:rsidR="00C823AC">
        <w:rPr>
          <w:spacing w:val="-3"/>
        </w:rPr>
        <w:t>water</w:t>
      </w:r>
      <w:r w:rsidRPr="00AB6926">
        <w:rPr>
          <w:spacing w:val="-3"/>
        </w:rPr>
        <w:t xml:space="preserve"> deficiency. Moreover, Tatsoi plant transpiration rate (-91.45%) was more impacted than the photosynthesis (-20%). This phenomenon was indicated by the decreasing plant water consumption (-15.48%) and water level reduction (-22.95%) that were negatively related to leaves-air temperature difference. These similar stress characteristics were found to be consistent at different watering </w:t>
      </w:r>
      <w:r w:rsidR="00E84403">
        <w:rPr>
          <w:spacing w:val="-3"/>
        </w:rPr>
        <w:t>durations</w:t>
      </w:r>
      <w:r w:rsidRPr="00AB6926">
        <w:rPr>
          <w:spacing w:val="-3"/>
        </w:rPr>
        <w:t>. Finally, the correlation analysis showed that sunlight intensity h</w:t>
      </w:r>
      <w:r w:rsidR="00E84403">
        <w:rPr>
          <w:spacing w:val="-3"/>
        </w:rPr>
        <w:t>as</w:t>
      </w:r>
      <w:r w:rsidRPr="00AB6926">
        <w:rPr>
          <w:spacing w:val="-3"/>
        </w:rPr>
        <w:t xml:space="preserve"> a high positive correlation value </w:t>
      </w:r>
      <w:proofErr w:type="gramStart"/>
      <w:r w:rsidR="000C48D1">
        <w:rPr>
          <w:spacing w:val="-3"/>
        </w:rPr>
        <w:t>(</w:t>
      </w:r>
      <w:r w:rsidR="005666EC">
        <w:rPr>
          <w:spacing w:val="-3"/>
        </w:rPr>
        <w:t xml:space="preserve"> </w:t>
      </w:r>
      <w:r w:rsidR="000C48D1">
        <w:rPr>
          <w:spacing w:val="-3"/>
        </w:rPr>
        <w:t>&gt;</w:t>
      </w:r>
      <w:proofErr w:type="gramEnd"/>
      <w:r w:rsidR="000C48D1">
        <w:rPr>
          <w:spacing w:val="-3"/>
        </w:rPr>
        <w:t xml:space="preserve"> 0.9</w:t>
      </w:r>
      <w:r w:rsidR="005666EC">
        <w:rPr>
          <w:spacing w:val="-3"/>
        </w:rPr>
        <w:t xml:space="preserve"> </w:t>
      </w:r>
      <w:r w:rsidR="000C48D1">
        <w:rPr>
          <w:spacing w:val="-3"/>
        </w:rPr>
        <w:t xml:space="preserve">) </w:t>
      </w:r>
      <w:r w:rsidRPr="00AB6926">
        <w:rPr>
          <w:spacing w:val="-3"/>
        </w:rPr>
        <w:t xml:space="preserve">with Tatsoi plant morphology and physiology. </w:t>
      </w:r>
      <w:r w:rsidR="00561CDA" w:rsidRPr="00353004">
        <w:rPr>
          <w:spacing w:val="-3"/>
        </w:rPr>
        <w:t xml:space="preserve"> </w:t>
      </w:r>
    </w:p>
    <w:p w14:paraId="0D51F668" w14:textId="77777777" w:rsidR="002470F0" w:rsidRPr="00353004" w:rsidRDefault="002470F0" w:rsidP="002470F0">
      <w:pPr>
        <w:spacing w:after="0"/>
        <w:rPr>
          <w:spacing w:val="-3"/>
        </w:rPr>
      </w:pPr>
    </w:p>
    <w:p w14:paraId="57C85D6A" w14:textId="53876127" w:rsidR="00874CD4" w:rsidRPr="00353004" w:rsidRDefault="00874CD4" w:rsidP="003C42D0">
      <w:pPr>
        <w:spacing w:before="240" w:line="276" w:lineRule="auto"/>
        <w:ind w:left="180"/>
        <w:jc w:val="both"/>
        <w:rPr>
          <w:rFonts w:ascii="Times New Roman" w:eastAsia="Times New Roman" w:hAnsi="Times New Roman" w:cs="Times New Roman"/>
          <w:kern w:val="0"/>
          <w:sz w:val="24"/>
          <w:szCs w:val="24"/>
          <w14:ligatures w14:val="none"/>
        </w:rPr>
      </w:pPr>
      <w:r w:rsidRPr="00353004">
        <w:rPr>
          <w:rFonts w:ascii="Times New Roman" w:eastAsia="Times New Roman" w:hAnsi="Times New Roman" w:cs="Times New Roman"/>
          <w:b/>
          <w:kern w:val="0"/>
          <w:sz w:val="24"/>
          <w:szCs w:val="24"/>
          <w14:ligatures w14:val="none"/>
        </w:rPr>
        <w:t>Keywords</w:t>
      </w:r>
      <w:r>
        <w:rPr>
          <w:rFonts w:ascii="Times New Roman" w:hAnsi="Times New Roman" w:cs="Times New Roman"/>
        </w:rPr>
        <w:t xml:space="preserve">: </w:t>
      </w:r>
      <w:r w:rsidR="00E269FB">
        <w:rPr>
          <w:rFonts w:ascii="Times New Roman" w:eastAsia="Times New Roman" w:hAnsi="Times New Roman" w:cs="Times New Roman"/>
          <w:kern w:val="0"/>
          <w:sz w:val="24"/>
          <w:szCs w:val="24"/>
          <w14:ligatures w14:val="none"/>
        </w:rPr>
        <w:t xml:space="preserve">Stress characteristic; </w:t>
      </w:r>
      <w:r w:rsidR="00AD22C4">
        <w:rPr>
          <w:rFonts w:ascii="Times New Roman" w:eastAsia="Times New Roman" w:hAnsi="Times New Roman" w:cs="Times New Roman"/>
          <w:kern w:val="0"/>
          <w:sz w:val="24"/>
          <w:szCs w:val="24"/>
          <w14:ligatures w14:val="none"/>
        </w:rPr>
        <w:t>S</w:t>
      </w:r>
      <w:r w:rsidR="00AD22C4" w:rsidRPr="00AD22C4">
        <w:rPr>
          <w:rFonts w:ascii="Times New Roman" w:eastAsia="Times New Roman" w:hAnsi="Times New Roman" w:cs="Times New Roman"/>
          <w:kern w:val="0"/>
          <w:sz w:val="24"/>
          <w:szCs w:val="24"/>
          <w14:ligatures w14:val="none"/>
        </w:rPr>
        <w:t>unlight deficiency</w:t>
      </w:r>
      <w:r w:rsidRPr="00353004">
        <w:rPr>
          <w:rFonts w:ascii="Times New Roman" w:eastAsia="Times New Roman" w:hAnsi="Times New Roman" w:cs="Times New Roman"/>
          <w:kern w:val="0"/>
          <w:sz w:val="24"/>
          <w:szCs w:val="24"/>
          <w14:ligatures w14:val="none"/>
        </w:rPr>
        <w:t xml:space="preserve">; </w:t>
      </w:r>
      <w:r w:rsidR="00414FB7" w:rsidRPr="00353004">
        <w:rPr>
          <w:rFonts w:ascii="Times New Roman" w:eastAsia="Times New Roman" w:hAnsi="Times New Roman" w:cs="Times New Roman"/>
          <w:kern w:val="0"/>
          <w:sz w:val="24"/>
          <w:szCs w:val="24"/>
          <w14:ligatures w14:val="none"/>
        </w:rPr>
        <w:t>T</w:t>
      </w:r>
      <w:r w:rsidRPr="00353004">
        <w:rPr>
          <w:rFonts w:ascii="Times New Roman" w:eastAsia="Times New Roman" w:hAnsi="Times New Roman" w:cs="Times New Roman"/>
          <w:kern w:val="0"/>
          <w:sz w:val="24"/>
          <w:szCs w:val="24"/>
          <w14:ligatures w14:val="none"/>
        </w:rPr>
        <w:t>atsoi</w:t>
      </w:r>
      <w:r w:rsidR="00414FB7" w:rsidRPr="00353004">
        <w:rPr>
          <w:rFonts w:ascii="Times New Roman" w:eastAsia="Times New Roman" w:hAnsi="Times New Roman" w:cs="Times New Roman"/>
          <w:kern w:val="0"/>
          <w:sz w:val="24"/>
          <w:szCs w:val="24"/>
          <w14:ligatures w14:val="none"/>
        </w:rPr>
        <w:t xml:space="preserve"> plant</w:t>
      </w:r>
      <w:r w:rsidR="002470F0">
        <w:rPr>
          <w:rFonts w:ascii="Times New Roman" w:eastAsia="Times New Roman" w:hAnsi="Times New Roman" w:cs="Times New Roman"/>
          <w:kern w:val="0"/>
          <w:sz w:val="24"/>
          <w:szCs w:val="24"/>
          <w14:ligatures w14:val="none"/>
        </w:rPr>
        <w:t xml:space="preserve">; </w:t>
      </w:r>
      <w:r w:rsidR="00940FDE">
        <w:rPr>
          <w:rFonts w:ascii="Times New Roman" w:eastAsia="Times New Roman" w:hAnsi="Times New Roman" w:cs="Times New Roman"/>
          <w:kern w:val="0"/>
          <w:sz w:val="24"/>
          <w:szCs w:val="24"/>
          <w14:ligatures w14:val="none"/>
        </w:rPr>
        <w:t>W</w:t>
      </w:r>
      <w:r w:rsidR="002470F0">
        <w:rPr>
          <w:rFonts w:ascii="Times New Roman" w:eastAsia="Times New Roman" w:hAnsi="Times New Roman" w:cs="Times New Roman"/>
          <w:kern w:val="0"/>
          <w:sz w:val="24"/>
          <w:szCs w:val="24"/>
          <w14:ligatures w14:val="none"/>
        </w:rPr>
        <w:t>ater</w:t>
      </w:r>
      <w:r w:rsidR="002470F0" w:rsidRPr="00353004">
        <w:rPr>
          <w:rFonts w:ascii="Times New Roman" w:eastAsia="Times New Roman" w:hAnsi="Times New Roman" w:cs="Times New Roman"/>
          <w:kern w:val="0"/>
          <w:sz w:val="24"/>
          <w:szCs w:val="24"/>
          <w14:ligatures w14:val="none"/>
        </w:rPr>
        <w:t xml:space="preserve"> </w:t>
      </w:r>
      <w:r w:rsidR="00447675" w:rsidRPr="00AD22C4">
        <w:rPr>
          <w:rFonts w:ascii="Times New Roman" w:eastAsia="Times New Roman" w:hAnsi="Times New Roman" w:cs="Times New Roman"/>
          <w:kern w:val="0"/>
          <w:sz w:val="24"/>
          <w:szCs w:val="24"/>
          <w14:ligatures w14:val="none"/>
        </w:rPr>
        <w:t>deficiency</w:t>
      </w:r>
    </w:p>
    <w:p w14:paraId="06E7BD20" w14:textId="77777777" w:rsidR="003C42D0" w:rsidRDefault="003C42D0" w:rsidP="003C42D0"/>
    <w:p w14:paraId="41BE67A0" w14:textId="599A136A" w:rsidR="002325EE" w:rsidRDefault="00C3662C" w:rsidP="003C42D0">
      <w:pPr>
        <w:pStyle w:val="Heading1"/>
        <w:keepNext w:val="0"/>
        <w:keepLines w:val="0"/>
        <w:widowControl w:val="0"/>
        <w:autoSpaceDE w:val="0"/>
        <w:autoSpaceDN w:val="0"/>
        <w:spacing w:after="240" w:line="240" w:lineRule="auto"/>
        <w:ind w:left="164"/>
        <w:rPr>
          <w:rFonts w:ascii="Times New Roman" w:eastAsia="Times New Roman" w:hAnsi="Times New Roman" w:cs="Times New Roman"/>
          <w:b/>
          <w:bCs/>
          <w:color w:val="auto"/>
          <w:kern w:val="0"/>
          <w:sz w:val="24"/>
          <w:szCs w:val="24"/>
          <w14:ligatures w14:val="none"/>
        </w:rPr>
      </w:pPr>
      <w:r w:rsidRPr="00353004">
        <w:rPr>
          <w:rFonts w:ascii="Times New Roman" w:eastAsia="Times New Roman" w:hAnsi="Times New Roman" w:cs="Times New Roman"/>
          <w:b/>
          <w:bCs/>
          <w:color w:val="auto"/>
          <w:kern w:val="0"/>
          <w:sz w:val="24"/>
          <w:szCs w:val="24"/>
          <w14:ligatures w14:val="none"/>
        </w:rPr>
        <w:t>Introduction</w:t>
      </w:r>
    </w:p>
    <w:p w14:paraId="4DEAF74C" w14:textId="77777777" w:rsidR="003C42D0" w:rsidRPr="003C42D0" w:rsidRDefault="003C42D0" w:rsidP="003C42D0"/>
    <w:p w14:paraId="1DD5A7D4" w14:textId="045B3149" w:rsidR="00AB6926" w:rsidRPr="00AA4FB3" w:rsidRDefault="00AB6926" w:rsidP="00CA7593">
      <w:pPr>
        <w:pStyle w:val="BodyText"/>
        <w:tabs>
          <w:tab w:val="left" w:pos="3870"/>
        </w:tabs>
        <w:spacing w:before="226" w:line="480" w:lineRule="auto"/>
        <w:ind w:left="164" w:right="135"/>
        <w:jc w:val="both"/>
      </w:pPr>
      <w:r w:rsidRPr="00AA4FB3">
        <w:t xml:space="preserve">Tatsoi </w:t>
      </w:r>
      <w:r w:rsidRPr="00AB6926">
        <w:rPr>
          <w:spacing w:val="-3"/>
        </w:rPr>
        <w:t>plant</w:t>
      </w:r>
      <w:r w:rsidRPr="00AA4FB3">
        <w:t xml:space="preserve">, which originated from China is one of the horticultural plants belonging to the </w:t>
      </w:r>
      <w:r w:rsidRPr="00CA7593">
        <w:rPr>
          <w:i/>
          <w:iCs/>
        </w:rPr>
        <w:t>Brassica</w:t>
      </w:r>
      <w:r w:rsidRPr="00AA4FB3">
        <w:t xml:space="preserve"> </w:t>
      </w:r>
      <w:r w:rsidRPr="00AA4FB3">
        <w:lastRenderedPageBreak/>
        <w:t xml:space="preserve">family. This plant has spoon-shaped, dark green, and waxy leaves with a short green petiole (2–9 cm) on leavestalk </w:t>
      </w:r>
      <w:r w:rsidRPr="00AA4FB3">
        <w:fldChar w:fldCharType="begin" w:fldLock="1"/>
      </w:r>
      <w:r w:rsidRPr="00AA4FB3">
        <w:instrText>ADDIN CSL_CITATION {"citationItems":[{"id":"ITEM-1","itemData":{"DOI":"10.1016/j.ifset.2011.11.007","ISSN":"14668564","abstract":"The effects of a moderate UV-C pretreatment, a superatmospheric O 2-enriched modified atmosphere packaging (MAP) and its combination compared to a conventional passive MAP on microbial, health promoting compounds and sensory changes of fresh-cut Tatsoi baby leaves throughout 11 days at 5 °C were investigated. The UV-C and the combined UV-C + O 2- enriched MAP were the treatments which best controlled the epiphytic microbial growth. Treatment assays did not affect the total chlorophyll and phenolic content and the total antioxidant capacity which were kept throughout storage. According to sensory quality, the shelf life was 9 to 10 days at 5 °C for all treatments. These innovative sustainable combined treatments could be useful to the industry for keeping the overall quality of fresh-cut Tatsoi baby leaves, and probably other leafy vegetables, while minimizing water consumption. Industrial relevance: These innovative and sustainable combined treatments could be useful to the industry for keeping the overall quality of fresh-cut Tatsoi baby leaves, and probably other leafy vegetables, while minimizing water consumption. Its application can be easily applied in the industry. © 2011 Elsevier Ltd. All rights reserved.","author":[{"dropping-particle":"","family":"Tomás-Callejas","given":"Alejandro","non-dropping-particle":"","parse-names":false,"suffix":""},{"dropping-particle":"","family":"Otón","given":"Mariano","non-dropping-particle":"","parse-names":false,"suffix":""},{"dropping-particle":"","family":"Artés","given":"Francisco","non-dropping-particle":"","parse-names":false,"suffix":""},{"dropping-particle":"","family":"Artés-Hernández","given":"Francisco","non-dropping-particle":"","parse-names":false,"suffix":""}],"container-title":"Innovative Food Science and Emerging Technologies","id":"ITEM-1","issued":{"date-parts":[["2012"]]},"page":"115-121","publisher":"Elsevier Ltd","title":"Combined effect of UV-C pretreatment and high oxygen packaging for keeping the quality of fresh-cut Tatsoi baby leaves","type":"article-journal","volume":"14"},"uris":["http://www.mendeley.com/documents/?uuid=dd87d6c1-b8a7-4118-ad79-55ba014fa6ed"]}],"mendeley":{"formattedCitation":"(Tomás-Callejas et al., 2012)","plainTextFormattedCitation":"(Tomás-Callejas et al., 2012)","previouslyFormattedCitation":"(Tomás-Callejas et al., 2012)"},"properties":{"noteIndex":0},"schema":"https://github.com/citation-style-language/schema/raw/master/csl-citation.json"}</w:instrText>
      </w:r>
      <w:r w:rsidRPr="00AA4FB3">
        <w:fldChar w:fldCharType="separate"/>
      </w:r>
      <w:r w:rsidRPr="00AA4FB3">
        <w:rPr>
          <w:noProof/>
        </w:rPr>
        <w:t xml:space="preserve">(Tomás-Callejas </w:t>
      </w:r>
      <w:r w:rsidR="00C823AC" w:rsidRPr="00C823AC">
        <w:rPr>
          <w:i/>
          <w:iCs/>
          <w:noProof/>
        </w:rPr>
        <w:t>et al.</w:t>
      </w:r>
      <w:r w:rsidRPr="00AA4FB3">
        <w:rPr>
          <w:noProof/>
        </w:rPr>
        <w:t>, 2012)</w:t>
      </w:r>
      <w:r w:rsidRPr="00AA4FB3">
        <w:fldChar w:fldCharType="end"/>
      </w:r>
      <w:r w:rsidRPr="00AA4FB3">
        <w:t xml:space="preserve">. In its native area, this plant usually cultivates in the spring or fall and is known to have high economic value, with the highest vitamin A, vitamin C, and calcium content from Tatsoi compared to other </w:t>
      </w:r>
      <w:r w:rsidRPr="00582A71">
        <w:rPr>
          <w:i/>
          <w:iCs/>
        </w:rPr>
        <w:t>Brassica</w:t>
      </w:r>
      <w:r>
        <w:t xml:space="preserve"> plants</w:t>
      </w:r>
      <w:r w:rsidRPr="00AA4FB3">
        <w:t>, such as green mustard, chicory, and pak choi</w:t>
      </w:r>
      <w:r>
        <w:t xml:space="preserve"> </w:t>
      </w:r>
      <w:r>
        <w:fldChar w:fldCharType="begin" w:fldLock="1"/>
      </w:r>
      <w:r w:rsidR="00515546">
        <w:instrText>ADDIN CSL_CITATION {"citationItems":[{"id":"ITEM-1","itemData":{"URL":"https://m.andrafarm.com/_andra.php?_i=0-home&amp;_en=ENGLISH","accessed":{"date-parts":[["2023","10","3"]]},"container-title":"Andra Farm Headquarters; How to Plant, Benefits, and Plant Nutrition","id":"ITEM-1","issued":{"date-parts":[["2019"]]},"title":"Andra Farm - Go Green","type":"webpage"},"uris":["http://www.mendeley.com/documents/?uuid=a8533db6-96b8-3918-bda3-618c2e153265"]}],"mendeley":{"formattedCitation":"(&lt;i&gt;Andra Farm - Go Green&lt;/i&gt;, 2019)","plainTextFormattedCitation":"(Andra Farm - Go Green, 2019)","previouslyFormattedCitation":"(&lt;i&gt;Andra Farm - Go Green&lt;/i&gt;, 2019)"},"properties":{"noteIndex":0},"schema":"https://github.com/citation-style-language/schema/raw/master/csl-citation.json"}</w:instrText>
      </w:r>
      <w:r>
        <w:fldChar w:fldCharType="separate"/>
      </w:r>
      <w:r w:rsidRPr="00F73247">
        <w:rPr>
          <w:noProof/>
        </w:rPr>
        <w:t>(</w:t>
      </w:r>
      <w:r w:rsidRPr="00F73247">
        <w:rPr>
          <w:i/>
          <w:noProof/>
        </w:rPr>
        <w:t>Andra Farm - Go Green</w:t>
      </w:r>
      <w:r w:rsidRPr="00F73247">
        <w:rPr>
          <w:noProof/>
        </w:rPr>
        <w:t>, 2019)</w:t>
      </w:r>
      <w:r>
        <w:fldChar w:fldCharType="end"/>
      </w:r>
      <w:r w:rsidRPr="00AA4FB3">
        <w:t xml:space="preserve">. </w:t>
      </w:r>
      <w:r>
        <w:t>Recently</w:t>
      </w:r>
      <w:r w:rsidRPr="00AA4FB3">
        <w:t xml:space="preserve">, Tatsoi has gained considerable attention in </w:t>
      </w:r>
      <w:r>
        <w:t>the Indonesian market, with a selling price range of approximately Rp 50,000 per kilogram, a figure significantly higher than that of other</w:t>
      </w:r>
      <w:r w:rsidRPr="00582A71">
        <w:rPr>
          <w:i/>
          <w:iCs/>
        </w:rPr>
        <w:t xml:space="preserve"> Brassica</w:t>
      </w:r>
      <w:r>
        <w:t xml:space="preserve"> families</w:t>
      </w:r>
      <w:r w:rsidRPr="00AA4FB3">
        <w:t xml:space="preserve"> </w:t>
      </w:r>
      <w:r w:rsidRPr="00AA4FB3">
        <w:fldChar w:fldCharType="begin" w:fldLock="1"/>
      </w:r>
      <w:r>
        <w:instrText>ADDIN CSL_CITATION {"citationItems":[{"id":"ITEM-1","itemData":{"author":[{"dropping-particle":"","family":"Rahmawati","given":"Aulia","non-dropping-particle":"","parse-names":false,"suffix":""}],"id":"ITEM-1","issued":{"date-parts":[["2023"]]},"publisher":"UIN Syarif Hidayatullah Jakarta","title":"Analisis Pendapatan Usahatani Sayuran Hidroponik di Kebun Bilabong Kecamatan Bojonggede Kabupaten Bogor [Analysis of Hydroponic Vegetable Farming Income in Bilabong Gardens, Bojonggede District, Bogor Regency]","type":"thesis"},"uris":["http://www.mendeley.com/documents/?uuid=2a528ba8-8634-4ebd-96a6-f2832b43813e"]}],"mendeley":{"formattedCitation":"(Rahmawati, 2023)","plainTextFormattedCitation":"(Rahmawati, 2023)","previouslyFormattedCitation":"(Rahmawati, 2023)"},"properties":{"noteIndex":0},"schema":"https://github.com/citation-style-language/schema/raw/master/csl-citation.json"}</w:instrText>
      </w:r>
      <w:r w:rsidRPr="00AA4FB3">
        <w:fldChar w:fldCharType="separate"/>
      </w:r>
      <w:r w:rsidRPr="00AA4FB3">
        <w:rPr>
          <w:noProof/>
        </w:rPr>
        <w:t>(Rahmawati, 2023)</w:t>
      </w:r>
      <w:r w:rsidRPr="00AA4FB3">
        <w:fldChar w:fldCharType="end"/>
      </w:r>
      <w:r w:rsidRPr="00AA4FB3">
        <w:t>.</w:t>
      </w:r>
    </w:p>
    <w:p w14:paraId="289436E6" w14:textId="77777777" w:rsidR="00AB6926" w:rsidRPr="00AA4FB3" w:rsidRDefault="00AB6926" w:rsidP="003C42D0">
      <w:pPr>
        <w:pStyle w:val="BodyText"/>
        <w:spacing w:before="1" w:line="480" w:lineRule="auto"/>
        <w:ind w:left="164" w:right="135" w:firstLine="432"/>
        <w:jc w:val="both"/>
      </w:pPr>
      <w:r w:rsidRPr="00AA4FB3">
        <w:t xml:space="preserve">There is a growing demand for Tatsoi plant consumption in </w:t>
      </w:r>
      <w:r>
        <w:t>urban areas, yet the availability is still limited, specifically in tropical climate regions</w:t>
      </w:r>
      <w:r w:rsidRPr="00AA4FB3">
        <w:t xml:space="preserve"> such as Indonesia. According to </w:t>
      </w:r>
      <w:r w:rsidRPr="00AA4FB3">
        <w:fldChar w:fldCharType="begin" w:fldLock="1"/>
      </w:r>
      <w:r>
        <w:instrText>ADDIN CSL_CITATION {"citationItems":[{"id":"ITEM-1","itemData":{"author":[{"dropping-particle":"","family":"Nugroho","given":"Setyo","non-dropping-particle":"","parse-names":false,"suffix":""},{"dropping-particle":"","family":"Widyawati","given":"Nugraheni","non-dropping-particle":"","parse-names":false,"suffix":""}],"container-title":"AGRILAND Jurnal Ilmu Pertanian","id":"ITEM-1","issue":"2","issued":{"date-parts":[["2022"]]},"page":"183-192","title":"Pengaruh Nilai EC Terhadap Pertumbuhan Dan Hasil Tanaman Sawi Pagoda (Brassica narinosa L.) Dengan Hidroponik Sistem Rakit Apung [The Effect of EC Value on the Growth and Yield of Pagoda Mustard (Brassica narinosa L.) with Floating Raft Hydroponics]","type":"article-journal","volume":"10"},"uris":["http://www.mendeley.com/documents/?uuid=ac27fefc-660a-4771-a635-83b01efece32"]}],"mendeley":{"formattedCitation":"(Nugroho &amp; Widyawati, 2022)","manualFormatting":"Nugroho &amp; Widyawati (2022)","plainTextFormattedCitation":"(Nugroho &amp; Widyawati, 2022)","previouslyFormattedCitation":"(Nugroho &amp; Widyawati, 2022)"},"properties":{"noteIndex":0},"schema":"https://github.com/citation-style-language/schema/raw/master/csl-citation.json"}</w:instrText>
      </w:r>
      <w:r w:rsidRPr="00AA4FB3">
        <w:fldChar w:fldCharType="separate"/>
      </w:r>
      <w:r w:rsidRPr="00AA4FB3">
        <w:rPr>
          <w:noProof/>
        </w:rPr>
        <w:t>Nugroho &amp; Widyawati (2022)</w:t>
      </w:r>
      <w:r w:rsidRPr="00AA4FB3">
        <w:fldChar w:fldCharType="end"/>
      </w:r>
      <w:r w:rsidRPr="00AA4FB3">
        <w:t xml:space="preserve">, the traditional cultivation </w:t>
      </w:r>
      <w:r w:rsidRPr="00AB6926">
        <w:rPr>
          <w:spacing w:val="-3"/>
        </w:rPr>
        <w:t>methods</w:t>
      </w:r>
      <w:r w:rsidRPr="00AA4FB3">
        <w:t xml:space="preserve"> </w:t>
      </w:r>
      <w:r w:rsidRPr="00AA4FB3">
        <w:rPr>
          <w:lang w:val="id-ID"/>
        </w:rPr>
        <w:t>used</w:t>
      </w:r>
      <w:r w:rsidRPr="00AA4FB3">
        <w:t xml:space="preserve"> for Brassic</w:t>
      </w:r>
      <w:r>
        <w:t xml:space="preserve">a </w:t>
      </w:r>
      <w:r w:rsidRPr="00AA4FB3">
        <w:t xml:space="preserve">plant </w:t>
      </w:r>
      <w:r>
        <w:t>contribute</w:t>
      </w:r>
      <w:r w:rsidRPr="00AA4FB3">
        <w:t xml:space="preserve"> to the low quantity and quality of these crops. This condition presents an opportunity for the development of Tatsoi, particularly in urban areas </w:t>
      </w:r>
      <w:r>
        <w:t>with</w:t>
      </w:r>
      <w:r w:rsidRPr="00AA4FB3">
        <w:t xml:space="preserve"> a higher middle-class population. Given the constraints of limited productive agricultural land in urban areas, it is advisable to explore alternative methods of plant cultivation, such as soil-less media using hydroponic method. Among hydroponic </w:t>
      </w:r>
      <w:r w:rsidRPr="00AA4FB3">
        <w:rPr>
          <w:lang w:val="id-ID"/>
        </w:rPr>
        <w:t>methods</w:t>
      </w:r>
      <w:r w:rsidRPr="00AA4FB3">
        <w:t xml:space="preserve">, nutrient film technique (NFT) stands out as widely adopted for horticultural crop cultivation. This method is known for its superiority in maximizing water-use efficiency by recycling all water and nutrient that are not absorbed by plant </w:t>
      </w:r>
      <w:r w:rsidRPr="00AA4FB3">
        <w:fldChar w:fldCharType="begin" w:fldLock="1"/>
      </w:r>
      <w:r w:rsidRPr="00AA4FB3">
        <w:instrText>ADDIN CSL_CITATION {"citationItems":[{"id":"ITEM-1","itemData":{"DOI":"10.1016/j.aaspro.2015.01.054","ISBN":"6227455121","ISSN":"22107843","abstract":"The driving force of future agricultural industry is to provide sufficient yield that satisfy the needs of consumers and meet their interests in terms of quality. Soilless cultivation is intensively used in protected agriculture to improve control over the growing environment and to avoid uncertainties in the water and nutrient status of the soil. Recently the type of soilless culture transformed from open to close-loop system. This system is known for better result in water use efficiency, while maintaining the quality of the yield. This study aims to describe the specific purpose of soilless culture specifically in close-loop system and how substrate nutrition produces the better quality of the yields.","author":[{"dropping-particle":"","family":"Putra","given":"P. Agung","non-dropping-particle":"","parse-names":false,"suffix":""},{"dropping-particle":"","family":"Yuliando","given":"Henry","non-dropping-particle":"","parse-names":false,"suffix":""}],"container-title":"Agriculture and Agricultural Science Procedia","id":"ITEM-1","issued":{"date-parts":[["2015"]]},"page":"283-288","publisher":"Elsevier Srl","title":"Soilless Culture System to Support Water Use Efficiency and Product Quality: A Review","type":"article-journal","volume":"3"},"uris":["http://www.mendeley.com/documents/?uuid=1739a9c2-8f2a-4466-bdb4-5667adf9282b"]}],"mendeley":{"formattedCitation":"(P. A. Putra &amp; Yuliando, 2015)","manualFormatting":"(Putra &amp; Yuliando, 2015)","plainTextFormattedCitation":"(P. A. Putra &amp; Yuliando, 2015)","previouslyFormattedCitation":"(P. A. Putra &amp; Yuliando, 2015)"},"properties":{"noteIndex":0},"schema":"https://github.com/citation-style-language/schema/raw/master/csl-citation.json"}</w:instrText>
      </w:r>
      <w:r w:rsidRPr="00AA4FB3">
        <w:fldChar w:fldCharType="separate"/>
      </w:r>
      <w:r w:rsidRPr="00AA4FB3">
        <w:rPr>
          <w:noProof/>
        </w:rPr>
        <w:t>(Putra &amp; Yuliando, 2015)</w:t>
      </w:r>
      <w:r w:rsidRPr="00AA4FB3">
        <w:fldChar w:fldCharType="end"/>
      </w:r>
      <w:r w:rsidRPr="00AA4FB3">
        <w:t>.</w:t>
      </w:r>
    </w:p>
    <w:p w14:paraId="65AA72FA" w14:textId="77777777" w:rsidR="00572FB0" w:rsidRDefault="00AB6926" w:rsidP="00AB6926">
      <w:pPr>
        <w:pStyle w:val="BodyText"/>
        <w:spacing w:before="226" w:line="480" w:lineRule="auto"/>
        <w:ind w:left="164" w:right="135"/>
        <w:jc w:val="both"/>
      </w:pPr>
      <w:r w:rsidRPr="00AA4FB3">
        <w:t xml:space="preserve">Tatsoi plant exhibits sensitivity to external factors, including fluctuations in temperature and water availability. </w:t>
      </w:r>
      <w:r w:rsidRPr="001333C8">
        <w:t xml:space="preserve">Without a proper strategy, rising temperatures will affect most vegetable crops in terms of productivity, especially in the tropics </w:t>
      </w:r>
      <w:r w:rsidRPr="00AA4FB3">
        <w:fldChar w:fldCharType="begin" w:fldLock="1"/>
      </w:r>
      <w:r w:rsidRPr="00AA4FB3">
        <w:instrText>ADDIN CSL_CITATION {"citationItems":[{"id":"ITEM-1","itemData":{"DOI":"10.1073/pnas.1800442115","ISSN":"10916490","PMID":"29891659","abstract":"Environmental changes threaten agricultural production, food security, and health. Previous reviews suggest that environmental changes will substantially affect future yields of starchy dietary staples. To date, no comprehensive global analysis of the impacts of environmental change on (nonstaple) vegetables and legumes—important constituents of healthy diets—has been reported. We systematically searched for articles published between 1975 and 2016 on the effects of ambient temperature, tropospheric carbon dioxide (CO2), and ozone (O3) concentrations, water availability, and salinization on yields and nutritional quality of vegetables and legumes. We estimated mean effects of standardized environmental changes using observed exposure-response relationships and conducted meta-analyses where possible. We identified 174 relevant papers reporting 1,540 experiments. The mean (95% CI) reported yield changes for all vegetables and legumes combined were +22.0% (+11.6% to +32.5%) for a 250-ppm increase in CO2 concentration, −8.9% (−15.6% to −2.2%) for a 25% increase in O3 concentration,−34.7% (−44.6% to −24.9%) for a 50% reduction in water availability, and −2.3% (−3.7% to −0.9%) for a 25% increase in salinity. In papers with baseline temperatures &gt;20 °C, a 4 °C increase in temperature reduced mean yields by −31.5% (−41.4% to −21.5%). Impacts of environmental changes on nutritional quality were mixed. In a business-as-usual scenario, predicted changes in environmental exposures would lead to reductions in yields of nonstaple vegetables and legumes. Where adaptation possibilities are limited, this may substantially change their global availability, affordability, and consumption in the mid to long term. Our results stress the importance of prioritizing agricultural developments, to minimize potential reductions in vegetable and legume yields and associated negative health effects.","author":[{"dropping-particle":"","family":"Scheelbeek","given":"Pauline F.D.","non-dropping-particle":"","parse-names":false,"suffix":""},{"dropping-particle":"","family":"Bird","given":"Frances A.","non-dropping-particle":"","parse-names":false,"suffix":""},{"dropping-particle":"","family":"Tuomisto","given":"Hanna L.","non-dropping-particle":"","parse-names":false,"suffix":""},{"dropping-particle":"","family":"Green","given":"Rosemary","non-dropping-particle":"","parse-names":false,"suffix":""},{"dropping-particle":"","family":"Harris","given":"Francesca B.","non-dropping-particle":"","parse-names":false,"suffix":""},{"dropping-particle":"","family":"Joy","given":"Edward J.M.","non-dropping-particle":"","parse-names":false,"suffix":""},{"dropping-particle":"","family":"Chalabi","given":"Zaid","non-dropping-particle":"","parse-names":false,"suffix":""},{"dropping-particle":"","family":"Allen","given":"Elizabeth","non-dropping-particle":"","parse-names":false,"suffix":""},{"dropping-particle":"","family":"Haines","given":"Andy","non-dropping-particle":"","parse-names":false,"suffix":""},{"dropping-particle":"","family":"Dangour","given":"Alan D.","non-dropping-particle":"","parse-names":false,"suffix":""}],"container-title":"Proceedings of the National Academy of Sciences of the United States of America","id":"ITEM-1","issue":"26","issued":{"date-parts":[["2018","6","26"]]},"page":"6804-6809","publisher":"National Academy of Sciences","title":"Effect of environmental changes on vegetable and legume yields and nutritional quality","type":"article-journal","volume":"115"},"uris":["http://www.mendeley.com/documents/?uuid=52917ab8-bc56-3ce6-8463-476e7fc7d3fa"]}],"mendeley":{"formattedCitation":"(Scheelbeek et al., 2018)","manualFormatting":"(Scheselbeek et al., 2018)","plainTextFormattedCitation":"(Scheelbeek et al., 2018)","previouslyFormattedCitation":"(Scheelbeek et al., 2018)"},"properties":{"noteIndex":0},"schema":"https://github.com/citation-style-language/schema/raw/master/csl-citation.json"}</w:instrText>
      </w:r>
      <w:r w:rsidRPr="00AA4FB3">
        <w:fldChar w:fldCharType="separate"/>
      </w:r>
      <w:r w:rsidRPr="00AA4FB3">
        <w:rPr>
          <w:noProof/>
        </w:rPr>
        <w:t xml:space="preserve">(Scheselbeek </w:t>
      </w:r>
      <w:r w:rsidR="00C823AC" w:rsidRPr="00C823AC">
        <w:rPr>
          <w:i/>
          <w:iCs/>
          <w:noProof/>
        </w:rPr>
        <w:t>et al.</w:t>
      </w:r>
      <w:r w:rsidRPr="00AA4FB3">
        <w:rPr>
          <w:noProof/>
        </w:rPr>
        <w:t>, 2018)</w:t>
      </w:r>
      <w:r w:rsidRPr="00AA4FB3">
        <w:fldChar w:fldCharType="end"/>
      </w:r>
      <w:r w:rsidRPr="00AA4FB3">
        <w:t xml:space="preserve">. Therefore, it is important to implement a proper strategy, as rising temperatures have the potential to significantly impact the productivity of most vegetable crops, particularly </w:t>
      </w:r>
      <w:r w:rsidRPr="00AB6926">
        <w:rPr>
          <w:spacing w:val="-3"/>
        </w:rPr>
        <w:t>in</w:t>
      </w:r>
      <w:r w:rsidRPr="00AA4FB3">
        <w:t xml:space="preserve"> tropical regions. </w:t>
      </w:r>
    </w:p>
    <w:p w14:paraId="2C7FA2E1" w14:textId="77777777" w:rsidR="00572FB0" w:rsidRDefault="001614FC" w:rsidP="00572FB0">
      <w:pPr>
        <w:pStyle w:val="BodyText"/>
        <w:spacing w:before="1" w:line="480" w:lineRule="auto"/>
        <w:ind w:left="164" w:right="135" w:firstLine="432"/>
        <w:jc w:val="both"/>
      </w:pPr>
      <w:r>
        <w:t xml:space="preserve">Recently, more farmer cultivated plant inside greenhouse. </w:t>
      </w:r>
      <w:r w:rsidRPr="00AA4FB3">
        <w:t>Plant cultivated in greenhouse still get sunlight as an energy source for photosynthesis</w:t>
      </w:r>
      <w:r w:rsidR="00572FB0">
        <w:t>, yet</w:t>
      </w:r>
      <w:r w:rsidR="00AB6926" w:rsidRPr="00AA4FB3">
        <w:t xml:space="preserve"> more protected from extreme conditions, such as </w:t>
      </w:r>
      <w:r w:rsidR="00AB6926" w:rsidRPr="00AA4FB3">
        <w:lastRenderedPageBreak/>
        <w:t>high rainfall and strong winds, and minimize pests and diseases.</w:t>
      </w:r>
      <w:r>
        <w:t xml:space="preserve"> However, microclimate condition inside the greenhouse </w:t>
      </w:r>
      <w:proofErr w:type="gramStart"/>
      <w:r>
        <w:t>are</w:t>
      </w:r>
      <w:proofErr w:type="gramEnd"/>
      <w:r>
        <w:t xml:space="preserve"> highly depend on the weather outside the greenhouse. </w:t>
      </w:r>
      <w:r w:rsidR="00C86E20">
        <w:t>Cultivated p</w:t>
      </w:r>
      <w:r w:rsidR="00AB6926" w:rsidRPr="00AA4FB3">
        <w:t xml:space="preserve">lants </w:t>
      </w:r>
      <w:r w:rsidR="00C86E20">
        <w:t xml:space="preserve">inside the greenhouse </w:t>
      </w:r>
      <w:r w:rsidR="00AB6926" w:rsidRPr="00AA4FB3">
        <w:t xml:space="preserve">exposed to suboptimal microclimatic conditions tend to encounter various stress factors, often referred to as multiple stressors, and these can detrimentally affect their growth and yield. </w:t>
      </w:r>
    </w:p>
    <w:p w14:paraId="2FF1E44E" w14:textId="65DB635C" w:rsidR="00AB6926" w:rsidRDefault="00AB6926" w:rsidP="00572FB0">
      <w:pPr>
        <w:pStyle w:val="BodyText"/>
        <w:spacing w:before="1" w:line="480" w:lineRule="auto"/>
        <w:ind w:left="164" w:right="135" w:firstLine="432"/>
        <w:jc w:val="both"/>
      </w:pPr>
      <w:r w:rsidRPr="00AA4FB3">
        <w:t>During growth phase, plant that are stressed due to prolonged water shortages tend to exhibit higher leaves surface temperatures compared to unstressed ones (</w:t>
      </w:r>
      <w:r w:rsidRPr="00AA4FB3">
        <w:fldChar w:fldCharType="begin" w:fldLock="1"/>
      </w:r>
      <w:r w:rsidRPr="00AA4FB3">
        <w:instrText>ADDIN CSL_CITATION {"citationItems":[{"id":"ITEM-1","itemData":{"author":[{"dropping-particle":"","family":"Gräf","given":"Michael","non-dropping-particle":"","parse-names":false,"suffix":""},{"dropping-particle":"","family":"Immitzer","given":"Markus","non-dropping-particle":"","parse-names":false,"suffix":""},{"dropping-particle":"","family":"Hietz","given":"Peter","non-dropping-particle":"","parse-names":false,"suffix":""},{"dropping-particle":"","family":"Stangl","given":"Rosemarie","non-dropping-particle":"","parse-names":false,"suffix":""}],"container-title":"Sustainability (Switzerland)","id":"ITEM-1","issue":"3910","issued":{"date-parts":[["2021"]]},"page":"1-11","title":"Water-Stressed Plants Do Not Cool : Leaf Surface Temperature of Living Wall Plants under Drought Stress","type":"article-journal","volume":"13"},"uris":["http://www.mendeley.com/documents/?uuid=5d558df8-c178-483a-8ce3-77110967a816"]}],"mendeley":{"formattedCitation":"(Gräf et al., 2021)","manualFormatting":"Gräf et al., 2021","plainTextFormattedCitation":"(Gräf et al., 2021)","previouslyFormattedCitation":"(Gräf et al., 2021)"},"properties":{"noteIndex":0},"schema":"https://github.com/citation-style-language/schema/raw/master/csl-citation.json"}</w:instrText>
      </w:r>
      <w:r w:rsidRPr="00AA4FB3">
        <w:fldChar w:fldCharType="separate"/>
      </w:r>
      <w:r w:rsidRPr="00AA4FB3">
        <w:rPr>
          <w:noProof/>
        </w:rPr>
        <w:t xml:space="preserve">Gräf </w:t>
      </w:r>
      <w:r w:rsidR="00C823AC" w:rsidRPr="00C823AC">
        <w:rPr>
          <w:i/>
          <w:iCs/>
          <w:noProof/>
        </w:rPr>
        <w:t>et al.</w:t>
      </w:r>
      <w:r w:rsidRPr="00AA4FB3">
        <w:rPr>
          <w:noProof/>
        </w:rPr>
        <w:t>, 2021</w:t>
      </w:r>
      <w:r w:rsidRPr="00AA4FB3">
        <w:fldChar w:fldCharType="end"/>
      </w:r>
      <w:r w:rsidRPr="00AA4FB3">
        <w:t xml:space="preserve">; </w:t>
      </w:r>
      <w:r w:rsidRPr="00AA4FB3">
        <w:fldChar w:fldCharType="begin" w:fldLock="1"/>
      </w:r>
      <w:r w:rsidRPr="00AA4FB3">
        <w:instrText>ADDIN CSL_CITATION {"citationItems":[{"id":"ITEM-1","itemData":{"DOI":"10.1626/pps.13.269","abstract":"A greenhouse experiment was conducted to study the adaptive mechanism of cotton and peanut under water stress conditions. Five cultivars of cotton and six cultivars of peanut were grown in pots under two water levels; the control and water stress condition; where irrigation water equal to 100% and 50% of the daily transpiration; respectively; was daily applied. Peanut showed a greater increase than cotton in leaf temperature (TL ) and non-photochemical quenching (NPQ) and a greater decrease in water content per unit leaf area (WCLA); chlorophyll content and maximum quantum yield of photosystem II (PSII) (Fv/Fm) in the water stress condition. On the other hand; the water stress lowered the transpiration rate; actual quantum yield of PSII (ΔF/F’m) and leaf area (LA) more in cotton than in peanut. Cotton showed greater reduction in LA along with little reduction in the root dry weight (RDW) leading to high WCLA; while peanut showed increased RDW with little reduction in LA under the water stress condition. It was concluded that photodamage and down regulation in PSII were induced by water stress; coinciding with increases in leaf temperature regulated mainly by transpiration. Peanut showed more severe photodamage in PSII than cotton under the water stress condition.","author":[{"dropping-particle":"","family":"Shahenshah","given":"","non-dropping-particle":"","parse-names":false,"suffix":""},{"dropping-particle":"","family":"Isoda","given":"Akihiro","non-dropping-particle":"","parse-names":false,"suffix":""}],"container-title":"Plant Production Science","id":"ITEM-1","issue":"3","issued":{"date-parts":[["2010"]]},"page":"269-278","title":"Effects of Water Stress on Leaf Temperature and Chlorophyll Fluorescence Parameters in Cotton and Peanut","type":"article-journal","volume":"13"},"uris":["http://www.mendeley.com/documents/?uuid=2f412ff2-895a-4024-a1f4-2cc561e68350"]}],"mendeley":{"formattedCitation":"(Shahenshah &amp; Isoda, 2010)","manualFormatting":"Shahenshah &amp; Isoda, 2010","plainTextFormattedCitation":"(Shahenshah &amp; Isoda, 2010)","previouslyFormattedCitation":"(Shahenshah &amp; Isoda, 2010)"},"properties":{"noteIndex":0},"schema":"https://github.com/citation-style-language/schema/raw/master/csl-citation.json"}</w:instrText>
      </w:r>
      <w:r w:rsidRPr="00AA4FB3">
        <w:fldChar w:fldCharType="separate"/>
      </w:r>
      <w:r w:rsidRPr="00AA4FB3">
        <w:rPr>
          <w:noProof/>
        </w:rPr>
        <w:t>Shahenshah &amp; Isoda, 2010</w:t>
      </w:r>
      <w:r w:rsidRPr="00AA4FB3">
        <w:fldChar w:fldCharType="end"/>
      </w:r>
      <w:r w:rsidRPr="00AA4FB3">
        <w:t xml:space="preserve">). </w:t>
      </w:r>
      <w:r w:rsidR="00EB754D">
        <w:t>Additionally</w:t>
      </w:r>
      <w:r w:rsidRPr="00AA4FB3">
        <w:t xml:space="preserve">, when plant are stressed due to excessively high light intensity and temperature, their leaves may display signs of burning and necrosis </w:t>
      </w:r>
      <w:r w:rsidRPr="00AA4FB3">
        <w:fldChar w:fldCharType="begin" w:fldLock="1"/>
      </w:r>
      <w:r w:rsidRPr="00AA4FB3">
        <w:instrText>ADDIN CSL_CITATION {"citationItems":[{"id":"ITEM-1","itemData":{"ISSN":"22318542","abstract":"Heat and high light intensity affected physiology and morphology of young Dipterocarpus alatus Roxb. leaf studied. D. alatus is a native forest tree and being extended to cultivation in the field as an economic crop. Nowadays, climate change due to increasing in temperature and light intensity can affect growth, morphological and photosynthetic traits in D. alatus. This research aimed to study the effects of high temperature and strong light intensity on physiology and morphology of the young D. alatus. The experiment was decided in CRD with 5 replications. The two-year-old D. alatus was treated with combination stress between temperature (at 35oC or 41oC) and light intensity (at 700 or 1800 µmol m-2s-1) for 7 days. Plant morphology, gas exchange, PSII efficiency and photosynthetic pigment contents were measured. Strong light intensity (1800 µmol m-2s-1) affected plant morphology by leaf burning and heat injury. However, high temperature (41oC) combined with strong irradiation enlarged leaf injury and also increased percentage of heat injury (3.01±0.81%; T41L1800) compared to control (0.07±0.00%; T35L700). In contrast, it reduced percentages of leaf angle (-8.77±2.82%) and leaf area (-1.04±0.38%). In addition, the combination stress influenced reduction of net photosynthetic rate and contents of Chl a+b and Chl a but unaffected Chl b and Car contents. Therefore, combined stress affected young D. alatus by damaging photosynthetic pigments such as Chl a and injured leaf tissue. This resulted in reduction in both of photosynthetic mechanism and D. alatus leaf growth. Thus, young D. alatus leaf (two-year-old) was susceptible to heat combined with excessive light.","author":[{"dropping-particle":"","family":"Dongsansuk","given":"Anoma","non-dropping-particle":"","parse-names":false,"suffix":""},{"dropping-particle":"","family":"Sumthonglang","given":"Netnapha","non-dropping-particle":"","parse-names":false,"suffix":""},{"dropping-particle":"","family":"Kantachot","given":"Chortip","non-dropping-particle":"","parse-names":false,"suffix":""},{"dropping-particle":"","family":"Lontom","given":"Watanachai","non-dropping-particle":"","parse-names":false,"suffix":""},{"dropping-particle":"","family":"Theerakulpisut","given":"Piyada","non-dropping-particle":"","parse-names":false,"suffix":""},{"dropping-particle":"","family":"Kawjumpa","given":"Naruemon","non-dropping-particle":"","parse-names":false,"suffix":""}],"container-title":"Pertanika Journal of Tropical Agricultural Science","id":"ITEM-1","issue":"2","issued":{"date-parts":[["2020"]]},"page":"193-206","title":"Effect of high temperature and light intensity on physiology and morphology in young dipterocarpus alatus roxb. Leaf","type":"article-journal","volume":"43"},"uris":["http://www.mendeley.com/documents/?uuid=35eab765-3789-47c6-8ef0-25ac14e8df5f"]}],"mendeley":{"formattedCitation":"(Dongsansuk et al., 2020)","plainTextFormattedCitation":"(Dongsansuk et al., 2020)","previouslyFormattedCitation":"(Dongsansuk et al., 2020)"},"properties":{"noteIndex":0},"schema":"https://github.com/citation-style-language/schema/raw/master/csl-citation.json"}</w:instrText>
      </w:r>
      <w:r w:rsidRPr="00AA4FB3">
        <w:fldChar w:fldCharType="separate"/>
      </w:r>
      <w:r w:rsidRPr="00AA4FB3">
        <w:rPr>
          <w:noProof/>
        </w:rPr>
        <w:t xml:space="preserve">(Dongsansuk </w:t>
      </w:r>
      <w:r w:rsidR="00C823AC" w:rsidRPr="00C823AC">
        <w:rPr>
          <w:i/>
          <w:iCs/>
          <w:noProof/>
        </w:rPr>
        <w:t>et al.</w:t>
      </w:r>
      <w:r w:rsidRPr="00AA4FB3">
        <w:rPr>
          <w:noProof/>
        </w:rPr>
        <w:t>, 2020)</w:t>
      </w:r>
      <w:r w:rsidRPr="00AA4FB3">
        <w:fldChar w:fldCharType="end"/>
      </w:r>
      <w:r w:rsidRPr="00AA4FB3">
        <w:t>.</w:t>
      </w:r>
      <w:r w:rsidR="00A13416">
        <w:t xml:space="preserve"> </w:t>
      </w:r>
      <w:r w:rsidR="00EB754D">
        <w:t>Conversely</w:t>
      </w:r>
      <w:r w:rsidR="00A13416" w:rsidRPr="00AA4FB3">
        <w:t xml:space="preserve">, exposure to low light intensity can lead to a change in leaves color from green to yellowish </w:t>
      </w:r>
      <w:r w:rsidR="00A13416" w:rsidRPr="00AA4FB3">
        <w:fldChar w:fldCharType="begin" w:fldLock="1"/>
      </w:r>
      <w:r w:rsidR="00A13416" w:rsidRPr="00AA4FB3">
        <w:instrText>ADDIN CSL_CITATION {"citationItems":[{"id":"ITEM-1","itemData":{"author":[{"dropping-particle":"","family":"Rezai","given":"Sedigheh","non-dropping-particle":"","parse-names":false,"suffix":""},{"dropping-particle":"","family":"Etemadi","given":"Nematollah","non-dropping-particle":"","parse-names":false,"suffix":""},{"dropping-particle":"","family":"Nikbakht","given":"Ali","non-dropping-particle":"","parse-names":false,"suffix":""},{"dropping-particle":"","family":"Yousefi","given":"Mostafa","non-dropping-particle":"","parse-names":false,"suffix":""},{"dropping-particle":"","family":"Majidi","given":"Mohamad Mahdi","non-dropping-particle":"","parse-names":false,"suffix":""}],"container-title":"Horticultural Science and Technology","id":"ITEM-1","issue":"1","issued":{"date-parts":[["2018"]]},"page":"46-57","title":"Effect of Light Intensity on Leaf Morphology , Photosynthetic Capacity , and Chlorophyll Content in Sage (Salvia officinalis L .)","type":"article-journal","volume":"36"},"uris":["http://www.mendeley.com/documents/?uuid=646cf98e-5b03-49a8-a966-3787d57de8f3"]}],"mendeley":{"formattedCitation":"(Rezai et al., 2018)","plainTextFormattedCitation":"(Rezai et al., 2018)","previouslyFormattedCitation":"(Rezai et al., 2018)"},"properties":{"noteIndex":0},"schema":"https://github.com/citation-style-language/schema/raw/master/csl-citation.json"}</w:instrText>
      </w:r>
      <w:r w:rsidR="00A13416" w:rsidRPr="00AA4FB3">
        <w:fldChar w:fldCharType="separate"/>
      </w:r>
      <w:r w:rsidR="00A13416" w:rsidRPr="00AA4FB3">
        <w:rPr>
          <w:noProof/>
        </w:rPr>
        <w:t xml:space="preserve">(Rezai </w:t>
      </w:r>
      <w:r w:rsidR="00C823AC" w:rsidRPr="00C823AC">
        <w:rPr>
          <w:i/>
          <w:iCs/>
          <w:noProof/>
        </w:rPr>
        <w:t>et al.</w:t>
      </w:r>
      <w:r w:rsidR="00A13416" w:rsidRPr="00AA4FB3">
        <w:rPr>
          <w:noProof/>
        </w:rPr>
        <w:t>, 2018)</w:t>
      </w:r>
      <w:r w:rsidR="00A13416" w:rsidRPr="00AA4FB3">
        <w:fldChar w:fldCharType="end"/>
      </w:r>
      <w:r w:rsidR="00A13416" w:rsidRPr="00AA4FB3">
        <w:t>.</w:t>
      </w:r>
      <w:r w:rsidR="00EB754D">
        <w:t xml:space="preserve"> </w:t>
      </w:r>
    </w:p>
    <w:p w14:paraId="289CAEFA" w14:textId="4EBB6D5B" w:rsidR="00DF64C5" w:rsidRDefault="00AB6926" w:rsidP="00572FB0">
      <w:pPr>
        <w:pStyle w:val="BodyText"/>
        <w:spacing w:before="1" w:line="480" w:lineRule="auto"/>
        <w:ind w:left="164" w:right="135" w:firstLine="432"/>
        <w:jc w:val="both"/>
      </w:pPr>
      <w:r w:rsidRPr="00AA4FB3">
        <w:t xml:space="preserve">Research on stress characteristics </w:t>
      </w:r>
      <w:r w:rsidR="009330A8">
        <w:t>of</w:t>
      </w:r>
      <w:r w:rsidR="00572FB0">
        <w:t xml:space="preserve"> </w:t>
      </w:r>
      <w:r w:rsidRPr="00AA4FB3">
        <w:t>Tatsoi plant cultivated in urban tropical climates has not been widely conducted. Therefore, this research aims to investigate stress characteristics of Tatsoi plant cultivated using NFT hydroponic within</w:t>
      </w:r>
      <w:r>
        <w:t xml:space="preserve"> </w:t>
      </w:r>
      <w:r w:rsidRPr="00AA4FB3">
        <w:t xml:space="preserve">tropical greenhouse environment exposed to </w:t>
      </w:r>
      <w:r w:rsidR="00C86E20">
        <w:t>various</w:t>
      </w:r>
      <w:r w:rsidRPr="00AA4FB3">
        <w:t xml:space="preserve"> sunlight intensity </w:t>
      </w:r>
      <w:r w:rsidR="00FD481E">
        <w:t>and water</w:t>
      </w:r>
      <w:r w:rsidR="00C86E20">
        <w:t>ing duration</w:t>
      </w:r>
      <w:r w:rsidRPr="00AA4FB3">
        <w:t xml:space="preserve">. The results are expected to be </w:t>
      </w:r>
      <w:r w:rsidR="00F14542">
        <w:t xml:space="preserve">initial </w:t>
      </w:r>
      <w:r w:rsidRPr="00AA4FB3">
        <w:t xml:space="preserve">reference for farmers, </w:t>
      </w:r>
      <w:r w:rsidRPr="00AA4FB3">
        <w:rPr>
          <w:lang w:val="id-ID"/>
        </w:rPr>
        <w:t>specifically</w:t>
      </w:r>
      <w:r w:rsidRPr="00AA4FB3">
        <w:rPr>
          <w:lang w:val="en-GB"/>
        </w:rPr>
        <w:t xml:space="preserve"> </w:t>
      </w:r>
      <w:r w:rsidRPr="00AA4FB3">
        <w:t>in urban areas, to obtain optimum plant yield and fulfill the market demand.</w:t>
      </w:r>
    </w:p>
    <w:p w14:paraId="396498E4" w14:textId="77777777" w:rsidR="003C42D0" w:rsidRPr="00AB6926" w:rsidRDefault="003C42D0" w:rsidP="003C42D0">
      <w:pPr>
        <w:pStyle w:val="BodyText"/>
        <w:spacing w:before="1" w:line="480" w:lineRule="auto"/>
        <w:ind w:left="164" w:right="135" w:firstLine="432"/>
        <w:jc w:val="both"/>
      </w:pPr>
    </w:p>
    <w:p w14:paraId="3E051472" w14:textId="65048D70" w:rsidR="002325EE" w:rsidRDefault="00C3662C" w:rsidP="00C3662C">
      <w:pPr>
        <w:pStyle w:val="Heading1"/>
        <w:keepNext w:val="0"/>
        <w:keepLines w:val="0"/>
        <w:widowControl w:val="0"/>
        <w:autoSpaceDE w:val="0"/>
        <w:autoSpaceDN w:val="0"/>
        <w:spacing w:before="0" w:line="240" w:lineRule="auto"/>
        <w:ind w:left="164"/>
        <w:rPr>
          <w:rFonts w:ascii="Times New Roman" w:eastAsia="Times New Roman" w:hAnsi="Times New Roman" w:cs="Times New Roman"/>
          <w:b/>
          <w:bCs/>
          <w:color w:val="auto"/>
          <w:kern w:val="0"/>
          <w:sz w:val="24"/>
          <w:szCs w:val="24"/>
          <w14:ligatures w14:val="none"/>
        </w:rPr>
      </w:pPr>
      <w:r w:rsidRPr="00C3662C">
        <w:rPr>
          <w:rFonts w:ascii="Times New Roman" w:eastAsia="Times New Roman" w:hAnsi="Times New Roman" w:cs="Times New Roman"/>
          <w:b/>
          <w:bCs/>
          <w:color w:val="auto"/>
          <w:kern w:val="0"/>
          <w:sz w:val="24"/>
          <w:szCs w:val="24"/>
          <w14:ligatures w14:val="none"/>
        </w:rPr>
        <w:t>Materials and methods</w:t>
      </w:r>
    </w:p>
    <w:p w14:paraId="5A653BB4" w14:textId="77777777" w:rsidR="00C3662C" w:rsidRPr="00C3662C" w:rsidRDefault="00C3662C" w:rsidP="003C42D0">
      <w:pPr>
        <w:spacing w:before="240"/>
      </w:pPr>
    </w:p>
    <w:p w14:paraId="354BCB43" w14:textId="55123263" w:rsidR="004A00AE" w:rsidRDefault="004A00AE" w:rsidP="00C3662C">
      <w:pPr>
        <w:pStyle w:val="Heading2"/>
        <w:ind w:left="180"/>
        <w:rPr>
          <w:rFonts w:ascii="Times New Roman" w:hAnsi="Times New Roman" w:cs="Times New Roman"/>
          <w:b/>
          <w:bCs/>
          <w:color w:val="auto"/>
          <w:sz w:val="24"/>
          <w:szCs w:val="24"/>
        </w:rPr>
      </w:pPr>
      <w:r w:rsidRPr="00C3662C">
        <w:rPr>
          <w:rFonts w:ascii="Times New Roman" w:hAnsi="Times New Roman" w:cs="Times New Roman"/>
          <w:b/>
          <w:bCs/>
          <w:color w:val="auto"/>
          <w:sz w:val="24"/>
          <w:szCs w:val="24"/>
        </w:rPr>
        <w:t xml:space="preserve">Experimental </w:t>
      </w:r>
      <w:r w:rsidR="003C42D0">
        <w:rPr>
          <w:rFonts w:ascii="Times New Roman" w:hAnsi="Times New Roman" w:cs="Times New Roman"/>
          <w:b/>
          <w:bCs/>
          <w:color w:val="auto"/>
          <w:sz w:val="24"/>
          <w:szCs w:val="24"/>
        </w:rPr>
        <w:t>details and treatments</w:t>
      </w:r>
    </w:p>
    <w:p w14:paraId="6CF1595A" w14:textId="77777777" w:rsidR="003C42D0" w:rsidRPr="003C42D0" w:rsidRDefault="003C42D0" w:rsidP="003C42D0">
      <w:pPr>
        <w:spacing w:before="240"/>
      </w:pPr>
    </w:p>
    <w:p w14:paraId="297875CB" w14:textId="77777777" w:rsidR="003C42D0" w:rsidRDefault="003C42D0" w:rsidP="003C42D0">
      <w:pPr>
        <w:pStyle w:val="BodyText"/>
        <w:spacing w:before="226" w:line="480" w:lineRule="auto"/>
        <w:ind w:left="164" w:right="141"/>
        <w:jc w:val="both"/>
        <w:rPr>
          <w:spacing w:val="-4"/>
        </w:rPr>
      </w:pPr>
      <w:r w:rsidRPr="003C42D0">
        <w:rPr>
          <w:b/>
          <w:bCs/>
          <w:spacing w:val="-4"/>
        </w:rPr>
        <w:t>Experimental site and schedule:</w:t>
      </w:r>
      <w:r>
        <w:rPr>
          <w:spacing w:val="-4"/>
        </w:rPr>
        <w:t xml:space="preserve"> </w:t>
      </w:r>
      <w:r w:rsidR="00AB6926" w:rsidRPr="00AB6926">
        <w:rPr>
          <w:spacing w:val="-4"/>
        </w:rPr>
        <w:t xml:space="preserve">The research </w:t>
      </w:r>
      <w:proofErr w:type="gramStart"/>
      <w:r w:rsidR="00AB6926" w:rsidRPr="00AB6926">
        <w:rPr>
          <w:spacing w:val="-4"/>
        </w:rPr>
        <w:t>was</w:t>
      </w:r>
      <w:proofErr w:type="gramEnd"/>
      <w:r w:rsidR="00AB6926" w:rsidRPr="00AB6926">
        <w:rPr>
          <w:spacing w:val="-4"/>
        </w:rPr>
        <w:t xml:space="preserve"> conducted within greenhouse located in the Faculty of Agriculture, Gadjah Mada University (7°46'06" S, 110°22'54" E). Totally, 9 m x 1 m hydroponic module used in this experiment was positioned at the center of greenhouse. This study was </w:t>
      </w:r>
      <w:r w:rsidR="00FD481E">
        <w:rPr>
          <w:spacing w:val="-4"/>
        </w:rPr>
        <w:t>conducted from</w:t>
      </w:r>
      <w:r w:rsidR="00AB6926" w:rsidRPr="00AB6926">
        <w:rPr>
          <w:spacing w:val="-4"/>
        </w:rPr>
        <w:t xml:space="preserve"> August to September 2022 during the dry season.</w:t>
      </w:r>
    </w:p>
    <w:p w14:paraId="28AF6036" w14:textId="2FDF3FBB" w:rsidR="00AB6926" w:rsidRDefault="003C42D0" w:rsidP="00484A93">
      <w:pPr>
        <w:pStyle w:val="BodyText"/>
        <w:spacing w:line="480" w:lineRule="auto"/>
        <w:ind w:left="164" w:right="141"/>
        <w:jc w:val="both"/>
        <w:rPr>
          <w:spacing w:val="-4"/>
        </w:rPr>
      </w:pPr>
      <w:r>
        <w:rPr>
          <w:b/>
          <w:bCs/>
          <w:spacing w:val="-4"/>
        </w:rPr>
        <w:t>Experimental treatments:</w:t>
      </w:r>
      <w:r>
        <w:rPr>
          <w:spacing w:val="-4"/>
        </w:rPr>
        <w:t xml:space="preserve"> </w:t>
      </w:r>
      <w:r w:rsidR="00AB6926" w:rsidRPr="00AB6926">
        <w:rPr>
          <w:spacing w:val="-4"/>
        </w:rPr>
        <w:t xml:space="preserve">The subjects of the research were Tatsoi plant, aged ten days after sowing (DAS), cultivated in NFT hydroponic module. As shown in Figure 1, </w:t>
      </w:r>
      <w:r w:rsidR="0016162E">
        <w:rPr>
          <w:spacing w:val="-4"/>
        </w:rPr>
        <w:t>the Tatsoi</w:t>
      </w:r>
      <w:r w:rsidR="00AB6926" w:rsidRPr="00AB6926">
        <w:rPr>
          <w:spacing w:val="-4"/>
        </w:rPr>
        <w:t xml:space="preserve"> plant was subjected to </w:t>
      </w:r>
      <w:r w:rsidR="00AB6926" w:rsidRPr="00AB6926">
        <w:rPr>
          <w:spacing w:val="-4"/>
        </w:rPr>
        <w:lastRenderedPageBreak/>
        <w:t xml:space="preserve">various shading treatments, </w:t>
      </w:r>
      <w:proofErr w:type="gramStart"/>
      <w:r w:rsidR="0016162E">
        <w:rPr>
          <w:i/>
          <w:iCs/>
          <w:spacing w:val="-4"/>
        </w:rPr>
        <w:t>i.e.</w:t>
      </w:r>
      <w:proofErr w:type="gramEnd"/>
      <w:r w:rsidR="00AB6926" w:rsidRPr="00AB6926">
        <w:rPr>
          <w:spacing w:val="-4"/>
        </w:rPr>
        <w:t xml:space="preserve"> without shading (A, 0% shade), one sheet of paranet for shading (B, 90% shade), and two sheets of paranet for shading (C, 99% shade). </w:t>
      </w:r>
    </w:p>
    <w:p w14:paraId="2B67EBCB" w14:textId="37910118" w:rsidR="00C3662C" w:rsidRDefault="00FD481E" w:rsidP="00484A93">
      <w:pPr>
        <w:pStyle w:val="BodyText"/>
        <w:spacing w:before="1" w:line="480" w:lineRule="auto"/>
        <w:ind w:left="164" w:right="135" w:firstLine="432"/>
        <w:jc w:val="both"/>
        <w:rPr>
          <w:spacing w:val="-4"/>
        </w:rPr>
      </w:pPr>
      <w:r>
        <w:rPr>
          <w:spacing w:val="-4"/>
        </w:rPr>
        <w:t>T</w:t>
      </w:r>
      <w:r w:rsidR="00AB6926" w:rsidRPr="00AB6926">
        <w:rPr>
          <w:spacing w:val="-4"/>
        </w:rPr>
        <w:t xml:space="preserve">he duration of nutrient solution watering was varied for each treatment, specifically set at 24, 12, and 6 hours. This automation was set up using a digital timer connected to the pump. In total, </w:t>
      </w:r>
      <w:r w:rsidR="0016162E">
        <w:rPr>
          <w:spacing w:val="-4"/>
        </w:rPr>
        <w:t>9</w:t>
      </w:r>
      <w:r w:rsidR="00AB6926" w:rsidRPr="00AB6926">
        <w:rPr>
          <w:spacing w:val="-4"/>
        </w:rPr>
        <w:t xml:space="preserve"> distinct treatments were carried out in this research, which included A24, A12, A6, B24, B12, B6, C24, C12, and C6. Each treatment was replicated using eight Tatsoi plant. Consequently, a total of 72 plant</w:t>
      </w:r>
      <w:r w:rsidR="00BC6876">
        <w:rPr>
          <w:spacing w:val="-4"/>
        </w:rPr>
        <w:t>s</w:t>
      </w:r>
      <w:r w:rsidR="00AB6926" w:rsidRPr="00AB6926">
        <w:rPr>
          <w:spacing w:val="-4"/>
        </w:rPr>
        <w:t xml:space="preserve"> were observed in this experiment</w:t>
      </w:r>
      <w:r w:rsidR="005C765B" w:rsidRPr="00353004">
        <w:rPr>
          <w:spacing w:val="-4"/>
        </w:rPr>
        <w:t>.</w:t>
      </w:r>
    </w:p>
    <w:p w14:paraId="73C56486" w14:textId="77777777" w:rsidR="00484A93" w:rsidRDefault="00484A93" w:rsidP="00484A93">
      <w:pPr>
        <w:pStyle w:val="BodyText"/>
        <w:spacing w:before="1" w:line="480" w:lineRule="auto"/>
        <w:ind w:left="164" w:right="135" w:firstLine="432"/>
        <w:jc w:val="both"/>
        <w:rPr>
          <w:spacing w:val="-4"/>
        </w:rPr>
      </w:pPr>
    </w:p>
    <w:p w14:paraId="6F4B1E42" w14:textId="6C4086BA" w:rsidR="004A00AE" w:rsidRDefault="004A00AE" w:rsidP="00C3662C">
      <w:pPr>
        <w:pStyle w:val="Heading2"/>
        <w:ind w:left="180"/>
        <w:rPr>
          <w:rFonts w:ascii="Times New Roman" w:hAnsi="Times New Roman" w:cs="Times New Roman"/>
          <w:b/>
          <w:bCs/>
          <w:color w:val="auto"/>
          <w:sz w:val="24"/>
          <w:szCs w:val="24"/>
        </w:rPr>
      </w:pPr>
      <w:r w:rsidRPr="00C3662C">
        <w:rPr>
          <w:rFonts w:ascii="Times New Roman" w:hAnsi="Times New Roman" w:cs="Times New Roman"/>
          <w:b/>
          <w:bCs/>
          <w:color w:val="auto"/>
          <w:sz w:val="24"/>
          <w:szCs w:val="24"/>
        </w:rPr>
        <w:t xml:space="preserve">Data </w:t>
      </w:r>
      <w:r w:rsidR="00C3662C">
        <w:rPr>
          <w:rFonts w:ascii="Times New Roman" w:hAnsi="Times New Roman" w:cs="Times New Roman"/>
          <w:b/>
          <w:bCs/>
          <w:color w:val="auto"/>
          <w:sz w:val="24"/>
          <w:szCs w:val="24"/>
        </w:rPr>
        <w:t>c</w:t>
      </w:r>
      <w:r w:rsidRPr="00C3662C">
        <w:rPr>
          <w:rFonts w:ascii="Times New Roman" w:hAnsi="Times New Roman" w:cs="Times New Roman"/>
          <w:b/>
          <w:bCs/>
          <w:color w:val="auto"/>
          <w:sz w:val="24"/>
          <w:szCs w:val="24"/>
        </w:rPr>
        <w:t xml:space="preserve">ollection and </w:t>
      </w:r>
      <w:r w:rsidR="00C3662C">
        <w:rPr>
          <w:rFonts w:ascii="Times New Roman" w:hAnsi="Times New Roman" w:cs="Times New Roman"/>
          <w:b/>
          <w:bCs/>
          <w:color w:val="auto"/>
          <w:sz w:val="24"/>
          <w:szCs w:val="24"/>
        </w:rPr>
        <w:t>a</w:t>
      </w:r>
      <w:r w:rsidRPr="00C3662C">
        <w:rPr>
          <w:rFonts w:ascii="Times New Roman" w:hAnsi="Times New Roman" w:cs="Times New Roman"/>
          <w:b/>
          <w:bCs/>
          <w:color w:val="auto"/>
          <w:sz w:val="24"/>
          <w:szCs w:val="24"/>
        </w:rPr>
        <w:t>nalysis</w:t>
      </w:r>
    </w:p>
    <w:p w14:paraId="1A1D4D52" w14:textId="77777777" w:rsidR="00484A93" w:rsidRPr="00484A93" w:rsidRDefault="00484A93" w:rsidP="00484A93">
      <w:pPr>
        <w:spacing w:before="240"/>
      </w:pPr>
    </w:p>
    <w:p w14:paraId="46998C58" w14:textId="0AC37EA1" w:rsidR="00AB6926" w:rsidRPr="00AB6926" w:rsidRDefault="00AB6926" w:rsidP="00AB6926">
      <w:pPr>
        <w:pStyle w:val="BodyText"/>
        <w:spacing w:before="226" w:line="480" w:lineRule="auto"/>
        <w:ind w:left="164" w:right="141"/>
        <w:jc w:val="both"/>
        <w:rPr>
          <w:spacing w:val="-4"/>
        </w:rPr>
      </w:pPr>
      <w:r w:rsidRPr="00AB6926">
        <w:rPr>
          <w:spacing w:val="-4"/>
        </w:rPr>
        <w:t xml:space="preserve">The parameters examined in this research included various aspects of plant morphology and physiology, as well as key data related to hydroponic system and greenhouse microclimate. Furthermore, plant morphology data included leaves area, number of leaves, plant height, root length, and plant weight. The collected physiological data included leaf temperature, as well as photosynthetic, and transpiration rates. Additionally, microclimate data comprised essential environmental factors, such as air temperature, relative humidity, and sunlight intensity within greenhouse. All of the data were collected using non-destructive approaches, except </w:t>
      </w:r>
      <w:r w:rsidR="0016162E">
        <w:rPr>
          <w:spacing w:val="-4"/>
        </w:rPr>
        <w:t xml:space="preserve">for </w:t>
      </w:r>
      <w:r w:rsidRPr="00AB6926">
        <w:rPr>
          <w:spacing w:val="-4"/>
        </w:rPr>
        <w:t xml:space="preserve">plant weight and leaf chlorophyll content. </w:t>
      </w:r>
    </w:p>
    <w:p w14:paraId="0BA9EF07" w14:textId="6D8674CA" w:rsidR="00AB6926" w:rsidRPr="00AB6926" w:rsidRDefault="00AB6926" w:rsidP="00484A93">
      <w:pPr>
        <w:pStyle w:val="BodyText"/>
        <w:spacing w:before="1" w:line="480" w:lineRule="auto"/>
        <w:ind w:left="164" w:right="135" w:firstLine="432"/>
        <w:jc w:val="both"/>
        <w:rPr>
          <w:spacing w:val="-4"/>
        </w:rPr>
      </w:pPr>
      <w:r w:rsidRPr="00AB6926">
        <w:rPr>
          <w:spacing w:val="-4"/>
        </w:rPr>
        <w:t xml:space="preserve">Leaves area was measured using the Easy Leaves Area (ELA) application installed in Android OS mobile phones, while plant height and root length were determined using a ruler manually every two days. Leaves temperature was determined using an infrared thermometer (SK 8700II Sato Keiryoki MFG) three times a day, namely morning (07.30), noon (12.30), and evening (17.30). </w:t>
      </w:r>
      <w:r w:rsidR="0016162E" w:rsidRPr="0016162E">
        <w:rPr>
          <w:spacing w:val="-4"/>
        </w:rPr>
        <w:t>Furthermore, plant wet weight was measured using a digital scale (i2000 Taffware Digipounds) at harvest.</w:t>
      </w:r>
    </w:p>
    <w:p w14:paraId="1D74716B" w14:textId="114397F8" w:rsidR="00850B11" w:rsidRDefault="00AB6926" w:rsidP="00484A93">
      <w:pPr>
        <w:pStyle w:val="BodyText"/>
        <w:spacing w:before="1" w:line="480" w:lineRule="auto"/>
        <w:ind w:left="164" w:right="135" w:firstLine="432"/>
        <w:jc w:val="both"/>
        <w:rPr>
          <w:spacing w:val="-4"/>
        </w:rPr>
      </w:pPr>
      <w:r w:rsidRPr="00AB6926">
        <w:rPr>
          <w:spacing w:val="-4"/>
        </w:rPr>
        <w:t xml:space="preserve">The rate of photosynthesis and leaves transpiration was assessed using a portable Photosynthesis system (IRGA, LI-6400, LI-COR, Inc., Lincoln, NE, USA) during the peak vegetative period of plant. Data on water levels in nutrient container were collected both manually, using a ruler, and automatically, using </w:t>
      </w:r>
      <w:r w:rsidRPr="00AB6926">
        <w:rPr>
          <w:spacing w:val="-4"/>
        </w:rPr>
        <w:lastRenderedPageBreak/>
        <w:t>the HC-SR04 Ultrasonic sensor mounted at the top of nutrient container. Microclimate data, including air temperature and humidity, were recorded using the DHT22 sensor. In addition, the intensity of sunlight was measured using the GY49 sensor connected to the Arduino UNO R3 microcontroller equipped with a 20x4 LCD and a data logger that records the data once every 1 minute.</w:t>
      </w:r>
    </w:p>
    <w:p w14:paraId="4946C14F" w14:textId="77777777" w:rsidR="00484A93" w:rsidRPr="007F1DF0" w:rsidRDefault="00484A93" w:rsidP="00484A93">
      <w:pPr>
        <w:pStyle w:val="BodyText"/>
        <w:spacing w:before="1" w:line="480" w:lineRule="auto"/>
        <w:ind w:left="164" w:right="135" w:firstLine="432"/>
        <w:jc w:val="both"/>
      </w:pPr>
    </w:p>
    <w:p w14:paraId="10B3AFA5" w14:textId="3A72CA18" w:rsidR="002325EE" w:rsidRDefault="00C3662C" w:rsidP="00C3662C">
      <w:pPr>
        <w:pStyle w:val="Heading1"/>
        <w:keepNext w:val="0"/>
        <w:keepLines w:val="0"/>
        <w:widowControl w:val="0"/>
        <w:autoSpaceDE w:val="0"/>
        <w:autoSpaceDN w:val="0"/>
        <w:spacing w:before="0" w:line="240" w:lineRule="auto"/>
        <w:ind w:left="164"/>
        <w:rPr>
          <w:rFonts w:ascii="Times New Roman" w:eastAsia="Times New Roman" w:hAnsi="Times New Roman" w:cs="Times New Roman"/>
          <w:b/>
          <w:bCs/>
          <w:color w:val="auto"/>
          <w:kern w:val="0"/>
          <w:sz w:val="24"/>
          <w:szCs w:val="24"/>
          <w14:ligatures w14:val="none"/>
        </w:rPr>
      </w:pPr>
      <w:r w:rsidRPr="00C3662C">
        <w:rPr>
          <w:rFonts w:ascii="Times New Roman" w:eastAsia="Times New Roman" w:hAnsi="Times New Roman" w:cs="Times New Roman"/>
          <w:b/>
          <w:bCs/>
          <w:color w:val="auto"/>
          <w:kern w:val="0"/>
          <w:sz w:val="24"/>
          <w:szCs w:val="24"/>
          <w14:ligatures w14:val="none"/>
        </w:rPr>
        <w:t>Result</w:t>
      </w:r>
      <w:r w:rsidR="00484A93">
        <w:rPr>
          <w:rFonts w:ascii="Times New Roman" w:eastAsia="Times New Roman" w:hAnsi="Times New Roman" w:cs="Times New Roman"/>
          <w:b/>
          <w:bCs/>
          <w:color w:val="auto"/>
          <w:kern w:val="0"/>
          <w:sz w:val="24"/>
          <w:szCs w:val="24"/>
          <w14:ligatures w14:val="none"/>
        </w:rPr>
        <w:t>s</w:t>
      </w:r>
    </w:p>
    <w:p w14:paraId="1EA72F10" w14:textId="77777777" w:rsidR="00C3662C" w:rsidRPr="00C3662C" w:rsidRDefault="00C3662C" w:rsidP="00484A93">
      <w:pPr>
        <w:spacing w:before="240"/>
      </w:pPr>
    </w:p>
    <w:p w14:paraId="4B11C4D7" w14:textId="10A96D97" w:rsidR="00A610AA" w:rsidRDefault="00A610AA" w:rsidP="00C3662C">
      <w:pPr>
        <w:pStyle w:val="Heading2"/>
        <w:ind w:left="180"/>
        <w:rPr>
          <w:rFonts w:ascii="Times New Roman" w:eastAsia="Times New Roman" w:hAnsi="Times New Roman" w:cs="Times New Roman"/>
          <w:b/>
          <w:bCs/>
          <w:color w:val="auto"/>
          <w:sz w:val="24"/>
          <w:szCs w:val="24"/>
        </w:rPr>
      </w:pPr>
      <w:r w:rsidRPr="00C3662C">
        <w:rPr>
          <w:rFonts w:ascii="Times New Roman" w:eastAsia="Times New Roman" w:hAnsi="Times New Roman" w:cs="Times New Roman"/>
          <w:b/>
          <w:bCs/>
          <w:color w:val="auto"/>
          <w:sz w:val="24"/>
          <w:szCs w:val="24"/>
        </w:rPr>
        <w:t xml:space="preserve">Microclimate data </w:t>
      </w:r>
    </w:p>
    <w:p w14:paraId="5B3F7DB7" w14:textId="77777777" w:rsidR="00484A93" w:rsidRPr="00484A93" w:rsidRDefault="00484A93" w:rsidP="00484A93">
      <w:pPr>
        <w:spacing w:before="240"/>
      </w:pPr>
    </w:p>
    <w:p w14:paraId="34A0B07B" w14:textId="7BDFC1D5" w:rsidR="00AB6926" w:rsidRDefault="00AB6926" w:rsidP="00353004">
      <w:pPr>
        <w:pStyle w:val="BodyText"/>
        <w:spacing w:before="226" w:line="480" w:lineRule="auto"/>
        <w:ind w:left="164" w:right="141"/>
        <w:jc w:val="both"/>
      </w:pPr>
      <w:r w:rsidRPr="00AB6926">
        <w:t xml:space="preserve">The microclimate conditions within greenhouse exhibited a strong correlation with the ambient climate outside greenhouse. Given that microclimate data inside greenhouse often significantly influences plant growth, monitoring these changes throughout the experiment was necessary. Table </w:t>
      </w:r>
      <w:r w:rsidR="00115A57">
        <w:t>1</w:t>
      </w:r>
      <w:r w:rsidRPr="00AB6926">
        <w:t xml:space="preserve"> shows the average microclimate data during experiment inside </w:t>
      </w:r>
      <w:r w:rsidR="00115A57">
        <w:t xml:space="preserve">the </w:t>
      </w:r>
      <w:r w:rsidRPr="00AB6926">
        <w:t xml:space="preserve">greenhouse. </w:t>
      </w:r>
    </w:p>
    <w:p w14:paraId="7F15CBF9" w14:textId="2140AF56" w:rsidR="000C607F" w:rsidRDefault="009C4850" w:rsidP="00484A93">
      <w:pPr>
        <w:pStyle w:val="BodyText"/>
        <w:spacing w:before="1" w:line="480" w:lineRule="auto"/>
        <w:ind w:left="164" w:right="135" w:firstLine="432"/>
        <w:jc w:val="both"/>
      </w:pPr>
      <w:r>
        <w:t>S</w:t>
      </w:r>
      <w:r w:rsidR="000C607F">
        <w:t xml:space="preserve">unlight intensity was mitigated by applying paranet to cover the roof and walls of hydroponic module. Specifically, the maximum reduction of sunlight intensity was found in the morning; where A treatment showed 13,060.26 lux, decreased to 1280.88 lux (90.19%) in the B treatment and 144.34 lux (98.89%) in the C treatment. The intensity reduction occurred due to the application of paranet on the hydroponic module preventing the sunlight to intercept. </w:t>
      </w:r>
    </w:p>
    <w:p w14:paraId="10994A05" w14:textId="023F0446" w:rsidR="00A932D8" w:rsidRDefault="000C607F" w:rsidP="00484A93">
      <w:pPr>
        <w:pStyle w:val="BodyText"/>
        <w:spacing w:before="1" w:line="480" w:lineRule="auto"/>
        <w:ind w:left="164" w:right="135" w:firstLine="432"/>
        <w:jc w:val="both"/>
      </w:pPr>
      <w:r>
        <w:t xml:space="preserve">Furthermore, the intensity reduction slightly affects the temperature and relative humidity change at each treatment. On average, the morning temperatures in the A treatment were higher than those in the B and C treatments. In contrast, during the afternoon and evening, the A treatment exhibited lower temperatures compared to the B and C treatments. The relative humidity levels exhibited an inverse relationship with temperature, such as the temperature increased, the humidity decreased. The highest humidity level (75.08%) was recorded in the evening within the A treatment, coinciding with the lowest temperature (28.51°C). Conversely, the lowest humidity level (60.55%) was observed during the </w:t>
      </w:r>
      <w:r>
        <w:lastRenderedPageBreak/>
        <w:t>afternoon in the C treatment, accompanied by the highest temperature (32.52°C).</w:t>
      </w:r>
    </w:p>
    <w:p w14:paraId="6E2C391E" w14:textId="77777777" w:rsidR="00484A93" w:rsidRPr="00484A93" w:rsidRDefault="00484A93" w:rsidP="00484A93"/>
    <w:p w14:paraId="1BF191BC" w14:textId="52C9E211" w:rsidR="00FE3B3B" w:rsidRDefault="00FE3B3B" w:rsidP="00C3662C">
      <w:pPr>
        <w:pStyle w:val="Heading2"/>
        <w:spacing w:line="276" w:lineRule="auto"/>
        <w:ind w:left="180"/>
        <w:jc w:val="both"/>
        <w:rPr>
          <w:rFonts w:ascii="Times New Roman" w:hAnsi="Times New Roman" w:cs="Times New Roman"/>
          <w:sz w:val="22"/>
          <w:szCs w:val="22"/>
        </w:rPr>
      </w:pPr>
      <w:r w:rsidRPr="00C3662C">
        <w:rPr>
          <w:rFonts w:ascii="Times New Roman" w:eastAsia="Times New Roman" w:hAnsi="Times New Roman" w:cs="Times New Roman"/>
          <w:b/>
          <w:bCs/>
          <w:color w:val="auto"/>
          <w:sz w:val="24"/>
          <w:szCs w:val="24"/>
        </w:rPr>
        <w:t xml:space="preserve">Light intensity importance in </w:t>
      </w:r>
      <w:r w:rsidR="00861B7A" w:rsidRPr="00C3662C">
        <w:rPr>
          <w:rFonts w:ascii="Times New Roman" w:eastAsia="Times New Roman" w:hAnsi="Times New Roman" w:cs="Times New Roman"/>
          <w:b/>
          <w:bCs/>
          <w:color w:val="auto"/>
          <w:sz w:val="24"/>
          <w:szCs w:val="24"/>
        </w:rPr>
        <w:t>Tatsoi</w:t>
      </w:r>
      <w:r w:rsidRPr="00C3662C">
        <w:rPr>
          <w:rFonts w:ascii="Times New Roman" w:eastAsia="Times New Roman" w:hAnsi="Times New Roman" w:cs="Times New Roman"/>
          <w:b/>
          <w:bCs/>
          <w:color w:val="auto"/>
          <w:sz w:val="24"/>
          <w:szCs w:val="24"/>
        </w:rPr>
        <w:t xml:space="preserve"> plant stress</w:t>
      </w:r>
      <w:r w:rsidRPr="007F1DF0">
        <w:rPr>
          <w:rFonts w:ascii="Times New Roman" w:hAnsi="Times New Roman" w:cs="Times New Roman"/>
          <w:sz w:val="22"/>
          <w:szCs w:val="22"/>
        </w:rPr>
        <w:t xml:space="preserve"> </w:t>
      </w:r>
    </w:p>
    <w:p w14:paraId="1959F290" w14:textId="77777777" w:rsidR="00484A93" w:rsidRPr="00484A93" w:rsidRDefault="00484A93" w:rsidP="00484A93">
      <w:pPr>
        <w:spacing w:before="240"/>
      </w:pPr>
    </w:p>
    <w:p w14:paraId="1D709C83" w14:textId="3B04240F" w:rsidR="00FE3B3B" w:rsidRDefault="000C607F" w:rsidP="00353004">
      <w:pPr>
        <w:pStyle w:val="BodyText"/>
        <w:spacing w:before="226" w:line="480" w:lineRule="auto"/>
        <w:ind w:left="164" w:right="141"/>
        <w:jc w:val="both"/>
      </w:pPr>
      <w:r w:rsidRPr="000C607F">
        <w:t>In order to determine which environmental factors, play the most critical role in Tatsoi plant stress, an ANN method was conducted. This model was further analyzed using the Garson method to determine the important value of each parameter, as shown in Figure 2.</w:t>
      </w:r>
    </w:p>
    <w:p w14:paraId="2A4B0AFF" w14:textId="40928783" w:rsidR="00FE3B3B" w:rsidRDefault="000C607F" w:rsidP="00484A93">
      <w:pPr>
        <w:pStyle w:val="BodyText"/>
        <w:spacing w:before="1" w:line="480" w:lineRule="auto"/>
        <w:ind w:left="164" w:right="134" w:firstLine="432"/>
        <w:jc w:val="both"/>
        <w:rPr>
          <w:noProof/>
        </w:rPr>
      </w:pPr>
      <w:r w:rsidRPr="000C607F">
        <w:rPr>
          <w:noProof/>
        </w:rPr>
        <w:t xml:space="preserve">The </w:t>
      </w:r>
      <w:r w:rsidRPr="000C607F">
        <w:t>parameters</w:t>
      </w:r>
      <w:r w:rsidRPr="000C607F">
        <w:rPr>
          <w:noProof/>
        </w:rPr>
        <w:t xml:space="preserve"> incorporated as the input layer in this model include the average daily air temperature (I1), relative humidity (I2), and sunlight intensity (I3) during Tatsoi growth period of each treatment in the first round. The model features five hidden layers (H1, H2, H3, H4, H5), with Tatsoi plant leaves canopy area defined as the output (O1) layer. As shown in Figure 2 (a), the input parameter exhibiting the strongest positive correlation with the output is sunlight intensity, denoted by the thickest black line originating from the intensity circle. Further analysis using the Garson method as in Figure 2 (b), showed that the intensity parameter increased the highest importance value for each watering duration, averaging at 0.47. The lowest importance value is achieved by relative humidity at an average of 0.25.</w:t>
      </w:r>
    </w:p>
    <w:p w14:paraId="77F74743" w14:textId="77777777" w:rsidR="00484A93" w:rsidRPr="007F1DF0" w:rsidRDefault="00484A93" w:rsidP="00484A93">
      <w:pPr>
        <w:pStyle w:val="BodyText"/>
        <w:spacing w:before="1" w:line="480" w:lineRule="auto"/>
        <w:ind w:left="164" w:right="134" w:firstLine="432"/>
        <w:jc w:val="both"/>
        <w:rPr>
          <w:noProof/>
        </w:rPr>
      </w:pPr>
    </w:p>
    <w:p w14:paraId="053130E3" w14:textId="1320EA10" w:rsidR="00A610AA" w:rsidRDefault="0028014E" w:rsidP="00C3662C">
      <w:pPr>
        <w:pStyle w:val="Heading2"/>
        <w:ind w:left="180"/>
        <w:rPr>
          <w:rFonts w:ascii="Times New Roman" w:eastAsia="Times New Roman" w:hAnsi="Times New Roman" w:cs="Times New Roman"/>
          <w:b/>
          <w:bCs/>
          <w:color w:val="auto"/>
          <w:sz w:val="24"/>
          <w:szCs w:val="24"/>
        </w:rPr>
      </w:pPr>
      <w:r w:rsidRPr="00C3662C">
        <w:rPr>
          <w:rFonts w:ascii="Times New Roman" w:eastAsia="Times New Roman" w:hAnsi="Times New Roman" w:cs="Times New Roman"/>
          <w:b/>
          <w:bCs/>
          <w:color w:val="auto"/>
          <w:sz w:val="24"/>
          <w:szCs w:val="24"/>
        </w:rPr>
        <w:t>Leaves</w:t>
      </w:r>
      <w:r w:rsidR="00A610AA" w:rsidRPr="00C3662C">
        <w:rPr>
          <w:rFonts w:ascii="Times New Roman" w:eastAsia="Times New Roman" w:hAnsi="Times New Roman" w:cs="Times New Roman"/>
          <w:b/>
          <w:bCs/>
          <w:color w:val="auto"/>
          <w:sz w:val="24"/>
          <w:szCs w:val="24"/>
        </w:rPr>
        <w:t xml:space="preserve"> canopy </w:t>
      </w:r>
      <w:r w:rsidR="00C3662C">
        <w:rPr>
          <w:rFonts w:ascii="Times New Roman" w:eastAsia="Times New Roman" w:hAnsi="Times New Roman" w:cs="Times New Roman"/>
          <w:b/>
          <w:bCs/>
          <w:color w:val="auto"/>
          <w:sz w:val="24"/>
          <w:szCs w:val="24"/>
        </w:rPr>
        <w:t>a</w:t>
      </w:r>
      <w:r w:rsidR="00A610AA" w:rsidRPr="00C3662C">
        <w:rPr>
          <w:rFonts w:ascii="Times New Roman" w:eastAsia="Times New Roman" w:hAnsi="Times New Roman" w:cs="Times New Roman"/>
          <w:b/>
          <w:bCs/>
          <w:color w:val="auto"/>
          <w:sz w:val="24"/>
          <w:szCs w:val="24"/>
        </w:rPr>
        <w:t xml:space="preserve">rea &amp; </w:t>
      </w:r>
      <w:r w:rsidR="00C3662C">
        <w:rPr>
          <w:rFonts w:ascii="Times New Roman" w:eastAsia="Times New Roman" w:hAnsi="Times New Roman" w:cs="Times New Roman"/>
          <w:b/>
          <w:bCs/>
          <w:color w:val="auto"/>
          <w:sz w:val="24"/>
          <w:szCs w:val="24"/>
        </w:rPr>
        <w:t>l</w:t>
      </w:r>
      <w:r w:rsidRPr="00C3662C">
        <w:rPr>
          <w:rFonts w:ascii="Times New Roman" w:eastAsia="Times New Roman" w:hAnsi="Times New Roman" w:cs="Times New Roman"/>
          <w:b/>
          <w:bCs/>
          <w:color w:val="auto"/>
          <w:sz w:val="24"/>
          <w:szCs w:val="24"/>
        </w:rPr>
        <w:t>eaves</w:t>
      </w:r>
      <w:r w:rsidR="00A610AA" w:rsidRPr="00C3662C">
        <w:rPr>
          <w:rFonts w:ascii="Times New Roman" w:eastAsia="Times New Roman" w:hAnsi="Times New Roman" w:cs="Times New Roman"/>
          <w:b/>
          <w:bCs/>
          <w:color w:val="auto"/>
          <w:sz w:val="24"/>
          <w:szCs w:val="24"/>
        </w:rPr>
        <w:t xml:space="preserve"> number </w:t>
      </w:r>
    </w:p>
    <w:p w14:paraId="138335CE" w14:textId="77777777" w:rsidR="00484A93" w:rsidRPr="00484A93" w:rsidRDefault="00484A93" w:rsidP="00484A93">
      <w:pPr>
        <w:spacing w:before="240"/>
      </w:pPr>
    </w:p>
    <w:p w14:paraId="3A4AFEBF" w14:textId="5D452F8D" w:rsidR="000C607F" w:rsidRPr="000C607F" w:rsidRDefault="000C607F" w:rsidP="00AD402B">
      <w:pPr>
        <w:pStyle w:val="BodyText"/>
        <w:spacing w:before="226" w:line="480" w:lineRule="auto"/>
        <w:ind w:left="164" w:right="141"/>
        <w:jc w:val="both"/>
      </w:pPr>
      <w:r w:rsidRPr="000C607F">
        <w:t>Tatsoi is typically consumed for its leaves</w:t>
      </w:r>
      <w:r w:rsidRPr="000C607F">
        <w:rPr>
          <w:lang w:val="id-ID"/>
        </w:rPr>
        <w:t>, hence</w:t>
      </w:r>
      <w:r w:rsidRPr="000C607F">
        <w:t xml:space="preserve">, monitoring changes in its leaves is essential as stress indicator. </w:t>
      </w:r>
      <w:r w:rsidRPr="000C607F">
        <w:rPr>
          <w:lang w:val="en-GB"/>
        </w:rPr>
        <w:t xml:space="preserve">The observed changes in Tatsoi leaves over a 27-day after planting (DAP) </w:t>
      </w:r>
      <w:r w:rsidRPr="000C607F">
        <w:t xml:space="preserve">are shown in Figures 3. </w:t>
      </w:r>
    </w:p>
    <w:p w14:paraId="2D3D417F" w14:textId="6C389D40" w:rsidR="004B47D1" w:rsidRDefault="000C607F" w:rsidP="00484A93">
      <w:pPr>
        <w:pStyle w:val="BodyText"/>
        <w:spacing w:before="1" w:line="480" w:lineRule="auto"/>
        <w:ind w:left="164" w:right="134" w:firstLine="432"/>
        <w:jc w:val="both"/>
      </w:pPr>
      <w:r w:rsidRPr="000C607F">
        <w:t xml:space="preserve">The results show a consistent growth in leaves number and canopy area with time in both experimental rounds. </w:t>
      </w:r>
      <w:r w:rsidRPr="000C607F">
        <w:rPr>
          <w:lang w:val="en-GB"/>
        </w:rPr>
        <w:t xml:space="preserve">On average, the treatment without shading (A) exhibited the highest rates of change, with </w:t>
      </w:r>
      <w:r w:rsidRPr="000C607F">
        <w:t>0.66 leaves.day</w:t>
      </w:r>
      <w:r w:rsidRPr="000C607F">
        <w:rPr>
          <w:vertAlign w:val="superscript"/>
        </w:rPr>
        <w:t>-1</w:t>
      </w:r>
      <w:r w:rsidRPr="000C607F">
        <w:t xml:space="preserve"> and 15.61 cm</w:t>
      </w:r>
      <w:r w:rsidRPr="000C607F">
        <w:rPr>
          <w:vertAlign w:val="superscript"/>
        </w:rPr>
        <w:t>2</w:t>
      </w:r>
      <w:r w:rsidRPr="000C607F">
        <w:t>.day</w:t>
      </w:r>
      <w:r w:rsidRPr="000C607F">
        <w:rPr>
          <w:vertAlign w:val="superscript"/>
        </w:rPr>
        <w:t>-1</w:t>
      </w:r>
      <w:r w:rsidRPr="000C607F">
        <w:rPr>
          <w:lang w:val="en-GB"/>
        </w:rPr>
        <w:t>, respectively</w:t>
      </w:r>
      <w:r w:rsidRPr="000C607F">
        <w:t xml:space="preserve">. </w:t>
      </w:r>
      <w:r w:rsidRPr="000C607F">
        <w:rPr>
          <w:lang w:val="en-GB"/>
        </w:rPr>
        <w:t xml:space="preserve">Conversely, the lowest rates were </w:t>
      </w:r>
      <w:r w:rsidRPr="000C607F">
        <w:rPr>
          <w:lang w:val="en-GB"/>
        </w:rPr>
        <w:lastRenderedPageBreak/>
        <w:t xml:space="preserve">observed in the treatment with two sheets of 75% paranet shading (C), where there were only </w:t>
      </w:r>
      <w:r w:rsidRPr="000C607F">
        <w:t>0.14 leaves.day</w:t>
      </w:r>
      <w:r w:rsidRPr="000C607F">
        <w:rPr>
          <w:vertAlign w:val="superscript"/>
        </w:rPr>
        <w:t>-1</w:t>
      </w:r>
      <w:r w:rsidRPr="000C607F">
        <w:t>and 0.21 cm</w:t>
      </w:r>
      <w:r w:rsidRPr="000C607F">
        <w:rPr>
          <w:vertAlign w:val="superscript"/>
        </w:rPr>
        <w:t>2</w:t>
      </w:r>
      <w:r w:rsidRPr="000C607F">
        <w:t>.day</w:t>
      </w:r>
      <w:r w:rsidRPr="000C607F">
        <w:rPr>
          <w:vertAlign w:val="superscript"/>
        </w:rPr>
        <w:t xml:space="preserve">-1 </w:t>
      </w:r>
      <w:r w:rsidRPr="000C607F">
        <w:rPr>
          <w:lang w:val="en-GB"/>
        </w:rPr>
        <w:t>of change</w:t>
      </w:r>
      <w:r w:rsidRPr="000C607F">
        <w:t xml:space="preserve">. </w:t>
      </w:r>
      <w:r w:rsidR="009C4850">
        <w:t>T</w:t>
      </w:r>
      <w:r w:rsidR="004B47D1" w:rsidRPr="004B47D1">
        <w:t xml:space="preserve">he combination of no shading and a 24-hour watering duration (A24) resulted in the highest leaves count (24 leaves) and canopy area (514.568 cm²) after 27 </w:t>
      </w:r>
      <w:proofErr w:type="gramStart"/>
      <w:r w:rsidR="004B47D1" w:rsidRPr="004B47D1">
        <w:t>DAP</w:t>
      </w:r>
      <w:proofErr w:type="gramEnd"/>
      <w:r w:rsidR="004B47D1" w:rsidRPr="004B47D1">
        <w:t xml:space="preserve">. </w:t>
      </w:r>
    </w:p>
    <w:p w14:paraId="41570956" w14:textId="6831BC39" w:rsidR="001B07EA" w:rsidRDefault="000C607F" w:rsidP="00484A93">
      <w:pPr>
        <w:pStyle w:val="BodyText"/>
        <w:spacing w:before="1" w:line="480" w:lineRule="auto"/>
        <w:ind w:left="164" w:right="134" w:firstLine="432"/>
        <w:jc w:val="both"/>
      </w:pPr>
      <w:r w:rsidRPr="000C607F">
        <w:t>At the 24-hour watering duration, the reduction in sunlight intensity by 87.43% (B24) was found to significantly decrease both leaves count and canopy area to 54.17% (11 leaves) and 95.01% (25.66 cm</w:t>
      </w:r>
      <w:r w:rsidRPr="009330A8">
        <w:rPr>
          <w:vertAlign w:val="superscript"/>
        </w:rPr>
        <w:t>2</w:t>
      </w:r>
      <w:r w:rsidRPr="000C607F">
        <w:t>), respectively. An even more substantial reduction in sunlight intensity by 98.78% (C24) resulted in a further decrease in leaves count and canopy area to 79.17% (5 leaves) and 99.17% (4.25 cm²), respectively. The pattern of declining leaves count and canopy area was also found in different watering durations (</w:t>
      </w:r>
      <w:r w:rsidR="00A6231A">
        <w:t>12</w:t>
      </w:r>
      <w:r w:rsidRPr="000C607F">
        <w:t xml:space="preserve"> and </w:t>
      </w:r>
      <w:r w:rsidR="00A6231A">
        <w:t>6</w:t>
      </w:r>
      <w:r w:rsidRPr="000C607F">
        <w:t xml:space="preserve"> hours). These changes in leaves count and canopy area clearly indicate that Tatsoi plant experienced stress due to </w:t>
      </w:r>
      <w:r w:rsidR="009330A8">
        <w:t>insufficient</w:t>
      </w:r>
      <w:r w:rsidRPr="000C607F">
        <w:t xml:space="preserve"> light and </w:t>
      </w:r>
      <w:r w:rsidR="00A6231A">
        <w:t>water</w:t>
      </w:r>
      <w:r w:rsidRPr="000C607F">
        <w:t>.</w:t>
      </w:r>
    </w:p>
    <w:p w14:paraId="06A55BDA" w14:textId="67A16062" w:rsidR="000C607F" w:rsidRPr="007F1DF0" w:rsidRDefault="000C607F" w:rsidP="00484A93">
      <w:pPr>
        <w:pStyle w:val="BodyText"/>
        <w:spacing w:before="1" w:line="480" w:lineRule="auto"/>
        <w:ind w:left="164" w:right="134" w:firstLine="432"/>
        <w:jc w:val="both"/>
      </w:pPr>
      <w:r w:rsidRPr="000C607F">
        <w:t xml:space="preserve">The average leaves count and canopy area data for each treatment at harvest time are shown in Figure </w:t>
      </w:r>
      <w:r w:rsidR="0042523E">
        <w:t>4</w:t>
      </w:r>
      <w:r w:rsidRPr="000C607F">
        <w:t>. The results of the two-way ANOVA revealed that sunlight intensity significantly affected plant leaves count and canopy area (</w:t>
      </w:r>
      <w:r w:rsidRPr="001035D9">
        <w:t>P &lt; 0.05</w:t>
      </w:r>
      <w:r w:rsidRPr="000C607F">
        <w:t xml:space="preserve">). The changes in Tatsoi leaves count and canopy area under conditions of reduced light intensity is shown in Figure </w:t>
      </w:r>
      <w:r w:rsidR="0042523E">
        <w:t>5</w:t>
      </w:r>
      <w:r w:rsidRPr="000C607F">
        <w:t>.</w:t>
      </w:r>
    </w:p>
    <w:p w14:paraId="10087B88" w14:textId="77777777" w:rsidR="00484A93" w:rsidRDefault="00484A93" w:rsidP="00A6231A"/>
    <w:p w14:paraId="428930C7" w14:textId="71817F95" w:rsidR="00A610AA" w:rsidRDefault="00A610AA" w:rsidP="00C3662C">
      <w:pPr>
        <w:pStyle w:val="Heading2"/>
        <w:ind w:left="180"/>
        <w:rPr>
          <w:rFonts w:ascii="Times New Roman" w:eastAsia="Times New Roman" w:hAnsi="Times New Roman" w:cs="Times New Roman"/>
          <w:b/>
          <w:bCs/>
          <w:color w:val="auto"/>
          <w:sz w:val="24"/>
          <w:szCs w:val="24"/>
        </w:rPr>
      </w:pPr>
      <w:r w:rsidRPr="00C3662C">
        <w:rPr>
          <w:rFonts w:ascii="Times New Roman" w:eastAsia="Times New Roman" w:hAnsi="Times New Roman" w:cs="Times New Roman"/>
          <w:b/>
          <w:bCs/>
          <w:color w:val="auto"/>
          <w:sz w:val="24"/>
          <w:szCs w:val="24"/>
        </w:rPr>
        <w:t xml:space="preserve">Plant height &amp; </w:t>
      </w:r>
      <w:r w:rsidR="00C3662C">
        <w:rPr>
          <w:rFonts w:ascii="Times New Roman" w:eastAsia="Times New Roman" w:hAnsi="Times New Roman" w:cs="Times New Roman"/>
          <w:b/>
          <w:bCs/>
          <w:color w:val="auto"/>
          <w:sz w:val="24"/>
          <w:szCs w:val="24"/>
        </w:rPr>
        <w:t>r</w:t>
      </w:r>
      <w:r w:rsidRPr="00C3662C">
        <w:rPr>
          <w:rFonts w:ascii="Times New Roman" w:eastAsia="Times New Roman" w:hAnsi="Times New Roman" w:cs="Times New Roman"/>
          <w:b/>
          <w:bCs/>
          <w:color w:val="auto"/>
          <w:sz w:val="24"/>
          <w:szCs w:val="24"/>
        </w:rPr>
        <w:t xml:space="preserve">oot length </w:t>
      </w:r>
    </w:p>
    <w:p w14:paraId="7D69095B" w14:textId="77777777" w:rsidR="00484A93" w:rsidRPr="00484A93" w:rsidRDefault="00484A93" w:rsidP="00484A93">
      <w:pPr>
        <w:spacing w:before="240"/>
      </w:pPr>
    </w:p>
    <w:p w14:paraId="4C42BD8B" w14:textId="428E5EE8" w:rsidR="000C607F" w:rsidRDefault="000C607F" w:rsidP="00AD402B">
      <w:pPr>
        <w:pStyle w:val="BodyText"/>
        <w:spacing w:before="226" w:line="480" w:lineRule="auto"/>
        <w:ind w:left="164" w:right="141"/>
        <w:jc w:val="both"/>
      </w:pPr>
      <w:r w:rsidRPr="000C607F">
        <w:t xml:space="preserve">Figures </w:t>
      </w:r>
      <w:r w:rsidR="0042523E">
        <w:t>6</w:t>
      </w:r>
      <w:r w:rsidRPr="000C607F">
        <w:t xml:space="preserve"> show valuable insights into the changes in Tatsoi plant height and root length up to 27 </w:t>
      </w:r>
      <w:proofErr w:type="gramStart"/>
      <w:r w:rsidRPr="000C607F">
        <w:t>DAP</w:t>
      </w:r>
      <w:proofErr w:type="gramEnd"/>
      <w:r w:rsidRPr="000C607F">
        <w:t>. In addition, these parameters serve as significant indicators of plant stress.</w:t>
      </w:r>
    </w:p>
    <w:p w14:paraId="6CCA1F9B" w14:textId="2A8E3B21" w:rsidR="000C607F" w:rsidRPr="00AA4FB3" w:rsidRDefault="000C607F" w:rsidP="00484A93">
      <w:pPr>
        <w:pStyle w:val="BodyText"/>
        <w:spacing w:before="1" w:line="480" w:lineRule="auto"/>
        <w:ind w:left="164" w:right="134" w:firstLine="432"/>
        <w:jc w:val="both"/>
      </w:pPr>
      <w:r w:rsidRPr="00AA4FB3">
        <w:t xml:space="preserve">According to Figures </w:t>
      </w:r>
      <w:r w:rsidR="0042523E">
        <w:t>6</w:t>
      </w:r>
      <w:r w:rsidRPr="00AA4FB3">
        <w:t xml:space="preserve">, growth of plant height and root length show similar trends with leaves count and canopy area. </w:t>
      </w:r>
      <w:r w:rsidRPr="00AA4FB3">
        <w:rPr>
          <w:lang w:val="en-GB"/>
        </w:rPr>
        <w:t xml:space="preserve">On average, the treatment without shading (A) showed the highest rates of change in plant height and root length </w:t>
      </w:r>
      <w:r w:rsidRPr="00AA4FB3">
        <w:t>of 0.38 cm.day</w:t>
      </w:r>
      <w:r w:rsidRPr="00AA4FB3">
        <w:rPr>
          <w:vertAlign w:val="superscript"/>
        </w:rPr>
        <w:t>-1</w:t>
      </w:r>
      <w:r w:rsidRPr="00AA4FB3">
        <w:t xml:space="preserve"> and 0.53 cm.day</w:t>
      </w:r>
      <w:r w:rsidRPr="00AA4FB3">
        <w:rPr>
          <w:vertAlign w:val="superscript"/>
        </w:rPr>
        <w:t>-11</w:t>
      </w:r>
      <w:r w:rsidRPr="00AA4FB3">
        <w:t xml:space="preserve">. </w:t>
      </w:r>
      <w:r w:rsidRPr="00AA4FB3">
        <w:rPr>
          <w:lang w:val="en-GB"/>
        </w:rPr>
        <w:t>In contrast, the treatment with two sheets of paranet shading (C) had the lowest rates of change, with plant height and root length increasing by</w:t>
      </w:r>
      <w:r w:rsidRPr="00AA4FB3">
        <w:t xml:space="preserve"> 0.17 cm.day</w:t>
      </w:r>
      <w:r w:rsidRPr="00AA4FB3">
        <w:rPr>
          <w:vertAlign w:val="superscript"/>
        </w:rPr>
        <w:t>-1</w:t>
      </w:r>
      <w:r w:rsidRPr="00AA4FB3">
        <w:t xml:space="preserve"> and 0.01 cm/day. </w:t>
      </w:r>
    </w:p>
    <w:p w14:paraId="0FD429BE" w14:textId="25E66193" w:rsidR="0022234F" w:rsidRDefault="0042523E" w:rsidP="00484A93">
      <w:pPr>
        <w:pStyle w:val="BodyText"/>
        <w:spacing w:before="1" w:line="480" w:lineRule="auto"/>
        <w:ind w:left="164" w:right="134" w:firstLine="432"/>
        <w:jc w:val="both"/>
      </w:pPr>
      <w:r>
        <w:rPr>
          <w:lang w:val="en-GB"/>
        </w:rPr>
        <w:lastRenderedPageBreak/>
        <w:t>T</w:t>
      </w:r>
      <w:r w:rsidR="000C607F" w:rsidRPr="00AA4FB3">
        <w:rPr>
          <w:lang w:val="en-GB"/>
        </w:rPr>
        <w:t xml:space="preserve">he treatment without shading and a 24-hour watering duration (A24) resulted in the tallest plant and longest roots after 27 </w:t>
      </w:r>
      <w:proofErr w:type="gramStart"/>
      <w:r w:rsidR="000C607F" w:rsidRPr="00AA4FB3">
        <w:rPr>
          <w:lang w:val="en-GB"/>
        </w:rPr>
        <w:t>DAP</w:t>
      </w:r>
      <w:proofErr w:type="gramEnd"/>
      <w:r w:rsidR="000C607F" w:rsidRPr="00AA4FB3">
        <w:rPr>
          <w:lang w:val="en-GB"/>
        </w:rPr>
        <w:t>, measuring 12.36 cm and 16.15 cm, respectively</w:t>
      </w:r>
      <w:r w:rsidR="000C607F" w:rsidRPr="00AA4FB3">
        <w:t xml:space="preserve">. </w:t>
      </w:r>
      <w:r w:rsidR="000C607F" w:rsidRPr="00AA4FB3">
        <w:rPr>
          <w:lang w:val="en-GB"/>
        </w:rPr>
        <w:t>The reduction in sunlight intensity had distinct effects on both plant height and root length</w:t>
      </w:r>
      <w:r w:rsidR="000C607F" w:rsidRPr="00AA4FB3">
        <w:t xml:space="preserve">. </w:t>
      </w:r>
      <w:r w:rsidR="000C607F" w:rsidRPr="00AA4FB3">
        <w:rPr>
          <w:lang w:val="en-GB"/>
        </w:rPr>
        <w:t xml:space="preserve">When this variable was decreased by 87.43% (B24), it led to a significant reduction in plant height and root length of 32.25% (8.34 cm) and 94.97% (0.813 cm) </w:t>
      </w:r>
      <w:r w:rsidR="000C607F" w:rsidRPr="00AA4FB3">
        <w:t xml:space="preserve">respectively. </w:t>
      </w:r>
      <w:r w:rsidR="000C607F" w:rsidRPr="00AA4FB3">
        <w:rPr>
          <w:lang w:val="en-GB"/>
        </w:rPr>
        <w:t>A more drastic reduction of 98.78% in sunlight intensity (C24) resulted in a pronounced decrease in plant height and root length to 72.3% (3.43 cm) and 97.52% (0.4 cm)</w:t>
      </w:r>
      <w:r w:rsidR="000C607F" w:rsidRPr="00AA4FB3">
        <w:t xml:space="preserve">. </w:t>
      </w:r>
    </w:p>
    <w:p w14:paraId="05689931" w14:textId="77777777" w:rsidR="00647C9D" w:rsidRDefault="000C607F" w:rsidP="00484A93">
      <w:pPr>
        <w:pStyle w:val="BodyText"/>
        <w:spacing w:before="1" w:line="480" w:lineRule="auto"/>
        <w:ind w:left="164" w:right="134" w:firstLine="432"/>
        <w:jc w:val="both"/>
      </w:pPr>
      <w:r w:rsidRPr="00AA4FB3">
        <w:rPr>
          <w:lang w:val="en-GB"/>
        </w:rPr>
        <w:t>The observed changes in plant height and root length clearly shows that Tatsoi plant experiences stress due to reduced light</w:t>
      </w:r>
      <w:r w:rsidRPr="0022234F">
        <w:rPr>
          <w:lang w:val="en-GB"/>
        </w:rPr>
        <w:t>. In addition,</w:t>
      </w:r>
      <w:r w:rsidR="0042523E">
        <w:rPr>
          <w:lang w:val="en-GB"/>
        </w:rPr>
        <w:t xml:space="preserve"> </w:t>
      </w:r>
      <w:r w:rsidRPr="00AA4FB3">
        <w:t>similar patterns</w:t>
      </w:r>
      <w:r w:rsidR="00A6231A">
        <w:t xml:space="preserve"> were observed</w:t>
      </w:r>
      <w:r w:rsidRPr="00AA4FB3">
        <w:t>, regardless of the watering durations (</w:t>
      </w:r>
      <w:r w:rsidR="00A6231A">
        <w:t>12</w:t>
      </w:r>
      <w:r w:rsidRPr="00AA4FB3">
        <w:t xml:space="preserve"> and </w:t>
      </w:r>
      <w:r w:rsidR="00A6231A">
        <w:t>6</w:t>
      </w:r>
      <w:r w:rsidRPr="00AA4FB3">
        <w:t xml:space="preserve"> hours).</w:t>
      </w:r>
      <w:r w:rsidR="00A6231A">
        <w:t xml:space="preserve"> Interestingly, under the lowest light intensity (C), the plant of the less watering duration (6 hours) showed the highest plant height.</w:t>
      </w:r>
      <w:r w:rsidRPr="00AA4FB3">
        <w:t xml:space="preserve"> </w:t>
      </w:r>
    </w:p>
    <w:p w14:paraId="7376740B" w14:textId="7282223E" w:rsidR="00CC6A91" w:rsidRDefault="000C607F" w:rsidP="00484A93">
      <w:pPr>
        <w:pStyle w:val="BodyText"/>
        <w:spacing w:before="1" w:line="480" w:lineRule="auto"/>
        <w:ind w:left="164" w:right="134" w:firstLine="432"/>
        <w:jc w:val="both"/>
      </w:pPr>
      <w:r w:rsidRPr="00AA4FB3">
        <w:t xml:space="preserve">The average plant height and root length data at harvest time for each treatment were further analyzed using a two-way ANOVA, as shown in Figure </w:t>
      </w:r>
      <w:r w:rsidR="00586AC2">
        <w:t>7</w:t>
      </w:r>
      <w:r w:rsidRPr="00AA4FB3">
        <w:t xml:space="preserve">. The result shows that sunlight intensity significantly influenced plant height and root </w:t>
      </w:r>
      <w:r w:rsidRPr="001035D9">
        <w:t>length (P &lt; 0.05).</w:t>
      </w:r>
    </w:p>
    <w:p w14:paraId="3ED896DE" w14:textId="77777777" w:rsidR="00484A93" w:rsidRDefault="00484A93" w:rsidP="00647C9D">
      <w:pPr>
        <w:pStyle w:val="Heading2"/>
        <w:spacing w:after="240"/>
        <w:ind w:left="180"/>
        <w:rPr>
          <w:rFonts w:ascii="Times New Roman" w:eastAsia="Times New Roman" w:hAnsi="Times New Roman" w:cs="Times New Roman"/>
          <w:b/>
          <w:bCs/>
          <w:color w:val="auto"/>
          <w:sz w:val="24"/>
          <w:szCs w:val="24"/>
        </w:rPr>
      </w:pPr>
    </w:p>
    <w:p w14:paraId="70FE6070" w14:textId="3AE002CF" w:rsidR="0094788C" w:rsidRDefault="00A610AA" w:rsidP="00C3662C">
      <w:pPr>
        <w:pStyle w:val="Heading2"/>
        <w:ind w:left="180"/>
        <w:rPr>
          <w:rFonts w:ascii="Times New Roman" w:eastAsia="Times New Roman" w:hAnsi="Times New Roman" w:cs="Times New Roman"/>
          <w:b/>
          <w:bCs/>
          <w:color w:val="auto"/>
          <w:sz w:val="24"/>
          <w:szCs w:val="24"/>
        </w:rPr>
      </w:pPr>
      <w:r w:rsidRPr="00C3662C">
        <w:rPr>
          <w:rFonts w:ascii="Times New Roman" w:eastAsia="Times New Roman" w:hAnsi="Times New Roman" w:cs="Times New Roman"/>
          <w:b/>
          <w:bCs/>
          <w:color w:val="auto"/>
          <w:sz w:val="24"/>
          <w:szCs w:val="24"/>
        </w:rPr>
        <w:t xml:space="preserve">Biomass yield </w:t>
      </w:r>
    </w:p>
    <w:p w14:paraId="795D18E5" w14:textId="77777777" w:rsidR="00484A93" w:rsidRPr="00484A93" w:rsidRDefault="00484A93" w:rsidP="00484A93">
      <w:pPr>
        <w:spacing w:before="240"/>
      </w:pPr>
    </w:p>
    <w:p w14:paraId="685E63F9" w14:textId="1FAD2DF2" w:rsidR="005E78E1" w:rsidRPr="007F1DF0" w:rsidRDefault="0022234F" w:rsidP="004B47D1">
      <w:pPr>
        <w:pStyle w:val="BodyText"/>
        <w:spacing w:before="226" w:line="480" w:lineRule="auto"/>
        <w:ind w:left="164" w:right="141"/>
        <w:jc w:val="both"/>
      </w:pPr>
      <w:r w:rsidRPr="0022234F">
        <w:t xml:space="preserve">The changes in leaves count, canopy area, plant height, and root length tend to directly affect plant biomass yield at the harvesting time. Therefore, it is essential to closely observe the changes in plant weight. The harvested fresh weight of Tatsoi plant of the experiment </w:t>
      </w:r>
      <w:proofErr w:type="gramStart"/>
      <w:r w:rsidRPr="0022234F">
        <w:t>are</w:t>
      </w:r>
      <w:proofErr w:type="gramEnd"/>
      <w:r w:rsidRPr="0022234F">
        <w:t xml:space="preserve"> shown in Figure </w:t>
      </w:r>
      <w:r w:rsidR="00586AC2">
        <w:t>8</w:t>
      </w:r>
      <w:r w:rsidRPr="0022234F">
        <w:t>.</w:t>
      </w:r>
      <w:r w:rsidR="007B00B1" w:rsidRPr="007F1DF0">
        <w:t xml:space="preserve"> </w:t>
      </w:r>
    </w:p>
    <w:p w14:paraId="4BA88AB7" w14:textId="1E35085A" w:rsidR="00402C54" w:rsidRPr="007F1DF0" w:rsidRDefault="0022234F" w:rsidP="00484A93">
      <w:pPr>
        <w:pStyle w:val="BodyText"/>
        <w:spacing w:before="1" w:line="480" w:lineRule="auto"/>
        <w:ind w:left="164" w:right="134" w:firstLine="432"/>
        <w:jc w:val="both"/>
      </w:pPr>
      <w:r>
        <w:t xml:space="preserve">Tatsoi plant weight is highly affected by sunlight reduction at different watering durations, as shown in Figure </w:t>
      </w:r>
      <w:r w:rsidR="00343ABE">
        <w:t>8</w:t>
      </w:r>
      <w:r>
        <w:t>. In general, weight reduction reaches approximately 97.55% and 99.28% with sunlight intensity reductions of 87.43% (B) and 98.78% (C), respectively. These weight fluctuations clearly indicate that Tatsoi plant experienced stress due to reduced ligh</w:t>
      </w:r>
      <w:r w:rsidR="00343ABE">
        <w:t>t</w:t>
      </w:r>
      <w:r>
        <w:t xml:space="preserve">. This pattern is consistent across all watering durations of the experiment. Furthermore, the results of the two-way ANOVA </w:t>
      </w:r>
      <w:r>
        <w:lastRenderedPageBreak/>
        <w:t>showed that sunlight intensity significantly affected plant weight (P &lt; 0.05)</w:t>
      </w:r>
      <w:r w:rsidR="00106BD2">
        <w:t xml:space="preserve">. </w:t>
      </w:r>
    </w:p>
    <w:p w14:paraId="28498E89" w14:textId="77777777" w:rsidR="00484A93" w:rsidRDefault="00484A93" w:rsidP="00C3662C">
      <w:pPr>
        <w:pStyle w:val="Heading2"/>
        <w:spacing w:line="276" w:lineRule="auto"/>
        <w:ind w:left="180"/>
        <w:jc w:val="both"/>
        <w:rPr>
          <w:rFonts w:ascii="Times New Roman" w:hAnsi="Times New Roman" w:cs="Times New Roman"/>
          <w:b/>
          <w:bCs/>
          <w:color w:val="auto"/>
          <w:sz w:val="24"/>
          <w:szCs w:val="24"/>
        </w:rPr>
      </w:pPr>
    </w:p>
    <w:p w14:paraId="710EC251" w14:textId="6A144FE2" w:rsidR="00A610AA" w:rsidRDefault="00A610AA" w:rsidP="00C3662C">
      <w:pPr>
        <w:pStyle w:val="Heading2"/>
        <w:spacing w:line="276" w:lineRule="auto"/>
        <w:ind w:left="180"/>
        <w:jc w:val="both"/>
        <w:rPr>
          <w:rFonts w:ascii="Times New Roman" w:hAnsi="Times New Roman" w:cs="Times New Roman"/>
          <w:b/>
          <w:bCs/>
          <w:color w:val="auto"/>
          <w:sz w:val="24"/>
          <w:szCs w:val="24"/>
        </w:rPr>
      </w:pPr>
      <w:r w:rsidRPr="00C3662C">
        <w:rPr>
          <w:rFonts w:ascii="Times New Roman" w:hAnsi="Times New Roman" w:cs="Times New Roman"/>
          <w:b/>
          <w:bCs/>
          <w:color w:val="auto"/>
          <w:sz w:val="24"/>
          <w:szCs w:val="24"/>
        </w:rPr>
        <w:t xml:space="preserve">Photosynthesis &amp; </w:t>
      </w:r>
      <w:r w:rsidR="00C3662C">
        <w:rPr>
          <w:rFonts w:ascii="Times New Roman" w:hAnsi="Times New Roman" w:cs="Times New Roman"/>
          <w:b/>
          <w:bCs/>
          <w:color w:val="auto"/>
          <w:sz w:val="24"/>
          <w:szCs w:val="24"/>
        </w:rPr>
        <w:t>t</w:t>
      </w:r>
      <w:r w:rsidRPr="00C3662C">
        <w:rPr>
          <w:rFonts w:ascii="Times New Roman" w:hAnsi="Times New Roman" w:cs="Times New Roman"/>
          <w:b/>
          <w:bCs/>
          <w:color w:val="auto"/>
          <w:sz w:val="24"/>
          <w:szCs w:val="24"/>
        </w:rPr>
        <w:t xml:space="preserve">ranspiration rate </w:t>
      </w:r>
    </w:p>
    <w:p w14:paraId="46E2EB29" w14:textId="77777777" w:rsidR="00484A93" w:rsidRPr="00484A93" w:rsidRDefault="00484A93" w:rsidP="00484A93"/>
    <w:p w14:paraId="7A855B4A" w14:textId="6D9BB305" w:rsidR="0022234F" w:rsidRDefault="0022234F" w:rsidP="0022234F">
      <w:pPr>
        <w:pStyle w:val="BodyText"/>
        <w:spacing w:before="226" w:line="480" w:lineRule="auto"/>
        <w:ind w:left="164" w:right="141"/>
        <w:jc w:val="both"/>
      </w:pPr>
      <w:r>
        <w:t xml:space="preserve">Plant growth generally relies on photosynthesis, which depends on the following factors light, transpiration, and water availability. Therefore, observing changes in photosynthesis and transpiration rate can serve as crucial indicators of plant stress. The data on the photosynthesis and transpiration rates of Tatsoi plant are shown in Figure </w:t>
      </w:r>
      <w:r w:rsidR="00A83819">
        <w:t>9</w:t>
      </w:r>
      <w:r>
        <w:t xml:space="preserve">. </w:t>
      </w:r>
    </w:p>
    <w:p w14:paraId="690C2795" w14:textId="0C76DAE1" w:rsidR="0022234F" w:rsidRDefault="0022234F" w:rsidP="00484A93">
      <w:pPr>
        <w:pStyle w:val="BodyText"/>
        <w:spacing w:before="1" w:line="480" w:lineRule="auto"/>
        <w:ind w:left="164" w:right="134" w:firstLine="432"/>
        <w:jc w:val="both"/>
      </w:pPr>
      <w:r>
        <w:t xml:space="preserve">According to Figure </w:t>
      </w:r>
      <w:r w:rsidR="0096764E">
        <w:t>9</w:t>
      </w:r>
      <w:r>
        <w:t xml:space="preserve">, the photosynthesis and transpiration rates decreased to 13.93% and 76.10% due to a reduction of 87.43% (B) in sunlight intensity. This reduction was more pronounced when sunlight intensity was further reduced by 98.78% (C), with a decrease of 17.33% and 87.53% in photosynthesis and transpiration. </w:t>
      </w:r>
    </w:p>
    <w:p w14:paraId="53390879" w14:textId="0E6A4965" w:rsidR="006D4AB9" w:rsidRPr="007F1DF0" w:rsidRDefault="0022234F" w:rsidP="00484A93">
      <w:pPr>
        <w:pStyle w:val="BodyText"/>
        <w:spacing w:before="1" w:line="480" w:lineRule="auto"/>
        <w:ind w:left="164" w:right="134" w:firstLine="432"/>
        <w:jc w:val="both"/>
      </w:pPr>
      <w:r>
        <w:t xml:space="preserve">The results of the two-way ANOVA test </w:t>
      </w:r>
      <w:r w:rsidR="00372EA0">
        <w:t xml:space="preserve">(Figure </w:t>
      </w:r>
      <w:r w:rsidR="0096764E">
        <w:t>9</w:t>
      </w:r>
      <w:r w:rsidR="00372EA0">
        <w:t xml:space="preserve">) </w:t>
      </w:r>
      <w:r>
        <w:t>shows that light intensity have a significant impact on plant photosynthesis and transpiration (P &lt; 0.05). In addition, the reduction in sunlight intensity has a more pronounced effect on transpiration compared to photosynthesis.</w:t>
      </w:r>
    </w:p>
    <w:p w14:paraId="09767B37" w14:textId="04E1A15F" w:rsidR="000D4AFB" w:rsidRPr="007F1DF0" w:rsidRDefault="000D4AFB" w:rsidP="006D4AB9">
      <w:pPr>
        <w:spacing w:after="0" w:line="276" w:lineRule="auto"/>
        <w:jc w:val="both"/>
        <w:rPr>
          <w:rFonts w:ascii="Times New Roman" w:hAnsi="Times New Roman" w:cs="Times New Roman"/>
        </w:rPr>
      </w:pPr>
    </w:p>
    <w:p w14:paraId="108BB38C" w14:textId="218B52DD" w:rsidR="00673C3E" w:rsidRDefault="00667724" w:rsidP="00C3662C">
      <w:pPr>
        <w:pStyle w:val="Heading2"/>
        <w:spacing w:line="276" w:lineRule="auto"/>
        <w:ind w:left="180"/>
        <w:jc w:val="both"/>
        <w:rPr>
          <w:rFonts w:ascii="Times New Roman" w:hAnsi="Times New Roman" w:cs="Times New Roman"/>
          <w:b/>
          <w:bCs/>
          <w:color w:val="auto"/>
          <w:sz w:val="24"/>
          <w:szCs w:val="24"/>
        </w:rPr>
      </w:pPr>
      <w:r w:rsidRPr="00C3662C">
        <w:rPr>
          <w:rFonts w:ascii="Times New Roman" w:hAnsi="Times New Roman" w:cs="Times New Roman"/>
          <w:b/>
          <w:bCs/>
          <w:color w:val="auto"/>
          <w:sz w:val="24"/>
          <w:szCs w:val="24"/>
        </w:rPr>
        <w:t>Plant w</w:t>
      </w:r>
      <w:r w:rsidR="00673C3E" w:rsidRPr="00C3662C">
        <w:rPr>
          <w:rFonts w:ascii="Times New Roman" w:hAnsi="Times New Roman" w:cs="Times New Roman"/>
          <w:b/>
          <w:bCs/>
          <w:color w:val="auto"/>
          <w:sz w:val="24"/>
          <w:szCs w:val="24"/>
        </w:rPr>
        <w:t xml:space="preserve">ater consumption </w:t>
      </w:r>
      <w:r w:rsidR="00A47225" w:rsidRPr="00C3662C">
        <w:rPr>
          <w:rFonts w:ascii="Times New Roman" w:hAnsi="Times New Roman" w:cs="Times New Roman"/>
          <w:b/>
          <w:bCs/>
          <w:color w:val="auto"/>
          <w:sz w:val="24"/>
          <w:szCs w:val="24"/>
        </w:rPr>
        <w:t xml:space="preserve">&amp; </w:t>
      </w:r>
      <w:r w:rsidR="00C3662C">
        <w:rPr>
          <w:rFonts w:ascii="Times New Roman" w:hAnsi="Times New Roman" w:cs="Times New Roman"/>
          <w:b/>
          <w:bCs/>
          <w:color w:val="auto"/>
          <w:sz w:val="24"/>
          <w:szCs w:val="24"/>
        </w:rPr>
        <w:t>l</w:t>
      </w:r>
      <w:r w:rsidR="00A47225" w:rsidRPr="00C3662C">
        <w:rPr>
          <w:rFonts w:ascii="Times New Roman" w:hAnsi="Times New Roman" w:cs="Times New Roman"/>
          <w:b/>
          <w:bCs/>
          <w:color w:val="auto"/>
          <w:sz w:val="24"/>
          <w:szCs w:val="24"/>
        </w:rPr>
        <w:t xml:space="preserve">eaves temperature </w:t>
      </w:r>
    </w:p>
    <w:p w14:paraId="15A1109B" w14:textId="77777777" w:rsidR="00484A93" w:rsidRPr="00484A93" w:rsidRDefault="00484A93" w:rsidP="00484A93">
      <w:pPr>
        <w:spacing w:before="240"/>
      </w:pPr>
    </w:p>
    <w:p w14:paraId="350F11C6" w14:textId="70A9A5E5" w:rsidR="008E5BCE" w:rsidRDefault="0022234F" w:rsidP="00AD402B">
      <w:pPr>
        <w:pStyle w:val="BodyText"/>
        <w:spacing w:before="226" w:line="480" w:lineRule="auto"/>
        <w:ind w:left="164" w:right="141"/>
        <w:jc w:val="both"/>
      </w:pPr>
      <w:r w:rsidRPr="0022234F">
        <w:t xml:space="preserve">In this experiment, water consumption (dV) was assessed by monitoring evapotranspiration, which is determined based on water level reduction (dH) in nutrient solution reservoir. The highest daily water consumption and water level reduction occurred in the treatment without shading, </w:t>
      </w:r>
      <w:r w:rsidR="0074320A">
        <w:t>combine</w:t>
      </w:r>
      <w:r w:rsidRPr="0022234F">
        <w:t xml:space="preserve"> with a 24-hour watering </w:t>
      </w:r>
      <w:r w:rsidR="0074320A">
        <w:t>duration</w:t>
      </w:r>
      <w:r w:rsidRPr="0022234F">
        <w:t xml:space="preserve"> (A24), </w:t>
      </w:r>
      <w:proofErr w:type="gramStart"/>
      <w:r w:rsidR="0074320A" w:rsidRPr="0074320A">
        <w:rPr>
          <w:i/>
          <w:iCs/>
        </w:rPr>
        <w:t>i.e.</w:t>
      </w:r>
      <w:proofErr w:type="gramEnd"/>
      <w:r w:rsidR="0074320A">
        <w:t xml:space="preserve"> </w:t>
      </w:r>
      <w:r w:rsidRPr="0022234F">
        <w:t>648 ml/day and 0.54 cm/day, respectively as shown in Figure 1</w:t>
      </w:r>
      <w:r w:rsidR="00DD354F">
        <w:t>0</w:t>
      </w:r>
      <w:r w:rsidRPr="0022234F">
        <w:t>. When sunlight intensity was reduced by 87.43% (B) and 98.78% (C), water consumption decreased by approximately 29.05% and 18.57%, respectively, as evidenced by reduced water level reduction of 32.62% and 23.93%.</w:t>
      </w:r>
    </w:p>
    <w:p w14:paraId="557BBB7B" w14:textId="6B7242E2" w:rsidR="00EC1E69" w:rsidRPr="00353004" w:rsidRDefault="0022234F" w:rsidP="00484A93">
      <w:pPr>
        <w:pStyle w:val="BodyText"/>
        <w:spacing w:before="1" w:line="480" w:lineRule="auto"/>
        <w:ind w:left="164" w:right="134" w:firstLine="432"/>
        <w:jc w:val="both"/>
      </w:pPr>
      <w:r w:rsidRPr="0022234F">
        <w:t xml:space="preserve">Leaves temperature change is highly correlated with air inside greenhouse. In plant cultivation, </w:t>
      </w:r>
      <w:r w:rsidRPr="0022234F">
        <w:lastRenderedPageBreak/>
        <w:t>alterations in air temperature have a significant effect on the processes of evaporation and transpiration, collectively referred to as evapotranspiration. However, these fluctuations directly impact plant water consumption. As a result, monitoring changes in both leaves temperature and water consumption can serve as reliable indicators of plant stress. Data on Tatsoi leaves temperature alongside air temperature inside greenhouse, covering a span of 27 DAP are shown in Figure 1</w:t>
      </w:r>
      <w:r w:rsidR="00DD354F">
        <w:t>0</w:t>
      </w:r>
      <w:r w:rsidRPr="0022234F">
        <w:t>.</w:t>
      </w:r>
    </w:p>
    <w:p w14:paraId="165EE775" w14:textId="5CCEB1C0" w:rsidR="0022234F" w:rsidRDefault="0022234F" w:rsidP="00484A93">
      <w:pPr>
        <w:pStyle w:val="BodyText"/>
        <w:spacing w:before="1" w:line="480" w:lineRule="auto"/>
        <w:ind w:left="164" w:right="134" w:firstLine="432"/>
        <w:jc w:val="both"/>
      </w:pPr>
      <w:r w:rsidRPr="0022234F">
        <w:t>According to the experimental result, the most significant gap between Tatsoi leaves and air temperature occurred in the morning (Figure 1</w:t>
      </w:r>
      <w:r w:rsidR="00DD354F">
        <w:t>1</w:t>
      </w:r>
      <w:r w:rsidRPr="0022234F">
        <w:t xml:space="preserve"> (a)) within treatment without shading under 24 hours watering duration (A24), measuring approximately 5.03°C. Conversely, the lowest gap of 2.44°C was recorded in the evening (Figure 1</w:t>
      </w:r>
      <w:r w:rsidR="00647C9D">
        <w:t>1</w:t>
      </w:r>
      <w:r w:rsidRPr="0022234F">
        <w:t xml:space="preserve"> (c)), within the treatment comprising an 87.43% reduction in sunlight intensity and 24 hours watering duration (B24). The result from ANOVA, as in Figure 1</w:t>
      </w:r>
      <w:r w:rsidR="00DD354F">
        <w:t>1</w:t>
      </w:r>
      <w:r w:rsidRPr="0022234F">
        <w:t xml:space="preserve"> (d), statistically showed no significant difference in the temperature gap between Tatsoi leaves and air for each treatment.</w:t>
      </w:r>
    </w:p>
    <w:p w14:paraId="5F1744AA" w14:textId="77777777" w:rsidR="00484A93" w:rsidRPr="00353004" w:rsidRDefault="00484A93" w:rsidP="00484A93">
      <w:pPr>
        <w:pStyle w:val="BodyText"/>
        <w:spacing w:before="1" w:line="480" w:lineRule="auto"/>
        <w:ind w:left="164" w:right="134" w:firstLine="432"/>
        <w:jc w:val="both"/>
      </w:pPr>
    </w:p>
    <w:p w14:paraId="360F6C27" w14:textId="5BCCB5A8" w:rsidR="00FE69C7" w:rsidRDefault="00FE69C7" w:rsidP="00C3662C">
      <w:pPr>
        <w:pStyle w:val="Heading2"/>
        <w:ind w:left="180"/>
        <w:rPr>
          <w:rFonts w:ascii="Times New Roman" w:eastAsia="Times New Roman" w:hAnsi="Times New Roman" w:cs="Times New Roman"/>
          <w:b/>
          <w:bCs/>
          <w:color w:val="auto"/>
          <w:sz w:val="24"/>
          <w:szCs w:val="24"/>
        </w:rPr>
      </w:pPr>
      <w:r w:rsidRPr="00C3662C">
        <w:rPr>
          <w:rFonts w:ascii="Times New Roman" w:eastAsia="Times New Roman" w:hAnsi="Times New Roman" w:cs="Times New Roman"/>
          <w:b/>
          <w:bCs/>
          <w:color w:val="auto"/>
          <w:sz w:val="24"/>
          <w:szCs w:val="24"/>
        </w:rPr>
        <w:t xml:space="preserve">Correlation analysis in </w:t>
      </w:r>
      <w:r w:rsidR="00861B7A" w:rsidRPr="00C3662C">
        <w:rPr>
          <w:rFonts w:ascii="Times New Roman" w:eastAsia="Times New Roman" w:hAnsi="Times New Roman" w:cs="Times New Roman"/>
          <w:b/>
          <w:bCs/>
          <w:color w:val="auto"/>
          <w:sz w:val="24"/>
          <w:szCs w:val="24"/>
        </w:rPr>
        <w:t>Tatsoi</w:t>
      </w:r>
      <w:r w:rsidRPr="00C3662C">
        <w:rPr>
          <w:rFonts w:ascii="Times New Roman" w:eastAsia="Times New Roman" w:hAnsi="Times New Roman" w:cs="Times New Roman"/>
          <w:b/>
          <w:bCs/>
          <w:color w:val="auto"/>
          <w:sz w:val="24"/>
          <w:szCs w:val="24"/>
        </w:rPr>
        <w:t xml:space="preserve"> plant stress </w:t>
      </w:r>
    </w:p>
    <w:p w14:paraId="3DB74947" w14:textId="77777777" w:rsidR="00484A93" w:rsidRPr="00484A93" w:rsidRDefault="00484A93" w:rsidP="00484A93"/>
    <w:p w14:paraId="4F6465DE" w14:textId="29018703" w:rsidR="00137660" w:rsidRDefault="00137660" w:rsidP="00137660">
      <w:pPr>
        <w:pStyle w:val="BodyText"/>
        <w:spacing w:before="226" w:line="480" w:lineRule="auto"/>
        <w:ind w:left="164" w:right="141"/>
        <w:jc w:val="both"/>
        <w:rPr>
          <w:noProof/>
        </w:rPr>
      </w:pPr>
      <w:r>
        <w:rPr>
          <w:noProof/>
        </w:rPr>
        <w:t>A correlogram analysis was conducted to determine the correlation between stress source and the observed parameter in this research as shown in Figures 1</w:t>
      </w:r>
      <w:r w:rsidR="00DD354F">
        <w:rPr>
          <w:noProof/>
        </w:rPr>
        <w:t>2</w:t>
      </w:r>
      <w:r>
        <w:rPr>
          <w:noProof/>
        </w:rPr>
        <w:t xml:space="preserve">. The results revealed a positive correlation between sunlight intensity with several plant morphological and physiological characteristics. </w:t>
      </w:r>
    </w:p>
    <w:p w14:paraId="36B79601" w14:textId="31A636EB" w:rsidR="00613B1F" w:rsidRPr="007F1DF0" w:rsidRDefault="00137660" w:rsidP="00484A93">
      <w:pPr>
        <w:pStyle w:val="BodyText"/>
        <w:spacing w:before="1" w:line="480" w:lineRule="auto"/>
        <w:ind w:left="164" w:right="134" w:firstLine="432"/>
        <w:jc w:val="both"/>
        <w:rPr>
          <w:noProof/>
        </w:rPr>
      </w:pPr>
      <w:r>
        <w:rPr>
          <w:noProof/>
        </w:rPr>
        <w:t xml:space="preserve">The intensity </w:t>
      </w:r>
      <w:r>
        <w:t>correlation</w:t>
      </w:r>
      <w:r>
        <w:rPr>
          <w:noProof/>
        </w:rPr>
        <w:t xml:space="preserve"> value (r) achieved approximately 0.95 for leaves canopy, leaves number, plant height, weight, and root length, as shown in Figure 1</w:t>
      </w:r>
      <w:r w:rsidR="00647C9D">
        <w:rPr>
          <w:noProof/>
        </w:rPr>
        <w:t>2</w:t>
      </w:r>
      <w:r>
        <w:rPr>
          <w:noProof/>
        </w:rPr>
        <w:t xml:space="preserve">. Conversely, relative humidity and air temperature exhibited lesser correlation values of 0.29 and -0.372, respectively. These results are consistent with the correlation values between sunlight intensity, photosynthesis and transpiration rates, which were also significantly high, at 0.88 on average. For relative humidity and temperature, the average correlation values were 0.28 and -0.345, respectively. Leaves temperature was found to have the smallest correlation value (&lt; 0.5) of all parameters, similar to that of air. The correlation value for </w:t>
      </w:r>
      <w:r>
        <w:rPr>
          <w:noProof/>
        </w:rPr>
        <w:lastRenderedPageBreak/>
        <w:t>the difference between leaves and air temperature (dT) showed a negative moderate-type relationship for most parameters, approximately 0.46. There were exceptions to this trend, including relative humidity (-0.71), air temperature (0.74), leaves number (-0.68), and plant height (-0.78).</w:t>
      </w:r>
      <w:r w:rsidR="0073531A" w:rsidRPr="007F1DF0">
        <w:rPr>
          <w:noProof/>
        </w:rPr>
        <w:t xml:space="preserve"> </w:t>
      </w:r>
    </w:p>
    <w:p w14:paraId="3AD28F9D" w14:textId="77777777" w:rsidR="00484A93" w:rsidRDefault="00484A93" w:rsidP="00647C9D"/>
    <w:p w14:paraId="6D4A9BF8" w14:textId="5E248A17" w:rsidR="00353004" w:rsidRDefault="00353004" w:rsidP="00AD402B">
      <w:pPr>
        <w:pStyle w:val="Heading1"/>
        <w:keepNext w:val="0"/>
        <w:keepLines w:val="0"/>
        <w:widowControl w:val="0"/>
        <w:autoSpaceDE w:val="0"/>
        <w:autoSpaceDN w:val="0"/>
        <w:spacing w:before="1" w:after="240" w:line="240" w:lineRule="auto"/>
        <w:ind w:left="164"/>
        <w:rPr>
          <w:rFonts w:ascii="Times New Roman" w:eastAsia="Times New Roman" w:hAnsi="Times New Roman" w:cs="Times New Roman"/>
          <w:b/>
          <w:bCs/>
          <w:color w:val="auto"/>
          <w:kern w:val="0"/>
          <w:sz w:val="24"/>
          <w:szCs w:val="24"/>
          <w14:ligatures w14:val="none"/>
        </w:rPr>
      </w:pPr>
      <w:r w:rsidRPr="00353004">
        <w:rPr>
          <w:rFonts w:ascii="Times New Roman" w:eastAsia="Times New Roman" w:hAnsi="Times New Roman" w:cs="Times New Roman"/>
          <w:b/>
          <w:bCs/>
          <w:color w:val="auto"/>
          <w:kern w:val="0"/>
          <w:sz w:val="24"/>
          <w:szCs w:val="24"/>
          <w14:ligatures w14:val="none"/>
        </w:rPr>
        <w:t>Discussion</w:t>
      </w:r>
    </w:p>
    <w:p w14:paraId="3062775E" w14:textId="77777777" w:rsidR="00484A93" w:rsidRPr="00484A93" w:rsidRDefault="00484A93" w:rsidP="00484A93"/>
    <w:p w14:paraId="71752726" w14:textId="12A90D18" w:rsidR="00137660" w:rsidRPr="00AA4FB3" w:rsidRDefault="00137660" w:rsidP="00137660">
      <w:pPr>
        <w:pStyle w:val="BodyText"/>
        <w:spacing w:before="226" w:line="480" w:lineRule="auto"/>
        <w:ind w:left="164" w:right="141"/>
        <w:jc w:val="both"/>
        <w:rPr>
          <w:noProof/>
        </w:rPr>
      </w:pPr>
      <w:r w:rsidRPr="00137660">
        <w:rPr>
          <w:noProof/>
        </w:rPr>
        <w:t>This experiment investigated stress characteristics of Tatsoi plant resulting from variations in sunlight intensity</w:t>
      </w:r>
      <w:r w:rsidRPr="00AA4FB3">
        <w:rPr>
          <w:noProof/>
        </w:rPr>
        <w:t xml:space="preserve">. </w:t>
      </w:r>
      <w:r w:rsidRPr="00137660">
        <w:rPr>
          <w:noProof/>
        </w:rPr>
        <w:t xml:space="preserve">The results clearly proved that this plant is more severely impacted by reductions in sunlight intensity compared to </w:t>
      </w:r>
      <w:r w:rsidR="00647C9D">
        <w:rPr>
          <w:noProof/>
        </w:rPr>
        <w:t>water</w:t>
      </w:r>
      <w:r w:rsidRPr="00137660">
        <w:rPr>
          <w:noProof/>
        </w:rPr>
        <w:t xml:space="preserve"> deficits</w:t>
      </w:r>
      <w:r w:rsidRPr="00AA4FB3">
        <w:rPr>
          <w:noProof/>
        </w:rPr>
        <w:t xml:space="preserve">. </w:t>
      </w:r>
      <w:r w:rsidRPr="00137660">
        <w:rPr>
          <w:noProof/>
        </w:rPr>
        <w:t>This observation was based on the fundamental role of sunlight in plant metabolism, specifically in the process of photosynthesis</w:t>
      </w:r>
      <w:r w:rsidRPr="00AA4FB3">
        <w:rPr>
          <w:noProof/>
        </w:rPr>
        <w:t>. In addition, this process converts water (H</w:t>
      </w:r>
      <w:r w:rsidRPr="00384FFF">
        <w:rPr>
          <w:noProof/>
          <w:vertAlign w:val="subscript"/>
        </w:rPr>
        <w:t>2</w:t>
      </w:r>
      <w:r w:rsidRPr="00AA4FB3">
        <w:rPr>
          <w:noProof/>
        </w:rPr>
        <w:t>O) and carbon dioxide (CO</w:t>
      </w:r>
      <w:r w:rsidRPr="00384FFF">
        <w:rPr>
          <w:noProof/>
          <w:vertAlign w:val="subscript"/>
        </w:rPr>
        <w:t>2</w:t>
      </w:r>
      <w:r w:rsidRPr="00AA4FB3">
        <w:rPr>
          <w:noProof/>
        </w:rPr>
        <w:t>) into glucose (C</w:t>
      </w:r>
      <w:r w:rsidRPr="00384FFF">
        <w:rPr>
          <w:noProof/>
          <w:vertAlign w:val="subscript"/>
        </w:rPr>
        <w:t>6</w:t>
      </w:r>
      <w:r w:rsidRPr="00AA4FB3">
        <w:rPr>
          <w:noProof/>
        </w:rPr>
        <w:t>H</w:t>
      </w:r>
      <w:r w:rsidRPr="00384FFF">
        <w:rPr>
          <w:noProof/>
          <w:vertAlign w:val="subscript"/>
        </w:rPr>
        <w:t>12</w:t>
      </w:r>
      <w:r w:rsidRPr="00AA4FB3">
        <w:rPr>
          <w:noProof/>
        </w:rPr>
        <w:t>O</w:t>
      </w:r>
      <w:r w:rsidRPr="00384FFF">
        <w:rPr>
          <w:noProof/>
          <w:vertAlign w:val="subscript"/>
        </w:rPr>
        <w:t>6</w:t>
      </w:r>
      <w:r w:rsidRPr="00AA4FB3">
        <w:rPr>
          <w:noProof/>
        </w:rPr>
        <w:t xml:space="preserve">) with sunlight serving as a photon energy source. </w:t>
      </w:r>
      <w:r w:rsidRPr="00137660">
        <w:rPr>
          <w:noProof/>
        </w:rPr>
        <w:t xml:space="preserve">Sunlight plays an essential role in supporting two primary rounds of photosynthesis, namely light-dependent reaction (LDR) and light-independent reaction (LIR), occurring in the thylakoids, and stroma </w:t>
      </w:r>
      <w:r w:rsidRPr="00AA4FB3">
        <w:rPr>
          <w:noProof/>
        </w:rPr>
        <w:fldChar w:fldCharType="begin" w:fldLock="1"/>
      </w:r>
      <w:r>
        <w:rPr>
          <w:noProof/>
        </w:rPr>
        <w:instrText>ADDIN CSL_CITATION {"citationItems":[{"id":"ITEM-1","itemData":{"abstract":"Plant growth and productivity influenced by light. Sunlight activate light dependent reactions or LDR and Calvin cycle or LIR in plant. Different light intensity induce change of LDR and LIR. Adaptation through efficiency of photon absorption, regulation of photosystem II-photosystem I, and carbon fixation can make photosynthesis efficiently. This paper aims to review research on photosynthesis mechanism in sun and shade plants. Alteration of light absorption in plants produce morphological and physiological adaptations. Plant adaptation mechanism use sieve effect, light channeling and acclimatization. Distribution of chlorophyll in both types of plants changed the photosynthesis photon flux density. Propogation and distribution of light needed through vacuoles to minimize the distance on electron transport chain. Physiological acclimatization accelerate by changing the composition of chlorophyll and PSII / PSI ratio. Shade plants have a high ratio PS II / PSI and high ratio chlorophyll a / b to increase the light harvesting complex and make photosynthesis efficiently.","author":[{"dropping-particle":"","family":"Yustiningsih","given":"Maria","non-dropping-particle":"","parse-names":false,"suffix":""}],"container-title":"BIOEDU","id":"ITEM-1","issue":"2","issued":{"date-parts":[["2019"]]},"page":"43-48","title":"Intensitas Cahaya dan Efisiensi Fotosintesis pada Tanaman Naungan dan Tanaman Terpapar Cahaya Langsung [Light Intensity and Photosynthetic Efficiency in Shade Plants]","type":"article-journal","volume":"4"},"uris":["http://www.mendeley.com/documents/?uuid=daa5a7fc-8c29-3f4f-aa8f-1dc837a126d2"]}],"mendeley":{"formattedCitation":"(Yustiningsih, 2019)","plainTextFormattedCitation":"(Yustiningsih, 2019)","previouslyFormattedCitation":"(Yustiningsih, 2019)"},"properties":{"noteIndex":0},"schema":"https://github.com/citation-style-language/schema/raw/master/csl-citation.json"}</w:instrText>
      </w:r>
      <w:r w:rsidRPr="00AA4FB3">
        <w:rPr>
          <w:noProof/>
        </w:rPr>
        <w:fldChar w:fldCharType="separate"/>
      </w:r>
      <w:r w:rsidRPr="00AA4FB3">
        <w:rPr>
          <w:noProof/>
        </w:rPr>
        <w:t>(Yustiningsih, 2019)</w:t>
      </w:r>
      <w:r w:rsidRPr="00AA4FB3">
        <w:rPr>
          <w:noProof/>
        </w:rPr>
        <w:fldChar w:fldCharType="end"/>
      </w:r>
      <w:r w:rsidRPr="00AA4FB3">
        <w:rPr>
          <w:noProof/>
        </w:rPr>
        <w:t>.</w:t>
      </w:r>
    </w:p>
    <w:p w14:paraId="366BDE35" w14:textId="6FC327CF" w:rsidR="00137660" w:rsidRPr="00AA4FB3" w:rsidRDefault="00137660" w:rsidP="00484A93">
      <w:pPr>
        <w:pStyle w:val="BodyText"/>
        <w:spacing w:before="1" w:line="480" w:lineRule="auto"/>
        <w:ind w:left="164" w:right="134" w:firstLine="432"/>
        <w:jc w:val="both"/>
        <w:rPr>
          <w:noProof/>
        </w:rPr>
      </w:pPr>
      <w:r w:rsidRPr="00AA4FB3">
        <w:t>Based</w:t>
      </w:r>
      <w:r w:rsidRPr="00AA4FB3">
        <w:rPr>
          <w:noProof/>
        </w:rPr>
        <w:t xml:space="preserve"> on </w:t>
      </w:r>
      <w:r w:rsidRPr="00DD0896">
        <w:rPr>
          <w:noProof/>
        </w:rPr>
        <w:t xml:space="preserve">Table </w:t>
      </w:r>
      <w:r w:rsidR="00DD0896" w:rsidRPr="00DD0896">
        <w:rPr>
          <w:noProof/>
        </w:rPr>
        <w:t>1</w:t>
      </w:r>
      <w:r w:rsidRPr="00DD0896">
        <w:rPr>
          <w:noProof/>
        </w:rPr>
        <w:t>,</w:t>
      </w:r>
      <w:r w:rsidRPr="00AA4FB3">
        <w:rPr>
          <w:noProof/>
        </w:rPr>
        <w:t xml:space="preserve"> the sunlight intensity inside greenhouse fluctuates and is non-steady. This phenomenon is due to the changing angle of the sun direction towards the earth. The aforementioned phenomenon is known as the Daily Apparent Motion of the Sun, which causes its position to change from east to west every day </w:t>
      </w:r>
      <w:r w:rsidRPr="00AA4FB3">
        <w:rPr>
          <w:noProof/>
        </w:rPr>
        <w:fldChar w:fldCharType="begin" w:fldLock="1"/>
      </w:r>
      <w:r>
        <w:rPr>
          <w:noProof/>
        </w:rPr>
        <w:instrText>ADDIN CSL_CITATION {"citationItems":[{"id":"ITEM-1","itemData":{"DOI":"10.24036/invotek.v19i1.548","ISSN":"1411-3414","abstract":"Umumnya solar cell yang dipasang hanya menghadap satu arah tertentu saja. Gerak semu harian matahari menyebabkan perubahan posisi matahari dari timur ke barat setiap harinya. Perubahan posisi matahari tersebut membuat modul solar cell tidak selalu mendapatkan intensitas cahaya matahari yang maksimal sepanjang hari. Salah satu cara yang dapat dilakukan supaya solar cell mendapatkan intensitas cahaya matahari yang maksimal sepanjang hari adalah dengan menempatkan modul solar cell tegak lurus mengikuti cahaya matahari. Hal tersebut yang melatarbelakangi pembuatan alat tracking cahaya matahari menggunakan komponen Light Dependent Resistor (LDR) sebagai sensor dan motor linear aktuator parabola sebagai penggerak posisi modul solar cell. Cahaya matahari yang mengenai sensor LDR membuat resistansinya berubah sehingga mempengaruhi nilai tegangan yang akan diinformasikan ke analog input mikrokontroller. Mikrokontroller mengolah informasi yang diterima dari sensor LDR dan memberi perintah untuk menggerakkan linear aktuator yang mana akan menggerakkan posisi permukaan modul solar cell dengan dua arah yaitu mengikuti orientasi gerak semu harian matahari dari arah timur ke arah barat. Pada arah timur dan barat masing-masing terdapat sebuah limit switch. Ketika malam hari modul solar cell ini akan kembali bergerak menghadap ke arah Timur dan akan berhenti ketika limit switch Timur aktif. Alat tracking cahaya matahari ini telah dilakukan uji coba. Alat ini telah dapat mengikuti pergerakan matahari dari timur ke barat dengan daya keluaran solar cell dari 8,71 watt mampu ditingkatkan menjadi 12,46 watt dengan konsumsi daya motor sebesar 2,08 watt.","author":[{"dropping-particle":"","family":"Myori","given":"Dwiprima Elvanny","non-dropping-particle":"","parse-names":false,"suffix":""},{"dropping-particle":"","family":"Mukhaiyar","given":"Riki","non-dropping-particle":"","parse-names":false,"suffix":""},{"dropping-particle":"","family":"Fitri","given":"Erna","non-dropping-particle":"","parse-names":false,"suffix":""}],"container-title":"INVOTEK: Jurnal Inovasi Vokasional dan Teknologi","id":"ITEM-1","issue":"1","issued":{"date-parts":[["2019","4","1"]]},"page":"9-16","publisher":"Universitas Negeri Padang (UNP)","title":"Sistem Tracking Cahaya Matahari pada Photovoltaic [Solar Light Tracking System in Photovoltaics]","type":"article-journal","volume":"19"},"uris":["http://www.mendeley.com/documents/?uuid=75db2784-dba2-3e7d-8fd3-3f132858aa74"]}],"mendeley":{"formattedCitation":"(Myori et al., 2019)","plainTextFormattedCitation":"(Myori et al., 2019)","previouslyFormattedCitation":"(Myori et al., 2019)"},"properties":{"noteIndex":0},"schema":"https://github.com/citation-style-language/schema/raw/master/csl-citation.json"}</w:instrText>
      </w:r>
      <w:r w:rsidRPr="00AA4FB3">
        <w:rPr>
          <w:noProof/>
        </w:rPr>
        <w:fldChar w:fldCharType="separate"/>
      </w:r>
      <w:r w:rsidRPr="00AA4FB3">
        <w:rPr>
          <w:noProof/>
        </w:rPr>
        <w:t xml:space="preserve">(Myori </w:t>
      </w:r>
      <w:r w:rsidR="00C823AC" w:rsidRPr="00C823AC">
        <w:rPr>
          <w:i/>
          <w:iCs/>
          <w:noProof/>
        </w:rPr>
        <w:t>et al.</w:t>
      </w:r>
      <w:r w:rsidRPr="00AA4FB3">
        <w:rPr>
          <w:noProof/>
        </w:rPr>
        <w:t>, 2019)</w:t>
      </w:r>
      <w:r w:rsidRPr="00AA4FB3">
        <w:rPr>
          <w:noProof/>
        </w:rPr>
        <w:fldChar w:fldCharType="end"/>
      </w:r>
      <w:r w:rsidRPr="00AA4FB3">
        <w:rPr>
          <w:noProof/>
        </w:rPr>
        <w:t xml:space="preserve">. </w:t>
      </w:r>
      <w:r w:rsidRPr="00137660">
        <w:rPr>
          <w:noProof/>
        </w:rPr>
        <w:t>As the angle of the sun gradually increases, a corresponding increase in sunlight intensity was observed, which peaks in the afternoon</w:t>
      </w:r>
      <w:r w:rsidRPr="00AA4FB3">
        <w:rPr>
          <w:noProof/>
        </w:rPr>
        <w:t xml:space="preserve">. </w:t>
      </w:r>
      <w:r w:rsidRPr="00137660">
        <w:rPr>
          <w:noProof/>
        </w:rPr>
        <w:t>Subsequently, as the day progresses towards evening, the sunlight intensity gradually decreases</w:t>
      </w:r>
      <w:r w:rsidRPr="00AA4FB3">
        <w:rPr>
          <w:noProof/>
        </w:rPr>
        <w:t xml:space="preserve">. </w:t>
      </w:r>
    </w:p>
    <w:p w14:paraId="63386567" w14:textId="24BA3313" w:rsidR="00137660" w:rsidRPr="00AA4FB3" w:rsidRDefault="00137660" w:rsidP="00484A93">
      <w:pPr>
        <w:pStyle w:val="BodyText"/>
        <w:spacing w:before="1" w:line="480" w:lineRule="auto"/>
        <w:ind w:left="164" w:right="134" w:firstLine="432"/>
        <w:jc w:val="both"/>
        <w:rPr>
          <w:noProof/>
        </w:rPr>
      </w:pPr>
      <w:r w:rsidRPr="00137660">
        <w:rPr>
          <w:noProof/>
        </w:rPr>
        <w:t xml:space="preserve">In a </w:t>
      </w:r>
      <w:r w:rsidRPr="00137660">
        <w:t>previous</w:t>
      </w:r>
      <w:r w:rsidRPr="00137660">
        <w:rPr>
          <w:noProof/>
        </w:rPr>
        <w:t xml:space="preserve"> research by </w:t>
      </w:r>
      <w:r w:rsidRPr="00AA4FB3">
        <w:rPr>
          <w:noProof/>
        </w:rPr>
        <w:fldChar w:fldCharType="begin" w:fldLock="1"/>
      </w:r>
      <w:r>
        <w:rPr>
          <w:noProof/>
        </w:rPr>
        <w:instrText>ADDIN CSL_CITATION {"citationItems":[{"id":"ITEM-1","itemData":{"DOI":"10.1007/s10265-018-1052-7","ISBN":"1026501810527","ISSN":"16180860","PMID":"29992395","abstract":"Chlorophylls (Chl) are important pigments in plants that are used to absorb photons and release electrons. There are several types of Chls but terrestrial plants only possess two of these: Chls a and b. The two pigments form light-harvesting Chl a/b-binding protein complexes (LHC), which absorb most of the light. The peak wavelengths of the absorption spectra of Chls a and b differ by c. 20 nm, and the ratio between them (the a/b ratio) is an important determinant of the light absorption efficiency of photosynthesis (i.e., the antenna size). Here, we investigated why Chl b is used in LHCs rather than other light-absorbing pigments that can be used for photosynthesis by considering the solar radiation spectrum under field conditions. We found that direct and diffuse solar radiation (PARdir and PARdiff, respectively) have different spectral distributions, showing maximum spectral photon flux densities (SPFD) at c. 680 and 460 nm, respectively, during the daytime. The spectral absorbance spectra of Chls a and b functioned complementary to each other, and the absorbance peaks of Chl b were nested within those of Chl a. The absorption peak in the short wavelength region of Chl b in the proteinaceous environment occurred at c. 460 nm, making it suitable for absorbing the PARdiff, but not suitable for avoiding the high spectral irradiance (SIR) waveband of PARdir. In contrast, Chl a effectively avoided the high SPFD and/or high SIR waveband. The absorption spectra of photosynthetic complexes were negatively correlated with SPFD spectra, but LHCs with low a/b ratios were more positively correlated with SIR spectra. These findings indicate that the spectra of the photosynthetic pigments and constructed photosystems and antenna proteins significantly align with the terrestrial solar spectra to allow the safe and efficient use of solar radiation.","author":[{"dropping-particle":"","family":"Kume","given":"Atsushi","non-dropping-particle":"","parse-names":false,"suffix":""},{"dropping-particle":"","family":"Akitsu","given":"Tomoko","non-dropping-particle":"","parse-names":false,"suffix":""},{"dropping-particle":"","family":"Nasahara","given":"Kenlo Nishida","non-dropping-particle":"","parse-names":false,"suffix":""}],"container-title":"Journal of Plant Research","id":"ITEM-1","issue":"6","issued":{"date-parts":[["2018"]]},"page":"961-972","publisher":"Springer Japan","title":"Why is chlorophyll b only used in light-harvesting systems?","type":"article-journal","volume":"131"},"uris":["http://www.mendeley.com/documents/?uuid=21c0e11d-061a-4ac2-9475-0c502d9ee25c"]}],"mendeley":{"formattedCitation":"(Kume et al., 2018)","plainTextFormattedCitation":"(Kume et al., 2018)","previouslyFormattedCitation":"(Kume et al., 2018)"},"properties":{"noteIndex":0},"schema":"https://github.com/citation-style-language/schema/raw/master/csl-citation.json"}</w:instrText>
      </w:r>
      <w:r w:rsidRPr="00AA4FB3">
        <w:rPr>
          <w:noProof/>
        </w:rPr>
        <w:fldChar w:fldCharType="separate"/>
      </w:r>
      <w:r w:rsidRPr="00C52238">
        <w:rPr>
          <w:noProof/>
        </w:rPr>
        <w:t xml:space="preserve">(Kume </w:t>
      </w:r>
      <w:r w:rsidR="00C823AC" w:rsidRPr="00C823AC">
        <w:rPr>
          <w:i/>
          <w:iCs/>
          <w:noProof/>
        </w:rPr>
        <w:t>et al.</w:t>
      </w:r>
      <w:r w:rsidRPr="00C52238">
        <w:rPr>
          <w:noProof/>
        </w:rPr>
        <w:t>, 2018)</w:t>
      </w:r>
      <w:r w:rsidRPr="00AA4FB3">
        <w:rPr>
          <w:noProof/>
        </w:rPr>
        <w:fldChar w:fldCharType="end"/>
      </w:r>
      <w:r w:rsidRPr="00AA4FB3">
        <w:rPr>
          <w:noProof/>
        </w:rPr>
        <w:t xml:space="preserve">, </w:t>
      </w:r>
      <w:r w:rsidRPr="00137660">
        <w:rPr>
          <w:noProof/>
        </w:rPr>
        <w:t>it was reported that direct and diffuse solar radiation, referred to as PAR</w:t>
      </w:r>
      <w:r w:rsidRPr="00647C9D">
        <w:rPr>
          <w:noProof/>
          <w:vertAlign w:val="subscript"/>
        </w:rPr>
        <w:t>dir</w:t>
      </w:r>
      <w:r w:rsidRPr="00137660">
        <w:rPr>
          <w:noProof/>
        </w:rPr>
        <w:t xml:space="preserve"> and PAR</w:t>
      </w:r>
      <w:r w:rsidRPr="00647C9D">
        <w:rPr>
          <w:noProof/>
          <w:vertAlign w:val="subscript"/>
        </w:rPr>
        <w:t>diff</w:t>
      </w:r>
      <w:r w:rsidRPr="00137660">
        <w:rPr>
          <w:noProof/>
        </w:rPr>
        <w:t>, respectively, exhibited peak spectral photon flux densities (SPFD) at approximately 680 nm and 460 nm during the afternoon</w:t>
      </w:r>
      <w:r w:rsidRPr="00AA4FB3">
        <w:rPr>
          <w:noProof/>
        </w:rPr>
        <w:t xml:space="preserve">. </w:t>
      </w:r>
      <w:r w:rsidRPr="00137660">
        <w:rPr>
          <w:noProof/>
        </w:rPr>
        <w:t>However, in this experiment, it was observed that the average sunlight intensity in the treatment without shading during the afternoon was lower than in the morning</w:t>
      </w:r>
      <w:r w:rsidRPr="00AA4FB3">
        <w:rPr>
          <w:noProof/>
        </w:rPr>
        <w:t xml:space="preserve">. </w:t>
      </w:r>
      <w:r w:rsidRPr="00137660">
        <w:rPr>
          <w:noProof/>
        </w:rPr>
        <w:t>This discrepancy could be attributed to the presence of clouds in the sky</w:t>
      </w:r>
      <w:r w:rsidRPr="00AA4FB3">
        <w:rPr>
          <w:noProof/>
        </w:rPr>
        <w:t xml:space="preserve">. </w:t>
      </w:r>
      <w:r w:rsidRPr="00AA4FB3">
        <w:rPr>
          <w:noProof/>
        </w:rPr>
        <w:fldChar w:fldCharType="begin" w:fldLock="1"/>
      </w:r>
      <w:r w:rsidRPr="00AA4FB3">
        <w:rPr>
          <w:noProof/>
        </w:rPr>
        <w:instrText>ADDIN CSL_CITATION {"citationItems":[{"id":"ITEM-1","itemData":{"DOI":"10.1016/j.envpol.2013.11.009","ISSN":"18736424","PMID":"24316065","abstract":"It has been suggested that atmospheric CO2 concentration and frequency of cloud cover will increase in future. It remains unclear, however, how elevated CO2 influences photosynthesis under complex clear versus cloudy sky conditions. Accordingly, diurnal changes in photosynthetic responses among beech trees grown at ambient (AC) and doubled (EC) CO2 concentrations were studied under contrasting sky conditions. EC stimulated the daily sum of fixed CO2 and light use efficiency under clear sky. Meanwhile, both these parameters were reduced under cloudy sky as compared with AC treatment. Reduction in photosynthesis rate under cloudy sky was particularly associated with EC-stimulated, xanthophyll-dependent thermal dissipation of absorbed light energy. Under clear sky, a pronounced afternoon depression of CO2 assimilation rate was found in sun-adapted leaves under EC compared with AC conditions. This was caused in particular by stomata closure mediated by vapour pressure deficit. © 2013 The Authors. Published by Elsevier Ltd. All rights reserved.","author":[{"dropping-particle":"","family":"Urban","given":"Otmar","non-dropping-particle":"","parse-names":false,"suffix":""},{"dropping-particle":"","family":"Klem","given":"Karel","non-dropping-particle":"","parse-names":false,"suffix":""},{"dropping-particle":"","family":"Holišová","given":"Petra","non-dropping-particle":"","parse-names":false,"suffix":""},{"dropping-particle":"","family":"Šigut","given":"Ladislav","non-dropping-particle":"","parse-names":false,"suffix":""},{"dropping-particle":"","family":"Šprtová","given":"Mirka","non-dropping-particle":"","parse-names":false,"suffix":""},{"dropping-particle":"","family":"Teslová-Navrátilová","given":"Petra","non-dropping-particle":"","parse-names":false,"suffix":""},{"dropping-particle":"","family":"Zitová","given":"Martina","non-dropping-particle":"","parse-names":false,"suffix":""},{"dropping-particle":"","family":"Špunda","given":"Vladimír","non-dropping-particle":"","parse-names":false,"suffix":""},{"dropping-particle":"V.","family":"Marek","given":"Michal","non-dropping-particle":"","parse-names":false,"suffix":""},{"dropping-particle":"","family":"Grace","given":"John","non-dropping-particle":"","parse-names":false,"suffix":""}],"container-title":"Environmental Pollution","id":"ITEM-1","issued":{"date-parts":[["2014"]]},"page":"271-280","title":"Impact of elevated CO2 concentration on dynamics of leaf photosynthesis in Fagus sylvatica is modulated by sky conditions","type":"article-journal","volume":"185"},"uris":["http://www.mendeley.com/documents/?uuid=96a0d421-cf99-4e8d-a41f-8091c3197c8f"]}],"mendeley":{"formattedCitation":"(Urban et al., 2014)","manualFormatting":"Urban et al. (2014)","plainTextFormattedCitation":"(Urban et al., 2014)","previouslyFormattedCitation":"(Urban et al., 2014)"},"properties":{"noteIndex":0},"schema":"https://github.com/citation-style-language/schema/raw/master/csl-citation.json"}</w:instrText>
      </w:r>
      <w:r w:rsidRPr="00AA4FB3">
        <w:rPr>
          <w:noProof/>
        </w:rPr>
        <w:fldChar w:fldCharType="separate"/>
      </w:r>
      <w:r w:rsidRPr="00AA4FB3">
        <w:rPr>
          <w:noProof/>
        </w:rPr>
        <w:t xml:space="preserve">Urban </w:t>
      </w:r>
      <w:r w:rsidR="00C823AC" w:rsidRPr="00C823AC">
        <w:rPr>
          <w:i/>
          <w:iCs/>
          <w:noProof/>
        </w:rPr>
        <w:t>et al.</w:t>
      </w:r>
      <w:r w:rsidRPr="00AA4FB3">
        <w:rPr>
          <w:noProof/>
        </w:rPr>
        <w:t xml:space="preserve"> </w:t>
      </w:r>
      <w:r w:rsidRPr="00AA4FB3">
        <w:rPr>
          <w:noProof/>
        </w:rPr>
        <w:lastRenderedPageBreak/>
        <w:t>(2014)</w:t>
      </w:r>
      <w:r w:rsidRPr="00AA4FB3">
        <w:rPr>
          <w:noProof/>
        </w:rPr>
        <w:fldChar w:fldCharType="end"/>
      </w:r>
      <w:r w:rsidRPr="00AA4FB3">
        <w:rPr>
          <w:noProof/>
        </w:rPr>
        <w:t xml:space="preserve">, stated that cloud cover enhances the ratio of diffuse to direct solar radiation and reduce temperature and Vapor Pressure Deficit (VPD). </w:t>
      </w:r>
      <w:r w:rsidRPr="00137660">
        <w:rPr>
          <w:noProof/>
        </w:rPr>
        <w:t>In the experiment, when shading was applied in both the B and C treatments, an effect similar to that of cloud cover was observed. This resulted in reduced sunlight intensity and lower temperature</w:t>
      </w:r>
      <w:r w:rsidRPr="00AA4FB3">
        <w:rPr>
          <w:noProof/>
        </w:rPr>
        <w:t xml:space="preserve">. </w:t>
      </w:r>
    </w:p>
    <w:p w14:paraId="05970B92" w14:textId="29A6DD4A" w:rsidR="00137660" w:rsidRPr="00AA4FB3" w:rsidRDefault="00137660" w:rsidP="00484A93">
      <w:pPr>
        <w:pStyle w:val="BodyText"/>
        <w:spacing w:before="1" w:line="480" w:lineRule="auto"/>
        <w:ind w:left="164" w:right="134" w:firstLine="432"/>
        <w:jc w:val="both"/>
        <w:rPr>
          <w:noProof/>
        </w:rPr>
      </w:pPr>
      <w:r w:rsidRPr="00137660">
        <w:rPr>
          <w:noProof/>
        </w:rPr>
        <w:t xml:space="preserve">The </w:t>
      </w:r>
      <w:r w:rsidRPr="00137660">
        <w:t>relative</w:t>
      </w:r>
      <w:r w:rsidRPr="00137660">
        <w:rPr>
          <w:noProof/>
        </w:rPr>
        <w:t xml:space="preserve"> humidity inside greenhouse showed a slight increase, which can be attributed to the decrease in temperature</w:t>
      </w:r>
      <w:r w:rsidRPr="00AA4FB3">
        <w:rPr>
          <w:noProof/>
        </w:rPr>
        <w:t xml:space="preserve">. </w:t>
      </w:r>
      <w:r w:rsidRPr="00137660">
        <w:rPr>
          <w:noProof/>
        </w:rPr>
        <w:t xml:space="preserve">This observation is consistent with the results by </w:t>
      </w:r>
      <w:r w:rsidRPr="00AA4FB3">
        <w:rPr>
          <w:noProof/>
        </w:rPr>
        <w:fldChar w:fldCharType="begin" w:fldLock="1"/>
      </w:r>
      <w:r w:rsidRPr="00AA4FB3">
        <w:rPr>
          <w:noProof/>
        </w:rPr>
        <w:instrText>ADDIN CSL_CITATION {"citationItems":[{"id":"ITEM-1","itemData":{"DOI":"10.1016/j.neucom.2017.03.023","ISSN":"18728286","abstract":"Predictions regarding the solar greenhouse temperature and humidity are important because they play a critical role in greenhouse cultivation. On account of this, it is important to set up a predictive model of temperature and humidity that would precisely predict the temperature and humidity, reducing potential financial losses. This paper presents a novel temperature and humidity prediction model based on convex bidirectional extreme learning machine (CB-ELM). Simulation results show that the convergence rate of the bidirectional extreme learning machine (B-ELM) can further be improved while retaining the same simplicity, by simply recalculating the output weights of the existing nodes based on a convex optimization method when a new hidden node is randomly added. The performance of the CB-ELM model is compared with other modeling approaches by applying it to predict solar greenhouse temperature and humidity. The experiment results show that the CB-ELM model predictions are more accurate than those of the B-ELM, Back Propagation Neural Network (BPNN), Support Vector Machine (SVM), and Radial Basis Function (RBF). Therefore, it can be considered as a suitable and effective method for predicting the solar greenhouse temperature and humidity.","author":[{"dropping-particle":"","family":"Zou","given":"Weidong","non-dropping-particle":"","parse-names":false,"suffix":""},{"dropping-particle":"","family":"Yao","given":"Fenxi","non-dropping-particle":"","parse-names":false,"suffix":""},{"dropping-particle":"","family":"Zhang","given":"Baihai","non-dropping-particle":"","parse-names":false,"suffix":""},{"dropping-particle":"","family":"He","given":"Chaoxing","non-dropping-particle":"","parse-names":false,"suffix":""},{"dropping-particle":"","family":"Guan","given":"Zixiao","non-dropping-particle":"","parse-names":false,"suffix":""}],"container-title":"Neurocomputing","id":"ITEM-1","issued":{"date-parts":[["2017"]]},"page":"72-85","publisher":"Elsevier B.V.","title":"Verification and predicting temperature and humidity in a solar greenhouse based on convex bidirectional extreme learning machine algorithm","type":"article-journal","volume":"249"},"uris":["http://www.mendeley.com/documents/?uuid=4294a02e-c620-465e-81fb-5057aca4cdf8"]}],"mendeley":{"formattedCitation":"(Zou et al., 2017)","manualFormatting":"Zou et al. (2017)","plainTextFormattedCitation":"(Zou et al., 2017)","previouslyFormattedCitation":"(Zou et al., 2017)"},"properties":{"noteIndex":0},"schema":"https://github.com/citation-style-language/schema/raw/master/csl-citation.json"}</w:instrText>
      </w:r>
      <w:r w:rsidRPr="00AA4FB3">
        <w:rPr>
          <w:noProof/>
        </w:rPr>
        <w:fldChar w:fldCharType="separate"/>
      </w:r>
      <w:r w:rsidRPr="00AA4FB3">
        <w:rPr>
          <w:noProof/>
        </w:rPr>
        <w:t xml:space="preserve">Zou </w:t>
      </w:r>
      <w:r w:rsidR="00C823AC" w:rsidRPr="00C823AC">
        <w:rPr>
          <w:i/>
          <w:iCs/>
          <w:noProof/>
        </w:rPr>
        <w:t>et al.</w:t>
      </w:r>
      <w:r w:rsidRPr="00AA4FB3">
        <w:rPr>
          <w:noProof/>
        </w:rPr>
        <w:t xml:space="preserve"> (2017)</w:t>
      </w:r>
      <w:r w:rsidRPr="00AA4FB3">
        <w:rPr>
          <w:noProof/>
        </w:rPr>
        <w:fldChar w:fldCharType="end"/>
      </w:r>
      <w:r w:rsidRPr="00137660">
        <w:rPr>
          <w:noProof/>
        </w:rPr>
        <w:t>, who also reported similar trends in temperature and air humidity changes within greenhouse</w:t>
      </w:r>
      <w:r w:rsidRPr="00AA4FB3">
        <w:rPr>
          <w:noProof/>
        </w:rPr>
        <w:t xml:space="preserve">. </w:t>
      </w:r>
      <w:r w:rsidRPr="00AA4FB3">
        <w:rPr>
          <w:noProof/>
        </w:rPr>
        <w:fldChar w:fldCharType="begin" w:fldLock="1"/>
      </w:r>
      <w:r w:rsidRPr="00AA4FB3">
        <w:rPr>
          <w:noProof/>
        </w:rPr>
        <w:instrText>ADDIN CSL_CITATION {"citationItems":[{"id":"ITEM-1","itemData":{"DOI":"10.1515/intag-2017-0005","ISSN":"02368722","abstract":"Greenhouse technology is a flexible solution for sustainable year-round cultivation of Tomato (Lycopersicon esculentum Mill), particularly in regions with adverse climate conditions or limited land and resources. Accurate knowledge about plant requirements at different growth stages, and under various light conditions, can contribute to the design of adaptive control strategies for a more cost-effective and competitive production. In this context, different scientific publications have recommended different values of microclimate parameters at different tomato growth stages. This paper provides a detailed summary of optimal, marginal and failure air and root-zone temperatures, relative humidity and vapour pressure deficit for successful greenhouse cultivation of tomato. Graphical representations of the membership function model to define the optimality degrees of these three parameters are included with a view to determining how close the greenhouse microclimate is to the optimal condition. Several production constraints have also been discussed to highlight the short and long-term effects of adverse microclimate conditions on the quality and yield of tomato, which are associated with interactions between suboptimal parameters, greenhouse environment and growth responses.","author":[{"dropping-particle":"","family":"Shamshiri","given":"Redmond Ramin","non-dropping-particle":"","parse-names":false,"suffix":""},{"dropping-particle":"","family":"Jones","given":"James W.","non-dropping-particle":"","parse-names":false,"suffix":""},{"dropping-particle":"","family":"Thorp","given":"Kelly R.","non-dropping-particle":"","parse-names":false,"suffix":""},{"dropping-particle":"","family":"Ahmad","given":"Desa","non-dropping-particle":"","parse-names":false,"suffix":""},{"dropping-particle":"","family":"Man","given":"Hasfalina Che","non-dropping-particle":"","parse-names":false,"suffix":""},{"dropping-particle":"","family":"Taheri","given":"Sima","non-dropping-particle":"","parse-names":false,"suffix":""}],"container-title":"International Agrophysics","id":"ITEM-1","issue":"2","issued":{"date-parts":[["2018"]]},"page":"287-302","title":"Review of optimum temperature, humidity, and vapour pressure deficit for microclimate evaluation and control in greenhouse cultivation of tomato: A review","type":"article-journal","volume":"32"},"uris":["http://www.mendeley.com/documents/?uuid=c61d4261-3bdd-4eb5-b83d-29c9de161e42"]}],"mendeley":{"formattedCitation":"(Shamshiri et al., 2018)","manualFormatting":"Shamshiri et al. (2018)","plainTextFormattedCitation":"(Shamshiri et al., 2018)","previouslyFormattedCitation":"(Shamshiri et al., 2018)"},"properties":{"noteIndex":0},"schema":"https://github.com/citation-style-language/schema/raw/master/csl-citation.json"}</w:instrText>
      </w:r>
      <w:r w:rsidRPr="00AA4FB3">
        <w:rPr>
          <w:noProof/>
        </w:rPr>
        <w:fldChar w:fldCharType="separate"/>
      </w:r>
      <w:r w:rsidRPr="00AA4FB3">
        <w:rPr>
          <w:noProof/>
        </w:rPr>
        <w:t xml:space="preserve">Shamshiri </w:t>
      </w:r>
      <w:r w:rsidR="00C823AC" w:rsidRPr="00C823AC">
        <w:rPr>
          <w:i/>
          <w:iCs/>
          <w:noProof/>
        </w:rPr>
        <w:t>et al.</w:t>
      </w:r>
      <w:r w:rsidRPr="00AA4FB3">
        <w:rPr>
          <w:noProof/>
        </w:rPr>
        <w:t xml:space="preserve"> (2018)</w:t>
      </w:r>
      <w:r w:rsidRPr="00AA4FB3">
        <w:rPr>
          <w:noProof/>
        </w:rPr>
        <w:fldChar w:fldCharType="end"/>
      </w:r>
      <w:r w:rsidRPr="00AA4FB3">
        <w:rPr>
          <w:noProof/>
        </w:rPr>
        <w:t xml:space="preserve"> stated that greenhouse humidity is influenced by several factors, including the condensation on the covering, vapor losses through ventilation, and the delicate balance between plant transpiration and soil evapotranspiration. At the same time, temperature is the critical factor best used to determine reference evapotranspiration </w:t>
      </w:r>
      <w:r w:rsidRPr="00AA4FB3">
        <w:rPr>
          <w:noProof/>
        </w:rPr>
        <w:fldChar w:fldCharType="begin" w:fldLock="1"/>
      </w:r>
      <w:r w:rsidRPr="00AA4FB3">
        <w:rPr>
          <w:noProof/>
        </w:rPr>
        <w:instrText>ADDIN CSL_CITATION {"citationItems":[{"id":"ITEM-1","itemData":{"DOI":"10.1002/met.1465","ISSN":"14698080","abstract":"Evapotranspiration has a significant role in agricultural and forest meteorology research, the hydrological cycle, irrigation scheduling and water resources management. Several models are available to estimate evapotranspiration, including mass transfer-based, radiation-based, temperature-based and pan evaporation-based models. This study aims to assess temperature-based models versus the Food and Agriculture Organization of the United Nations (FAO) Penman-Monteith model to detect the best one using linear regression under different weather conditions. For this purpose, weather data were gathered from 181 synoptic stations in 31 provinces of Iran. Evapotranspiration was estimated using 11 temperature-based models and was compared with the FAO Penman-Monteith model. The results showed that the modified Hargreaves-Samani 1 estimates the evapotranspiration better than other models in most provinces of Iran. However, the R2 values were &lt;0.9930 for 20 provinces of Iran. The best precise method was the modified Hargreaves-Samani 4 for Alborz province (AL). Finally, a list of the best performances of each model was presented to use in other regions according to mean, maximum and minimum temperature elevation, minimum and mean relative humidity, sunshine, precipitation and wind speed. The best weather conditions for use in temperature-based equations (based on the performance of all methods) are 12-18°C, 18.0-22.5°C, 5-13°C, 40-55%, 2.00-3.25m s-1 and 230-260h month-1 for mean, maximum and minimum temperatures, relative humidity, wind speed and sunshine respectively. Results are also useful for selecting the best model when researchers must apply temperature-based models on the basis of available data.","author":[{"dropping-particle":"","family":"Valipour","given":"Mohammad","non-dropping-particle":"","parse-names":false,"suffix":""}],"container-title":"Meteorological Applications","id":"ITEM-1","issue":"3","issued":{"date-parts":[["2015"]]},"page":"385-394","title":"Temperature analysis of reference evapotranspiration models","type":"article-journal","volume":"22"},"uris":["http://www.mendeley.com/documents/?uuid=b29b7e12-0f03-455b-af0c-bf6a477659ac"]}],"mendeley":{"formattedCitation":"(Valipour, 2015)","plainTextFormattedCitation":"(Valipour, 2015)","previouslyFormattedCitation":"(Valipour, 2015)"},"properties":{"noteIndex":0},"schema":"https://github.com/citation-style-language/schema/raw/master/csl-citation.json"}</w:instrText>
      </w:r>
      <w:r w:rsidRPr="00AA4FB3">
        <w:rPr>
          <w:noProof/>
        </w:rPr>
        <w:fldChar w:fldCharType="separate"/>
      </w:r>
      <w:r w:rsidRPr="00AA4FB3">
        <w:rPr>
          <w:noProof/>
        </w:rPr>
        <w:t>(Valipour, 2015)</w:t>
      </w:r>
      <w:r w:rsidRPr="00AA4FB3">
        <w:rPr>
          <w:noProof/>
        </w:rPr>
        <w:fldChar w:fldCharType="end"/>
      </w:r>
      <w:r w:rsidRPr="00AA4FB3">
        <w:rPr>
          <w:noProof/>
        </w:rPr>
        <w:t xml:space="preserve">. </w:t>
      </w:r>
    </w:p>
    <w:p w14:paraId="15E75CD6" w14:textId="46CCF538" w:rsidR="00384FFF" w:rsidRDefault="00137660" w:rsidP="00484A93">
      <w:pPr>
        <w:pStyle w:val="BodyText"/>
        <w:spacing w:before="1" w:line="480" w:lineRule="auto"/>
        <w:ind w:left="164" w:right="134" w:firstLine="432"/>
        <w:jc w:val="both"/>
        <w:rPr>
          <w:noProof/>
        </w:rPr>
      </w:pPr>
      <w:r w:rsidRPr="00AA4FB3">
        <w:rPr>
          <w:noProof/>
        </w:rPr>
        <w:t xml:space="preserve">According </w:t>
      </w:r>
      <w:r w:rsidRPr="00AA4FB3">
        <w:t>to</w:t>
      </w:r>
      <w:r w:rsidRPr="00AA4FB3">
        <w:rPr>
          <w:noProof/>
        </w:rPr>
        <w:t xml:space="preserve"> the importance analysis result obtained using the Garson method alongside the </w:t>
      </w:r>
      <w:r w:rsidRPr="00137660">
        <w:rPr>
          <w:noProof/>
        </w:rPr>
        <w:t>AAN</w:t>
      </w:r>
      <w:r w:rsidRPr="00AA4FB3">
        <w:rPr>
          <w:noProof/>
        </w:rPr>
        <w:t xml:space="preserve"> method (</w:t>
      </w:r>
      <w:r w:rsidRPr="00DD0896">
        <w:rPr>
          <w:noProof/>
        </w:rPr>
        <w:t>Figure 2),</w:t>
      </w:r>
      <w:r w:rsidRPr="00AA4FB3">
        <w:rPr>
          <w:noProof/>
        </w:rPr>
        <w:t xml:space="preserve"> it was proven that the temperature and relative humidity inside greenhouse have a relatively minor impact on Tatsoi plant, compared to the insufficient sunlight intensity. This observation is in line with the results of </w:t>
      </w:r>
      <w:r w:rsidRPr="00AA4FB3">
        <w:rPr>
          <w:noProof/>
        </w:rPr>
        <w:fldChar w:fldCharType="begin" w:fldLock="1"/>
      </w:r>
      <w:r w:rsidRPr="00AA4FB3">
        <w:rPr>
          <w:noProof/>
        </w:rPr>
        <w:instrText>ADDIN CSL_CITATION {"citationItems":[{"id":"ITEM-1","itemData":{"DOI":"10.1088/1755-1315/1059/1/012034","ISSN":"17551315","abstract":"Red chili (Capsicum Annuum) is a horticultural crop with high economic value and is one of the commodities contributing to inflation. This study aimed to explore the effect of environment manipulation on the number and the size of the stomata pore of red chili leaves. The study was conducted in screen house size 60 m2. Chili plants 95 days old were cultivated in the polybag and the stomata were measured 60 days after planting. Microclimate condition was recorded using automatic weather equipment. The crop water requirements were calculated using Penman-Monteith based on microclimate data. The stomata of leaves were observed in laboratory using by using a microscope mounted with an Opti-lab 2.2 camera. The Artificial Neural Network was applied to understand the role of microclimate parameters on stomata. The results showed that the average ETc value was 5.06 mm/day. The difference in ETc values occurs due to differences in plant coefficient values and climatic conditions in the study area and the seasons in the region. The largest porous stomata area was found in the afternoon, which is 144.88 μm2. The highest stomatal density the morning and afternoon between 284.94 mm-2-330.541 mm-2. The algorithm multilayer perception test revealed that the light factor was the most significant influence on the stomatal response of 0.463 (100%), followed by the humidity factor of 0.260 (56.1%). Other factors are under 50%.","author":[{"dropping-particle":"","family":"Putra","given":"G. M.D.","non-dropping-particle":"","parse-names":false,"suffix":""},{"dropping-particle":"","family":"Sutiarso","given":"L.","non-dropping-particle":"","parse-names":false,"suffix":""},{"dropping-particle":"","family":"Nugroho","given":"A. P.","non-dropping-particle":"","parse-names":false,"suffix":""},{"dropping-particle":"","family":"Ngadisih","given":"","non-dropping-particle":"","parse-names":false,"suffix":""},{"dropping-particle":"","family":"Chaer","given":"M. S.I.","non-dropping-particle":"","parse-names":false,"suffix":""}],"container-title":"IOP Conference Series: Earth and Environmental Science","id":"ITEM-1","issue":"1","issued":{"date-parts":[["2022"]]},"title":"Application of Machine Learning to Study Effect of Environmental Manipulation in Frame of Smart Agriculture on the Stomata of Capsicum annuum","type":"article-journal","volume":"1059"},"uris":["http://www.mendeley.com/documents/?uuid=3ec1be95-4b2b-4351-9cc8-7dba0973ca60"]}],"mendeley":{"formattedCitation":"(G. M. D. Putra et al., 2022a)","manualFormatting":"Putra et al. (2022)","plainTextFormattedCitation":"(G. M. D. Putra et al., 2022a)","previouslyFormattedCitation":"(G. M. D. Putra et al., 2022a)"},"properties":{"noteIndex":0},"schema":"https://github.com/citation-style-language/schema/raw/master/csl-citation.json"}</w:instrText>
      </w:r>
      <w:r w:rsidRPr="00AA4FB3">
        <w:rPr>
          <w:noProof/>
        </w:rPr>
        <w:fldChar w:fldCharType="separate"/>
      </w:r>
      <w:r w:rsidRPr="00AA4FB3">
        <w:rPr>
          <w:noProof/>
        </w:rPr>
        <w:t xml:space="preserve">Putra </w:t>
      </w:r>
      <w:r w:rsidR="00C823AC" w:rsidRPr="00C823AC">
        <w:rPr>
          <w:i/>
          <w:iCs/>
          <w:noProof/>
        </w:rPr>
        <w:t>et al.</w:t>
      </w:r>
      <w:r w:rsidRPr="00AA4FB3">
        <w:rPr>
          <w:noProof/>
        </w:rPr>
        <w:t xml:space="preserve"> (2022)</w:t>
      </w:r>
      <w:r w:rsidRPr="00AA4FB3">
        <w:rPr>
          <w:noProof/>
        </w:rPr>
        <w:fldChar w:fldCharType="end"/>
      </w:r>
      <w:r w:rsidRPr="00AA4FB3">
        <w:rPr>
          <w:noProof/>
        </w:rPr>
        <w:t xml:space="preserve">, that the importance value of light intensity was the highest (0.463), followed by humidity (0.26) in affecting the porous area of chili plant leaves. </w:t>
      </w:r>
    </w:p>
    <w:p w14:paraId="0EA389C7" w14:textId="5A1F43BA" w:rsidR="00137660" w:rsidRPr="00AA4FB3" w:rsidRDefault="00137660" w:rsidP="00137660">
      <w:pPr>
        <w:pStyle w:val="BodyText"/>
        <w:spacing w:before="226" w:line="480" w:lineRule="auto"/>
        <w:ind w:left="164" w:right="141"/>
        <w:jc w:val="both"/>
        <w:rPr>
          <w:noProof/>
        </w:rPr>
      </w:pPr>
      <w:r w:rsidRPr="00137660">
        <w:rPr>
          <w:noProof/>
        </w:rPr>
        <w:t>Insufficient sunlight intensity is a major source of stress for Tatsoi plant, and it significantly affects plant morphology</w:t>
      </w:r>
      <w:r w:rsidRPr="00AA4FB3">
        <w:rPr>
          <w:noProof/>
        </w:rPr>
        <w:t xml:space="preserve">. This stress is indicated by the considerable reduction of leaves </w:t>
      </w:r>
      <w:r w:rsidR="00DD0896">
        <w:rPr>
          <w:noProof/>
        </w:rPr>
        <w:t>number</w:t>
      </w:r>
      <w:r w:rsidRPr="00AA4FB3">
        <w:rPr>
          <w:noProof/>
        </w:rPr>
        <w:t xml:space="preserve"> and canopy area (</w:t>
      </w:r>
      <w:r w:rsidRPr="00647C9D">
        <w:rPr>
          <w:noProof/>
        </w:rPr>
        <w:t>Figures 3</w:t>
      </w:r>
      <w:r w:rsidR="00DD0896" w:rsidRPr="00647C9D">
        <w:rPr>
          <w:noProof/>
        </w:rPr>
        <w:t>, 4, 5</w:t>
      </w:r>
      <w:r w:rsidRPr="00647C9D">
        <w:rPr>
          <w:noProof/>
        </w:rPr>
        <w:t xml:space="preserve">), plant height and root length (Figures </w:t>
      </w:r>
      <w:r w:rsidR="00DD0896" w:rsidRPr="00647C9D">
        <w:rPr>
          <w:noProof/>
        </w:rPr>
        <w:t>6</w:t>
      </w:r>
      <w:r w:rsidRPr="00647C9D">
        <w:rPr>
          <w:noProof/>
        </w:rPr>
        <w:t xml:space="preserve">, </w:t>
      </w:r>
      <w:r w:rsidR="00DD0896" w:rsidRPr="00647C9D">
        <w:rPr>
          <w:noProof/>
        </w:rPr>
        <w:t>7</w:t>
      </w:r>
      <w:r w:rsidRPr="00647C9D">
        <w:rPr>
          <w:noProof/>
        </w:rPr>
        <w:t>),</w:t>
      </w:r>
      <w:r w:rsidRPr="00AA4FB3">
        <w:rPr>
          <w:noProof/>
        </w:rPr>
        <w:t xml:space="preserve"> and even the fresh weight at the harvest period </w:t>
      </w:r>
      <w:r w:rsidRPr="00647C9D">
        <w:rPr>
          <w:noProof/>
        </w:rPr>
        <w:t xml:space="preserve">(Figure </w:t>
      </w:r>
      <w:r w:rsidR="00DD0896" w:rsidRPr="00647C9D">
        <w:rPr>
          <w:noProof/>
        </w:rPr>
        <w:t>8</w:t>
      </w:r>
      <w:r w:rsidRPr="00647C9D">
        <w:rPr>
          <w:noProof/>
        </w:rPr>
        <w:t>).</w:t>
      </w:r>
      <w:r w:rsidRPr="00AA4FB3">
        <w:rPr>
          <w:noProof/>
        </w:rPr>
        <w:t xml:space="preserve"> </w:t>
      </w:r>
      <w:r w:rsidRPr="00137660">
        <w:rPr>
          <w:noProof/>
        </w:rPr>
        <w:t xml:space="preserve">These results are consistent with prior research that observed decreased sage leaves area under 57% shade </w:t>
      </w:r>
      <w:r w:rsidRPr="00AA4FB3">
        <w:rPr>
          <w:noProof/>
        </w:rPr>
        <w:t>(</w:t>
      </w:r>
      <w:r w:rsidRPr="00AA4FB3">
        <w:rPr>
          <w:noProof/>
        </w:rPr>
        <w:fldChar w:fldCharType="begin" w:fldLock="1"/>
      </w:r>
      <w:r w:rsidRPr="00AA4FB3">
        <w:rPr>
          <w:noProof/>
        </w:rPr>
        <w:instrText>ADDIN CSL_CITATION {"citationItems":[{"id":"ITEM-1","itemData":{"DOI":"10.1080/10412905.2012.742467","ISSN":"10412905","abstract":"The experiments were commenced in January 2009 and repeated in 2010 at the CSIR-Institute of Himalayan Bioresource Technology (Council of Scientific and Industrial Research), Palampur, India to investigate the effect of shading and plant density on plant growth, yield, volatile oil content and composition in clary sage. Four levels of shade (0, 25%, 50%, 75% shade) and three planting geometry levels (30 × 30 cm, 45 × 30 cm, 45 × 45 cm) were tested as per split plot design. Plants grown in full sunlight (control) produced significantly higher number of leaves than heavy shading (75% shade). Plant spread, root length, number of roots/plant, flower weight/plant, total biomass/plant, oil content and oil yield significantly reduced with increase in shade levels. Flower yield (q/ha) was significantly higher when the crop was planted under narrow spacing 30 × 30 cm compared with 45 × 30 cm and 45 × 45 cm spacing levels. Oil content and oil yield were not affected by different spacing levels. Linalyl acetate and sclareol were higher under 25% shade, germacrene D required 50% shade, but linalool was better in open environment. © 2013 Taylor &amp; Francis.","author":[{"dropping-particle":"","family":"Kumar","given":"Rakesh","non-dropping-particle":"","parse-names":false,"suffix":""},{"dropping-particle":"","family":"Sharma","given":"Saurabh","non-dropping-particle":"","parse-names":false,"suffix":""},{"dropping-particle":"","family":"Pathania","given":"Vijaylata","non-dropping-particle":"","parse-names":false,"suffix":""}],"container-title":"Journal of Essential Oil Research","id":"ITEM-1","issue":"1","issued":{"date-parts":[["2013"]]},"page":"23-32","title":"Effect of shading and plant density on growth, yield and oil composition of clary sage (Salvia sclarea L.) in north western Himalaya","type":"article-journal","volume":"25"},"uris":["http://www.mendeley.com/documents/?uuid=676fecb0-62b5-4197-ba41-a70833abafa9"]}],"mendeley":{"formattedCitation":"(Kumar et al., 2013)","manualFormatting":"Kumar et al., 2013)","plainTextFormattedCitation":"(Kumar et al., 2013)","previouslyFormattedCitation":"(Kumar et al., 2013)"},"properties":{"noteIndex":0},"schema":"https://github.com/citation-style-language/schema/raw/master/csl-citation.json"}</w:instrText>
      </w:r>
      <w:r w:rsidRPr="00AA4FB3">
        <w:rPr>
          <w:noProof/>
        </w:rPr>
        <w:fldChar w:fldCharType="separate"/>
      </w:r>
      <w:r w:rsidRPr="00AA4FB3">
        <w:rPr>
          <w:noProof/>
        </w:rPr>
        <w:t xml:space="preserve">Kumar </w:t>
      </w:r>
      <w:r w:rsidR="00C823AC" w:rsidRPr="00C823AC">
        <w:rPr>
          <w:i/>
          <w:iCs/>
          <w:noProof/>
        </w:rPr>
        <w:t>et al.</w:t>
      </w:r>
      <w:r w:rsidRPr="00AA4FB3">
        <w:rPr>
          <w:noProof/>
        </w:rPr>
        <w:t>, 2013)</w:t>
      </w:r>
      <w:r w:rsidRPr="00AA4FB3">
        <w:rPr>
          <w:noProof/>
        </w:rPr>
        <w:fldChar w:fldCharType="end"/>
      </w:r>
      <w:r w:rsidRPr="00AA4FB3">
        <w:rPr>
          <w:noProof/>
        </w:rPr>
        <w:t xml:space="preserve">, </w:t>
      </w:r>
      <w:r w:rsidRPr="00137660">
        <w:rPr>
          <w:noProof/>
        </w:rPr>
        <w:t>reduced sage leaves number under 50% and 75% shade</w:t>
      </w:r>
      <w:r w:rsidRPr="00AA4FB3">
        <w:rPr>
          <w:noProof/>
        </w:rPr>
        <w:t xml:space="preserve"> (</w:t>
      </w:r>
      <w:r w:rsidRPr="00AA4FB3">
        <w:rPr>
          <w:noProof/>
        </w:rPr>
        <w:fldChar w:fldCharType="begin" w:fldLock="1"/>
      </w:r>
      <w:r w:rsidRPr="00AA4FB3">
        <w:rPr>
          <w:noProof/>
        </w:rPr>
        <w:instrText>ADDIN CSL_CITATION {"citationItems":[{"id":"ITEM-1","itemData":{"author":[{"dropping-particle":"","family":"Rezai","given":"Sedigheh","non-dropping-particle":"","parse-names":false,"suffix":""},{"dropping-particle":"","family":"Etemadi","given":"Nematollah","non-dropping-particle":"","parse-names":false,"suffix":""},{"dropping-particle":"","family":"Nikbakht","given":"Ali","non-dropping-particle":"","parse-names":false,"suffix":""},{"dropping-particle":"","family":"Yousefi","given":"Mostafa","non-dropping-particle":"","parse-names":false,"suffix":""},{"dropping-particle":"","family":"Majidi","given":"Mohamad Mahdi","non-dropping-particle":"","parse-names":false,"suffix":""}],"container-title":"Horticultural Science and Technology","id":"ITEM-1","issue":"1","issued":{"date-parts":[["2018"]]},"page":"46-57","title":"Effect of Light Intensity on Leaf Morphology , Photosynthetic Capacity , and Chlorophyll Content in Sage (Salvia officinalis L .)","type":"article-journal","volume":"36"},"uris":["http://www.mendeley.com/documents/?uuid=646cf98e-5b03-49a8-a966-3787d57de8f3"]}],"mendeley":{"formattedCitation":"(Rezai et al., 2018)","manualFormatting":"Rezai et al., 2018)","plainTextFormattedCitation":"(Rezai et al., 2018)","previouslyFormattedCitation":"(Rezai et al., 2018)"},"properties":{"noteIndex":0},"schema":"https://github.com/citation-style-language/schema/raw/master/csl-citation.json"}</w:instrText>
      </w:r>
      <w:r w:rsidRPr="00AA4FB3">
        <w:rPr>
          <w:noProof/>
        </w:rPr>
        <w:fldChar w:fldCharType="separate"/>
      </w:r>
      <w:r w:rsidRPr="00AA4FB3">
        <w:rPr>
          <w:noProof/>
        </w:rPr>
        <w:t xml:space="preserve">Rezai </w:t>
      </w:r>
      <w:r w:rsidR="00C823AC" w:rsidRPr="00C823AC">
        <w:rPr>
          <w:i/>
          <w:iCs/>
          <w:noProof/>
        </w:rPr>
        <w:t>et al.</w:t>
      </w:r>
      <w:r w:rsidRPr="00AA4FB3">
        <w:rPr>
          <w:noProof/>
        </w:rPr>
        <w:t>, 2018)</w:t>
      </w:r>
      <w:r w:rsidRPr="00AA4FB3">
        <w:rPr>
          <w:noProof/>
        </w:rPr>
        <w:fldChar w:fldCharType="end"/>
      </w:r>
      <w:r w:rsidRPr="00AA4FB3">
        <w:rPr>
          <w:noProof/>
        </w:rPr>
        <w:t xml:space="preserve">, </w:t>
      </w:r>
      <w:r w:rsidRPr="00137660">
        <w:rPr>
          <w:noProof/>
        </w:rPr>
        <w:t xml:space="preserve">as well as diminished height and weight of red firespike under 45% and 65% shade </w:t>
      </w:r>
      <w:r w:rsidRPr="00AA4FB3">
        <w:rPr>
          <w:noProof/>
        </w:rPr>
        <w:t>(</w:t>
      </w:r>
      <w:r w:rsidRPr="00AA4FB3">
        <w:rPr>
          <w:noProof/>
        </w:rPr>
        <w:fldChar w:fldCharType="begin" w:fldLock="1"/>
      </w:r>
      <w:r w:rsidRPr="00AA4FB3">
        <w:rPr>
          <w:noProof/>
        </w:rPr>
        <w:instrText>ADDIN CSL_CITATION {"citationItems":[{"id":"ITEM-1","itemData":{"DOI":"10.3390/horticulturae4040036","ISSN":"23117524","abstract":"Red firespike (Odontonema strictum) is a tropical flowering plant that was selected as a potential flowering potted plant for its attractive red floral spikes. The objective of this study was to evaluate how light intensity, photoperiod, and temperature affect the growth and flowering of firespike. In Experiment 1, plants were grown under 0%, 45%, or 65% shade and two photoperiod conditions; long-day (LD = ≥14 h) and short-day (SD = 9 h), for 16 weeks. Plants grown under 45% shade + LD were tallest at 35.9 cm, while plants grown under 65% shade + SD were shortest at 22.8 cm. During the finishing stage, the number of inflorescences increased when plants were grown under 45% shade + SD, 45% shade + LD, and no shade, with 6, 7, and 9 inflorescences, respectively. In addition, the first open flower was observed in the 0% shade group (control) 92 days after starting the experiment. The time to first open flower increased when the plants were grown under 65% shade, either under SD or LD. In Experiment 2, plants were grown in controlled environment growth chambers with average daily temperatures of 15, 25, or 35 °C and an irradiance of 200 molm-2s-1 for 9 h per day. Plants grown at 25 °C were the tallest and had the largest leaf area. Plants grown at 15 and 35 °C had 28% and 22% less leaf area, respectively. The average number of inflorescences in plants grown at 25 °C was 1.6, while no inflorescence development was observed in plants grown at 15 or 35 °C by the termination of the experiment. There were no differences between plant growth index or branch number in response to temperature. Under the experimental conditions tested, the most rapid and uniform flowering of firespike occurred when plants were grown under no shade or at 25 °C.","author":[{"dropping-particle":"","family":"Rezazadeh","given":"Amir","non-dropping-particle":"","parse-names":false,"suffix":""},{"dropping-particle":"","family":"Harkess","given":"Richard L.","non-dropping-particle":"","parse-names":false,"suffix":""},{"dropping-particle":"","family":"Telmadarrehei","given":"Telmah","non-dropping-particle":"","parse-names":false,"suffix":""}],"container-title":"Horticulturae","id":"ITEM-1","issue":"4","issued":{"date-parts":[["2018"]]},"page":"1-7","title":"The effect of light intensity and temperature on flowering and morphology of potted red Firespike","type":"article-journal","volume":"4"},"uris":["http://www.mendeley.com/documents/?uuid=97566e8a-633d-42fc-90b3-d2caff3f053a"]}],"mendeley":{"formattedCitation":"(Rezazadeh et al., 2018)","manualFormatting":"Rezazadeh et al., 2018)","plainTextFormattedCitation":"(Rezazadeh et al., 2018)","previouslyFormattedCitation":"(Rezazadeh et al., 2018)"},"properties":{"noteIndex":0},"schema":"https://github.com/citation-style-language/schema/raw/master/csl-citation.json"}</w:instrText>
      </w:r>
      <w:r w:rsidRPr="00AA4FB3">
        <w:rPr>
          <w:noProof/>
        </w:rPr>
        <w:fldChar w:fldCharType="separate"/>
      </w:r>
      <w:r w:rsidRPr="00AA4FB3">
        <w:rPr>
          <w:noProof/>
        </w:rPr>
        <w:t xml:space="preserve">Rezazadeh </w:t>
      </w:r>
      <w:r w:rsidR="00C823AC" w:rsidRPr="00C823AC">
        <w:rPr>
          <w:i/>
          <w:iCs/>
          <w:noProof/>
        </w:rPr>
        <w:t>et al.</w:t>
      </w:r>
      <w:r w:rsidRPr="00AA4FB3">
        <w:rPr>
          <w:noProof/>
        </w:rPr>
        <w:t>, 2018)</w:t>
      </w:r>
      <w:r w:rsidRPr="00AA4FB3">
        <w:rPr>
          <w:noProof/>
        </w:rPr>
        <w:fldChar w:fldCharType="end"/>
      </w:r>
      <w:r w:rsidRPr="00AA4FB3">
        <w:rPr>
          <w:noProof/>
        </w:rPr>
        <w:t xml:space="preserve">. </w:t>
      </w:r>
    </w:p>
    <w:p w14:paraId="32E95170" w14:textId="3C00CF83" w:rsidR="00137660" w:rsidRPr="00AA4FB3" w:rsidRDefault="00137660" w:rsidP="00484A93">
      <w:pPr>
        <w:pStyle w:val="BodyText"/>
        <w:spacing w:before="1" w:line="480" w:lineRule="auto"/>
        <w:ind w:left="164" w:right="134" w:firstLine="432"/>
        <w:jc w:val="both"/>
        <w:rPr>
          <w:noProof/>
        </w:rPr>
      </w:pPr>
      <w:r w:rsidRPr="00137660">
        <w:rPr>
          <w:noProof/>
        </w:rPr>
        <w:t xml:space="preserve">Stress </w:t>
      </w:r>
      <w:r w:rsidRPr="00137660">
        <w:t>characteristics</w:t>
      </w:r>
      <w:r w:rsidRPr="00137660">
        <w:rPr>
          <w:noProof/>
        </w:rPr>
        <w:t xml:space="preserve"> observed in </w:t>
      </w:r>
      <w:r w:rsidR="00384FFF">
        <w:rPr>
          <w:noProof/>
        </w:rPr>
        <w:t>the experiment</w:t>
      </w:r>
      <w:r w:rsidRPr="00137660">
        <w:rPr>
          <w:noProof/>
        </w:rPr>
        <w:t xml:space="preserve"> arose from disruptions in plant physiology, as </w:t>
      </w:r>
      <w:r w:rsidRPr="00137660">
        <w:rPr>
          <w:noProof/>
        </w:rPr>
        <w:lastRenderedPageBreak/>
        <w:t>evident from the decreased rates of photosynthesis and transpiration</w:t>
      </w:r>
      <w:r w:rsidRPr="00AA4FB3">
        <w:rPr>
          <w:noProof/>
        </w:rPr>
        <w:t xml:space="preserve">. </w:t>
      </w:r>
      <w:r w:rsidRPr="00137660">
        <w:rPr>
          <w:noProof/>
        </w:rPr>
        <w:t xml:space="preserve">This result is in line with previous research findings that have shown a consistent trend. </w:t>
      </w:r>
      <w:r w:rsidR="00384FFF">
        <w:rPr>
          <w:noProof/>
        </w:rPr>
        <w:t>R</w:t>
      </w:r>
      <w:r w:rsidRPr="00137660">
        <w:rPr>
          <w:noProof/>
        </w:rPr>
        <w:t xml:space="preserve">educed light intensity </w:t>
      </w:r>
      <w:r w:rsidR="00384FFF">
        <w:rPr>
          <w:noProof/>
        </w:rPr>
        <w:t xml:space="preserve"> </w:t>
      </w:r>
      <w:r w:rsidRPr="00AA4FB3">
        <w:rPr>
          <w:noProof/>
        </w:rPr>
        <w:t>ha</w:t>
      </w:r>
      <w:r w:rsidR="00384FFF">
        <w:rPr>
          <w:noProof/>
        </w:rPr>
        <w:t>s</w:t>
      </w:r>
      <w:r w:rsidRPr="00AA4FB3">
        <w:rPr>
          <w:noProof/>
        </w:rPr>
        <w:t xml:space="preserve"> been linked</w:t>
      </w:r>
      <w:r w:rsidRPr="00137660">
        <w:rPr>
          <w:noProof/>
        </w:rPr>
        <w:t xml:space="preserve"> to a decrease in the maximum photosynthetic rate</w:t>
      </w:r>
      <w:r w:rsidR="00384FFF">
        <w:rPr>
          <w:noProof/>
        </w:rPr>
        <w:t xml:space="preserve"> </w:t>
      </w:r>
      <w:r w:rsidR="00384FFF" w:rsidRPr="00AA4FB3">
        <w:rPr>
          <w:noProof/>
        </w:rPr>
        <w:t>(</w:t>
      </w:r>
      <w:r w:rsidR="00384FFF" w:rsidRPr="00AA4FB3">
        <w:rPr>
          <w:noProof/>
        </w:rPr>
        <w:fldChar w:fldCharType="begin" w:fldLock="1"/>
      </w:r>
      <w:r w:rsidR="00384FFF" w:rsidRPr="00AA4FB3">
        <w:rPr>
          <w:noProof/>
        </w:rPr>
        <w:instrText>ADDIN CSL_CITATION {"citationItems":[{"id":"ITEM-1","itemData":{"DOI":"10.1016/j.asr.2014.02.004","ISSN":"0273-1177","author":[{"dropping-particle":"","family":"Dong","given":"Chen","non-dropping-particle":"","parse-names":false,"suffix":""},{"dropping-particle":"","family":"Fu","given":"Yuming","non-dropping-particle":"","parse-names":false,"suffix":""},{"dropping-particle":"","family":"Liu","given":"Guanghui","non-dropping-particle":"","parse-names":false,"suffix":""},{"dropping-particle":"","family":"Liu","given":"Hong","non-dropping-particle":"","parse-names":false,"suffix":""}],"container-title":"Advances in Space Research","id":"ITEM-1","issue":"11","issued":{"date-parts":[["2014"]]},"page":"1557-1566","publisher":"COSPAR","title":"Low light intensity effects on the growth, photosynthetic characteristics , antioxidant capacity , yield and quality of wheat ( Triticum aestivum L .) at different growth stages in BLSS","type":"article-journal","volume":"53"},"uris":["http://www.mendeley.com/documents/?uuid=c707d8af-3e19-4a9f-8add-b000513bbe32"]}],"mendeley":{"formattedCitation":"(Dong et al., 2014)","manualFormatting":"Dong et al., 2014;","plainTextFormattedCitation":"(Dong et al., 2014)","previouslyFormattedCitation":"(Dong et al., 2014)"},"properties":{"noteIndex":0},"schema":"https://github.com/citation-style-language/schema/raw/master/csl-citation.json"}</w:instrText>
      </w:r>
      <w:r w:rsidR="00384FFF" w:rsidRPr="00AA4FB3">
        <w:rPr>
          <w:noProof/>
        </w:rPr>
        <w:fldChar w:fldCharType="separate"/>
      </w:r>
      <w:r w:rsidR="00384FFF" w:rsidRPr="00AA4FB3">
        <w:rPr>
          <w:noProof/>
        </w:rPr>
        <w:t xml:space="preserve">Dong </w:t>
      </w:r>
      <w:r w:rsidR="00C823AC" w:rsidRPr="00C823AC">
        <w:rPr>
          <w:i/>
          <w:iCs/>
          <w:noProof/>
        </w:rPr>
        <w:t>et al.</w:t>
      </w:r>
      <w:r w:rsidR="00384FFF" w:rsidRPr="00AA4FB3">
        <w:rPr>
          <w:noProof/>
        </w:rPr>
        <w:t>, 2014;</w:t>
      </w:r>
      <w:r w:rsidR="00384FFF" w:rsidRPr="00AA4FB3">
        <w:rPr>
          <w:noProof/>
        </w:rPr>
        <w:fldChar w:fldCharType="end"/>
      </w:r>
      <w:r w:rsidR="00384FFF" w:rsidRPr="00AA4FB3">
        <w:rPr>
          <w:noProof/>
        </w:rPr>
        <w:t xml:space="preserve"> </w:t>
      </w:r>
      <w:r w:rsidR="00384FFF" w:rsidRPr="00AA4FB3">
        <w:rPr>
          <w:noProof/>
        </w:rPr>
        <w:fldChar w:fldCharType="begin" w:fldLock="1"/>
      </w:r>
      <w:r w:rsidR="00384FFF" w:rsidRPr="00AA4FB3">
        <w:rPr>
          <w:noProof/>
        </w:rPr>
        <w:instrText>ADDIN CSL_CITATION {"citationItems":[{"id":"ITEM-1","itemData":{"DOI":"10.1093/treephys/tpx035","ISSN":"17584469","PMID":"28379516","abstract":"Developmental phenotypic plasticity can allow plants to buffer the effects of abiotic and biotic environmental stressors. Therefore, it is vital to improve our understanding of how phenotypic plasticity in ecological functional traits is coordinated with variation in physiological performance in plants. To identify coordinated leaf responses to low-water (LW) versus low-light (LL) availability, we measured leaf mass per area (LMA), leaf anatomical characteristics and leaf gas exchange of juvenile Populus tremuloides Michx. trees. Spongy mesophyll tissue surface area (Asmes/A) was correlated with intrinsic water-use efficiency (WUEi: photosynthesis, (Aarea)/stomatal conductance (gs)). Under LW availability, these changes occurred at the cost of greater leaf tissue density and reduced expansive growth, as leaves were denser but were only 20% the final area of control leaves, resulting in elevated LMA and elevated WUEi. Low light resulted in reduced palisade mesophyll surface area (Apmes/A) while spongy mesophyll surface area was maintained (Asmes/A), with no changes to WUEi. These leaf morphological changes may be a plastic strategy to increase laminar light capture while maintaining WUEi. With reduced density and thickness, however, leaves were 50% the area of control leaves, ultimately resulting in reduced LMA. Our results illustrate that P. tremuloides saplings partially maintain physiological function in response to water and light limitation by inducing developmental plasticity in LMA with underlying anatomical changes. We discuss additional implications of these results in the context of developmental plasticity, growth trade-offs and the ecological impacts of climate change.","author":[{"dropping-particle":"","family":"Baird","given":"Alec S.","non-dropping-particle":"","parse-names":false,"suffix":""},{"dropping-particle":"","family":"Anderegg","given":"Leander D.L.","non-dropping-particle":"","parse-names":false,"suffix":""},{"dropping-particle":"","family":"Lacey","given":"Melissa E.","non-dropping-particle":"","parse-names":false,"suffix":""},{"dropping-particle":"","family":"Hillerislambers","given":"Janneke","non-dropping-particle":"","parse-names":false,"suffix":""},{"dropping-particle":"","family":"Volkenburgh","given":"Elizabeth","non-dropping-particle":"Van","parse-names":false,"suffix":""}],"container-title":"Tree Physiology","id":"ITEM-1","issue":"9","issued":{"date-parts":[["2017"]]},"page":"1140-1150","title":"Comparative leaf growth strategies in response to low-water and low-light availability: Variation in leaf physiology underlies variation in leaf mass per area in Populus tremuloides","type":"article-journal","volume":"37"},"uris":["http://www.mendeley.com/documents/?uuid=f5e7b370-f264-4a58-87f6-70cb24051fd8"]}],"mendeley":{"formattedCitation":"(Baird et al., 2017)","manualFormatting":"Baird et al., 2017)","plainTextFormattedCitation":"(Baird et al., 2017)","previouslyFormattedCitation":"(Baird et al., 2017)"},"properties":{"noteIndex":0},"schema":"https://github.com/citation-style-language/schema/raw/master/csl-citation.json"}</w:instrText>
      </w:r>
      <w:r w:rsidR="00384FFF" w:rsidRPr="00AA4FB3">
        <w:rPr>
          <w:noProof/>
        </w:rPr>
        <w:fldChar w:fldCharType="separate"/>
      </w:r>
      <w:r w:rsidR="00384FFF" w:rsidRPr="00AA4FB3">
        <w:rPr>
          <w:noProof/>
        </w:rPr>
        <w:t xml:space="preserve">Baird </w:t>
      </w:r>
      <w:r w:rsidR="00C823AC" w:rsidRPr="00C823AC">
        <w:rPr>
          <w:i/>
          <w:iCs/>
          <w:noProof/>
        </w:rPr>
        <w:t>et al.</w:t>
      </w:r>
      <w:r w:rsidR="00384FFF" w:rsidRPr="00AA4FB3">
        <w:rPr>
          <w:noProof/>
        </w:rPr>
        <w:t>, 2017)</w:t>
      </w:r>
      <w:r w:rsidR="00384FFF" w:rsidRPr="00AA4FB3">
        <w:rPr>
          <w:noProof/>
        </w:rPr>
        <w:fldChar w:fldCharType="end"/>
      </w:r>
      <w:r w:rsidRPr="00AA4FB3">
        <w:rPr>
          <w:noProof/>
        </w:rPr>
        <w:t xml:space="preserve">. </w:t>
      </w:r>
      <w:r w:rsidRPr="00137660">
        <w:rPr>
          <w:noProof/>
        </w:rPr>
        <w:t>Additionally, transpiration is more sensitive to the effects of light stress compared to photosynthesis</w:t>
      </w:r>
      <w:r w:rsidRPr="00AA4FB3">
        <w:rPr>
          <w:noProof/>
        </w:rPr>
        <w:t xml:space="preserve">. Putra </w:t>
      </w:r>
      <w:r w:rsidR="00C823AC" w:rsidRPr="00C823AC">
        <w:rPr>
          <w:i/>
          <w:iCs/>
          <w:noProof/>
        </w:rPr>
        <w:t>et al.</w:t>
      </w:r>
      <w:r w:rsidRPr="00AA4FB3">
        <w:rPr>
          <w:noProof/>
        </w:rPr>
        <w:t xml:space="preserve"> (2023), </w:t>
      </w:r>
      <w:r w:rsidRPr="00137660">
        <w:rPr>
          <w:noProof/>
        </w:rPr>
        <w:t>reported that under low-light conditions (80% shade), stomatal and pore areas were significantly smaller, indicating stomatal closure and reduced transpiration</w:t>
      </w:r>
      <w:r w:rsidRPr="00AA4FB3">
        <w:rPr>
          <w:noProof/>
        </w:rPr>
        <w:t xml:space="preserve">. </w:t>
      </w:r>
      <w:r w:rsidRPr="00137660">
        <w:rPr>
          <w:noProof/>
        </w:rPr>
        <w:t xml:space="preserve">This observation is in line with the results shown in </w:t>
      </w:r>
      <w:r w:rsidRPr="00647C9D">
        <w:rPr>
          <w:noProof/>
        </w:rPr>
        <w:t>Figure 1</w:t>
      </w:r>
      <w:r w:rsidR="00DD0896" w:rsidRPr="00647C9D">
        <w:rPr>
          <w:noProof/>
        </w:rPr>
        <w:t>0</w:t>
      </w:r>
      <w:r w:rsidRPr="00647C9D">
        <w:rPr>
          <w:noProof/>
        </w:rPr>
        <w:t>,</w:t>
      </w:r>
      <w:r w:rsidRPr="00137660">
        <w:rPr>
          <w:noProof/>
        </w:rPr>
        <w:t xml:space="preserve"> where plant water consumption and water level reduction tended to be lower in the low-light (B &amp; C) treatment compared to that of the full sunlight (A)</w:t>
      </w:r>
      <w:r w:rsidRPr="00AA4FB3">
        <w:rPr>
          <w:noProof/>
        </w:rPr>
        <w:t xml:space="preserve">. </w:t>
      </w:r>
      <w:r w:rsidR="00647C9D">
        <w:rPr>
          <w:noProof/>
        </w:rPr>
        <w:t>Additionally, in water stress condition (12 and 6 hours watering duration), the plant water consumption were lower than in the full watering duration (24 hours). This indicate that the plant’s undergo an adaptation mechanis</w:t>
      </w:r>
      <w:r w:rsidR="00603514">
        <w:rPr>
          <w:noProof/>
        </w:rPr>
        <w:t>m</w:t>
      </w:r>
      <w:r w:rsidR="00647C9D">
        <w:rPr>
          <w:noProof/>
        </w:rPr>
        <w:t xml:space="preserve"> to keep the water inside the plant cell</w:t>
      </w:r>
      <w:r w:rsidR="00C823AC">
        <w:rPr>
          <w:noProof/>
        </w:rPr>
        <w:t xml:space="preserve"> and avoid d</w:t>
      </w:r>
      <w:r w:rsidR="00C823AC" w:rsidRPr="00C823AC">
        <w:rPr>
          <w:noProof/>
        </w:rPr>
        <w:t>ehydration</w:t>
      </w:r>
      <w:r w:rsidR="00647C9D">
        <w:rPr>
          <w:noProof/>
        </w:rPr>
        <w:t xml:space="preserve">. </w:t>
      </w:r>
    </w:p>
    <w:p w14:paraId="3BE60DBB" w14:textId="27B18B80" w:rsidR="00137660" w:rsidRPr="00AA4FB3" w:rsidRDefault="00137660" w:rsidP="00484A93">
      <w:pPr>
        <w:pStyle w:val="BodyText"/>
        <w:spacing w:before="1" w:line="480" w:lineRule="auto"/>
        <w:ind w:left="164" w:right="134" w:firstLine="432"/>
        <w:jc w:val="both"/>
        <w:rPr>
          <w:noProof/>
        </w:rPr>
      </w:pPr>
      <w:r w:rsidRPr="00AA4FB3">
        <w:rPr>
          <w:noProof/>
        </w:rPr>
        <w:t xml:space="preserve">Another </w:t>
      </w:r>
      <w:r w:rsidRPr="00AA4FB3">
        <w:t>interesting</w:t>
      </w:r>
      <w:r w:rsidRPr="00AA4FB3">
        <w:rPr>
          <w:noProof/>
        </w:rPr>
        <w:t xml:space="preserve"> result in this research was that the difference between leaves and air temperatures </w:t>
      </w:r>
      <w:r w:rsidRPr="00647C9D">
        <w:rPr>
          <w:noProof/>
        </w:rPr>
        <w:t>(Figure 1</w:t>
      </w:r>
      <w:r w:rsidR="00DD0896" w:rsidRPr="00647C9D">
        <w:rPr>
          <w:noProof/>
        </w:rPr>
        <w:t>1</w:t>
      </w:r>
      <w:r w:rsidRPr="00647C9D">
        <w:rPr>
          <w:noProof/>
        </w:rPr>
        <w:t>)</w:t>
      </w:r>
      <w:r w:rsidRPr="00AA4FB3">
        <w:rPr>
          <w:noProof/>
        </w:rPr>
        <w:t xml:space="preserve"> was prone to be directly proportional to plant water consumption (evapotranspiration)</w:t>
      </w:r>
      <w:r w:rsidR="00DD0896">
        <w:rPr>
          <w:noProof/>
        </w:rPr>
        <w:t xml:space="preserve"> (Figure 10)</w:t>
      </w:r>
      <w:r w:rsidRPr="00AA4FB3">
        <w:rPr>
          <w:noProof/>
        </w:rPr>
        <w:t xml:space="preserve">. This result is in line with the findings of </w:t>
      </w:r>
      <w:r w:rsidRPr="00AA4FB3">
        <w:rPr>
          <w:noProof/>
        </w:rPr>
        <w:fldChar w:fldCharType="begin" w:fldLock="1"/>
      </w:r>
      <w:r w:rsidRPr="00AA4FB3">
        <w:rPr>
          <w:noProof/>
        </w:rPr>
        <w:instrText>ADDIN CSL_CITATION {"citationItems":[{"id":"ITEM-1","itemData":{"DOI":"10.1016/j.agrformet.2023.109560","ISSN":"01681923","abstract":"Evapotranspiration regulates energy flux partitioning at the leaf surface, which in turn regulates leaf temperature. However, the mechanistic relationship between evapotranspiration and leaf temperature remains poorly constrained. In this study, we present a novel mechanistic model to predict leaf temperature as a linearized function of the evaporative fraction. The model is validated using measurements from infrared radiometers mounted on two flux towers in Arizona, USA, which measure canopies of Prosopis velutina with contrasting water availability. Both the observations and model predictions reveal that leaf temperature equilibrates with air temperature when latent heat flux consumes all of the energy incident on the leaf surface. Leaf temperature exceeds air temperature when there is a net input of energy into the leaf tissue. The flux tower observations revealed that evaporative cooling reduced canopy leaf temperature by ca. 1–5 °C, depending on water availability. Evaporative cooling also enhanced net carbon uptake by reducing leaf respiration by ca. 15% in the middle of the growing season. The regulation of leaf temperature by evapotranspiration and the resulting impact on net carbon uptake represents an important link between plant water and carbon cycles that has received little attention in literature. The model presented here provides a mechanistic framework to quantify leaf evaporative cooling and examine its impacts on plant physiological function.","author":[{"dropping-particle":"","family":"Kibler","given":"Christopher L.","non-dropping-particle":"","parse-names":false,"suffix":""},{"dropping-particle":"","family":"Trugman","given":"Anna T.","non-dropping-particle":"","parse-names":false,"suffix":""},{"dropping-particle":"","family":"Roberts","given":"Dar A.","non-dropping-particle":"","parse-names":false,"suffix":""},{"dropping-particle":"","family":"Still","given":"Christopher J.","non-dropping-particle":"","parse-names":false,"suffix":""},{"dropping-particle":"","family":"Scott","given":"Russell L.","non-dropping-particle":"","parse-names":false,"suffix":""},{"dropping-particle":"","family":"Caylor","given":"Kelly K.","non-dropping-particle":"","parse-names":false,"suffix":""},{"dropping-particle":"","family":"Stella","given":"John C.","non-dropping-particle":"","parse-names":false,"suffix":""},{"dropping-particle":"","family":"Singer","given":"Michael Bliss","non-dropping-particle":"","parse-names":false,"suffix":""}],"container-title":"Agricultural and Forest Meteorology","id":"ITEM-1","issue":"November 2022","issued":{"date-parts":[["2023"]]},"page":"109560","publisher":"Elsevier B.V.","title":"Evapotranspiration regulates leaf temperature and respiration in dryland vegetation","type":"article-journal","volume":"339"},"uris":["http://www.mendeley.com/documents/?uuid=4f673c46-b1df-4c3a-bcd1-08b76f94979f"]}],"mendeley":{"formattedCitation":"(Kibler et al., 2023)","manualFormatting":"Kibler et al. (2023)","plainTextFormattedCitation":"(Kibler et al., 2023)","previouslyFormattedCitation":"(Kibler et al., 2023)"},"properties":{"noteIndex":0},"schema":"https://github.com/citation-style-language/schema/raw/master/csl-citation.json"}</w:instrText>
      </w:r>
      <w:r w:rsidRPr="00AA4FB3">
        <w:rPr>
          <w:noProof/>
        </w:rPr>
        <w:fldChar w:fldCharType="separate"/>
      </w:r>
      <w:r w:rsidRPr="00AA4FB3">
        <w:rPr>
          <w:noProof/>
        </w:rPr>
        <w:t xml:space="preserve">Kibler </w:t>
      </w:r>
      <w:r w:rsidR="00C823AC" w:rsidRPr="00C823AC">
        <w:rPr>
          <w:i/>
          <w:iCs/>
          <w:noProof/>
        </w:rPr>
        <w:t>et al.</w:t>
      </w:r>
      <w:r w:rsidRPr="00AA4FB3">
        <w:rPr>
          <w:noProof/>
        </w:rPr>
        <w:t xml:space="preserve"> (2023)</w:t>
      </w:r>
      <w:r w:rsidRPr="00AA4FB3">
        <w:rPr>
          <w:noProof/>
        </w:rPr>
        <w:fldChar w:fldCharType="end"/>
      </w:r>
      <w:r w:rsidRPr="00AA4FB3">
        <w:rPr>
          <w:noProof/>
        </w:rPr>
        <w:t xml:space="preserve">, which emphasized the role of evapotranspiration in regulating leaf temperature, and controlling energy flux at the surface. </w:t>
      </w:r>
      <w:r w:rsidRPr="00137660">
        <w:rPr>
          <w:noProof/>
        </w:rPr>
        <w:t xml:space="preserve">Furthermore, it is consistent with the results of </w:t>
      </w:r>
      <w:r w:rsidRPr="00AA4FB3">
        <w:rPr>
          <w:noProof/>
        </w:rPr>
        <w:fldChar w:fldCharType="begin" w:fldLock="1"/>
      </w:r>
      <w:r w:rsidRPr="00AA4FB3">
        <w:rPr>
          <w:noProof/>
        </w:rPr>
        <w:instrText>ADDIN CSL_CITATION {"citationItems":[{"id":"ITEM-1","itemData":{"DOI":"10.1371/journal.pone.0219209","ISBN":"1111111111","ISSN":"19326203","PMID":"31295276","abstract":"Waterlogging stress is one of the most important abiotic stresses limiting sorghum growth and development. Consequently, the responses of sorghum to waterlogging must be monitored and studied. This study investigated changes in the leaf water status, xylem exudation rate, leaf anatomical structure, leaf temperature and photosynthetic performance. Waterlogging-tolerant (Jinuoliang 01, abbreviated JN01) and waterlogging-sensitive (Jinza 31, abbreviated JZ31) sorghum cultivars were planted in pots. The experiment was carried out using a split block design with three replications. Waterlogging stress was imposed at the sorghum five-leaf stage. The leaf free water content (FWC) and relative water content (RWC) decreased under the waterlogged condition. The leaf thickness was thinner under the waterlogged condition, and the main changes occurred in the upper epidermal and mesophyll cells. Gas exchange parameters and the xylem exudation rate were also restrained by waterlogging; however, greater responses of these parameters were observed in JZ31. JZ31 had a higher leaf-air temperature difference (ΔT) than JN01. We found that changes in ΔT were always consistent with changes in the RWC and the gas exchange parameters. ΔT was significantly associated with the leaf RWC, photosynthetic rate (Pn) and transpiration rate (Tr). The results suggest that ΔT may be an indicator reflecting the water status in leaves and can be used to evaluate the tolerance of sorghum to waterlogging.","author":[{"dropping-particle":"","family":"Zhang","given":"Ruidong","non-dropping-particle":"","parse-names":false,"suffix":""},{"dropping-particle":"","family":"Zhou","given":"Yufei","non-dropping-particle":"","parse-names":false,"suffix":""},{"dropping-particle":"","family":"Yue","given":"Zhongxiao","non-dropping-particle":"","parse-names":false,"suffix":""},{"dropping-particle":"","family":"Chen","given":"Xiaofei","non-dropping-particle":"","parse-names":false,"suffix":""},{"dropping-particle":"","family":"Cao","given":"Xiong","non-dropping-particle":"","parse-names":false,"suffix":""},{"dropping-particle":"","family":"Ai","given":"Xueying","non-dropping-particle":"","parse-names":false,"suffix":""},{"dropping-particle":"","family":"Jiang","given":"Bing","non-dropping-particle":"","parse-names":false,"suffix":""},{"dropping-particle":"","family":"Xing","given":"Yifan","non-dropping-particle":"","parse-names":false,"suffix":""}],"container-title":"PLoS ONE","id":"ITEM-1","issue":"7","issued":{"date-parts":[["2019"]]},"page":"1-15","title":"The leaf-air temperature difference reflects the variation in water status and photosynthesis of sorghum under waterlogged conditions","type":"article-journal","volume":"14"},"uris":["http://www.mendeley.com/documents/?uuid=e49bfb20-ca73-4314-84df-1d53cbc91e7d"]}],"mendeley":{"formattedCitation":"(Zhang et al., 2019)","manualFormatting":"Zhang et al. (2019)","plainTextFormattedCitation":"(Zhang et al., 2019)","previouslyFormattedCitation":"(Zhang et al., 2019)"},"properties":{"noteIndex":0},"schema":"https://github.com/citation-style-language/schema/raw/master/csl-citation.json"}</w:instrText>
      </w:r>
      <w:r w:rsidRPr="00AA4FB3">
        <w:rPr>
          <w:noProof/>
        </w:rPr>
        <w:fldChar w:fldCharType="separate"/>
      </w:r>
      <w:r w:rsidRPr="00AA4FB3">
        <w:rPr>
          <w:noProof/>
        </w:rPr>
        <w:t xml:space="preserve">Zhang </w:t>
      </w:r>
      <w:r w:rsidR="00C823AC" w:rsidRPr="00C823AC">
        <w:rPr>
          <w:i/>
          <w:iCs/>
          <w:noProof/>
        </w:rPr>
        <w:t>et al.</w:t>
      </w:r>
      <w:r w:rsidRPr="00AA4FB3">
        <w:rPr>
          <w:noProof/>
        </w:rPr>
        <w:t xml:space="preserve"> (2019)</w:t>
      </w:r>
      <w:r w:rsidRPr="00AA4FB3">
        <w:rPr>
          <w:noProof/>
        </w:rPr>
        <w:fldChar w:fldCharType="end"/>
      </w:r>
      <w:r w:rsidRPr="00AA4FB3">
        <w:rPr>
          <w:noProof/>
        </w:rPr>
        <w:t xml:space="preserve">, </w:t>
      </w:r>
      <w:r w:rsidRPr="00137660">
        <w:rPr>
          <w:noProof/>
        </w:rPr>
        <w:t>who previously reported that changes in leaves temperature can indirectly indicate alterations in its water content and transpiration rates</w:t>
      </w:r>
      <w:r w:rsidRPr="00AA4FB3">
        <w:rPr>
          <w:noProof/>
        </w:rPr>
        <w:t xml:space="preserve">. Leaves temperature difference observed in this research is in line with the results of Fukai &amp; Mitchell (2022), who reported that the temperature of the canopy tends to decrease within the range of 3 to 5 °C due to the evaporative cooling effect. </w:t>
      </w:r>
    </w:p>
    <w:p w14:paraId="54B21C0E" w14:textId="7733916D" w:rsidR="00137660" w:rsidRPr="00AA4FB3" w:rsidRDefault="00137660" w:rsidP="00484A93">
      <w:pPr>
        <w:pStyle w:val="BodyText"/>
        <w:spacing w:before="1" w:line="480" w:lineRule="auto"/>
        <w:ind w:left="164" w:right="134" w:firstLine="432"/>
        <w:jc w:val="both"/>
        <w:rPr>
          <w:noProof/>
        </w:rPr>
      </w:pPr>
      <w:r w:rsidRPr="00137660">
        <w:rPr>
          <w:noProof/>
        </w:rPr>
        <w:t>The largest disparity between leaves and air temperatures was observed under the shortest watering duration (6 hours) across all light treatment</w:t>
      </w:r>
      <w:r w:rsidRPr="00AA4FB3">
        <w:rPr>
          <w:noProof/>
        </w:rPr>
        <w:t xml:space="preserve">, and it inversely correlates with plant water consumption. </w:t>
      </w:r>
      <w:r w:rsidRPr="00137660">
        <w:rPr>
          <w:noProof/>
        </w:rPr>
        <w:t>This counterintuitive trend indicates that Tatsoi plant experiencing water stress tend to exhibit reduced evapotranspiration</w:t>
      </w:r>
      <w:r w:rsidRPr="00AA4FB3">
        <w:rPr>
          <w:noProof/>
        </w:rPr>
        <w:t xml:space="preserve">. According to </w:t>
      </w:r>
      <w:r w:rsidRPr="00AA4FB3">
        <w:rPr>
          <w:noProof/>
        </w:rPr>
        <w:fldChar w:fldCharType="begin" w:fldLock="1"/>
      </w:r>
      <w:r w:rsidRPr="00AA4FB3">
        <w:rPr>
          <w:noProof/>
        </w:rPr>
        <w:instrText>ADDIN CSL_CITATION {"citationItems":[{"id":"ITEM-1","itemData":{"author":[{"dropping-particle":"","family":"Putra","given":"G M D","non-dropping-particle":"","parse-names":false,"suffix":""},{"dropping-particle":"","family":"Sutiarso","given":"L","non-dropping-particle":"","parse-names":false,"suffix":""},{"dropping-particle":"","family":"Nugroho","given":"A P","non-dropping-particle":"","parse-names":false,"suffix":""},{"dropping-particle":"","family":"Ngadisih","given":"N","non-dropping-particle":"","parse-names":false,"suffix":""},{"dropping-particle":"","family":"Chaer","given":"M S I","non-dropping-particle":"","parse-names":false,"suffix":""}],"container-title":"International Journal of Agricultural Technology","id":"ITEM-1","issue":"6","issued":{"date-parts":[["2022"]]},"page":"2545-2558","title":"Stomatal response of red chili ( Capsicum annuum L .) due to water stress","type":"article-journal","volume":"18"},"uris":["http://www.mendeley.com/documents/?uuid=b6f154ea-eb80-49f6-8414-0b029b9944a5"]}],"mendeley":{"formattedCitation":"(G. M. D. Putra et al., 2022b)","manualFormatting":"Putra et al. (2022b)","plainTextFormattedCitation":"(G. M. D. Putra et al., 2022b)","previouslyFormattedCitation":"(G. M. D. Putra et al., 2022b)"},"properties":{"noteIndex":0},"schema":"https://github.com/citation-style-language/schema/raw/master/csl-citation.json"}</w:instrText>
      </w:r>
      <w:r w:rsidRPr="00AA4FB3">
        <w:rPr>
          <w:noProof/>
        </w:rPr>
        <w:fldChar w:fldCharType="separate"/>
      </w:r>
      <w:r w:rsidRPr="00AA4FB3">
        <w:rPr>
          <w:noProof/>
        </w:rPr>
        <w:t xml:space="preserve">Putra </w:t>
      </w:r>
      <w:r w:rsidR="00C823AC" w:rsidRPr="00C823AC">
        <w:rPr>
          <w:i/>
          <w:iCs/>
          <w:noProof/>
        </w:rPr>
        <w:t>et al.</w:t>
      </w:r>
      <w:r w:rsidRPr="00AA4FB3">
        <w:rPr>
          <w:noProof/>
        </w:rPr>
        <w:t xml:space="preserve"> (2022b)</w:t>
      </w:r>
      <w:r w:rsidRPr="00AA4FB3">
        <w:rPr>
          <w:noProof/>
        </w:rPr>
        <w:fldChar w:fldCharType="end"/>
      </w:r>
      <w:r w:rsidRPr="00AA4FB3">
        <w:rPr>
          <w:noProof/>
        </w:rPr>
        <w:t xml:space="preserve">, lower stomatal index implies that plant under water stress typically reduce transpiration. </w:t>
      </w:r>
      <w:r w:rsidRPr="00AA4FB3">
        <w:rPr>
          <w:noProof/>
        </w:rPr>
        <w:fldChar w:fldCharType="begin" w:fldLock="1"/>
      </w:r>
      <w:r w:rsidRPr="00AA4FB3">
        <w:rPr>
          <w:noProof/>
        </w:rPr>
        <w:instrText>ADDIN CSL_CITATION {"citationItems":[{"id":"ITEM-1","itemData":{"DOI":"10.3390/plants9010008","ISSN":"22237747","abstract":"Despite evidence that leaf temperatures can differ by several degrees from the air, crop simulation models are generally parameterised with air temperatures. Leaf energy budget is a process-based approach that can be used to link climate and physiological processes of plants, but this approach has rarely been used in crop modelling studies. In this study, a controlled environment experiment was used to validate the use of the leaf energy budget approach to calculate leaf temperature for perennial pasture species, and a modelling approach was developed utilising leaf temperature instead of air temperature to achieve a better representation of heat stress impacts on pasture growth in a biophysical model. The controlled environment experiment assessed the impact of two combined seven-day heat (control = 25/15◦C, day/night, moderate = 30/20◦C, day/night, and severe = 35/25◦C, day/night) and drought stresses (with seven-day recovery period between stress periods) on perennial ryegrass (Lolium perenne L.), cocksfoot (Dactylis glomerata L.), tall fescue (Festuca arundinacea Schreb.) and chicory (Cichorium intybus L.). The leaf temperature of each species was modelled by using leaf energy budget equation and validated with measured data. All species showed limited homeothermy with the slope of 0.88 (P &lt; 0.05) suggesting that pasture plants can buffer temperature variations in their growing environment. The DairyMod biophysical model was used to simulate photosynthesis during each treatment, using both air and leaf temperatures, and the patterns were compared with measured data using a response ratio (effect size compared to the well-watered control). The effect size of moderate heat and well-watered treatment was very similar to the measured values (~0.65) when simulated using T leaf, while T air overestimated the consecutive heat stress impacts (0.4 and 0). These results were used to test the heat stress recovery function (Tsum) of perennial ryegrass in DairyMod, finding that recovery after heat stress was well reproduced when parameterized with T sum = 20, while T sum = 50 simulated a long lag phase. Long term pasture growth rate simulations under irrigated conditions in south eastern Australia using leaf temperatures predicted 6–34% and 14–126% higher pasture growth rates, respectively at Ellinbank and Dookie, during late spring and summer months compared to the simulations using air temperatures. This study demonstrated that the simulation of consecutive he…","author":[{"dropping-particle":"","family":"Perera","given":"Ruchika S.","non-dropping-particle":"","parse-names":false,"suffix":""},{"dropping-particle":"","family":"Cullen","given":"Brendan R.","non-dropping-particle":"","parse-names":false,"suffix":""},{"dropping-particle":"","family":"Eckard","given":"Richard J.","non-dropping-particle":"","parse-names":false,"suffix":""}],"container-title":"Plants","id":"ITEM-1","issue":"1","issued":{"date-parts":[["2020"]]},"title":"Using leaf temperature to improve simulation of heat and drought stresses in a biophysical model","type":"article-journal","volume":"9"},"uris":["http://www.mendeley.com/documents/?uuid=cdac693e-b769-481e-9ed7-590863275992"]}],"mendeley":{"formattedCitation":"(Perera et al., 2020)","manualFormatting":"Perera et al. (2020)","plainTextFormattedCitation":"(Perera et al., 2020)","previouslyFormattedCitation":"(Perera et al., 2020)"},"properties":{"noteIndex":0},"schema":"https://github.com/citation-style-language/schema/raw/master/csl-citation.json"}</w:instrText>
      </w:r>
      <w:r w:rsidRPr="00AA4FB3">
        <w:rPr>
          <w:noProof/>
        </w:rPr>
        <w:fldChar w:fldCharType="separate"/>
      </w:r>
      <w:r w:rsidRPr="00AA4FB3">
        <w:rPr>
          <w:noProof/>
        </w:rPr>
        <w:t xml:space="preserve">Perera </w:t>
      </w:r>
      <w:r w:rsidR="00C823AC" w:rsidRPr="00C823AC">
        <w:rPr>
          <w:i/>
          <w:iCs/>
          <w:noProof/>
        </w:rPr>
        <w:t>et al.</w:t>
      </w:r>
      <w:r w:rsidRPr="00AA4FB3">
        <w:rPr>
          <w:noProof/>
        </w:rPr>
        <w:t xml:space="preserve"> (2020)</w:t>
      </w:r>
      <w:r w:rsidRPr="00AA4FB3">
        <w:rPr>
          <w:noProof/>
        </w:rPr>
        <w:fldChar w:fldCharType="end"/>
      </w:r>
      <w:r w:rsidRPr="00AA4FB3">
        <w:rPr>
          <w:noProof/>
        </w:rPr>
        <w:t xml:space="preserve">, stated that plants under water stress </w:t>
      </w:r>
      <w:r w:rsidRPr="00AA4FB3">
        <w:rPr>
          <w:noProof/>
        </w:rPr>
        <w:lastRenderedPageBreak/>
        <w:t xml:space="preserve">tend to decrease stomatal conductance, a response closely related to the size, density, and distribution of stomata on the leaf surfaces </w:t>
      </w:r>
      <w:r w:rsidRPr="00AA4FB3">
        <w:rPr>
          <w:noProof/>
        </w:rPr>
        <w:fldChar w:fldCharType="begin" w:fldLock="1"/>
      </w:r>
      <w:r w:rsidRPr="00AA4FB3">
        <w:rPr>
          <w:noProof/>
        </w:rPr>
        <w:instrText>ADDIN CSL_CITATION {"citationItems":[{"id":"ITEM-1","itemData":{"DOI":"10.1093/aob/mcu247","ISSN":"10958290","PMID":"25538116","abstract":"Background and Aims Leaf gas exchange is influenced by stomatal size, density, distribution between the leaf adaxial and abaxial sides, as well as by pore dimensions. This study aims to quantify which of these traits mainly underlie genetic differences in operating stomatal conductance (gs) and addresses possible links between anatomical traits and regulation of pore width. Methods Stomatal responsiveness to desiccation, gs-related anatomical traits of each leaf side and estimated gs (based on these traits) were determined for 54 introgression lines (ILs) generated by introgressing segments of Solanum pennelli into the S. lycopersicum 'M82'. A quantitative trait locus (QTL) analysis for stomatal traits was also performed. Key Results A wide genetic variation in stomatal responsiveness to desiccation was observed, a large part of which was explained by stomatal length. Operating gs ranged over a factor of five between ILs. The pore area per stomatal area varied 8-fold among ILs (2-16 %), and was the main determinant of differences in operating gs between ILs. Operating gs was primarily positioned on the abaxial surface (60-83 %), due to higher abaxial stomatal density and, secondarily, to larger abaxial pore area. An analysis revealed 64 QTLs for stomatal traits in the ILs, most of which were in the direction of S. pennellii. Conclusions The data indicate that operating and maximum gs of non-stressed leaves maintained under stable conditions deviate considerably (by 45-91 %), because stomatal size inadequately reflects operating pore area (R2=0 46). Furthermore, it was found that variation between ILs in both stomatal sensitivity to desiccation and operating gs is associated with features of individual stoma. In contrast, genotypic variation in gs partitioning depends on the distribution of stomata between the leaf adaxial and abaxial epidermis.","author":[{"dropping-particle":"","family":"Fanourakis","given":"Dimitrios","non-dropping-particle":"","parse-names":false,"suffix":""},{"dropping-particle":"","family":"Giday","given":"Habtamu","non-dropping-particle":"","parse-names":false,"suffix":""},{"dropping-particle":"","family":"Milla","given":"Rubén","non-dropping-particle":"","parse-names":false,"suffix":""},{"dropping-particle":"","family":"Pieruschka","given":"Roland","non-dropping-particle":"","parse-names":false,"suffix":""},{"dropping-particle":"","family":"Kjaer","given":"Katrine H.","non-dropping-particle":"","parse-names":false,"suffix":""},{"dropping-particle":"","family":"Bolger","given":"Marie","non-dropping-particle":"","parse-names":false,"suffix":""},{"dropping-particle":"","family":"Vasilevski","given":"Aleksandar","non-dropping-particle":"","parse-names":false,"suffix":""},{"dropping-particle":"","family":"Nunes-Nesi","given":"Adriano","non-dropping-particle":"","parse-names":false,"suffix":""},{"dropping-particle":"","family":"Fiorani","given":"Fabio","non-dropping-particle":"","parse-names":false,"suffix":""},{"dropping-particle":"","family":"Ottosen","given":"Carl Otto","non-dropping-particle":"","parse-names":false,"suffix":""}],"container-title":"Annals of Botany","id":"ITEM-1","issue":"4","issued":{"date-parts":[["2015"]]},"page":"555-565","title":"Pore size regulates operating stomatal conductance, while stomatal densities drive the partitioning of conductance between leaf sides","type":"article-journal","volume":"115"},"uris":["http://www.mendeley.com/documents/?uuid=f44e75c6-2ac9-457f-983a-a093c92320c0"]}],"mendeley":{"formattedCitation":"(Fanourakis et al., 2015)","plainTextFormattedCitation":"(Fanourakis et al., 2015)","previouslyFormattedCitation":"(Fanourakis et al., 2015)"},"properties":{"noteIndex":0},"schema":"https://github.com/citation-style-language/schema/raw/master/csl-citation.json"}</w:instrText>
      </w:r>
      <w:r w:rsidRPr="00AA4FB3">
        <w:rPr>
          <w:noProof/>
        </w:rPr>
        <w:fldChar w:fldCharType="separate"/>
      </w:r>
      <w:r w:rsidRPr="00AA4FB3">
        <w:rPr>
          <w:noProof/>
        </w:rPr>
        <w:t xml:space="preserve">(Fanourakis </w:t>
      </w:r>
      <w:r w:rsidR="00C823AC" w:rsidRPr="00C823AC">
        <w:rPr>
          <w:i/>
          <w:iCs/>
          <w:noProof/>
        </w:rPr>
        <w:t>et al.</w:t>
      </w:r>
      <w:r w:rsidRPr="00AA4FB3">
        <w:rPr>
          <w:noProof/>
        </w:rPr>
        <w:t>, 2015)</w:t>
      </w:r>
      <w:r w:rsidRPr="00AA4FB3">
        <w:rPr>
          <w:noProof/>
        </w:rPr>
        <w:fldChar w:fldCharType="end"/>
      </w:r>
      <w:r w:rsidRPr="00AA4FB3">
        <w:rPr>
          <w:noProof/>
        </w:rPr>
        <w:t xml:space="preserve">. </w:t>
      </w:r>
      <w:r w:rsidRPr="00137660">
        <w:rPr>
          <w:noProof/>
        </w:rPr>
        <w:t>Consequently, leaves with lower conductance exhibit reduced rates of transpiration and photosynthesis</w:t>
      </w:r>
      <w:r w:rsidRPr="00AA4FB3">
        <w:rPr>
          <w:noProof/>
        </w:rPr>
        <w:t xml:space="preserve">. </w:t>
      </w:r>
    </w:p>
    <w:p w14:paraId="4FEB333B" w14:textId="23DF338E" w:rsidR="00137660" w:rsidRDefault="00137660" w:rsidP="00484A93">
      <w:pPr>
        <w:pStyle w:val="BodyText"/>
        <w:spacing w:before="1" w:line="480" w:lineRule="auto"/>
        <w:ind w:left="164" w:right="134" w:firstLine="432"/>
        <w:jc w:val="both"/>
        <w:rPr>
          <w:noProof/>
        </w:rPr>
      </w:pPr>
      <w:r w:rsidRPr="00137660">
        <w:rPr>
          <w:noProof/>
        </w:rPr>
        <w:t xml:space="preserve">The correlogram analysis </w:t>
      </w:r>
      <w:r w:rsidRPr="00647C9D">
        <w:rPr>
          <w:noProof/>
        </w:rPr>
        <w:t>in Figure 1</w:t>
      </w:r>
      <w:r w:rsidR="00DD0896" w:rsidRPr="00647C9D">
        <w:rPr>
          <w:noProof/>
        </w:rPr>
        <w:t>2</w:t>
      </w:r>
      <w:r w:rsidRPr="00137660">
        <w:rPr>
          <w:noProof/>
        </w:rPr>
        <w:t xml:space="preserve"> shows that sunlight intensity has a positive and significant correlation with Tatsoi plant morphology (leaves canopy, and number, plant height, and weight, including root length) and physiology (transpiration)</w:t>
      </w:r>
      <w:r w:rsidRPr="00AA4FB3">
        <w:rPr>
          <w:noProof/>
        </w:rPr>
        <w:t xml:space="preserve">. </w:t>
      </w:r>
      <w:r w:rsidRPr="00137660">
        <w:rPr>
          <w:noProof/>
        </w:rPr>
        <w:t>As previously discussed, sunlight is the primary energy source driving photosynthesis in plant</w:t>
      </w:r>
      <w:r w:rsidRPr="00AA4FB3">
        <w:rPr>
          <w:noProof/>
        </w:rPr>
        <w:t xml:space="preserve">. The result showed that under extreme sunlight deficiency, statistically, the photosynthesis rate in Tatsoi plant is not significantly affected (P &gt; 0.05). </w:t>
      </w:r>
      <w:r w:rsidRPr="00137660">
        <w:rPr>
          <w:noProof/>
        </w:rPr>
        <w:t>Therefore, this research suggested that the substantial reduction in Tatsoi plant morphology under sunlight stress is primarily due to a significant decrease in transpiration rates, likely caused by reduced stomatal diffusive resistances</w:t>
      </w:r>
      <w:r w:rsidRPr="00AA4FB3">
        <w:rPr>
          <w:noProof/>
        </w:rPr>
        <w:t xml:space="preserve">. </w:t>
      </w:r>
      <w:r w:rsidRPr="00137660">
        <w:rPr>
          <w:noProof/>
        </w:rPr>
        <w:t xml:space="preserve">This result is in line with the research by </w:t>
      </w:r>
      <w:r w:rsidRPr="00AA4FB3">
        <w:rPr>
          <w:noProof/>
        </w:rPr>
        <w:fldChar w:fldCharType="begin" w:fldLock="1"/>
      </w:r>
      <w:r w:rsidRPr="00AA4FB3">
        <w:rPr>
          <w:noProof/>
        </w:rPr>
        <w:instrText>ADDIN CSL_CITATION {"citationItems":[{"id":"ITEM-1","itemData":{"ISSN":"0011-183X","author":[{"dropping-particle":"","family":"Miskin","given":"Koy E","non-dropping-particle":"","parse-names":false,"suffix":""},{"dropping-particle":"","family":"Rasmusson","given":"Donald C","non-dropping-particle":"","parse-names":false,"suffix":""},{"dropping-particle":"","family":"Moss","given":"Dale N","non-dropping-particle":"","parse-names":false,"suffix":""}],"container-title":"Crop science","id":"ITEM-1","issue":"6","issued":{"date-parts":[["1972"]]},"page":"780-783","publisher":"Wiley Online Library","title":"Inheritance and physiological effects of stomatal frequency in barley 1","type":"article-journal","volume":"12"},"uris":["http://www.mendeley.com/documents/?uuid=4526b74c-75bd-4a31-a295-48f060ebff9d"]}],"mendeley":{"formattedCitation":"(Miskin et al., 1972)","manualFormatting":"Miskin et al. (1972)","plainTextFormattedCitation":"(Miskin et al., 1972)","previouslyFormattedCitation":"(Miskin et al., 1972)"},"properties":{"noteIndex":0},"schema":"https://github.com/citation-style-language/schema/raw/master/csl-citation.json"}</w:instrText>
      </w:r>
      <w:r w:rsidRPr="00AA4FB3">
        <w:rPr>
          <w:noProof/>
        </w:rPr>
        <w:fldChar w:fldCharType="separate"/>
      </w:r>
      <w:r w:rsidRPr="00AA4FB3">
        <w:rPr>
          <w:noProof/>
        </w:rPr>
        <w:t xml:space="preserve">Miskin </w:t>
      </w:r>
      <w:r w:rsidR="00C823AC" w:rsidRPr="00C823AC">
        <w:rPr>
          <w:i/>
          <w:iCs/>
          <w:noProof/>
        </w:rPr>
        <w:t>et al.</w:t>
      </w:r>
      <w:r w:rsidRPr="00AA4FB3">
        <w:rPr>
          <w:noProof/>
        </w:rPr>
        <w:t xml:space="preserve"> (1972)</w:t>
      </w:r>
      <w:r w:rsidRPr="00AA4FB3">
        <w:rPr>
          <w:noProof/>
        </w:rPr>
        <w:fldChar w:fldCharType="end"/>
      </w:r>
      <w:r w:rsidRPr="00AA4FB3">
        <w:rPr>
          <w:noProof/>
        </w:rPr>
        <w:t xml:space="preserve">, </w:t>
      </w:r>
      <w:r w:rsidRPr="00137660">
        <w:rPr>
          <w:noProof/>
        </w:rPr>
        <w:t>who reported statistically different stomatal diffusive resistances and transpiration rates among barley plant while result no significant difference in photosynthesis</w:t>
      </w:r>
      <w:r w:rsidRPr="00AA4FB3">
        <w:rPr>
          <w:noProof/>
        </w:rPr>
        <w:t xml:space="preserve">. </w:t>
      </w:r>
    </w:p>
    <w:p w14:paraId="709D4FA2" w14:textId="77777777" w:rsidR="00484A93" w:rsidRPr="00AA4FB3" w:rsidRDefault="00484A93" w:rsidP="00484A93">
      <w:pPr>
        <w:pStyle w:val="BodyText"/>
        <w:spacing w:before="1" w:line="480" w:lineRule="auto"/>
        <w:ind w:left="164" w:right="134" w:firstLine="432"/>
        <w:jc w:val="both"/>
        <w:rPr>
          <w:noProof/>
        </w:rPr>
      </w:pPr>
    </w:p>
    <w:p w14:paraId="52454595" w14:textId="20E71771" w:rsidR="002325EE" w:rsidRDefault="00353004" w:rsidP="00353004">
      <w:pPr>
        <w:pStyle w:val="Heading1"/>
        <w:keepNext w:val="0"/>
        <w:keepLines w:val="0"/>
        <w:widowControl w:val="0"/>
        <w:autoSpaceDE w:val="0"/>
        <w:autoSpaceDN w:val="0"/>
        <w:spacing w:before="0" w:line="240" w:lineRule="auto"/>
        <w:ind w:left="164"/>
        <w:rPr>
          <w:rFonts w:ascii="Times New Roman" w:eastAsia="Times New Roman" w:hAnsi="Times New Roman" w:cs="Times New Roman"/>
          <w:b/>
          <w:bCs/>
          <w:color w:val="auto"/>
          <w:kern w:val="0"/>
          <w:sz w:val="24"/>
          <w:szCs w:val="24"/>
          <w14:ligatures w14:val="none"/>
        </w:rPr>
      </w:pPr>
      <w:r w:rsidRPr="00353004">
        <w:rPr>
          <w:rFonts w:ascii="Times New Roman" w:eastAsia="Times New Roman" w:hAnsi="Times New Roman" w:cs="Times New Roman"/>
          <w:b/>
          <w:bCs/>
          <w:color w:val="auto"/>
          <w:kern w:val="0"/>
          <w:sz w:val="24"/>
          <w:szCs w:val="24"/>
          <w14:ligatures w14:val="none"/>
        </w:rPr>
        <w:t>Conclusion</w:t>
      </w:r>
    </w:p>
    <w:p w14:paraId="7D44FC12" w14:textId="77777777" w:rsidR="00484A93" w:rsidRPr="00484A93" w:rsidRDefault="00484A93" w:rsidP="00484A93">
      <w:pPr>
        <w:spacing w:before="240"/>
      </w:pPr>
    </w:p>
    <w:p w14:paraId="50A4B793" w14:textId="5EF67F00" w:rsidR="008E0770" w:rsidRDefault="00137660" w:rsidP="00841854">
      <w:pPr>
        <w:pStyle w:val="BodyText"/>
        <w:spacing w:before="226" w:line="480" w:lineRule="auto"/>
        <w:ind w:left="164" w:right="141"/>
        <w:jc w:val="both"/>
        <w:rPr>
          <w:noProof/>
        </w:rPr>
      </w:pPr>
      <w:r w:rsidRPr="00AA4FB3">
        <w:rPr>
          <w:noProof/>
        </w:rPr>
        <w:t xml:space="preserve">In conclusion, insufficient sunlight had a significant impact on tatsoi plant growth. This research revealed that extreme sunlight deficit significantly impacted the morphology and physiology of tatsoi plant cultivated inside tropical greenhouse </w:t>
      </w:r>
      <w:r w:rsidR="008E0770">
        <w:rPr>
          <w:noProof/>
        </w:rPr>
        <w:t>under water stress</w:t>
      </w:r>
      <w:r w:rsidRPr="00AA4FB3">
        <w:rPr>
          <w:noProof/>
        </w:rPr>
        <w:t xml:space="preserve">. It was reported that sunlight stress had significant effect on plant growth, primarily due to reduction in the transpiration rate. </w:t>
      </w:r>
      <w:r w:rsidRPr="00137660">
        <w:rPr>
          <w:noProof/>
        </w:rPr>
        <w:t>An inverse correlation reportedly existed between leaves-air temperature difference and Tatsoi plant water consumption</w:t>
      </w:r>
      <w:r w:rsidRPr="00AA4FB3">
        <w:rPr>
          <w:noProof/>
        </w:rPr>
        <w:t xml:space="preserve">. </w:t>
      </w:r>
      <w:r w:rsidRPr="00137660">
        <w:rPr>
          <w:noProof/>
        </w:rPr>
        <w:t>Future research should explore the possibility of early detection of Tatsoi plant stress indicators using changes in leaves-air temperature difference</w:t>
      </w:r>
      <w:r w:rsidRPr="00AA4FB3">
        <w:rPr>
          <w:noProof/>
        </w:rPr>
        <w:t xml:space="preserve">.   </w:t>
      </w:r>
    </w:p>
    <w:p w14:paraId="4183D637" w14:textId="7666163E" w:rsidR="002325EE" w:rsidRDefault="00353004" w:rsidP="00484A93">
      <w:pPr>
        <w:pStyle w:val="Heading1"/>
        <w:keepNext w:val="0"/>
        <w:keepLines w:val="0"/>
        <w:widowControl w:val="0"/>
        <w:autoSpaceDE w:val="0"/>
        <w:autoSpaceDN w:val="0"/>
        <w:spacing w:line="240" w:lineRule="auto"/>
        <w:ind w:left="164"/>
        <w:rPr>
          <w:rFonts w:ascii="Times New Roman" w:hAnsi="Times New Roman" w:cs="Times New Roman"/>
          <w:sz w:val="22"/>
          <w:szCs w:val="22"/>
        </w:rPr>
      </w:pPr>
      <w:r w:rsidRPr="00353004">
        <w:rPr>
          <w:rFonts w:ascii="Times New Roman" w:eastAsia="Times New Roman" w:hAnsi="Times New Roman" w:cs="Times New Roman"/>
          <w:b/>
          <w:bCs/>
          <w:color w:val="auto"/>
          <w:kern w:val="0"/>
          <w:sz w:val="24"/>
          <w:szCs w:val="24"/>
          <w14:ligatures w14:val="none"/>
        </w:rPr>
        <w:t>Acknowledgement</w:t>
      </w:r>
      <w:r w:rsidR="00E542D2" w:rsidRPr="007F1DF0">
        <w:rPr>
          <w:rFonts w:ascii="Times New Roman" w:hAnsi="Times New Roman" w:cs="Times New Roman"/>
          <w:sz w:val="22"/>
          <w:szCs w:val="22"/>
        </w:rPr>
        <w:t xml:space="preserve"> </w:t>
      </w:r>
    </w:p>
    <w:p w14:paraId="72063B24" w14:textId="77777777" w:rsidR="00484A93" w:rsidRPr="00484A93" w:rsidRDefault="00484A93" w:rsidP="00484A93">
      <w:pPr>
        <w:spacing w:before="240"/>
      </w:pPr>
    </w:p>
    <w:p w14:paraId="2CD059DB" w14:textId="4B766C29" w:rsidR="002159FB" w:rsidRDefault="00137660" w:rsidP="00484A93">
      <w:pPr>
        <w:pStyle w:val="BodyText"/>
        <w:spacing w:before="226" w:line="480" w:lineRule="auto"/>
        <w:ind w:left="164" w:right="141"/>
        <w:jc w:val="both"/>
        <w:rPr>
          <w:noProof/>
        </w:rPr>
      </w:pPr>
      <w:r w:rsidRPr="00137660">
        <w:rPr>
          <w:noProof/>
        </w:rPr>
        <w:lastRenderedPageBreak/>
        <w:t xml:space="preserve">The authors are grateful to the Center for Education Financial Services and the Indonesia Endowment Funds for Education for funding this experimental research. </w:t>
      </w:r>
      <w:r w:rsidR="002159FB" w:rsidRPr="00353004">
        <w:rPr>
          <w:noProof/>
        </w:rPr>
        <w:t xml:space="preserve"> </w:t>
      </w:r>
    </w:p>
    <w:p w14:paraId="486B1A46" w14:textId="77777777" w:rsidR="00484A93" w:rsidRPr="00353004" w:rsidRDefault="00484A93" w:rsidP="00484A93">
      <w:pPr>
        <w:pStyle w:val="BodyText"/>
        <w:spacing w:line="480" w:lineRule="auto"/>
        <w:ind w:left="164" w:right="141"/>
        <w:jc w:val="both"/>
        <w:rPr>
          <w:noProof/>
        </w:rPr>
      </w:pPr>
    </w:p>
    <w:p w14:paraId="6180D3F5" w14:textId="77777777" w:rsidR="00353004" w:rsidRPr="00353004" w:rsidRDefault="00353004" w:rsidP="00353004">
      <w:pPr>
        <w:pStyle w:val="Heading1"/>
        <w:keepNext w:val="0"/>
        <w:keepLines w:val="0"/>
        <w:widowControl w:val="0"/>
        <w:autoSpaceDE w:val="0"/>
        <w:autoSpaceDN w:val="0"/>
        <w:spacing w:before="0" w:line="240" w:lineRule="auto"/>
        <w:ind w:left="164"/>
        <w:rPr>
          <w:rFonts w:ascii="Times New Roman" w:eastAsia="Times New Roman" w:hAnsi="Times New Roman" w:cs="Times New Roman"/>
          <w:b/>
          <w:bCs/>
          <w:color w:val="auto"/>
          <w:kern w:val="0"/>
          <w:sz w:val="24"/>
          <w:szCs w:val="24"/>
          <w14:ligatures w14:val="none"/>
        </w:rPr>
      </w:pPr>
      <w:r w:rsidRPr="00353004">
        <w:rPr>
          <w:rFonts w:ascii="Times New Roman" w:eastAsia="Times New Roman" w:hAnsi="Times New Roman" w:cs="Times New Roman"/>
          <w:b/>
          <w:bCs/>
          <w:color w:val="auto"/>
          <w:kern w:val="0"/>
          <w:sz w:val="24"/>
          <w:szCs w:val="24"/>
          <w14:ligatures w14:val="none"/>
        </w:rPr>
        <w:t>Author contributions</w:t>
      </w:r>
    </w:p>
    <w:p w14:paraId="15F5C817" w14:textId="77777777" w:rsidR="00484A93" w:rsidRDefault="00484A93" w:rsidP="00484A93">
      <w:pPr>
        <w:pStyle w:val="BodyText"/>
        <w:spacing w:before="226" w:line="480" w:lineRule="auto"/>
        <w:ind w:left="164" w:right="141"/>
        <w:rPr>
          <w:noProof/>
        </w:rPr>
      </w:pPr>
    </w:p>
    <w:p w14:paraId="3CD246E6" w14:textId="457D953E" w:rsidR="00AD402B" w:rsidRDefault="00137660" w:rsidP="00484A93">
      <w:pPr>
        <w:pStyle w:val="BodyText"/>
        <w:spacing w:line="480" w:lineRule="auto"/>
        <w:ind w:left="164" w:right="141"/>
        <w:jc w:val="both"/>
        <w:rPr>
          <w:noProof/>
        </w:rPr>
      </w:pPr>
      <w:r w:rsidRPr="00137660">
        <w:rPr>
          <w:noProof/>
        </w:rPr>
        <w:t>DAS</w:t>
      </w:r>
      <w:r w:rsidR="000B74CE">
        <w:rPr>
          <w:noProof/>
        </w:rPr>
        <w:t xml:space="preserve">, </w:t>
      </w:r>
      <w:r w:rsidR="000B74CE" w:rsidRPr="00137660">
        <w:rPr>
          <w:noProof/>
        </w:rPr>
        <w:t>LS, N, and M</w:t>
      </w:r>
      <w:r w:rsidRPr="00137660">
        <w:rPr>
          <w:noProof/>
        </w:rPr>
        <w:t xml:space="preserve"> </w:t>
      </w:r>
      <w:r w:rsidR="00353004" w:rsidRPr="00137660">
        <w:rPr>
          <w:noProof/>
        </w:rPr>
        <w:t>planned the experiments</w:t>
      </w:r>
      <w:r w:rsidRPr="00137660">
        <w:rPr>
          <w:noProof/>
        </w:rPr>
        <w:t xml:space="preserve">; </w:t>
      </w:r>
      <w:r w:rsidR="000B74CE">
        <w:rPr>
          <w:noProof/>
        </w:rPr>
        <w:t xml:space="preserve">DAS conducted the field work; </w:t>
      </w:r>
      <w:r w:rsidRPr="00137660">
        <w:rPr>
          <w:noProof/>
        </w:rPr>
        <w:t>DAS</w:t>
      </w:r>
      <w:r w:rsidR="00353004" w:rsidRPr="00137660">
        <w:rPr>
          <w:noProof/>
        </w:rPr>
        <w:t xml:space="preserve"> statistically analyzed the data and made illustrations</w:t>
      </w:r>
      <w:r>
        <w:rPr>
          <w:noProof/>
        </w:rPr>
        <w:t xml:space="preserve">; </w:t>
      </w:r>
      <w:r w:rsidRPr="00137660">
        <w:rPr>
          <w:noProof/>
        </w:rPr>
        <w:t xml:space="preserve">DAS </w:t>
      </w:r>
      <w:r w:rsidR="008E0770">
        <w:rPr>
          <w:noProof/>
        </w:rPr>
        <w:t>drafted</w:t>
      </w:r>
      <w:r w:rsidRPr="00137660">
        <w:rPr>
          <w:noProof/>
        </w:rPr>
        <w:t xml:space="preserve"> the </w:t>
      </w:r>
      <w:r w:rsidR="000B74CE">
        <w:rPr>
          <w:noProof/>
        </w:rPr>
        <w:t xml:space="preserve">original manuscript; </w:t>
      </w:r>
      <w:r w:rsidR="000B74CE" w:rsidRPr="00137660">
        <w:rPr>
          <w:noProof/>
        </w:rPr>
        <w:t>LS, N, and M</w:t>
      </w:r>
      <w:r w:rsidR="000B74CE">
        <w:rPr>
          <w:noProof/>
        </w:rPr>
        <w:t xml:space="preserve"> </w:t>
      </w:r>
      <w:r w:rsidR="008E0770">
        <w:rPr>
          <w:noProof/>
        </w:rPr>
        <w:t xml:space="preserve">interpret the </w:t>
      </w:r>
      <w:r w:rsidR="007511D3">
        <w:rPr>
          <w:noProof/>
        </w:rPr>
        <w:t xml:space="preserve">analyzed </w:t>
      </w:r>
      <w:r w:rsidR="008E0770">
        <w:rPr>
          <w:noProof/>
        </w:rPr>
        <w:t xml:space="preserve">data and </w:t>
      </w:r>
      <w:r w:rsidR="000B74CE">
        <w:rPr>
          <w:noProof/>
        </w:rPr>
        <w:t xml:space="preserve">reviewed the manuscript. </w:t>
      </w:r>
    </w:p>
    <w:p w14:paraId="6AF31DD4" w14:textId="77777777" w:rsidR="00484A93" w:rsidRDefault="00484A93" w:rsidP="00484A93">
      <w:pPr>
        <w:pStyle w:val="BodyText"/>
        <w:spacing w:line="480" w:lineRule="auto"/>
        <w:ind w:left="164" w:right="141"/>
        <w:jc w:val="both"/>
        <w:rPr>
          <w:noProof/>
        </w:rPr>
      </w:pPr>
    </w:p>
    <w:p w14:paraId="457CAB1B" w14:textId="12B2AE21" w:rsidR="004B47D1" w:rsidRDefault="00353004" w:rsidP="00484A93">
      <w:pPr>
        <w:pStyle w:val="Heading1"/>
        <w:keepNext w:val="0"/>
        <w:keepLines w:val="0"/>
        <w:widowControl w:val="0"/>
        <w:autoSpaceDE w:val="0"/>
        <w:autoSpaceDN w:val="0"/>
        <w:spacing w:before="0" w:after="240" w:line="240" w:lineRule="auto"/>
        <w:ind w:left="180"/>
        <w:rPr>
          <w:rFonts w:ascii="Times New Roman" w:eastAsia="Times New Roman" w:hAnsi="Times New Roman" w:cs="Times New Roman"/>
          <w:b/>
          <w:bCs/>
          <w:color w:val="auto"/>
          <w:kern w:val="0"/>
          <w:sz w:val="24"/>
          <w:szCs w:val="24"/>
          <w14:ligatures w14:val="none"/>
        </w:rPr>
      </w:pPr>
      <w:r w:rsidRPr="00353004">
        <w:rPr>
          <w:rFonts w:ascii="Times New Roman" w:eastAsia="Times New Roman" w:hAnsi="Times New Roman" w:cs="Times New Roman"/>
          <w:b/>
          <w:bCs/>
          <w:color w:val="auto"/>
          <w:kern w:val="0"/>
          <w:sz w:val="24"/>
          <w:szCs w:val="24"/>
          <w14:ligatures w14:val="none"/>
        </w:rPr>
        <w:t>References</w:t>
      </w:r>
    </w:p>
    <w:p w14:paraId="7C8CCE68" w14:textId="77777777" w:rsidR="00484A93" w:rsidRPr="00484A93" w:rsidRDefault="00484A93" w:rsidP="00484A93"/>
    <w:p w14:paraId="34DD02D2" w14:textId="116B1939" w:rsidR="00515546" w:rsidRPr="00515546" w:rsidRDefault="00137660"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fldChar w:fldCharType="begin" w:fldLock="1"/>
      </w:r>
      <w:r>
        <w:instrText xml:space="preserve">ADDIN Mendeley Bibliography CSL_BIBLIOGRAPHY </w:instrText>
      </w:r>
      <w:r>
        <w:fldChar w:fldCharType="separate"/>
      </w:r>
      <w:r w:rsidR="00515546" w:rsidRPr="00515546">
        <w:rPr>
          <w:rFonts w:ascii="Times New Roman" w:hAnsi="Times New Roman" w:cs="Times New Roman"/>
          <w:i/>
          <w:iCs/>
          <w:noProof/>
          <w:kern w:val="0"/>
          <w:szCs w:val="24"/>
        </w:rPr>
        <w:t>Andra Farm - Go Green</w:t>
      </w:r>
      <w:r w:rsidR="00515546" w:rsidRPr="00515546">
        <w:rPr>
          <w:rFonts w:ascii="Times New Roman" w:hAnsi="Times New Roman" w:cs="Times New Roman"/>
          <w:noProof/>
          <w:kern w:val="0"/>
          <w:szCs w:val="24"/>
        </w:rPr>
        <w:t>. (2019). Andra Farm Headquarters; How to Plant, Benefits, and Plant Nutrition. https://m.andrafarm.com/_andra.php?_i=0-home&amp;_en=ENGLISH</w:t>
      </w:r>
      <w:r w:rsidR="00515546">
        <w:rPr>
          <w:rFonts w:ascii="Times New Roman" w:hAnsi="Times New Roman" w:cs="Times New Roman"/>
          <w:noProof/>
          <w:kern w:val="0"/>
          <w:szCs w:val="24"/>
        </w:rPr>
        <w:t xml:space="preserve">. </w:t>
      </w:r>
      <w:r w:rsidR="00515546" w:rsidRPr="00515546">
        <w:rPr>
          <w:rFonts w:ascii="Times New Roman" w:hAnsi="Times New Roman" w:cs="Times New Roman"/>
          <w:noProof/>
          <w:kern w:val="0"/>
          <w:szCs w:val="24"/>
        </w:rPr>
        <w:t xml:space="preserve">(Accessed: </w:t>
      </w:r>
      <w:r w:rsidR="00515546">
        <w:rPr>
          <w:rFonts w:ascii="Times New Roman" w:hAnsi="Times New Roman" w:cs="Times New Roman"/>
          <w:noProof/>
          <w:kern w:val="0"/>
          <w:szCs w:val="24"/>
        </w:rPr>
        <w:t>03 October</w:t>
      </w:r>
      <w:r w:rsidR="00515546" w:rsidRPr="00515546">
        <w:rPr>
          <w:rFonts w:ascii="Times New Roman" w:hAnsi="Times New Roman" w:cs="Times New Roman"/>
          <w:noProof/>
          <w:kern w:val="0"/>
          <w:szCs w:val="24"/>
        </w:rPr>
        <w:t xml:space="preserve"> 202</w:t>
      </w:r>
      <w:r w:rsidR="00515546">
        <w:rPr>
          <w:rFonts w:ascii="Times New Roman" w:hAnsi="Times New Roman" w:cs="Times New Roman"/>
          <w:noProof/>
          <w:kern w:val="0"/>
          <w:szCs w:val="24"/>
        </w:rPr>
        <w:t>3</w:t>
      </w:r>
      <w:r w:rsidR="00515546" w:rsidRPr="00515546">
        <w:rPr>
          <w:rFonts w:ascii="Times New Roman" w:hAnsi="Times New Roman" w:cs="Times New Roman"/>
          <w:noProof/>
          <w:kern w:val="0"/>
          <w:szCs w:val="24"/>
        </w:rPr>
        <w:t>)</w:t>
      </w:r>
    </w:p>
    <w:p w14:paraId="1DC20EE7" w14:textId="4154735C"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Baird, AS, LDL</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Anderegg</w:t>
      </w:r>
      <w:r w:rsidRPr="00515546">
        <w:rPr>
          <w:rFonts w:ascii="Times New Roman" w:hAnsi="Times New Roman" w:cs="Times New Roman"/>
          <w:noProof/>
          <w:kern w:val="0"/>
          <w:szCs w:val="24"/>
        </w:rPr>
        <w:t>, ME</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Lacey</w:t>
      </w:r>
      <w:r w:rsidRPr="00515546">
        <w:rPr>
          <w:rFonts w:ascii="Times New Roman" w:hAnsi="Times New Roman" w:cs="Times New Roman"/>
          <w:noProof/>
          <w:kern w:val="0"/>
          <w:szCs w:val="24"/>
        </w:rPr>
        <w:t>, J</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Hillerislambers</w:t>
      </w:r>
      <w:r w:rsidRPr="00515546">
        <w:rPr>
          <w:rFonts w:ascii="Times New Roman" w:hAnsi="Times New Roman" w:cs="Times New Roman"/>
          <w:noProof/>
          <w:kern w:val="0"/>
          <w:szCs w:val="24"/>
        </w:rPr>
        <w:t>, E</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Van Volkenburgh</w:t>
      </w:r>
      <w:r w:rsidRPr="00515546">
        <w:rPr>
          <w:rFonts w:ascii="Times New Roman" w:hAnsi="Times New Roman" w:cs="Times New Roman"/>
          <w:noProof/>
          <w:kern w:val="0"/>
          <w:szCs w:val="24"/>
        </w:rPr>
        <w:t xml:space="preserve"> (2017). Comparative leaf growth strategies in response to low-water and low-light availability: Variation in leaf physiology underlies variation in leaf mass per area in Populus tremuloides. </w:t>
      </w:r>
      <w:r w:rsidRPr="00515546">
        <w:rPr>
          <w:rFonts w:ascii="Times New Roman" w:hAnsi="Times New Roman" w:cs="Times New Roman"/>
          <w:i/>
          <w:iCs/>
          <w:noProof/>
          <w:kern w:val="0"/>
          <w:szCs w:val="24"/>
        </w:rPr>
        <w:t>Tree Physiology</w:t>
      </w:r>
      <w:r w:rsidR="006050DF">
        <w:rPr>
          <w:rFonts w:ascii="Times New Roman" w:hAnsi="Times New Roman" w:cs="Times New Roman"/>
          <w:noProof/>
          <w:kern w:val="0"/>
          <w:szCs w:val="24"/>
        </w:rPr>
        <w:t xml:space="preserve"> </w:t>
      </w:r>
      <w:r w:rsidRPr="006050DF">
        <w:rPr>
          <w:rFonts w:ascii="Times New Roman" w:hAnsi="Times New Roman" w:cs="Times New Roman"/>
          <w:noProof/>
          <w:kern w:val="0"/>
          <w:szCs w:val="24"/>
        </w:rPr>
        <w:t>37</w:t>
      </w:r>
      <w:r w:rsidRPr="00515546">
        <w:rPr>
          <w:rFonts w:ascii="Times New Roman" w:hAnsi="Times New Roman" w:cs="Times New Roman"/>
          <w:noProof/>
          <w:kern w:val="0"/>
          <w:szCs w:val="24"/>
        </w:rPr>
        <w:t>(9)</w:t>
      </w:r>
      <w:r w:rsidR="006050DF">
        <w:rPr>
          <w:rFonts w:ascii="Times New Roman" w:hAnsi="Times New Roman" w:cs="Times New Roman"/>
          <w:noProof/>
          <w:kern w:val="0"/>
          <w:szCs w:val="24"/>
        </w:rPr>
        <w:t>:</w:t>
      </w:r>
      <w:r w:rsidRPr="00515546">
        <w:rPr>
          <w:rFonts w:ascii="Times New Roman" w:hAnsi="Times New Roman" w:cs="Times New Roman"/>
          <w:noProof/>
          <w:kern w:val="0"/>
          <w:szCs w:val="24"/>
        </w:rPr>
        <w:t>1140–1150. https://doi.org/10.1093/treephys/tpx035</w:t>
      </w:r>
    </w:p>
    <w:p w14:paraId="38C27AE0" w14:textId="4517E90D"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Dong C, Y</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Fu</w:t>
      </w:r>
      <w:r w:rsidRPr="00515546">
        <w:rPr>
          <w:rFonts w:ascii="Times New Roman" w:hAnsi="Times New Roman" w:cs="Times New Roman"/>
          <w:noProof/>
          <w:kern w:val="0"/>
          <w:szCs w:val="24"/>
        </w:rPr>
        <w:t>, G</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Liu</w:t>
      </w:r>
      <w:r w:rsidRPr="00515546">
        <w:rPr>
          <w:rFonts w:ascii="Times New Roman" w:hAnsi="Times New Roman" w:cs="Times New Roman"/>
          <w:noProof/>
          <w:kern w:val="0"/>
          <w:szCs w:val="24"/>
        </w:rPr>
        <w:t>, H</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Liu</w:t>
      </w:r>
      <w:r w:rsidR="006050DF">
        <w:rPr>
          <w:rFonts w:ascii="Times New Roman" w:hAnsi="Times New Roman" w:cs="Times New Roman"/>
          <w:noProof/>
          <w:kern w:val="0"/>
          <w:szCs w:val="24"/>
        </w:rPr>
        <w:t xml:space="preserve"> </w:t>
      </w:r>
      <w:r w:rsidRPr="00515546">
        <w:rPr>
          <w:rFonts w:ascii="Times New Roman" w:hAnsi="Times New Roman" w:cs="Times New Roman"/>
          <w:noProof/>
          <w:kern w:val="0"/>
          <w:szCs w:val="24"/>
        </w:rPr>
        <w:t>(2014). Low light intensity effects on the growth, photosynthetic characteristics, antioxidant capacity, yield and quality of wheat (</w:t>
      </w:r>
      <w:r w:rsidRPr="006050DF">
        <w:rPr>
          <w:rFonts w:ascii="Times New Roman" w:hAnsi="Times New Roman" w:cs="Times New Roman"/>
          <w:i/>
          <w:iCs/>
          <w:noProof/>
          <w:kern w:val="0"/>
          <w:szCs w:val="24"/>
        </w:rPr>
        <w:t>Triticum aestivum L.</w:t>
      </w:r>
      <w:r w:rsidRPr="00515546">
        <w:rPr>
          <w:rFonts w:ascii="Times New Roman" w:hAnsi="Times New Roman" w:cs="Times New Roman"/>
          <w:noProof/>
          <w:kern w:val="0"/>
          <w:szCs w:val="24"/>
        </w:rPr>
        <w:t xml:space="preserve">) at different growth stages in BLSS. </w:t>
      </w:r>
      <w:r w:rsidRPr="00515546">
        <w:rPr>
          <w:rFonts w:ascii="Times New Roman" w:hAnsi="Times New Roman" w:cs="Times New Roman"/>
          <w:i/>
          <w:iCs/>
          <w:noProof/>
          <w:kern w:val="0"/>
          <w:szCs w:val="24"/>
        </w:rPr>
        <w:t>Advances in Space Research</w:t>
      </w:r>
      <w:r w:rsidRPr="00515546">
        <w:rPr>
          <w:rFonts w:ascii="Times New Roman" w:hAnsi="Times New Roman" w:cs="Times New Roman"/>
          <w:noProof/>
          <w:kern w:val="0"/>
          <w:szCs w:val="24"/>
        </w:rPr>
        <w:t xml:space="preserve">, </w:t>
      </w:r>
      <w:r w:rsidRPr="006050DF">
        <w:rPr>
          <w:rFonts w:ascii="Times New Roman" w:hAnsi="Times New Roman" w:cs="Times New Roman"/>
          <w:noProof/>
          <w:kern w:val="0"/>
          <w:szCs w:val="24"/>
        </w:rPr>
        <w:t>53</w:t>
      </w:r>
      <w:r w:rsidRPr="00515546">
        <w:rPr>
          <w:rFonts w:ascii="Times New Roman" w:hAnsi="Times New Roman" w:cs="Times New Roman"/>
          <w:noProof/>
          <w:kern w:val="0"/>
          <w:szCs w:val="24"/>
        </w:rPr>
        <w:t>(11)</w:t>
      </w:r>
      <w:r w:rsidR="006050DF">
        <w:rPr>
          <w:rFonts w:ascii="Times New Roman" w:hAnsi="Times New Roman" w:cs="Times New Roman"/>
          <w:noProof/>
          <w:kern w:val="0"/>
          <w:szCs w:val="24"/>
        </w:rPr>
        <w:t>:</w:t>
      </w:r>
      <w:r w:rsidRPr="00515546">
        <w:rPr>
          <w:rFonts w:ascii="Times New Roman" w:hAnsi="Times New Roman" w:cs="Times New Roman"/>
          <w:noProof/>
          <w:kern w:val="0"/>
          <w:szCs w:val="24"/>
        </w:rPr>
        <w:t>1557–1566. https://doi.org/10.1016/j.asr.2014.02.004</w:t>
      </w:r>
    </w:p>
    <w:p w14:paraId="17F0BDBE" w14:textId="0841AD68"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Dongsansuk A, N</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Sumthonglang,</w:t>
      </w:r>
      <w:r w:rsidRPr="00515546">
        <w:rPr>
          <w:rFonts w:ascii="Times New Roman" w:hAnsi="Times New Roman" w:cs="Times New Roman"/>
          <w:noProof/>
          <w:kern w:val="0"/>
          <w:szCs w:val="24"/>
        </w:rPr>
        <w:t xml:space="preserve"> C</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Kantachot</w:t>
      </w:r>
      <w:r w:rsidRPr="00515546">
        <w:rPr>
          <w:rFonts w:ascii="Times New Roman" w:hAnsi="Times New Roman" w:cs="Times New Roman"/>
          <w:noProof/>
          <w:kern w:val="0"/>
          <w:szCs w:val="24"/>
        </w:rPr>
        <w:t>, W</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Lontom</w:t>
      </w:r>
      <w:r w:rsidRPr="00515546">
        <w:rPr>
          <w:rFonts w:ascii="Times New Roman" w:hAnsi="Times New Roman" w:cs="Times New Roman"/>
          <w:noProof/>
          <w:kern w:val="0"/>
          <w:szCs w:val="24"/>
        </w:rPr>
        <w:t>, P</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Theerakulpisut,</w:t>
      </w:r>
      <w:r w:rsidRPr="00515546">
        <w:rPr>
          <w:rFonts w:ascii="Times New Roman" w:hAnsi="Times New Roman" w:cs="Times New Roman"/>
          <w:noProof/>
          <w:kern w:val="0"/>
          <w:szCs w:val="24"/>
        </w:rPr>
        <w:t xml:space="preserve"> N</w:t>
      </w:r>
      <w:r w:rsidR="006050DF">
        <w:rPr>
          <w:rFonts w:ascii="Times New Roman" w:hAnsi="Times New Roman" w:cs="Times New Roman"/>
          <w:noProof/>
          <w:kern w:val="0"/>
          <w:szCs w:val="24"/>
        </w:rPr>
        <w:t xml:space="preserve"> </w:t>
      </w:r>
      <w:r w:rsidR="006050DF" w:rsidRPr="00515546">
        <w:rPr>
          <w:rFonts w:ascii="Times New Roman" w:hAnsi="Times New Roman" w:cs="Times New Roman"/>
          <w:noProof/>
          <w:kern w:val="0"/>
          <w:szCs w:val="24"/>
        </w:rPr>
        <w:t>Kawjumpa</w:t>
      </w:r>
      <w:r w:rsidRPr="00515546">
        <w:rPr>
          <w:rFonts w:ascii="Times New Roman" w:hAnsi="Times New Roman" w:cs="Times New Roman"/>
          <w:noProof/>
          <w:kern w:val="0"/>
          <w:szCs w:val="24"/>
        </w:rPr>
        <w:t xml:space="preserve"> (2020). Effect of high temperature and light intensity on physiology and morphology in young dipterocarpus alatus roxb. Leaf. </w:t>
      </w:r>
      <w:r w:rsidRPr="00515546">
        <w:rPr>
          <w:rFonts w:ascii="Times New Roman" w:hAnsi="Times New Roman" w:cs="Times New Roman"/>
          <w:i/>
          <w:iCs/>
          <w:noProof/>
          <w:kern w:val="0"/>
          <w:szCs w:val="24"/>
        </w:rPr>
        <w:t>Pertanika Journal of Tropical Agricultural Science</w:t>
      </w:r>
      <w:r w:rsidRPr="00515546">
        <w:rPr>
          <w:rFonts w:ascii="Times New Roman" w:hAnsi="Times New Roman" w:cs="Times New Roman"/>
          <w:noProof/>
          <w:kern w:val="0"/>
          <w:szCs w:val="24"/>
        </w:rPr>
        <w:t xml:space="preserve"> </w:t>
      </w:r>
      <w:r w:rsidRPr="001C06E8">
        <w:rPr>
          <w:rFonts w:ascii="Times New Roman" w:hAnsi="Times New Roman" w:cs="Times New Roman"/>
          <w:noProof/>
          <w:kern w:val="0"/>
          <w:szCs w:val="24"/>
        </w:rPr>
        <w:t>43(</w:t>
      </w:r>
      <w:r w:rsidRPr="00515546">
        <w:rPr>
          <w:rFonts w:ascii="Times New Roman" w:hAnsi="Times New Roman" w:cs="Times New Roman"/>
          <w:noProof/>
          <w:kern w:val="0"/>
          <w:szCs w:val="24"/>
        </w:rPr>
        <w:t>2)</w:t>
      </w:r>
      <w:r w:rsidR="001C06E8">
        <w:rPr>
          <w:rFonts w:ascii="Times New Roman" w:hAnsi="Times New Roman" w:cs="Times New Roman"/>
          <w:noProof/>
          <w:kern w:val="0"/>
          <w:szCs w:val="24"/>
        </w:rPr>
        <w:t>:</w:t>
      </w:r>
      <w:r w:rsidRPr="00515546">
        <w:rPr>
          <w:rFonts w:ascii="Times New Roman" w:hAnsi="Times New Roman" w:cs="Times New Roman"/>
          <w:noProof/>
          <w:kern w:val="0"/>
          <w:szCs w:val="24"/>
        </w:rPr>
        <w:t>193–206.</w:t>
      </w:r>
    </w:p>
    <w:p w14:paraId="09ABD7C0" w14:textId="69E65A02"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Fanourakis D, H</w:t>
      </w:r>
      <w:r w:rsidR="00096324">
        <w:rPr>
          <w:rFonts w:ascii="Times New Roman" w:hAnsi="Times New Roman" w:cs="Times New Roman"/>
          <w:noProof/>
          <w:kern w:val="0"/>
          <w:szCs w:val="24"/>
        </w:rPr>
        <w:t xml:space="preserve"> </w:t>
      </w:r>
      <w:r w:rsidR="00096324" w:rsidRPr="00515546">
        <w:rPr>
          <w:rFonts w:ascii="Times New Roman" w:hAnsi="Times New Roman" w:cs="Times New Roman"/>
          <w:noProof/>
          <w:kern w:val="0"/>
          <w:szCs w:val="24"/>
        </w:rPr>
        <w:t>Giday,</w:t>
      </w:r>
      <w:r w:rsidRPr="00515546">
        <w:rPr>
          <w:rFonts w:ascii="Times New Roman" w:hAnsi="Times New Roman" w:cs="Times New Roman"/>
          <w:noProof/>
          <w:kern w:val="0"/>
          <w:szCs w:val="24"/>
        </w:rPr>
        <w:t xml:space="preserve"> R</w:t>
      </w:r>
      <w:r w:rsidR="00096324">
        <w:rPr>
          <w:rFonts w:ascii="Times New Roman" w:hAnsi="Times New Roman" w:cs="Times New Roman"/>
          <w:noProof/>
          <w:kern w:val="0"/>
          <w:szCs w:val="24"/>
        </w:rPr>
        <w:t xml:space="preserve"> </w:t>
      </w:r>
      <w:r w:rsidR="00096324" w:rsidRPr="00515546">
        <w:rPr>
          <w:rFonts w:ascii="Times New Roman" w:hAnsi="Times New Roman" w:cs="Times New Roman"/>
          <w:noProof/>
          <w:kern w:val="0"/>
          <w:szCs w:val="24"/>
        </w:rPr>
        <w:t>Milla,</w:t>
      </w:r>
      <w:r w:rsidRPr="00515546">
        <w:rPr>
          <w:rFonts w:ascii="Times New Roman" w:hAnsi="Times New Roman" w:cs="Times New Roman"/>
          <w:noProof/>
          <w:kern w:val="0"/>
          <w:szCs w:val="24"/>
        </w:rPr>
        <w:t xml:space="preserve"> R</w:t>
      </w:r>
      <w:r w:rsidR="00096324">
        <w:rPr>
          <w:rFonts w:ascii="Times New Roman" w:hAnsi="Times New Roman" w:cs="Times New Roman"/>
          <w:noProof/>
          <w:kern w:val="0"/>
          <w:szCs w:val="24"/>
        </w:rPr>
        <w:t xml:space="preserve"> </w:t>
      </w:r>
      <w:r w:rsidR="00096324" w:rsidRPr="00515546">
        <w:rPr>
          <w:rFonts w:ascii="Times New Roman" w:hAnsi="Times New Roman" w:cs="Times New Roman"/>
          <w:noProof/>
          <w:kern w:val="0"/>
          <w:szCs w:val="24"/>
        </w:rPr>
        <w:t>Pieruschka</w:t>
      </w:r>
      <w:r w:rsidRPr="00515546">
        <w:rPr>
          <w:rFonts w:ascii="Times New Roman" w:hAnsi="Times New Roman" w:cs="Times New Roman"/>
          <w:noProof/>
          <w:kern w:val="0"/>
          <w:szCs w:val="24"/>
        </w:rPr>
        <w:t>, KH</w:t>
      </w:r>
      <w:r w:rsidR="00096324">
        <w:rPr>
          <w:rFonts w:ascii="Times New Roman" w:hAnsi="Times New Roman" w:cs="Times New Roman"/>
          <w:noProof/>
          <w:kern w:val="0"/>
          <w:szCs w:val="24"/>
        </w:rPr>
        <w:t xml:space="preserve"> </w:t>
      </w:r>
      <w:r w:rsidR="00096324" w:rsidRPr="00515546">
        <w:rPr>
          <w:rFonts w:ascii="Times New Roman" w:hAnsi="Times New Roman" w:cs="Times New Roman"/>
          <w:noProof/>
          <w:kern w:val="0"/>
          <w:szCs w:val="24"/>
        </w:rPr>
        <w:t>Kjaer,</w:t>
      </w:r>
      <w:r w:rsidRPr="00515546">
        <w:rPr>
          <w:rFonts w:ascii="Times New Roman" w:hAnsi="Times New Roman" w:cs="Times New Roman"/>
          <w:noProof/>
          <w:kern w:val="0"/>
          <w:szCs w:val="24"/>
        </w:rPr>
        <w:t xml:space="preserve"> M</w:t>
      </w:r>
      <w:r w:rsidR="00096324">
        <w:rPr>
          <w:rFonts w:ascii="Times New Roman" w:hAnsi="Times New Roman" w:cs="Times New Roman"/>
          <w:noProof/>
          <w:kern w:val="0"/>
          <w:szCs w:val="24"/>
        </w:rPr>
        <w:t xml:space="preserve"> </w:t>
      </w:r>
      <w:r w:rsidR="00096324" w:rsidRPr="00515546">
        <w:rPr>
          <w:rFonts w:ascii="Times New Roman" w:hAnsi="Times New Roman" w:cs="Times New Roman"/>
          <w:noProof/>
          <w:kern w:val="0"/>
          <w:szCs w:val="24"/>
        </w:rPr>
        <w:t>Bolger</w:t>
      </w:r>
      <w:r w:rsidRPr="00515546">
        <w:rPr>
          <w:rFonts w:ascii="Times New Roman" w:hAnsi="Times New Roman" w:cs="Times New Roman"/>
          <w:noProof/>
          <w:kern w:val="0"/>
          <w:szCs w:val="24"/>
        </w:rPr>
        <w:t>, A</w:t>
      </w:r>
      <w:r w:rsidR="00096324">
        <w:rPr>
          <w:rFonts w:ascii="Times New Roman" w:hAnsi="Times New Roman" w:cs="Times New Roman"/>
          <w:noProof/>
          <w:kern w:val="0"/>
          <w:szCs w:val="24"/>
        </w:rPr>
        <w:t xml:space="preserve"> </w:t>
      </w:r>
      <w:r w:rsidR="00096324" w:rsidRPr="00515546">
        <w:rPr>
          <w:rFonts w:ascii="Times New Roman" w:hAnsi="Times New Roman" w:cs="Times New Roman"/>
          <w:noProof/>
          <w:kern w:val="0"/>
          <w:szCs w:val="24"/>
        </w:rPr>
        <w:t>Vasilevski</w:t>
      </w:r>
      <w:r w:rsidRPr="00515546">
        <w:rPr>
          <w:rFonts w:ascii="Times New Roman" w:hAnsi="Times New Roman" w:cs="Times New Roman"/>
          <w:noProof/>
          <w:kern w:val="0"/>
          <w:szCs w:val="24"/>
        </w:rPr>
        <w:t>, A</w:t>
      </w:r>
      <w:r w:rsidR="00096324">
        <w:rPr>
          <w:rFonts w:ascii="Times New Roman" w:hAnsi="Times New Roman" w:cs="Times New Roman"/>
          <w:noProof/>
          <w:kern w:val="0"/>
          <w:szCs w:val="24"/>
        </w:rPr>
        <w:t xml:space="preserve"> </w:t>
      </w:r>
      <w:r w:rsidR="00096324" w:rsidRPr="00515546">
        <w:rPr>
          <w:rFonts w:ascii="Times New Roman" w:hAnsi="Times New Roman" w:cs="Times New Roman"/>
          <w:noProof/>
          <w:kern w:val="0"/>
          <w:szCs w:val="24"/>
        </w:rPr>
        <w:t>Nunes-Nesi</w:t>
      </w:r>
      <w:r w:rsidRPr="00515546">
        <w:rPr>
          <w:rFonts w:ascii="Times New Roman" w:hAnsi="Times New Roman" w:cs="Times New Roman"/>
          <w:noProof/>
          <w:kern w:val="0"/>
          <w:szCs w:val="24"/>
        </w:rPr>
        <w:t>, F</w:t>
      </w:r>
      <w:r w:rsidR="00096324">
        <w:rPr>
          <w:rFonts w:ascii="Times New Roman" w:hAnsi="Times New Roman" w:cs="Times New Roman"/>
          <w:noProof/>
          <w:kern w:val="0"/>
          <w:szCs w:val="24"/>
        </w:rPr>
        <w:t xml:space="preserve"> </w:t>
      </w:r>
      <w:r w:rsidR="00096324" w:rsidRPr="00515546">
        <w:rPr>
          <w:rFonts w:ascii="Times New Roman" w:hAnsi="Times New Roman" w:cs="Times New Roman"/>
          <w:noProof/>
          <w:kern w:val="0"/>
          <w:szCs w:val="24"/>
        </w:rPr>
        <w:t>Fiorani,</w:t>
      </w:r>
      <w:r w:rsidR="00096324">
        <w:rPr>
          <w:rFonts w:ascii="Times New Roman" w:hAnsi="Times New Roman" w:cs="Times New Roman"/>
          <w:noProof/>
          <w:kern w:val="0"/>
          <w:szCs w:val="24"/>
        </w:rPr>
        <w:t xml:space="preserve"> </w:t>
      </w:r>
      <w:r w:rsidRPr="00515546">
        <w:rPr>
          <w:rFonts w:ascii="Times New Roman" w:hAnsi="Times New Roman" w:cs="Times New Roman"/>
          <w:noProof/>
          <w:kern w:val="0"/>
          <w:szCs w:val="24"/>
        </w:rPr>
        <w:t>CO</w:t>
      </w:r>
      <w:r w:rsidR="00096324">
        <w:rPr>
          <w:rFonts w:ascii="Times New Roman" w:hAnsi="Times New Roman" w:cs="Times New Roman"/>
          <w:noProof/>
          <w:kern w:val="0"/>
          <w:szCs w:val="24"/>
        </w:rPr>
        <w:t xml:space="preserve"> </w:t>
      </w:r>
      <w:r w:rsidR="00096324" w:rsidRPr="00515546">
        <w:rPr>
          <w:rFonts w:ascii="Times New Roman" w:hAnsi="Times New Roman" w:cs="Times New Roman"/>
          <w:noProof/>
          <w:kern w:val="0"/>
          <w:szCs w:val="24"/>
        </w:rPr>
        <w:t>Ottosen</w:t>
      </w:r>
      <w:r w:rsidRPr="00515546">
        <w:rPr>
          <w:rFonts w:ascii="Times New Roman" w:hAnsi="Times New Roman" w:cs="Times New Roman"/>
          <w:noProof/>
          <w:kern w:val="0"/>
          <w:szCs w:val="24"/>
        </w:rPr>
        <w:t xml:space="preserve"> (2015). Pore size regulates operating stomatal conductance, while stomatal densities drive the </w:t>
      </w:r>
      <w:r w:rsidRPr="00515546">
        <w:rPr>
          <w:rFonts w:ascii="Times New Roman" w:hAnsi="Times New Roman" w:cs="Times New Roman"/>
          <w:noProof/>
          <w:kern w:val="0"/>
          <w:szCs w:val="24"/>
        </w:rPr>
        <w:lastRenderedPageBreak/>
        <w:t xml:space="preserve">partitioning of conductance between leaf sides. </w:t>
      </w:r>
      <w:r w:rsidRPr="00515546">
        <w:rPr>
          <w:rFonts w:ascii="Times New Roman" w:hAnsi="Times New Roman" w:cs="Times New Roman"/>
          <w:i/>
          <w:iCs/>
          <w:noProof/>
          <w:kern w:val="0"/>
          <w:szCs w:val="24"/>
        </w:rPr>
        <w:t>Annals of Botany</w:t>
      </w:r>
      <w:r w:rsidR="00096324">
        <w:rPr>
          <w:rFonts w:ascii="Times New Roman" w:hAnsi="Times New Roman" w:cs="Times New Roman"/>
          <w:noProof/>
          <w:kern w:val="0"/>
          <w:szCs w:val="24"/>
        </w:rPr>
        <w:t xml:space="preserve"> </w:t>
      </w:r>
      <w:r w:rsidRPr="00096324">
        <w:rPr>
          <w:rFonts w:ascii="Times New Roman" w:hAnsi="Times New Roman" w:cs="Times New Roman"/>
          <w:noProof/>
          <w:kern w:val="0"/>
          <w:szCs w:val="24"/>
        </w:rPr>
        <w:t>115(</w:t>
      </w:r>
      <w:r w:rsidRPr="00515546">
        <w:rPr>
          <w:rFonts w:ascii="Times New Roman" w:hAnsi="Times New Roman" w:cs="Times New Roman"/>
          <w:noProof/>
          <w:kern w:val="0"/>
          <w:szCs w:val="24"/>
        </w:rPr>
        <w:t>4)</w:t>
      </w:r>
      <w:r w:rsidR="00096324">
        <w:rPr>
          <w:rFonts w:ascii="Times New Roman" w:hAnsi="Times New Roman" w:cs="Times New Roman"/>
          <w:noProof/>
          <w:kern w:val="0"/>
          <w:szCs w:val="24"/>
        </w:rPr>
        <w:t>:</w:t>
      </w:r>
      <w:r w:rsidRPr="00515546">
        <w:rPr>
          <w:rFonts w:ascii="Times New Roman" w:hAnsi="Times New Roman" w:cs="Times New Roman"/>
          <w:noProof/>
          <w:kern w:val="0"/>
          <w:szCs w:val="24"/>
        </w:rPr>
        <w:t>555–565. https://doi.org/10.1093/aob/mcu247</w:t>
      </w:r>
    </w:p>
    <w:p w14:paraId="20809D4B" w14:textId="017E6B48"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Gräf M, M</w:t>
      </w:r>
      <w:r w:rsidR="001D1A8A">
        <w:rPr>
          <w:rFonts w:ascii="Times New Roman" w:hAnsi="Times New Roman" w:cs="Times New Roman"/>
          <w:noProof/>
          <w:kern w:val="0"/>
          <w:szCs w:val="24"/>
        </w:rPr>
        <w:t xml:space="preserve"> </w:t>
      </w:r>
      <w:r w:rsidR="001D1A8A" w:rsidRPr="00515546">
        <w:rPr>
          <w:rFonts w:ascii="Times New Roman" w:hAnsi="Times New Roman" w:cs="Times New Roman"/>
          <w:noProof/>
          <w:kern w:val="0"/>
          <w:szCs w:val="24"/>
        </w:rPr>
        <w:t>Immitzer</w:t>
      </w:r>
      <w:r w:rsidRPr="00515546">
        <w:rPr>
          <w:rFonts w:ascii="Times New Roman" w:hAnsi="Times New Roman" w:cs="Times New Roman"/>
          <w:noProof/>
          <w:kern w:val="0"/>
          <w:szCs w:val="24"/>
        </w:rPr>
        <w:t>, P</w:t>
      </w:r>
      <w:r w:rsidR="001D1A8A">
        <w:rPr>
          <w:rFonts w:ascii="Times New Roman" w:hAnsi="Times New Roman" w:cs="Times New Roman"/>
          <w:noProof/>
          <w:kern w:val="0"/>
          <w:szCs w:val="24"/>
        </w:rPr>
        <w:t xml:space="preserve"> </w:t>
      </w:r>
      <w:r w:rsidR="001D1A8A" w:rsidRPr="00515546">
        <w:rPr>
          <w:rFonts w:ascii="Times New Roman" w:hAnsi="Times New Roman" w:cs="Times New Roman"/>
          <w:noProof/>
          <w:kern w:val="0"/>
          <w:szCs w:val="24"/>
        </w:rPr>
        <w:t>Hietz</w:t>
      </w:r>
      <w:r w:rsidRPr="00515546">
        <w:rPr>
          <w:rFonts w:ascii="Times New Roman" w:hAnsi="Times New Roman" w:cs="Times New Roman"/>
          <w:noProof/>
          <w:kern w:val="0"/>
          <w:szCs w:val="24"/>
        </w:rPr>
        <w:t>, R</w:t>
      </w:r>
      <w:r w:rsidR="001D1A8A">
        <w:rPr>
          <w:rFonts w:ascii="Times New Roman" w:hAnsi="Times New Roman" w:cs="Times New Roman"/>
          <w:noProof/>
          <w:kern w:val="0"/>
          <w:szCs w:val="24"/>
        </w:rPr>
        <w:t xml:space="preserve"> </w:t>
      </w:r>
      <w:r w:rsidR="001D1A8A" w:rsidRPr="00515546">
        <w:rPr>
          <w:rFonts w:ascii="Times New Roman" w:hAnsi="Times New Roman" w:cs="Times New Roman"/>
          <w:noProof/>
          <w:kern w:val="0"/>
          <w:szCs w:val="24"/>
        </w:rPr>
        <w:t>Stangl</w:t>
      </w:r>
      <w:r w:rsidRPr="00515546">
        <w:rPr>
          <w:rFonts w:ascii="Times New Roman" w:hAnsi="Times New Roman" w:cs="Times New Roman"/>
          <w:noProof/>
          <w:kern w:val="0"/>
          <w:szCs w:val="24"/>
        </w:rPr>
        <w:t xml:space="preserve"> (2021). Water-Stressed Plants Do Not Cool : Leaf Surface Temperature of Living Wall Plants under Drought Stress. </w:t>
      </w:r>
      <w:r w:rsidRPr="00515546">
        <w:rPr>
          <w:rFonts w:ascii="Times New Roman" w:hAnsi="Times New Roman" w:cs="Times New Roman"/>
          <w:i/>
          <w:iCs/>
          <w:noProof/>
          <w:kern w:val="0"/>
          <w:szCs w:val="24"/>
        </w:rPr>
        <w:t>Sustainability (Switzerland)</w:t>
      </w:r>
      <w:r w:rsidRPr="00515546">
        <w:rPr>
          <w:rFonts w:ascii="Times New Roman" w:hAnsi="Times New Roman" w:cs="Times New Roman"/>
          <w:noProof/>
          <w:kern w:val="0"/>
          <w:szCs w:val="24"/>
        </w:rPr>
        <w:t xml:space="preserve"> </w:t>
      </w:r>
      <w:r w:rsidRPr="001D1A8A">
        <w:rPr>
          <w:rFonts w:ascii="Times New Roman" w:hAnsi="Times New Roman" w:cs="Times New Roman"/>
          <w:noProof/>
          <w:kern w:val="0"/>
          <w:szCs w:val="24"/>
        </w:rPr>
        <w:t>13(</w:t>
      </w:r>
      <w:r w:rsidRPr="00515546">
        <w:rPr>
          <w:rFonts w:ascii="Times New Roman" w:hAnsi="Times New Roman" w:cs="Times New Roman"/>
          <w:noProof/>
          <w:kern w:val="0"/>
          <w:szCs w:val="24"/>
        </w:rPr>
        <w:t>3910)</w:t>
      </w:r>
      <w:r w:rsidR="001D1A8A">
        <w:rPr>
          <w:rFonts w:ascii="Times New Roman" w:hAnsi="Times New Roman" w:cs="Times New Roman"/>
          <w:noProof/>
          <w:kern w:val="0"/>
          <w:szCs w:val="24"/>
        </w:rPr>
        <w:t>:</w:t>
      </w:r>
      <w:r w:rsidRPr="00515546">
        <w:rPr>
          <w:rFonts w:ascii="Times New Roman" w:hAnsi="Times New Roman" w:cs="Times New Roman"/>
          <w:noProof/>
          <w:kern w:val="0"/>
          <w:szCs w:val="24"/>
        </w:rPr>
        <w:t>1–11.</w:t>
      </w:r>
    </w:p>
    <w:p w14:paraId="011F1719" w14:textId="4259D073"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Kibler</w:t>
      </w:r>
      <w:r w:rsidR="001D1A8A">
        <w:rPr>
          <w:rFonts w:ascii="Times New Roman" w:hAnsi="Times New Roman" w:cs="Times New Roman"/>
          <w:noProof/>
          <w:kern w:val="0"/>
          <w:szCs w:val="24"/>
        </w:rPr>
        <w:t xml:space="preserve"> </w:t>
      </w:r>
      <w:r w:rsidRPr="00515546">
        <w:rPr>
          <w:rFonts w:ascii="Times New Roman" w:hAnsi="Times New Roman" w:cs="Times New Roman"/>
          <w:noProof/>
          <w:kern w:val="0"/>
          <w:szCs w:val="24"/>
        </w:rPr>
        <w:t>CL, AT</w:t>
      </w:r>
      <w:r w:rsidR="001D1A8A">
        <w:rPr>
          <w:rFonts w:ascii="Times New Roman" w:hAnsi="Times New Roman" w:cs="Times New Roman"/>
          <w:noProof/>
          <w:kern w:val="0"/>
          <w:szCs w:val="24"/>
        </w:rPr>
        <w:t xml:space="preserve"> </w:t>
      </w:r>
      <w:r w:rsidR="001D1A8A" w:rsidRPr="00515546">
        <w:rPr>
          <w:rFonts w:ascii="Times New Roman" w:hAnsi="Times New Roman" w:cs="Times New Roman"/>
          <w:noProof/>
          <w:kern w:val="0"/>
          <w:szCs w:val="24"/>
        </w:rPr>
        <w:t>Trugman</w:t>
      </w:r>
      <w:r w:rsidRPr="00515546">
        <w:rPr>
          <w:rFonts w:ascii="Times New Roman" w:hAnsi="Times New Roman" w:cs="Times New Roman"/>
          <w:noProof/>
          <w:kern w:val="0"/>
          <w:szCs w:val="24"/>
        </w:rPr>
        <w:t xml:space="preserve">, </w:t>
      </w:r>
      <w:r w:rsidR="001D1A8A" w:rsidRPr="00515546">
        <w:rPr>
          <w:rFonts w:ascii="Times New Roman" w:hAnsi="Times New Roman" w:cs="Times New Roman"/>
          <w:noProof/>
          <w:kern w:val="0"/>
          <w:szCs w:val="24"/>
        </w:rPr>
        <w:t>DA</w:t>
      </w:r>
      <w:r w:rsidR="001D1A8A">
        <w:rPr>
          <w:rFonts w:ascii="Times New Roman" w:hAnsi="Times New Roman" w:cs="Times New Roman"/>
          <w:noProof/>
          <w:kern w:val="0"/>
          <w:szCs w:val="24"/>
        </w:rPr>
        <w:t xml:space="preserve"> </w:t>
      </w:r>
      <w:r w:rsidRPr="00515546">
        <w:rPr>
          <w:rFonts w:ascii="Times New Roman" w:hAnsi="Times New Roman" w:cs="Times New Roman"/>
          <w:noProof/>
          <w:kern w:val="0"/>
          <w:szCs w:val="24"/>
        </w:rPr>
        <w:t xml:space="preserve">Roberts, </w:t>
      </w:r>
      <w:r w:rsidR="001D1A8A" w:rsidRPr="00515546">
        <w:rPr>
          <w:rFonts w:ascii="Times New Roman" w:hAnsi="Times New Roman" w:cs="Times New Roman"/>
          <w:noProof/>
          <w:kern w:val="0"/>
          <w:szCs w:val="24"/>
        </w:rPr>
        <w:t>CJ</w:t>
      </w:r>
      <w:r w:rsidR="001D1A8A" w:rsidRPr="00515546">
        <w:rPr>
          <w:rFonts w:ascii="Times New Roman" w:hAnsi="Times New Roman" w:cs="Times New Roman"/>
          <w:noProof/>
          <w:kern w:val="0"/>
          <w:szCs w:val="24"/>
        </w:rPr>
        <w:t xml:space="preserve"> </w:t>
      </w:r>
      <w:r w:rsidRPr="00515546">
        <w:rPr>
          <w:rFonts w:ascii="Times New Roman" w:hAnsi="Times New Roman" w:cs="Times New Roman"/>
          <w:noProof/>
          <w:kern w:val="0"/>
          <w:szCs w:val="24"/>
        </w:rPr>
        <w:t>Still, RL</w:t>
      </w:r>
      <w:r w:rsidR="001D1A8A">
        <w:rPr>
          <w:rFonts w:ascii="Times New Roman" w:hAnsi="Times New Roman" w:cs="Times New Roman"/>
          <w:noProof/>
          <w:kern w:val="0"/>
          <w:szCs w:val="24"/>
        </w:rPr>
        <w:t xml:space="preserve"> </w:t>
      </w:r>
      <w:r w:rsidR="001D1A8A" w:rsidRPr="00515546">
        <w:rPr>
          <w:rFonts w:ascii="Times New Roman" w:hAnsi="Times New Roman" w:cs="Times New Roman"/>
          <w:noProof/>
          <w:kern w:val="0"/>
          <w:szCs w:val="24"/>
        </w:rPr>
        <w:t>Scott,</w:t>
      </w:r>
      <w:r w:rsidRPr="00515546">
        <w:rPr>
          <w:rFonts w:ascii="Times New Roman" w:hAnsi="Times New Roman" w:cs="Times New Roman"/>
          <w:noProof/>
          <w:kern w:val="0"/>
          <w:szCs w:val="24"/>
        </w:rPr>
        <w:t xml:space="preserve"> KK</w:t>
      </w:r>
      <w:r w:rsidR="001D1A8A">
        <w:rPr>
          <w:rFonts w:ascii="Times New Roman" w:hAnsi="Times New Roman" w:cs="Times New Roman"/>
          <w:noProof/>
          <w:kern w:val="0"/>
          <w:szCs w:val="24"/>
        </w:rPr>
        <w:t xml:space="preserve"> </w:t>
      </w:r>
      <w:r w:rsidR="001D1A8A" w:rsidRPr="00515546">
        <w:rPr>
          <w:rFonts w:ascii="Times New Roman" w:hAnsi="Times New Roman" w:cs="Times New Roman"/>
          <w:noProof/>
          <w:kern w:val="0"/>
          <w:szCs w:val="24"/>
        </w:rPr>
        <w:t>Caylor,</w:t>
      </w:r>
      <w:r w:rsidRPr="00515546">
        <w:rPr>
          <w:rFonts w:ascii="Times New Roman" w:hAnsi="Times New Roman" w:cs="Times New Roman"/>
          <w:noProof/>
          <w:kern w:val="0"/>
          <w:szCs w:val="24"/>
        </w:rPr>
        <w:t xml:space="preserve"> JC</w:t>
      </w:r>
      <w:r w:rsidR="001D1A8A">
        <w:rPr>
          <w:rFonts w:ascii="Times New Roman" w:hAnsi="Times New Roman" w:cs="Times New Roman"/>
          <w:noProof/>
          <w:kern w:val="0"/>
          <w:szCs w:val="24"/>
        </w:rPr>
        <w:t xml:space="preserve"> </w:t>
      </w:r>
      <w:r w:rsidR="001D1A8A" w:rsidRPr="00515546">
        <w:rPr>
          <w:rFonts w:ascii="Times New Roman" w:hAnsi="Times New Roman" w:cs="Times New Roman"/>
          <w:noProof/>
          <w:kern w:val="0"/>
          <w:szCs w:val="24"/>
        </w:rPr>
        <w:t>Stella</w:t>
      </w:r>
      <w:r w:rsidRPr="00515546">
        <w:rPr>
          <w:rFonts w:ascii="Times New Roman" w:hAnsi="Times New Roman" w:cs="Times New Roman"/>
          <w:noProof/>
          <w:kern w:val="0"/>
          <w:szCs w:val="24"/>
        </w:rPr>
        <w:t>, MB</w:t>
      </w:r>
      <w:r w:rsidR="001D1A8A">
        <w:rPr>
          <w:rFonts w:ascii="Times New Roman" w:hAnsi="Times New Roman" w:cs="Times New Roman"/>
          <w:noProof/>
          <w:kern w:val="0"/>
          <w:szCs w:val="24"/>
        </w:rPr>
        <w:t xml:space="preserve"> </w:t>
      </w:r>
      <w:r w:rsidR="001D1A8A" w:rsidRPr="00515546">
        <w:rPr>
          <w:rFonts w:ascii="Times New Roman" w:hAnsi="Times New Roman" w:cs="Times New Roman"/>
          <w:noProof/>
          <w:kern w:val="0"/>
          <w:szCs w:val="24"/>
        </w:rPr>
        <w:t>Singer</w:t>
      </w:r>
      <w:r w:rsidRPr="00515546">
        <w:rPr>
          <w:rFonts w:ascii="Times New Roman" w:hAnsi="Times New Roman" w:cs="Times New Roman"/>
          <w:noProof/>
          <w:kern w:val="0"/>
          <w:szCs w:val="24"/>
        </w:rPr>
        <w:t xml:space="preserve"> (2023). Evapotranspiration regulates leaf temperature and respiration in dryland vegetation. </w:t>
      </w:r>
      <w:r w:rsidRPr="00515546">
        <w:rPr>
          <w:rFonts w:ascii="Times New Roman" w:hAnsi="Times New Roman" w:cs="Times New Roman"/>
          <w:i/>
          <w:iCs/>
          <w:noProof/>
          <w:kern w:val="0"/>
          <w:szCs w:val="24"/>
        </w:rPr>
        <w:t>Agricultural and Forest Meteorology</w:t>
      </w:r>
      <w:r w:rsidRPr="00515546">
        <w:rPr>
          <w:rFonts w:ascii="Times New Roman" w:hAnsi="Times New Roman" w:cs="Times New Roman"/>
          <w:noProof/>
          <w:kern w:val="0"/>
          <w:szCs w:val="24"/>
        </w:rPr>
        <w:t xml:space="preserve">, </w:t>
      </w:r>
      <w:r w:rsidRPr="001D1A8A">
        <w:rPr>
          <w:rFonts w:ascii="Times New Roman" w:hAnsi="Times New Roman" w:cs="Times New Roman"/>
          <w:noProof/>
          <w:kern w:val="0"/>
          <w:szCs w:val="24"/>
        </w:rPr>
        <w:t>339(</w:t>
      </w:r>
      <w:r w:rsidRPr="00515546">
        <w:rPr>
          <w:rFonts w:ascii="Times New Roman" w:hAnsi="Times New Roman" w:cs="Times New Roman"/>
          <w:noProof/>
          <w:kern w:val="0"/>
          <w:szCs w:val="24"/>
        </w:rPr>
        <w:t>November 2022)</w:t>
      </w:r>
      <w:r w:rsidR="001D1A8A">
        <w:rPr>
          <w:rFonts w:ascii="Times New Roman" w:hAnsi="Times New Roman" w:cs="Times New Roman"/>
          <w:noProof/>
          <w:kern w:val="0"/>
          <w:szCs w:val="24"/>
        </w:rPr>
        <w:t>:</w:t>
      </w:r>
      <w:r w:rsidRPr="00515546">
        <w:rPr>
          <w:rFonts w:ascii="Times New Roman" w:hAnsi="Times New Roman" w:cs="Times New Roman"/>
          <w:noProof/>
          <w:kern w:val="0"/>
          <w:szCs w:val="24"/>
        </w:rPr>
        <w:t xml:space="preserve"> 109560. https://doi.org/10.1016/j.agrformet.2023.109560</w:t>
      </w:r>
    </w:p>
    <w:p w14:paraId="20C5CD2F" w14:textId="62CD8544"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Kumar R, S</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Sharma,</w:t>
      </w:r>
      <w:r w:rsidRPr="00515546">
        <w:rPr>
          <w:rFonts w:ascii="Times New Roman" w:hAnsi="Times New Roman" w:cs="Times New Roman"/>
          <w:noProof/>
          <w:kern w:val="0"/>
          <w:szCs w:val="24"/>
        </w:rPr>
        <w:t xml:space="preserve"> V</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Pathania</w:t>
      </w:r>
      <w:r w:rsidRPr="00515546">
        <w:rPr>
          <w:rFonts w:ascii="Times New Roman" w:hAnsi="Times New Roman" w:cs="Times New Roman"/>
          <w:noProof/>
          <w:kern w:val="0"/>
          <w:szCs w:val="24"/>
        </w:rPr>
        <w:t xml:space="preserve"> (2013). Effect of shading and plant density on growth, yield and oil composition of clary sage (</w:t>
      </w:r>
      <w:r w:rsidRPr="00AC07CB">
        <w:rPr>
          <w:rFonts w:ascii="Times New Roman" w:hAnsi="Times New Roman" w:cs="Times New Roman"/>
          <w:i/>
          <w:iCs/>
          <w:noProof/>
          <w:kern w:val="0"/>
          <w:szCs w:val="24"/>
        </w:rPr>
        <w:t>Salvia sclarea L.</w:t>
      </w:r>
      <w:r w:rsidRPr="00515546">
        <w:rPr>
          <w:rFonts w:ascii="Times New Roman" w:hAnsi="Times New Roman" w:cs="Times New Roman"/>
          <w:noProof/>
          <w:kern w:val="0"/>
          <w:szCs w:val="24"/>
        </w:rPr>
        <w:t xml:space="preserve">) in north western Himalaya. </w:t>
      </w:r>
      <w:r w:rsidRPr="00515546">
        <w:rPr>
          <w:rFonts w:ascii="Times New Roman" w:hAnsi="Times New Roman" w:cs="Times New Roman"/>
          <w:i/>
          <w:iCs/>
          <w:noProof/>
          <w:kern w:val="0"/>
          <w:szCs w:val="24"/>
        </w:rPr>
        <w:t>Journal of Essential Oil Research</w:t>
      </w:r>
      <w:r w:rsidR="00AC07CB">
        <w:rPr>
          <w:rFonts w:ascii="Times New Roman" w:hAnsi="Times New Roman" w:cs="Times New Roman"/>
          <w:noProof/>
          <w:kern w:val="0"/>
          <w:szCs w:val="24"/>
        </w:rPr>
        <w:t xml:space="preserve"> </w:t>
      </w:r>
      <w:r w:rsidRPr="00AC07CB">
        <w:rPr>
          <w:rFonts w:ascii="Times New Roman" w:hAnsi="Times New Roman" w:cs="Times New Roman"/>
          <w:noProof/>
          <w:kern w:val="0"/>
          <w:szCs w:val="24"/>
        </w:rPr>
        <w:t>25(</w:t>
      </w:r>
      <w:r w:rsidRPr="00515546">
        <w:rPr>
          <w:rFonts w:ascii="Times New Roman" w:hAnsi="Times New Roman" w:cs="Times New Roman"/>
          <w:noProof/>
          <w:kern w:val="0"/>
          <w:szCs w:val="24"/>
        </w:rPr>
        <w:t>1)</w:t>
      </w:r>
      <w:r w:rsidR="00AC07CB">
        <w:rPr>
          <w:rFonts w:ascii="Times New Roman" w:hAnsi="Times New Roman" w:cs="Times New Roman"/>
          <w:noProof/>
          <w:kern w:val="0"/>
          <w:szCs w:val="24"/>
        </w:rPr>
        <w:t>:</w:t>
      </w:r>
      <w:r w:rsidRPr="00515546">
        <w:rPr>
          <w:rFonts w:ascii="Times New Roman" w:hAnsi="Times New Roman" w:cs="Times New Roman"/>
          <w:noProof/>
          <w:kern w:val="0"/>
          <w:szCs w:val="24"/>
        </w:rPr>
        <w:t>23–32. https://doi.org/10.1080/10412905.2012.742467</w:t>
      </w:r>
    </w:p>
    <w:p w14:paraId="5F5D5944" w14:textId="5271621B"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Kume, A, T</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Akitsu</w:t>
      </w:r>
      <w:r w:rsidRPr="00515546">
        <w:rPr>
          <w:rFonts w:ascii="Times New Roman" w:hAnsi="Times New Roman" w:cs="Times New Roman"/>
          <w:noProof/>
          <w:kern w:val="0"/>
          <w:szCs w:val="24"/>
        </w:rPr>
        <w:t>, KN</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Nasahara</w:t>
      </w:r>
      <w:r w:rsidRPr="00515546">
        <w:rPr>
          <w:rFonts w:ascii="Times New Roman" w:hAnsi="Times New Roman" w:cs="Times New Roman"/>
          <w:noProof/>
          <w:kern w:val="0"/>
          <w:szCs w:val="24"/>
        </w:rPr>
        <w:t xml:space="preserve"> (2018). Why is chlorophyll b only used in light-harvesting systems? </w:t>
      </w:r>
      <w:r w:rsidRPr="00515546">
        <w:rPr>
          <w:rFonts w:ascii="Times New Roman" w:hAnsi="Times New Roman" w:cs="Times New Roman"/>
          <w:i/>
          <w:iCs/>
          <w:noProof/>
          <w:kern w:val="0"/>
          <w:szCs w:val="24"/>
        </w:rPr>
        <w:t>Journal of Plant Research</w:t>
      </w:r>
      <w:r w:rsidRPr="00515546">
        <w:rPr>
          <w:rFonts w:ascii="Times New Roman" w:hAnsi="Times New Roman" w:cs="Times New Roman"/>
          <w:noProof/>
          <w:kern w:val="0"/>
          <w:szCs w:val="24"/>
        </w:rPr>
        <w:t xml:space="preserve"> </w:t>
      </w:r>
      <w:r w:rsidRPr="00AC07CB">
        <w:rPr>
          <w:rFonts w:ascii="Times New Roman" w:hAnsi="Times New Roman" w:cs="Times New Roman"/>
          <w:noProof/>
          <w:kern w:val="0"/>
          <w:szCs w:val="24"/>
        </w:rPr>
        <w:t>131</w:t>
      </w:r>
      <w:r w:rsidRPr="00515546">
        <w:rPr>
          <w:rFonts w:ascii="Times New Roman" w:hAnsi="Times New Roman" w:cs="Times New Roman"/>
          <w:noProof/>
          <w:kern w:val="0"/>
          <w:szCs w:val="24"/>
        </w:rPr>
        <w:t>(6)</w:t>
      </w:r>
      <w:r w:rsidR="00AC07CB">
        <w:rPr>
          <w:rFonts w:ascii="Times New Roman" w:hAnsi="Times New Roman" w:cs="Times New Roman"/>
          <w:noProof/>
          <w:kern w:val="0"/>
          <w:szCs w:val="24"/>
        </w:rPr>
        <w:t>:</w:t>
      </w:r>
      <w:r w:rsidRPr="00515546">
        <w:rPr>
          <w:rFonts w:ascii="Times New Roman" w:hAnsi="Times New Roman" w:cs="Times New Roman"/>
          <w:noProof/>
          <w:kern w:val="0"/>
          <w:szCs w:val="24"/>
        </w:rPr>
        <w:t>961–972. https://doi.org/10.1007/s10265-018-1052-7</w:t>
      </w:r>
    </w:p>
    <w:p w14:paraId="1B367F34" w14:textId="62C248D8"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Miskin, KE, DC</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Rasmusson</w:t>
      </w:r>
      <w:r w:rsidRPr="00515546">
        <w:rPr>
          <w:rFonts w:ascii="Times New Roman" w:hAnsi="Times New Roman" w:cs="Times New Roman"/>
          <w:noProof/>
          <w:kern w:val="0"/>
          <w:szCs w:val="24"/>
        </w:rPr>
        <w:t>, DN</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Moss</w:t>
      </w:r>
      <w:r w:rsidRPr="00515546">
        <w:rPr>
          <w:rFonts w:ascii="Times New Roman" w:hAnsi="Times New Roman" w:cs="Times New Roman"/>
          <w:noProof/>
          <w:kern w:val="0"/>
          <w:szCs w:val="24"/>
        </w:rPr>
        <w:t xml:space="preserve"> (1972). Inheritance and physiological effects of stomatal frequency in barley 1. </w:t>
      </w:r>
      <w:r w:rsidRPr="00515546">
        <w:rPr>
          <w:rFonts w:ascii="Times New Roman" w:hAnsi="Times New Roman" w:cs="Times New Roman"/>
          <w:i/>
          <w:iCs/>
          <w:noProof/>
          <w:kern w:val="0"/>
          <w:szCs w:val="24"/>
        </w:rPr>
        <w:t>Crop Science</w:t>
      </w:r>
      <w:r w:rsidRPr="00AC07CB">
        <w:rPr>
          <w:rFonts w:ascii="Times New Roman" w:hAnsi="Times New Roman" w:cs="Times New Roman"/>
          <w:noProof/>
          <w:kern w:val="0"/>
          <w:szCs w:val="24"/>
        </w:rPr>
        <w:t xml:space="preserve"> 12</w:t>
      </w:r>
      <w:r w:rsidRPr="00515546">
        <w:rPr>
          <w:rFonts w:ascii="Times New Roman" w:hAnsi="Times New Roman" w:cs="Times New Roman"/>
          <w:noProof/>
          <w:kern w:val="0"/>
          <w:szCs w:val="24"/>
        </w:rPr>
        <w:t>(6)</w:t>
      </w:r>
      <w:r w:rsidR="00AC07CB">
        <w:rPr>
          <w:rFonts w:ascii="Times New Roman" w:hAnsi="Times New Roman" w:cs="Times New Roman"/>
          <w:noProof/>
          <w:kern w:val="0"/>
          <w:szCs w:val="24"/>
        </w:rPr>
        <w:t>:</w:t>
      </w:r>
      <w:r w:rsidRPr="00515546">
        <w:rPr>
          <w:rFonts w:ascii="Times New Roman" w:hAnsi="Times New Roman" w:cs="Times New Roman"/>
          <w:noProof/>
          <w:kern w:val="0"/>
          <w:szCs w:val="24"/>
        </w:rPr>
        <w:t>780–783</w:t>
      </w:r>
    </w:p>
    <w:p w14:paraId="14BAA27E" w14:textId="6922451D"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Myori DE, R</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Mukhaiyar</w:t>
      </w:r>
      <w:r w:rsidRPr="00515546">
        <w:rPr>
          <w:rFonts w:ascii="Times New Roman" w:hAnsi="Times New Roman" w:cs="Times New Roman"/>
          <w:noProof/>
          <w:kern w:val="0"/>
          <w:szCs w:val="24"/>
        </w:rPr>
        <w:t>, E</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Fitri</w:t>
      </w:r>
      <w:r w:rsidRPr="00515546">
        <w:rPr>
          <w:rFonts w:ascii="Times New Roman" w:hAnsi="Times New Roman" w:cs="Times New Roman"/>
          <w:noProof/>
          <w:kern w:val="0"/>
          <w:szCs w:val="24"/>
        </w:rPr>
        <w:t xml:space="preserve"> (2019). Sistem Tracking Cahaya Matahari pada Photovoltaic [Solar Light Tracking System in Photovoltaics]. </w:t>
      </w:r>
      <w:r w:rsidRPr="00515546">
        <w:rPr>
          <w:rFonts w:ascii="Times New Roman" w:hAnsi="Times New Roman" w:cs="Times New Roman"/>
          <w:i/>
          <w:iCs/>
          <w:noProof/>
          <w:kern w:val="0"/>
          <w:szCs w:val="24"/>
        </w:rPr>
        <w:t>INVOTEK: Jurnal Inovasi Vokasional Dan Teknologi</w:t>
      </w:r>
      <w:r w:rsidRPr="00515546">
        <w:rPr>
          <w:rFonts w:ascii="Times New Roman" w:hAnsi="Times New Roman" w:cs="Times New Roman"/>
          <w:noProof/>
          <w:kern w:val="0"/>
          <w:szCs w:val="24"/>
        </w:rPr>
        <w:t xml:space="preserve"> </w:t>
      </w:r>
      <w:r w:rsidRPr="00AC07CB">
        <w:rPr>
          <w:rFonts w:ascii="Times New Roman" w:hAnsi="Times New Roman" w:cs="Times New Roman"/>
          <w:noProof/>
          <w:kern w:val="0"/>
          <w:szCs w:val="24"/>
        </w:rPr>
        <w:t>19(</w:t>
      </w:r>
      <w:r w:rsidRPr="00515546">
        <w:rPr>
          <w:rFonts w:ascii="Times New Roman" w:hAnsi="Times New Roman" w:cs="Times New Roman"/>
          <w:noProof/>
          <w:kern w:val="0"/>
          <w:szCs w:val="24"/>
        </w:rPr>
        <w:t>1)</w:t>
      </w:r>
      <w:r w:rsidR="00AC07CB">
        <w:rPr>
          <w:rFonts w:ascii="Times New Roman" w:hAnsi="Times New Roman" w:cs="Times New Roman"/>
          <w:noProof/>
          <w:kern w:val="0"/>
          <w:szCs w:val="24"/>
        </w:rPr>
        <w:t>:</w:t>
      </w:r>
      <w:r w:rsidRPr="00515546">
        <w:rPr>
          <w:rFonts w:ascii="Times New Roman" w:hAnsi="Times New Roman" w:cs="Times New Roman"/>
          <w:noProof/>
          <w:kern w:val="0"/>
          <w:szCs w:val="24"/>
        </w:rPr>
        <w:t>9–16. https://doi.org/10.24036/invotek.v19i1.548</w:t>
      </w:r>
    </w:p>
    <w:p w14:paraId="56F882E1" w14:textId="327261E4"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Nugroho</w:t>
      </w:r>
      <w:r w:rsidR="00AC07CB">
        <w:rPr>
          <w:rFonts w:ascii="Times New Roman" w:hAnsi="Times New Roman" w:cs="Times New Roman"/>
          <w:noProof/>
          <w:kern w:val="0"/>
          <w:szCs w:val="24"/>
        </w:rPr>
        <w:t xml:space="preserve"> </w:t>
      </w:r>
      <w:r w:rsidRPr="00515546">
        <w:rPr>
          <w:rFonts w:ascii="Times New Roman" w:hAnsi="Times New Roman" w:cs="Times New Roman"/>
          <w:noProof/>
          <w:kern w:val="0"/>
          <w:szCs w:val="24"/>
        </w:rPr>
        <w:t>S, N</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Widyawati</w:t>
      </w:r>
      <w:r w:rsidRPr="00515546">
        <w:rPr>
          <w:rFonts w:ascii="Times New Roman" w:hAnsi="Times New Roman" w:cs="Times New Roman"/>
          <w:noProof/>
          <w:kern w:val="0"/>
          <w:szCs w:val="24"/>
        </w:rPr>
        <w:t xml:space="preserve"> (2022). Pengaruh Nilai EC Terhadap Pertumbuhan Dan Hasil Tanaman Sawi Pagoda (Brassica narinosa L.) Dengan Hidroponik Sistem Rakit Apung [The Effect of EC Value on the Growth and Yield of Pagoda Mustard (Brassica narinosa L.) with Floating Raft Hydroponics]. </w:t>
      </w:r>
      <w:r w:rsidRPr="00515546">
        <w:rPr>
          <w:rFonts w:ascii="Times New Roman" w:hAnsi="Times New Roman" w:cs="Times New Roman"/>
          <w:i/>
          <w:iCs/>
          <w:noProof/>
          <w:kern w:val="0"/>
          <w:szCs w:val="24"/>
        </w:rPr>
        <w:t>AGRILAND Jurnal Ilmu Pertanian</w:t>
      </w:r>
      <w:r w:rsidR="00AC07CB">
        <w:rPr>
          <w:rFonts w:ascii="Times New Roman" w:hAnsi="Times New Roman" w:cs="Times New Roman"/>
          <w:noProof/>
          <w:kern w:val="0"/>
          <w:szCs w:val="24"/>
        </w:rPr>
        <w:t xml:space="preserve"> </w:t>
      </w:r>
      <w:r w:rsidRPr="00AC07CB">
        <w:rPr>
          <w:rFonts w:ascii="Times New Roman" w:hAnsi="Times New Roman" w:cs="Times New Roman"/>
          <w:noProof/>
          <w:kern w:val="0"/>
          <w:szCs w:val="24"/>
        </w:rPr>
        <w:t>10(</w:t>
      </w:r>
      <w:r w:rsidRPr="00515546">
        <w:rPr>
          <w:rFonts w:ascii="Times New Roman" w:hAnsi="Times New Roman" w:cs="Times New Roman"/>
          <w:noProof/>
          <w:kern w:val="0"/>
          <w:szCs w:val="24"/>
        </w:rPr>
        <w:t>2)</w:t>
      </w:r>
      <w:r w:rsidR="00AC07CB">
        <w:rPr>
          <w:rFonts w:ascii="Times New Roman" w:hAnsi="Times New Roman" w:cs="Times New Roman"/>
          <w:noProof/>
          <w:kern w:val="0"/>
          <w:szCs w:val="24"/>
        </w:rPr>
        <w:t>:</w:t>
      </w:r>
      <w:r w:rsidRPr="00515546">
        <w:rPr>
          <w:rFonts w:ascii="Times New Roman" w:hAnsi="Times New Roman" w:cs="Times New Roman"/>
          <w:noProof/>
          <w:kern w:val="0"/>
          <w:szCs w:val="24"/>
        </w:rPr>
        <w:t>183–192. https://jurnal.uisu.ac.id/index.php/agriland</w:t>
      </w:r>
    </w:p>
    <w:p w14:paraId="16C1DA0B" w14:textId="25234424"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Perera, RS, BR</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Cullen</w:t>
      </w:r>
      <w:r w:rsidRPr="00515546">
        <w:rPr>
          <w:rFonts w:ascii="Times New Roman" w:hAnsi="Times New Roman" w:cs="Times New Roman"/>
          <w:noProof/>
          <w:kern w:val="0"/>
          <w:szCs w:val="24"/>
        </w:rPr>
        <w:t>, RJ</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Eckard</w:t>
      </w:r>
      <w:r w:rsidRPr="00515546">
        <w:rPr>
          <w:rFonts w:ascii="Times New Roman" w:hAnsi="Times New Roman" w:cs="Times New Roman"/>
          <w:noProof/>
          <w:kern w:val="0"/>
          <w:szCs w:val="24"/>
        </w:rPr>
        <w:t xml:space="preserve"> (2020). Using leaf temperature to improve simulation of heat and drought stresses in a biophysical model. </w:t>
      </w:r>
      <w:r w:rsidRPr="00515546">
        <w:rPr>
          <w:rFonts w:ascii="Times New Roman" w:hAnsi="Times New Roman" w:cs="Times New Roman"/>
          <w:i/>
          <w:iCs/>
          <w:noProof/>
          <w:kern w:val="0"/>
          <w:szCs w:val="24"/>
        </w:rPr>
        <w:t>Plants</w:t>
      </w:r>
      <w:r w:rsidRPr="00515546">
        <w:rPr>
          <w:rFonts w:ascii="Times New Roman" w:hAnsi="Times New Roman" w:cs="Times New Roman"/>
          <w:noProof/>
          <w:kern w:val="0"/>
          <w:szCs w:val="24"/>
        </w:rPr>
        <w:t xml:space="preserve"> </w:t>
      </w:r>
      <w:r w:rsidRPr="00AC07CB">
        <w:rPr>
          <w:rFonts w:ascii="Times New Roman" w:hAnsi="Times New Roman" w:cs="Times New Roman"/>
          <w:noProof/>
          <w:kern w:val="0"/>
          <w:szCs w:val="24"/>
        </w:rPr>
        <w:t>9</w:t>
      </w:r>
      <w:r w:rsidRPr="00515546">
        <w:rPr>
          <w:rFonts w:ascii="Times New Roman" w:hAnsi="Times New Roman" w:cs="Times New Roman"/>
          <w:noProof/>
          <w:kern w:val="0"/>
          <w:szCs w:val="24"/>
        </w:rPr>
        <w:t>(1). https://doi.org/10.3390/plants9010008</w:t>
      </w:r>
    </w:p>
    <w:p w14:paraId="25D6857B" w14:textId="64DBFB24"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Putra GMD, L</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Sutiarso</w:t>
      </w:r>
      <w:r w:rsidRPr="00515546">
        <w:rPr>
          <w:rFonts w:ascii="Times New Roman" w:hAnsi="Times New Roman" w:cs="Times New Roman"/>
          <w:noProof/>
          <w:kern w:val="0"/>
          <w:szCs w:val="24"/>
        </w:rPr>
        <w:t>, AP</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Nugroho</w:t>
      </w:r>
      <w:r w:rsidRPr="00515546">
        <w:rPr>
          <w:rFonts w:ascii="Times New Roman" w:hAnsi="Times New Roman" w:cs="Times New Roman"/>
          <w:noProof/>
          <w:kern w:val="0"/>
          <w:szCs w:val="24"/>
        </w:rPr>
        <w:t>, Ngadisih, MSI</w:t>
      </w:r>
      <w:r w:rsidR="00AC07CB">
        <w:rPr>
          <w:rFonts w:ascii="Times New Roman" w:hAnsi="Times New Roman" w:cs="Times New Roman"/>
          <w:noProof/>
          <w:kern w:val="0"/>
          <w:szCs w:val="24"/>
        </w:rPr>
        <w:t xml:space="preserve"> </w:t>
      </w:r>
      <w:r w:rsidR="00AC07CB" w:rsidRPr="00515546">
        <w:rPr>
          <w:rFonts w:ascii="Times New Roman" w:hAnsi="Times New Roman" w:cs="Times New Roman"/>
          <w:noProof/>
          <w:kern w:val="0"/>
          <w:szCs w:val="24"/>
        </w:rPr>
        <w:t>Chaer</w:t>
      </w:r>
      <w:r w:rsidRPr="00515546">
        <w:rPr>
          <w:rFonts w:ascii="Times New Roman" w:hAnsi="Times New Roman" w:cs="Times New Roman"/>
          <w:noProof/>
          <w:kern w:val="0"/>
          <w:szCs w:val="24"/>
        </w:rPr>
        <w:t xml:space="preserve"> (2022a). Application of Machine Learning to Study </w:t>
      </w:r>
      <w:r w:rsidRPr="00515546">
        <w:rPr>
          <w:rFonts w:ascii="Times New Roman" w:hAnsi="Times New Roman" w:cs="Times New Roman"/>
          <w:noProof/>
          <w:kern w:val="0"/>
          <w:szCs w:val="24"/>
        </w:rPr>
        <w:lastRenderedPageBreak/>
        <w:t xml:space="preserve">Effect of Environmental Manipulation in Frame of Smart Agriculture on the Stomata of Capsicum annuum. </w:t>
      </w:r>
      <w:r w:rsidRPr="00515546">
        <w:rPr>
          <w:rFonts w:ascii="Times New Roman" w:hAnsi="Times New Roman" w:cs="Times New Roman"/>
          <w:i/>
          <w:iCs/>
          <w:noProof/>
          <w:kern w:val="0"/>
          <w:szCs w:val="24"/>
        </w:rPr>
        <w:t>IOP Conference Series: Earth and Environmental Science</w:t>
      </w:r>
      <w:r w:rsidR="00AC07CB">
        <w:rPr>
          <w:rFonts w:ascii="Times New Roman" w:hAnsi="Times New Roman" w:cs="Times New Roman"/>
          <w:noProof/>
          <w:kern w:val="0"/>
          <w:szCs w:val="24"/>
        </w:rPr>
        <w:t xml:space="preserve"> </w:t>
      </w:r>
      <w:r w:rsidRPr="00AC07CB">
        <w:rPr>
          <w:rFonts w:ascii="Times New Roman" w:hAnsi="Times New Roman" w:cs="Times New Roman"/>
          <w:noProof/>
          <w:kern w:val="0"/>
          <w:szCs w:val="24"/>
        </w:rPr>
        <w:t>1059</w:t>
      </w:r>
      <w:r w:rsidRPr="00515546">
        <w:rPr>
          <w:rFonts w:ascii="Times New Roman" w:hAnsi="Times New Roman" w:cs="Times New Roman"/>
          <w:noProof/>
          <w:kern w:val="0"/>
          <w:szCs w:val="24"/>
        </w:rPr>
        <w:t>(1). https://doi.org/10.1088/1755-1315/1059/1/012034</w:t>
      </w:r>
    </w:p>
    <w:p w14:paraId="31CB7CFA" w14:textId="1F704E23"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Putra GMD, L</w:t>
      </w:r>
      <w:r w:rsidR="00130A32">
        <w:rPr>
          <w:rFonts w:ascii="Times New Roman" w:hAnsi="Times New Roman" w:cs="Times New Roman"/>
          <w:noProof/>
          <w:kern w:val="0"/>
          <w:szCs w:val="24"/>
        </w:rPr>
        <w:t xml:space="preserve"> </w:t>
      </w:r>
      <w:r w:rsidR="00130A32" w:rsidRPr="00515546">
        <w:rPr>
          <w:rFonts w:ascii="Times New Roman" w:hAnsi="Times New Roman" w:cs="Times New Roman"/>
          <w:noProof/>
          <w:kern w:val="0"/>
          <w:szCs w:val="24"/>
        </w:rPr>
        <w:t>Sutiarso</w:t>
      </w:r>
      <w:r w:rsidRPr="00515546">
        <w:rPr>
          <w:rFonts w:ascii="Times New Roman" w:hAnsi="Times New Roman" w:cs="Times New Roman"/>
          <w:noProof/>
          <w:kern w:val="0"/>
          <w:szCs w:val="24"/>
        </w:rPr>
        <w:t>, AP</w:t>
      </w:r>
      <w:r w:rsidR="00130A32">
        <w:rPr>
          <w:rFonts w:ascii="Times New Roman" w:hAnsi="Times New Roman" w:cs="Times New Roman"/>
          <w:noProof/>
          <w:kern w:val="0"/>
          <w:szCs w:val="24"/>
        </w:rPr>
        <w:t xml:space="preserve"> </w:t>
      </w:r>
      <w:r w:rsidR="00130A32" w:rsidRPr="00515546">
        <w:rPr>
          <w:rFonts w:ascii="Times New Roman" w:hAnsi="Times New Roman" w:cs="Times New Roman"/>
          <w:noProof/>
          <w:kern w:val="0"/>
          <w:szCs w:val="24"/>
        </w:rPr>
        <w:t>Nugroho</w:t>
      </w:r>
      <w:r w:rsidRPr="00515546">
        <w:rPr>
          <w:rFonts w:ascii="Times New Roman" w:hAnsi="Times New Roman" w:cs="Times New Roman"/>
          <w:noProof/>
          <w:kern w:val="0"/>
          <w:szCs w:val="24"/>
        </w:rPr>
        <w:t xml:space="preserve">, Ngadisih, &amp; </w:t>
      </w:r>
      <w:r w:rsidR="00130A32" w:rsidRPr="00515546">
        <w:rPr>
          <w:rFonts w:ascii="Times New Roman" w:hAnsi="Times New Roman" w:cs="Times New Roman"/>
          <w:noProof/>
          <w:kern w:val="0"/>
          <w:szCs w:val="24"/>
        </w:rPr>
        <w:t>MSI</w:t>
      </w:r>
      <w:r w:rsidR="00130A32" w:rsidRPr="00515546">
        <w:rPr>
          <w:rFonts w:ascii="Times New Roman" w:hAnsi="Times New Roman" w:cs="Times New Roman"/>
          <w:noProof/>
          <w:kern w:val="0"/>
          <w:szCs w:val="24"/>
        </w:rPr>
        <w:t xml:space="preserve"> </w:t>
      </w:r>
      <w:r w:rsidRPr="00515546">
        <w:rPr>
          <w:rFonts w:ascii="Times New Roman" w:hAnsi="Times New Roman" w:cs="Times New Roman"/>
          <w:noProof/>
          <w:kern w:val="0"/>
          <w:szCs w:val="24"/>
        </w:rPr>
        <w:t>Chaer</w:t>
      </w:r>
      <w:r w:rsidR="00130A32">
        <w:rPr>
          <w:rFonts w:ascii="Times New Roman" w:hAnsi="Times New Roman" w:cs="Times New Roman"/>
          <w:noProof/>
          <w:kern w:val="0"/>
          <w:szCs w:val="24"/>
        </w:rPr>
        <w:t xml:space="preserve"> </w:t>
      </w:r>
      <w:r w:rsidRPr="00515546">
        <w:rPr>
          <w:rFonts w:ascii="Times New Roman" w:hAnsi="Times New Roman" w:cs="Times New Roman"/>
          <w:noProof/>
          <w:kern w:val="0"/>
          <w:szCs w:val="24"/>
        </w:rPr>
        <w:t>(2022b). Stomatal response of red chili (</w:t>
      </w:r>
      <w:r w:rsidRPr="00130A32">
        <w:rPr>
          <w:rFonts w:ascii="Times New Roman" w:hAnsi="Times New Roman" w:cs="Times New Roman"/>
          <w:i/>
          <w:iCs/>
          <w:noProof/>
          <w:kern w:val="0"/>
          <w:szCs w:val="24"/>
        </w:rPr>
        <w:t>Capsicum annuum L.</w:t>
      </w:r>
      <w:r w:rsidRPr="00515546">
        <w:rPr>
          <w:rFonts w:ascii="Times New Roman" w:hAnsi="Times New Roman" w:cs="Times New Roman"/>
          <w:noProof/>
          <w:kern w:val="0"/>
          <w:szCs w:val="24"/>
        </w:rPr>
        <w:t xml:space="preserve">) due to water stress. </w:t>
      </w:r>
      <w:r w:rsidRPr="00515546">
        <w:rPr>
          <w:rFonts w:ascii="Times New Roman" w:hAnsi="Times New Roman" w:cs="Times New Roman"/>
          <w:i/>
          <w:iCs/>
          <w:noProof/>
          <w:kern w:val="0"/>
          <w:szCs w:val="24"/>
        </w:rPr>
        <w:t>International Journal of Agricultural Technology</w:t>
      </w:r>
      <w:r w:rsidR="00130A32">
        <w:rPr>
          <w:rFonts w:ascii="Times New Roman" w:hAnsi="Times New Roman" w:cs="Times New Roman"/>
          <w:noProof/>
          <w:kern w:val="0"/>
          <w:szCs w:val="24"/>
        </w:rPr>
        <w:t xml:space="preserve"> </w:t>
      </w:r>
      <w:r w:rsidRPr="00130A32">
        <w:rPr>
          <w:rFonts w:ascii="Times New Roman" w:hAnsi="Times New Roman" w:cs="Times New Roman"/>
          <w:noProof/>
          <w:kern w:val="0"/>
          <w:szCs w:val="24"/>
        </w:rPr>
        <w:t>18</w:t>
      </w:r>
      <w:r w:rsidRPr="00515546">
        <w:rPr>
          <w:rFonts w:ascii="Times New Roman" w:hAnsi="Times New Roman" w:cs="Times New Roman"/>
          <w:noProof/>
          <w:kern w:val="0"/>
          <w:szCs w:val="24"/>
        </w:rPr>
        <w:t>(6)</w:t>
      </w:r>
      <w:r w:rsidR="00130A32">
        <w:rPr>
          <w:rFonts w:ascii="Times New Roman" w:hAnsi="Times New Roman" w:cs="Times New Roman"/>
          <w:noProof/>
          <w:kern w:val="0"/>
          <w:szCs w:val="24"/>
        </w:rPr>
        <w:t>:</w:t>
      </w:r>
      <w:r w:rsidRPr="00515546">
        <w:rPr>
          <w:rFonts w:ascii="Times New Roman" w:hAnsi="Times New Roman" w:cs="Times New Roman"/>
          <w:noProof/>
          <w:kern w:val="0"/>
          <w:szCs w:val="24"/>
        </w:rPr>
        <w:t>2545–2558</w:t>
      </w:r>
    </w:p>
    <w:p w14:paraId="66864C9F" w14:textId="7AD07E55"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Putra PA, H</w:t>
      </w:r>
      <w:r w:rsidR="00905B5E">
        <w:rPr>
          <w:rFonts w:ascii="Times New Roman" w:hAnsi="Times New Roman" w:cs="Times New Roman"/>
          <w:noProof/>
          <w:kern w:val="0"/>
          <w:szCs w:val="24"/>
        </w:rPr>
        <w:t xml:space="preserve"> </w:t>
      </w:r>
      <w:r w:rsidR="00905B5E" w:rsidRPr="00515546">
        <w:rPr>
          <w:rFonts w:ascii="Times New Roman" w:hAnsi="Times New Roman" w:cs="Times New Roman"/>
          <w:noProof/>
          <w:kern w:val="0"/>
          <w:szCs w:val="24"/>
        </w:rPr>
        <w:t>Yuliando</w:t>
      </w:r>
      <w:r w:rsidRPr="00515546">
        <w:rPr>
          <w:rFonts w:ascii="Times New Roman" w:hAnsi="Times New Roman" w:cs="Times New Roman"/>
          <w:noProof/>
          <w:kern w:val="0"/>
          <w:szCs w:val="24"/>
        </w:rPr>
        <w:t xml:space="preserve"> (2015). Soilless Culture System to Support Water Use Efficiency and Product Quality: A Review. </w:t>
      </w:r>
      <w:r w:rsidRPr="00515546">
        <w:rPr>
          <w:rFonts w:ascii="Times New Roman" w:hAnsi="Times New Roman" w:cs="Times New Roman"/>
          <w:i/>
          <w:iCs/>
          <w:noProof/>
          <w:kern w:val="0"/>
          <w:szCs w:val="24"/>
        </w:rPr>
        <w:t>Agriculture and Agricultural Science Procedia</w:t>
      </w:r>
      <w:r w:rsidR="00905B5E">
        <w:rPr>
          <w:rFonts w:ascii="Times New Roman" w:hAnsi="Times New Roman" w:cs="Times New Roman"/>
          <w:noProof/>
          <w:kern w:val="0"/>
          <w:szCs w:val="24"/>
        </w:rPr>
        <w:t xml:space="preserve"> </w:t>
      </w:r>
      <w:r w:rsidRPr="00905B5E">
        <w:rPr>
          <w:rFonts w:ascii="Times New Roman" w:hAnsi="Times New Roman" w:cs="Times New Roman"/>
          <w:noProof/>
          <w:kern w:val="0"/>
          <w:szCs w:val="24"/>
        </w:rPr>
        <w:t>3</w:t>
      </w:r>
      <w:r w:rsidR="00905B5E">
        <w:rPr>
          <w:rFonts w:ascii="Times New Roman" w:hAnsi="Times New Roman" w:cs="Times New Roman"/>
          <w:noProof/>
          <w:kern w:val="0"/>
          <w:szCs w:val="24"/>
        </w:rPr>
        <w:t>:</w:t>
      </w:r>
      <w:r w:rsidRPr="00515546">
        <w:rPr>
          <w:rFonts w:ascii="Times New Roman" w:hAnsi="Times New Roman" w:cs="Times New Roman"/>
          <w:noProof/>
          <w:kern w:val="0"/>
          <w:szCs w:val="24"/>
        </w:rPr>
        <w:t>283–288. https://doi.org/10.1016/j.aaspro.2015.01.054</w:t>
      </w:r>
    </w:p>
    <w:p w14:paraId="49366CBE" w14:textId="215CCC9D"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Rahmawati</w:t>
      </w:r>
      <w:r w:rsidR="00905B5E">
        <w:rPr>
          <w:rFonts w:ascii="Times New Roman" w:hAnsi="Times New Roman" w:cs="Times New Roman"/>
          <w:noProof/>
          <w:kern w:val="0"/>
          <w:szCs w:val="24"/>
        </w:rPr>
        <w:t xml:space="preserve"> </w:t>
      </w:r>
      <w:r w:rsidRPr="00515546">
        <w:rPr>
          <w:rFonts w:ascii="Times New Roman" w:hAnsi="Times New Roman" w:cs="Times New Roman"/>
          <w:noProof/>
          <w:kern w:val="0"/>
          <w:szCs w:val="24"/>
        </w:rPr>
        <w:t xml:space="preserve">A. (2023). </w:t>
      </w:r>
      <w:r w:rsidRPr="00515546">
        <w:rPr>
          <w:rFonts w:ascii="Times New Roman" w:hAnsi="Times New Roman" w:cs="Times New Roman"/>
          <w:i/>
          <w:iCs/>
          <w:noProof/>
          <w:kern w:val="0"/>
          <w:szCs w:val="24"/>
        </w:rPr>
        <w:t>Analisis Pendapatan Usahatani Sayuran Hidroponik di Kebun Bilabong Kecamatan Bojonggede Kabupaten Bogor [Analysis of Hydroponic Vegetable Farming Income in Bilabong Gardens, Bojonggede District, Bogor Regency]</w:t>
      </w:r>
      <w:r w:rsidRPr="00515546">
        <w:rPr>
          <w:rFonts w:ascii="Times New Roman" w:hAnsi="Times New Roman" w:cs="Times New Roman"/>
          <w:noProof/>
          <w:kern w:val="0"/>
          <w:szCs w:val="24"/>
        </w:rPr>
        <w:t>. UIN Syarif Hidayatullah Jakarta.</w:t>
      </w:r>
    </w:p>
    <w:p w14:paraId="47F68DF7" w14:textId="3831D5DF"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Rezai</w:t>
      </w:r>
      <w:r w:rsidR="00905B5E">
        <w:rPr>
          <w:rFonts w:ascii="Times New Roman" w:hAnsi="Times New Roman" w:cs="Times New Roman"/>
          <w:noProof/>
          <w:kern w:val="0"/>
          <w:szCs w:val="24"/>
        </w:rPr>
        <w:t xml:space="preserve"> </w:t>
      </w:r>
      <w:r w:rsidRPr="00515546">
        <w:rPr>
          <w:rFonts w:ascii="Times New Roman" w:hAnsi="Times New Roman" w:cs="Times New Roman"/>
          <w:noProof/>
          <w:kern w:val="0"/>
          <w:szCs w:val="24"/>
        </w:rPr>
        <w:t>S, N</w:t>
      </w:r>
      <w:r w:rsidR="00905B5E">
        <w:rPr>
          <w:rFonts w:ascii="Times New Roman" w:hAnsi="Times New Roman" w:cs="Times New Roman"/>
          <w:noProof/>
          <w:kern w:val="0"/>
          <w:szCs w:val="24"/>
        </w:rPr>
        <w:t xml:space="preserve"> </w:t>
      </w:r>
      <w:r w:rsidR="00905B5E" w:rsidRPr="00515546">
        <w:rPr>
          <w:rFonts w:ascii="Times New Roman" w:hAnsi="Times New Roman" w:cs="Times New Roman"/>
          <w:noProof/>
          <w:kern w:val="0"/>
          <w:szCs w:val="24"/>
        </w:rPr>
        <w:t>Etemadi</w:t>
      </w:r>
      <w:r w:rsidRPr="00515546">
        <w:rPr>
          <w:rFonts w:ascii="Times New Roman" w:hAnsi="Times New Roman" w:cs="Times New Roman"/>
          <w:noProof/>
          <w:kern w:val="0"/>
          <w:szCs w:val="24"/>
        </w:rPr>
        <w:t>, A</w:t>
      </w:r>
      <w:r w:rsidR="00905B5E">
        <w:rPr>
          <w:rFonts w:ascii="Times New Roman" w:hAnsi="Times New Roman" w:cs="Times New Roman"/>
          <w:noProof/>
          <w:kern w:val="0"/>
          <w:szCs w:val="24"/>
        </w:rPr>
        <w:t xml:space="preserve"> </w:t>
      </w:r>
      <w:r w:rsidR="00905B5E" w:rsidRPr="00515546">
        <w:rPr>
          <w:rFonts w:ascii="Times New Roman" w:hAnsi="Times New Roman" w:cs="Times New Roman"/>
          <w:noProof/>
          <w:kern w:val="0"/>
          <w:szCs w:val="24"/>
        </w:rPr>
        <w:t>Nikbakht,</w:t>
      </w:r>
      <w:r w:rsidRPr="00515546">
        <w:rPr>
          <w:rFonts w:ascii="Times New Roman" w:hAnsi="Times New Roman" w:cs="Times New Roman"/>
          <w:noProof/>
          <w:kern w:val="0"/>
          <w:szCs w:val="24"/>
        </w:rPr>
        <w:t xml:space="preserve"> M</w:t>
      </w:r>
      <w:r w:rsidR="00905B5E">
        <w:rPr>
          <w:rFonts w:ascii="Times New Roman" w:hAnsi="Times New Roman" w:cs="Times New Roman"/>
          <w:noProof/>
          <w:kern w:val="0"/>
          <w:szCs w:val="24"/>
        </w:rPr>
        <w:t xml:space="preserve"> </w:t>
      </w:r>
      <w:r w:rsidR="00905B5E" w:rsidRPr="00515546">
        <w:rPr>
          <w:rFonts w:ascii="Times New Roman" w:hAnsi="Times New Roman" w:cs="Times New Roman"/>
          <w:noProof/>
          <w:kern w:val="0"/>
          <w:szCs w:val="24"/>
        </w:rPr>
        <w:t>Yousefi</w:t>
      </w:r>
      <w:r w:rsidRPr="00515546">
        <w:rPr>
          <w:rFonts w:ascii="Times New Roman" w:hAnsi="Times New Roman" w:cs="Times New Roman"/>
          <w:noProof/>
          <w:kern w:val="0"/>
          <w:szCs w:val="24"/>
        </w:rPr>
        <w:t>, MM</w:t>
      </w:r>
      <w:r w:rsidR="00905B5E">
        <w:rPr>
          <w:rFonts w:ascii="Times New Roman" w:hAnsi="Times New Roman" w:cs="Times New Roman"/>
          <w:noProof/>
          <w:kern w:val="0"/>
          <w:szCs w:val="24"/>
        </w:rPr>
        <w:t xml:space="preserve"> </w:t>
      </w:r>
      <w:r w:rsidR="00905B5E" w:rsidRPr="00515546">
        <w:rPr>
          <w:rFonts w:ascii="Times New Roman" w:hAnsi="Times New Roman" w:cs="Times New Roman"/>
          <w:noProof/>
          <w:kern w:val="0"/>
          <w:szCs w:val="24"/>
        </w:rPr>
        <w:t>Majidi</w:t>
      </w:r>
      <w:r w:rsidRPr="00515546">
        <w:rPr>
          <w:rFonts w:ascii="Times New Roman" w:hAnsi="Times New Roman" w:cs="Times New Roman"/>
          <w:noProof/>
          <w:kern w:val="0"/>
          <w:szCs w:val="24"/>
        </w:rPr>
        <w:t xml:space="preserve"> (2018). Effect of Light Intensity on Leaf Morphology , Photosynthetic Capacity , and Chlorophyll Content in Sage (</w:t>
      </w:r>
      <w:r w:rsidRPr="00905B5E">
        <w:rPr>
          <w:rFonts w:ascii="Times New Roman" w:hAnsi="Times New Roman" w:cs="Times New Roman"/>
          <w:i/>
          <w:iCs/>
          <w:noProof/>
          <w:kern w:val="0"/>
          <w:szCs w:val="24"/>
        </w:rPr>
        <w:t>Salvia officinalis L.</w:t>
      </w:r>
      <w:r w:rsidRPr="00515546">
        <w:rPr>
          <w:rFonts w:ascii="Times New Roman" w:hAnsi="Times New Roman" w:cs="Times New Roman"/>
          <w:noProof/>
          <w:kern w:val="0"/>
          <w:szCs w:val="24"/>
        </w:rPr>
        <w:t xml:space="preserve">). </w:t>
      </w:r>
      <w:r w:rsidRPr="00515546">
        <w:rPr>
          <w:rFonts w:ascii="Times New Roman" w:hAnsi="Times New Roman" w:cs="Times New Roman"/>
          <w:i/>
          <w:iCs/>
          <w:noProof/>
          <w:kern w:val="0"/>
          <w:szCs w:val="24"/>
        </w:rPr>
        <w:t>Horticultural Science and Technology</w:t>
      </w:r>
      <w:r w:rsidR="00905B5E">
        <w:rPr>
          <w:rFonts w:ascii="Times New Roman" w:hAnsi="Times New Roman" w:cs="Times New Roman"/>
          <w:noProof/>
          <w:kern w:val="0"/>
          <w:szCs w:val="24"/>
        </w:rPr>
        <w:t xml:space="preserve"> </w:t>
      </w:r>
      <w:r w:rsidRPr="00905B5E">
        <w:rPr>
          <w:rFonts w:ascii="Times New Roman" w:hAnsi="Times New Roman" w:cs="Times New Roman"/>
          <w:noProof/>
          <w:kern w:val="0"/>
          <w:szCs w:val="24"/>
        </w:rPr>
        <w:t>36</w:t>
      </w:r>
      <w:r w:rsidRPr="00515546">
        <w:rPr>
          <w:rFonts w:ascii="Times New Roman" w:hAnsi="Times New Roman" w:cs="Times New Roman"/>
          <w:noProof/>
          <w:kern w:val="0"/>
          <w:szCs w:val="24"/>
        </w:rPr>
        <w:t>(1)</w:t>
      </w:r>
      <w:r w:rsidR="00905B5E">
        <w:rPr>
          <w:rFonts w:ascii="Times New Roman" w:hAnsi="Times New Roman" w:cs="Times New Roman"/>
          <w:noProof/>
          <w:kern w:val="0"/>
          <w:szCs w:val="24"/>
        </w:rPr>
        <w:t>:</w:t>
      </w:r>
      <w:r w:rsidRPr="00515546">
        <w:rPr>
          <w:rFonts w:ascii="Times New Roman" w:hAnsi="Times New Roman" w:cs="Times New Roman"/>
          <w:noProof/>
          <w:kern w:val="0"/>
          <w:szCs w:val="24"/>
        </w:rPr>
        <w:t xml:space="preserve"> 46–57</w:t>
      </w:r>
    </w:p>
    <w:p w14:paraId="58B10782" w14:textId="022A1879"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Rezazadeh A, RL</w:t>
      </w:r>
      <w:r w:rsidR="009958A5">
        <w:rPr>
          <w:rFonts w:ascii="Times New Roman" w:hAnsi="Times New Roman" w:cs="Times New Roman"/>
          <w:noProof/>
          <w:kern w:val="0"/>
          <w:szCs w:val="24"/>
        </w:rPr>
        <w:t xml:space="preserve"> </w:t>
      </w:r>
      <w:r w:rsidR="009958A5" w:rsidRPr="00515546">
        <w:rPr>
          <w:rFonts w:ascii="Times New Roman" w:hAnsi="Times New Roman" w:cs="Times New Roman"/>
          <w:noProof/>
          <w:kern w:val="0"/>
          <w:szCs w:val="24"/>
        </w:rPr>
        <w:t>Harkess</w:t>
      </w:r>
      <w:r w:rsidRPr="00515546">
        <w:rPr>
          <w:rFonts w:ascii="Times New Roman" w:hAnsi="Times New Roman" w:cs="Times New Roman"/>
          <w:noProof/>
          <w:kern w:val="0"/>
          <w:szCs w:val="24"/>
        </w:rPr>
        <w:t>, T</w:t>
      </w:r>
      <w:r w:rsidR="009958A5">
        <w:rPr>
          <w:rFonts w:ascii="Times New Roman" w:hAnsi="Times New Roman" w:cs="Times New Roman"/>
          <w:noProof/>
          <w:kern w:val="0"/>
          <w:szCs w:val="24"/>
        </w:rPr>
        <w:t xml:space="preserve"> </w:t>
      </w:r>
      <w:r w:rsidR="009958A5" w:rsidRPr="00515546">
        <w:rPr>
          <w:rFonts w:ascii="Times New Roman" w:hAnsi="Times New Roman" w:cs="Times New Roman"/>
          <w:noProof/>
          <w:kern w:val="0"/>
          <w:szCs w:val="24"/>
        </w:rPr>
        <w:t>Telmadarrehei</w:t>
      </w:r>
      <w:r w:rsidRPr="00515546">
        <w:rPr>
          <w:rFonts w:ascii="Times New Roman" w:hAnsi="Times New Roman" w:cs="Times New Roman"/>
          <w:noProof/>
          <w:kern w:val="0"/>
          <w:szCs w:val="24"/>
        </w:rPr>
        <w:t xml:space="preserve"> (2018). The effect of light intensity and temperature on flowering and morphology of potted red Firespike. </w:t>
      </w:r>
      <w:r w:rsidRPr="00515546">
        <w:rPr>
          <w:rFonts w:ascii="Times New Roman" w:hAnsi="Times New Roman" w:cs="Times New Roman"/>
          <w:i/>
          <w:iCs/>
          <w:noProof/>
          <w:kern w:val="0"/>
          <w:szCs w:val="24"/>
        </w:rPr>
        <w:t>Horticulturae</w:t>
      </w:r>
      <w:r w:rsidRPr="00515546">
        <w:rPr>
          <w:rFonts w:ascii="Times New Roman" w:hAnsi="Times New Roman" w:cs="Times New Roman"/>
          <w:noProof/>
          <w:kern w:val="0"/>
          <w:szCs w:val="24"/>
        </w:rPr>
        <w:t xml:space="preserve"> </w:t>
      </w:r>
      <w:r w:rsidRPr="009958A5">
        <w:rPr>
          <w:rFonts w:ascii="Times New Roman" w:hAnsi="Times New Roman" w:cs="Times New Roman"/>
          <w:noProof/>
          <w:kern w:val="0"/>
          <w:szCs w:val="24"/>
        </w:rPr>
        <w:t>4</w:t>
      </w:r>
      <w:r w:rsidRPr="00515546">
        <w:rPr>
          <w:rFonts w:ascii="Times New Roman" w:hAnsi="Times New Roman" w:cs="Times New Roman"/>
          <w:noProof/>
          <w:kern w:val="0"/>
          <w:szCs w:val="24"/>
        </w:rPr>
        <w:t>(4)</w:t>
      </w:r>
      <w:r w:rsidR="009958A5">
        <w:rPr>
          <w:rFonts w:ascii="Times New Roman" w:hAnsi="Times New Roman" w:cs="Times New Roman"/>
          <w:noProof/>
          <w:kern w:val="0"/>
          <w:szCs w:val="24"/>
        </w:rPr>
        <w:t>:</w:t>
      </w:r>
      <w:r w:rsidRPr="00515546">
        <w:rPr>
          <w:rFonts w:ascii="Times New Roman" w:hAnsi="Times New Roman" w:cs="Times New Roman"/>
          <w:noProof/>
          <w:kern w:val="0"/>
          <w:szCs w:val="24"/>
        </w:rPr>
        <w:t xml:space="preserve"> 1–7. https://doi.org/10.3390/horticulturae4040036</w:t>
      </w:r>
    </w:p>
    <w:p w14:paraId="1A79EAB5" w14:textId="1D951197"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Scheelbeek PFD, FA</w:t>
      </w:r>
      <w:r w:rsidR="00EA6C70">
        <w:rPr>
          <w:rFonts w:ascii="Times New Roman" w:hAnsi="Times New Roman" w:cs="Times New Roman"/>
          <w:noProof/>
          <w:kern w:val="0"/>
          <w:szCs w:val="24"/>
        </w:rPr>
        <w:t xml:space="preserve"> </w:t>
      </w:r>
      <w:r w:rsidR="00EA6C70" w:rsidRPr="00515546">
        <w:rPr>
          <w:rFonts w:ascii="Times New Roman" w:hAnsi="Times New Roman" w:cs="Times New Roman"/>
          <w:noProof/>
          <w:kern w:val="0"/>
          <w:szCs w:val="24"/>
        </w:rPr>
        <w:t>Bird</w:t>
      </w:r>
      <w:r w:rsidRPr="00515546">
        <w:rPr>
          <w:rFonts w:ascii="Times New Roman" w:hAnsi="Times New Roman" w:cs="Times New Roman"/>
          <w:noProof/>
          <w:kern w:val="0"/>
          <w:szCs w:val="24"/>
        </w:rPr>
        <w:t>, HL</w:t>
      </w:r>
      <w:r w:rsidR="00EA6C70">
        <w:rPr>
          <w:rFonts w:ascii="Times New Roman" w:hAnsi="Times New Roman" w:cs="Times New Roman"/>
          <w:noProof/>
          <w:kern w:val="0"/>
          <w:szCs w:val="24"/>
        </w:rPr>
        <w:t xml:space="preserve"> </w:t>
      </w:r>
      <w:r w:rsidR="00EA6C70" w:rsidRPr="00515546">
        <w:rPr>
          <w:rFonts w:ascii="Times New Roman" w:hAnsi="Times New Roman" w:cs="Times New Roman"/>
          <w:noProof/>
          <w:kern w:val="0"/>
          <w:szCs w:val="24"/>
        </w:rPr>
        <w:t>Tuomisto</w:t>
      </w:r>
      <w:r w:rsidRPr="00515546">
        <w:rPr>
          <w:rFonts w:ascii="Times New Roman" w:hAnsi="Times New Roman" w:cs="Times New Roman"/>
          <w:noProof/>
          <w:kern w:val="0"/>
          <w:szCs w:val="24"/>
        </w:rPr>
        <w:t>, R</w:t>
      </w:r>
      <w:r w:rsidR="00EA6C70">
        <w:rPr>
          <w:rFonts w:ascii="Times New Roman" w:hAnsi="Times New Roman" w:cs="Times New Roman"/>
          <w:noProof/>
          <w:kern w:val="0"/>
          <w:szCs w:val="24"/>
        </w:rPr>
        <w:t xml:space="preserve"> </w:t>
      </w:r>
      <w:r w:rsidR="00EA6C70" w:rsidRPr="00515546">
        <w:rPr>
          <w:rFonts w:ascii="Times New Roman" w:hAnsi="Times New Roman" w:cs="Times New Roman"/>
          <w:noProof/>
          <w:kern w:val="0"/>
          <w:szCs w:val="24"/>
        </w:rPr>
        <w:t>Green</w:t>
      </w:r>
      <w:r w:rsidRPr="00515546">
        <w:rPr>
          <w:rFonts w:ascii="Times New Roman" w:hAnsi="Times New Roman" w:cs="Times New Roman"/>
          <w:noProof/>
          <w:kern w:val="0"/>
          <w:szCs w:val="24"/>
        </w:rPr>
        <w:t>, FB</w:t>
      </w:r>
      <w:r w:rsidR="00EA6C70">
        <w:rPr>
          <w:rFonts w:ascii="Times New Roman" w:hAnsi="Times New Roman" w:cs="Times New Roman"/>
          <w:noProof/>
          <w:kern w:val="0"/>
          <w:szCs w:val="24"/>
        </w:rPr>
        <w:t xml:space="preserve"> </w:t>
      </w:r>
      <w:r w:rsidR="00EA6C70" w:rsidRPr="00515546">
        <w:rPr>
          <w:rFonts w:ascii="Times New Roman" w:hAnsi="Times New Roman" w:cs="Times New Roman"/>
          <w:noProof/>
          <w:kern w:val="0"/>
          <w:szCs w:val="24"/>
        </w:rPr>
        <w:t>Harris,</w:t>
      </w:r>
      <w:r w:rsidR="00EA6C70">
        <w:rPr>
          <w:rFonts w:ascii="Times New Roman" w:hAnsi="Times New Roman" w:cs="Times New Roman"/>
          <w:noProof/>
          <w:kern w:val="0"/>
          <w:szCs w:val="24"/>
        </w:rPr>
        <w:t xml:space="preserve"> </w:t>
      </w:r>
      <w:r w:rsidRPr="00515546">
        <w:rPr>
          <w:rFonts w:ascii="Times New Roman" w:hAnsi="Times New Roman" w:cs="Times New Roman"/>
          <w:noProof/>
          <w:kern w:val="0"/>
          <w:szCs w:val="24"/>
        </w:rPr>
        <w:t>EJM</w:t>
      </w:r>
      <w:r w:rsidR="00EA6C70">
        <w:rPr>
          <w:rFonts w:ascii="Times New Roman" w:hAnsi="Times New Roman" w:cs="Times New Roman"/>
          <w:noProof/>
          <w:kern w:val="0"/>
          <w:szCs w:val="24"/>
        </w:rPr>
        <w:t xml:space="preserve"> </w:t>
      </w:r>
      <w:r w:rsidR="00EA6C70" w:rsidRPr="00515546">
        <w:rPr>
          <w:rFonts w:ascii="Times New Roman" w:hAnsi="Times New Roman" w:cs="Times New Roman"/>
          <w:noProof/>
          <w:kern w:val="0"/>
          <w:szCs w:val="24"/>
        </w:rPr>
        <w:t>Joy</w:t>
      </w:r>
      <w:r w:rsidRPr="00515546">
        <w:rPr>
          <w:rFonts w:ascii="Times New Roman" w:hAnsi="Times New Roman" w:cs="Times New Roman"/>
          <w:noProof/>
          <w:kern w:val="0"/>
          <w:szCs w:val="24"/>
        </w:rPr>
        <w:t>, Z</w:t>
      </w:r>
      <w:r w:rsidR="00EA6C70">
        <w:rPr>
          <w:rFonts w:ascii="Times New Roman" w:hAnsi="Times New Roman" w:cs="Times New Roman"/>
          <w:noProof/>
          <w:kern w:val="0"/>
          <w:szCs w:val="24"/>
        </w:rPr>
        <w:t xml:space="preserve"> </w:t>
      </w:r>
      <w:r w:rsidR="00EA6C70" w:rsidRPr="00515546">
        <w:rPr>
          <w:rFonts w:ascii="Times New Roman" w:hAnsi="Times New Roman" w:cs="Times New Roman"/>
          <w:noProof/>
          <w:kern w:val="0"/>
          <w:szCs w:val="24"/>
        </w:rPr>
        <w:t>Chalabi</w:t>
      </w:r>
      <w:r w:rsidRPr="00515546">
        <w:rPr>
          <w:rFonts w:ascii="Times New Roman" w:hAnsi="Times New Roman" w:cs="Times New Roman"/>
          <w:noProof/>
          <w:kern w:val="0"/>
          <w:szCs w:val="24"/>
        </w:rPr>
        <w:t>, E</w:t>
      </w:r>
      <w:r w:rsidR="00EA6C70">
        <w:rPr>
          <w:rFonts w:ascii="Times New Roman" w:hAnsi="Times New Roman" w:cs="Times New Roman"/>
          <w:noProof/>
          <w:kern w:val="0"/>
          <w:szCs w:val="24"/>
        </w:rPr>
        <w:t xml:space="preserve"> </w:t>
      </w:r>
      <w:r w:rsidR="00EA6C70" w:rsidRPr="00515546">
        <w:rPr>
          <w:rFonts w:ascii="Times New Roman" w:hAnsi="Times New Roman" w:cs="Times New Roman"/>
          <w:noProof/>
          <w:kern w:val="0"/>
          <w:szCs w:val="24"/>
        </w:rPr>
        <w:t>Allen,</w:t>
      </w:r>
      <w:r w:rsidRPr="00515546">
        <w:rPr>
          <w:rFonts w:ascii="Times New Roman" w:hAnsi="Times New Roman" w:cs="Times New Roman"/>
          <w:noProof/>
          <w:kern w:val="0"/>
          <w:szCs w:val="24"/>
        </w:rPr>
        <w:t xml:space="preserve"> A</w:t>
      </w:r>
      <w:r w:rsidR="00EA6C70">
        <w:rPr>
          <w:rFonts w:ascii="Times New Roman" w:hAnsi="Times New Roman" w:cs="Times New Roman"/>
          <w:noProof/>
          <w:kern w:val="0"/>
          <w:szCs w:val="24"/>
        </w:rPr>
        <w:t xml:space="preserve"> </w:t>
      </w:r>
      <w:r w:rsidR="00EA6C70" w:rsidRPr="00515546">
        <w:rPr>
          <w:rFonts w:ascii="Times New Roman" w:hAnsi="Times New Roman" w:cs="Times New Roman"/>
          <w:noProof/>
          <w:kern w:val="0"/>
          <w:szCs w:val="24"/>
        </w:rPr>
        <w:t>Haines</w:t>
      </w:r>
      <w:r w:rsidRPr="00515546">
        <w:rPr>
          <w:rFonts w:ascii="Times New Roman" w:hAnsi="Times New Roman" w:cs="Times New Roman"/>
          <w:noProof/>
          <w:kern w:val="0"/>
          <w:szCs w:val="24"/>
        </w:rPr>
        <w:t>, AD</w:t>
      </w:r>
      <w:r w:rsidR="00EA6C70">
        <w:rPr>
          <w:rFonts w:ascii="Times New Roman" w:hAnsi="Times New Roman" w:cs="Times New Roman"/>
          <w:noProof/>
          <w:kern w:val="0"/>
          <w:szCs w:val="24"/>
        </w:rPr>
        <w:t xml:space="preserve"> </w:t>
      </w:r>
      <w:r w:rsidR="00EA6C70" w:rsidRPr="00515546">
        <w:rPr>
          <w:rFonts w:ascii="Times New Roman" w:hAnsi="Times New Roman" w:cs="Times New Roman"/>
          <w:noProof/>
          <w:kern w:val="0"/>
          <w:szCs w:val="24"/>
        </w:rPr>
        <w:t>Dangour</w:t>
      </w:r>
      <w:r w:rsidRPr="00515546">
        <w:rPr>
          <w:rFonts w:ascii="Times New Roman" w:hAnsi="Times New Roman" w:cs="Times New Roman"/>
          <w:noProof/>
          <w:kern w:val="0"/>
          <w:szCs w:val="24"/>
        </w:rPr>
        <w:t xml:space="preserve"> (2018). Effect of environmental changes on vegetable and legume yields and nutritional quality. </w:t>
      </w:r>
      <w:r w:rsidRPr="00515546">
        <w:rPr>
          <w:rFonts w:ascii="Times New Roman" w:hAnsi="Times New Roman" w:cs="Times New Roman"/>
          <w:i/>
          <w:iCs/>
          <w:noProof/>
          <w:kern w:val="0"/>
          <w:szCs w:val="24"/>
        </w:rPr>
        <w:t>Proceedings of the National Academy of Sciences of the United States of America</w:t>
      </w:r>
      <w:r w:rsidRPr="00515546">
        <w:rPr>
          <w:rFonts w:ascii="Times New Roman" w:hAnsi="Times New Roman" w:cs="Times New Roman"/>
          <w:noProof/>
          <w:kern w:val="0"/>
          <w:szCs w:val="24"/>
        </w:rPr>
        <w:t xml:space="preserve"> </w:t>
      </w:r>
      <w:r w:rsidRPr="00EA6C70">
        <w:rPr>
          <w:rFonts w:ascii="Times New Roman" w:hAnsi="Times New Roman" w:cs="Times New Roman"/>
          <w:noProof/>
          <w:kern w:val="0"/>
          <w:szCs w:val="24"/>
        </w:rPr>
        <w:t>115</w:t>
      </w:r>
      <w:r w:rsidRPr="00515546">
        <w:rPr>
          <w:rFonts w:ascii="Times New Roman" w:hAnsi="Times New Roman" w:cs="Times New Roman"/>
          <w:noProof/>
          <w:kern w:val="0"/>
          <w:szCs w:val="24"/>
        </w:rPr>
        <w:t>(26)</w:t>
      </w:r>
      <w:r w:rsidR="00EA6C70">
        <w:rPr>
          <w:rFonts w:ascii="Times New Roman" w:hAnsi="Times New Roman" w:cs="Times New Roman"/>
          <w:noProof/>
          <w:kern w:val="0"/>
          <w:szCs w:val="24"/>
        </w:rPr>
        <w:t>:</w:t>
      </w:r>
      <w:r w:rsidRPr="00515546">
        <w:rPr>
          <w:rFonts w:ascii="Times New Roman" w:hAnsi="Times New Roman" w:cs="Times New Roman"/>
          <w:noProof/>
          <w:kern w:val="0"/>
          <w:szCs w:val="24"/>
        </w:rPr>
        <w:t>6804–6809. https://doi.org/10.1073/pnas.1800442115</w:t>
      </w:r>
    </w:p>
    <w:p w14:paraId="522DEB7C" w14:textId="6AAA2D34"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Shahenshah</w:t>
      </w:r>
      <w:r w:rsidR="006C3B23">
        <w:rPr>
          <w:rFonts w:ascii="Times New Roman" w:hAnsi="Times New Roman" w:cs="Times New Roman"/>
          <w:noProof/>
          <w:kern w:val="0"/>
          <w:szCs w:val="24"/>
        </w:rPr>
        <w:t xml:space="preserve">, </w:t>
      </w:r>
      <w:r w:rsidRPr="00515546">
        <w:rPr>
          <w:rFonts w:ascii="Times New Roman" w:hAnsi="Times New Roman" w:cs="Times New Roman"/>
          <w:noProof/>
          <w:kern w:val="0"/>
          <w:szCs w:val="24"/>
        </w:rPr>
        <w:t>A</w:t>
      </w:r>
      <w:r w:rsidR="006C3B23">
        <w:rPr>
          <w:rFonts w:ascii="Times New Roman" w:hAnsi="Times New Roman" w:cs="Times New Roman"/>
          <w:noProof/>
          <w:kern w:val="0"/>
          <w:szCs w:val="24"/>
        </w:rPr>
        <w:t xml:space="preserve"> </w:t>
      </w:r>
      <w:r w:rsidR="006C3B23" w:rsidRPr="00515546">
        <w:rPr>
          <w:rFonts w:ascii="Times New Roman" w:hAnsi="Times New Roman" w:cs="Times New Roman"/>
          <w:noProof/>
          <w:kern w:val="0"/>
          <w:szCs w:val="24"/>
        </w:rPr>
        <w:t>Isoda</w:t>
      </w:r>
      <w:r w:rsidRPr="00515546">
        <w:rPr>
          <w:rFonts w:ascii="Times New Roman" w:hAnsi="Times New Roman" w:cs="Times New Roman"/>
          <w:noProof/>
          <w:kern w:val="0"/>
          <w:szCs w:val="24"/>
        </w:rPr>
        <w:t xml:space="preserve"> (2010). Effects of Water Stress on Leaf Temperature and Chlorophyll Fluorescence Parameters in Cotton and Peanut. </w:t>
      </w:r>
      <w:r w:rsidRPr="00515546">
        <w:rPr>
          <w:rFonts w:ascii="Times New Roman" w:hAnsi="Times New Roman" w:cs="Times New Roman"/>
          <w:i/>
          <w:iCs/>
          <w:noProof/>
          <w:kern w:val="0"/>
          <w:szCs w:val="24"/>
        </w:rPr>
        <w:t>Plant Production Science</w:t>
      </w:r>
      <w:r w:rsidR="006C3B23">
        <w:rPr>
          <w:rFonts w:ascii="Times New Roman" w:hAnsi="Times New Roman" w:cs="Times New Roman"/>
          <w:noProof/>
          <w:kern w:val="0"/>
          <w:szCs w:val="24"/>
        </w:rPr>
        <w:t xml:space="preserve"> </w:t>
      </w:r>
      <w:r w:rsidRPr="006C3B23">
        <w:rPr>
          <w:rFonts w:ascii="Times New Roman" w:hAnsi="Times New Roman" w:cs="Times New Roman"/>
          <w:noProof/>
          <w:kern w:val="0"/>
          <w:szCs w:val="24"/>
        </w:rPr>
        <w:t>13</w:t>
      </w:r>
      <w:r w:rsidRPr="00515546">
        <w:rPr>
          <w:rFonts w:ascii="Times New Roman" w:hAnsi="Times New Roman" w:cs="Times New Roman"/>
          <w:noProof/>
          <w:kern w:val="0"/>
          <w:szCs w:val="24"/>
        </w:rPr>
        <w:t>(3)</w:t>
      </w:r>
      <w:r w:rsidR="006C3B23">
        <w:rPr>
          <w:rFonts w:ascii="Times New Roman" w:hAnsi="Times New Roman" w:cs="Times New Roman"/>
          <w:noProof/>
          <w:kern w:val="0"/>
          <w:szCs w:val="24"/>
        </w:rPr>
        <w:t>:</w:t>
      </w:r>
      <w:r w:rsidRPr="00515546">
        <w:rPr>
          <w:rFonts w:ascii="Times New Roman" w:hAnsi="Times New Roman" w:cs="Times New Roman"/>
          <w:noProof/>
          <w:kern w:val="0"/>
          <w:szCs w:val="24"/>
        </w:rPr>
        <w:t>269–278. https://doi.org/10.1626/pps.13.269</w:t>
      </w:r>
    </w:p>
    <w:p w14:paraId="46AFC3B2" w14:textId="4D8B0E23"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Shamshiri RR, JW</w:t>
      </w:r>
      <w:r w:rsidR="006C3B23">
        <w:rPr>
          <w:rFonts w:ascii="Times New Roman" w:hAnsi="Times New Roman" w:cs="Times New Roman"/>
          <w:noProof/>
          <w:kern w:val="0"/>
          <w:szCs w:val="24"/>
        </w:rPr>
        <w:t xml:space="preserve"> </w:t>
      </w:r>
      <w:r w:rsidR="006C3B23" w:rsidRPr="00515546">
        <w:rPr>
          <w:rFonts w:ascii="Times New Roman" w:hAnsi="Times New Roman" w:cs="Times New Roman"/>
          <w:noProof/>
          <w:kern w:val="0"/>
          <w:szCs w:val="24"/>
        </w:rPr>
        <w:t>Jones</w:t>
      </w:r>
      <w:r w:rsidRPr="00515546">
        <w:rPr>
          <w:rFonts w:ascii="Times New Roman" w:hAnsi="Times New Roman" w:cs="Times New Roman"/>
          <w:noProof/>
          <w:kern w:val="0"/>
          <w:szCs w:val="24"/>
        </w:rPr>
        <w:t>, KR</w:t>
      </w:r>
      <w:r w:rsidR="006C3B23">
        <w:rPr>
          <w:rFonts w:ascii="Times New Roman" w:hAnsi="Times New Roman" w:cs="Times New Roman"/>
          <w:noProof/>
          <w:kern w:val="0"/>
          <w:szCs w:val="24"/>
        </w:rPr>
        <w:t xml:space="preserve"> </w:t>
      </w:r>
      <w:r w:rsidR="006C3B23" w:rsidRPr="00515546">
        <w:rPr>
          <w:rFonts w:ascii="Times New Roman" w:hAnsi="Times New Roman" w:cs="Times New Roman"/>
          <w:noProof/>
          <w:kern w:val="0"/>
          <w:szCs w:val="24"/>
        </w:rPr>
        <w:t>Thorp</w:t>
      </w:r>
      <w:r w:rsidRPr="00515546">
        <w:rPr>
          <w:rFonts w:ascii="Times New Roman" w:hAnsi="Times New Roman" w:cs="Times New Roman"/>
          <w:noProof/>
          <w:kern w:val="0"/>
          <w:szCs w:val="24"/>
        </w:rPr>
        <w:t>, D</w:t>
      </w:r>
      <w:r w:rsidR="006C3B23">
        <w:rPr>
          <w:rFonts w:ascii="Times New Roman" w:hAnsi="Times New Roman" w:cs="Times New Roman"/>
          <w:noProof/>
          <w:kern w:val="0"/>
          <w:szCs w:val="24"/>
        </w:rPr>
        <w:t xml:space="preserve"> </w:t>
      </w:r>
      <w:r w:rsidR="006C3B23" w:rsidRPr="00515546">
        <w:rPr>
          <w:rFonts w:ascii="Times New Roman" w:hAnsi="Times New Roman" w:cs="Times New Roman"/>
          <w:noProof/>
          <w:kern w:val="0"/>
          <w:szCs w:val="24"/>
        </w:rPr>
        <w:t>Ahmad</w:t>
      </w:r>
      <w:r w:rsidRPr="00515546">
        <w:rPr>
          <w:rFonts w:ascii="Times New Roman" w:hAnsi="Times New Roman" w:cs="Times New Roman"/>
          <w:noProof/>
          <w:kern w:val="0"/>
          <w:szCs w:val="24"/>
        </w:rPr>
        <w:t>, HC</w:t>
      </w:r>
      <w:r w:rsidR="006C3B23">
        <w:rPr>
          <w:rFonts w:ascii="Times New Roman" w:hAnsi="Times New Roman" w:cs="Times New Roman"/>
          <w:noProof/>
          <w:kern w:val="0"/>
          <w:szCs w:val="24"/>
        </w:rPr>
        <w:t xml:space="preserve"> </w:t>
      </w:r>
      <w:r w:rsidR="006C3B23" w:rsidRPr="00515546">
        <w:rPr>
          <w:rFonts w:ascii="Times New Roman" w:hAnsi="Times New Roman" w:cs="Times New Roman"/>
          <w:noProof/>
          <w:kern w:val="0"/>
          <w:szCs w:val="24"/>
        </w:rPr>
        <w:t>Man</w:t>
      </w:r>
      <w:r w:rsidRPr="00515546">
        <w:rPr>
          <w:rFonts w:ascii="Times New Roman" w:hAnsi="Times New Roman" w:cs="Times New Roman"/>
          <w:noProof/>
          <w:kern w:val="0"/>
          <w:szCs w:val="24"/>
        </w:rPr>
        <w:t>, S</w:t>
      </w:r>
      <w:r w:rsidR="006C3B23">
        <w:rPr>
          <w:rFonts w:ascii="Times New Roman" w:hAnsi="Times New Roman" w:cs="Times New Roman"/>
          <w:noProof/>
          <w:kern w:val="0"/>
          <w:szCs w:val="24"/>
        </w:rPr>
        <w:t xml:space="preserve"> </w:t>
      </w:r>
      <w:r w:rsidR="006C3B23" w:rsidRPr="00515546">
        <w:rPr>
          <w:rFonts w:ascii="Times New Roman" w:hAnsi="Times New Roman" w:cs="Times New Roman"/>
          <w:noProof/>
          <w:kern w:val="0"/>
          <w:szCs w:val="24"/>
        </w:rPr>
        <w:t>Taheri</w:t>
      </w:r>
      <w:r w:rsidRPr="00515546">
        <w:rPr>
          <w:rFonts w:ascii="Times New Roman" w:hAnsi="Times New Roman" w:cs="Times New Roman"/>
          <w:noProof/>
          <w:kern w:val="0"/>
          <w:szCs w:val="24"/>
        </w:rPr>
        <w:t xml:space="preserve"> (2018). Review of optimum temperature, </w:t>
      </w:r>
      <w:r w:rsidRPr="00515546">
        <w:rPr>
          <w:rFonts w:ascii="Times New Roman" w:hAnsi="Times New Roman" w:cs="Times New Roman"/>
          <w:noProof/>
          <w:kern w:val="0"/>
          <w:szCs w:val="24"/>
        </w:rPr>
        <w:lastRenderedPageBreak/>
        <w:t xml:space="preserve">humidity, and vapour pressure deficit for microclimate evaluation and control in greenhouse cultivation of tomato: A review. </w:t>
      </w:r>
      <w:r w:rsidRPr="00515546">
        <w:rPr>
          <w:rFonts w:ascii="Times New Roman" w:hAnsi="Times New Roman" w:cs="Times New Roman"/>
          <w:i/>
          <w:iCs/>
          <w:noProof/>
          <w:kern w:val="0"/>
          <w:szCs w:val="24"/>
        </w:rPr>
        <w:t>International Agrophysics</w:t>
      </w:r>
      <w:r w:rsidR="006C3B23">
        <w:rPr>
          <w:rFonts w:ascii="Times New Roman" w:hAnsi="Times New Roman" w:cs="Times New Roman"/>
          <w:noProof/>
          <w:kern w:val="0"/>
          <w:szCs w:val="24"/>
        </w:rPr>
        <w:t xml:space="preserve"> </w:t>
      </w:r>
      <w:r w:rsidRPr="006C3B23">
        <w:rPr>
          <w:rFonts w:ascii="Times New Roman" w:hAnsi="Times New Roman" w:cs="Times New Roman"/>
          <w:noProof/>
          <w:kern w:val="0"/>
          <w:szCs w:val="24"/>
        </w:rPr>
        <w:t>32</w:t>
      </w:r>
      <w:r w:rsidRPr="00515546">
        <w:rPr>
          <w:rFonts w:ascii="Times New Roman" w:hAnsi="Times New Roman" w:cs="Times New Roman"/>
          <w:noProof/>
          <w:kern w:val="0"/>
          <w:szCs w:val="24"/>
        </w:rPr>
        <w:t>(2)</w:t>
      </w:r>
      <w:r w:rsidR="006C3B23">
        <w:rPr>
          <w:rFonts w:ascii="Times New Roman" w:hAnsi="Times New Roman" w:cs="Times New Roman"/>
          <w:noProof/>
          <w:kern w:val="0"/>
          <w:szCs w:val="24"/>
        </w:rPr>
        <w:t>:</w:t>
      </w:r>
      <w:r w:rsidRPr="00515546">
        <w:rPr>
          <w:rFonts w:ascii="Times New Roman" w:hAnsi="Times New Roman" w:cs="Times New Roman"/>
          <w:noProof/>
          <w:kern w:val="0"/>
          <w:szCs w:val="24"/>
        </w:rPr>
        <w:t>287–302. https://doi.org/10.1515/intag-2017-0005</w:t>
      </w:r>
    </w:p>
    <w:p w14:paraId="5FF360B9" w14:textId="60A24DAF"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Tomás-Callejas</w:t>
      </w:r>
      <w:r w:rsidR="00C73C3F">
        <w:rPr>
          <w:rFonts w:ascii="Times New Roman" w:hAnsi="Times New Roman" w:cs="Times New Roman"/>
          <w:noProof/>
          <w:kern w:val="0"/>
          <w:szCs w:val="24"/>
        </w:rPr>
        <w:t xml:space="preserve"> </w:t>
      </w:r>
      <w:r w:rsidRPr="00515546">
        <w:rPr>
          <w:rFonts w:ascii="Times New Roman" w:hAnsi="Times New Roman" w:cs="Times New Roman"/>
          <w:noProof/>
          <w:kern w:val="0"/>
          <w:szCs w:val="24"/>
        </w:rPr>
        <w:t>A, M</w:t>
      </w:r>
      <w:r w:rsidR="00C73C3F">
        <w:rPr>
          <w:rFonts w:ascii="Times New Roman" w:hAnsi="Times New Roman" w:cs="Times New Roman"/>
          <w:noProof/>
          <w:kern w:val="0"/>
          <w:szCs w:val="24"/>
        </w:rPr>
        <w:t xml:space="preserve"> </w:t>
      </w:r>
      <w:r w:rsidR="00C73C3F" w:rsidRPr="00515546">
        <w:rPr>
          <w:rFonts w:ascii="Times New Roman" w:hAnsi="Times New Roman" w:cs="Times New Roman"/>
          <w:noProof/>
          <w:kern w:val="0"/>
          <w:szCs w:val="24"/>
        </w:rPr>
        <w:t>Otón</w:t>
      </w:r>
      <w:r w:rsidRPr="00515546">
        <w:rPr>
          <w:rFonts w:ascii="Times New Roman" w:hAnsi="Times New Roman" w:cs="Times New Roman"/>
          <w:noProof/>
          <w:kern w:val="0"/>
          <w:szCs w:val="24"/>
        </w:rPr>
        <w:t>, F</w:t>
      </w:r>
      <w:r w:rsidR="00C73C3F">
        <w:rPr>
          <w:rFonts w:ascii="Times New Roman" w:hAnsi="Times New Roman" w:cs="Times New Roman"/>
          <w:noProof/>
          <w:kern w:val="0"/>
          <w:szCs w:val="24"/>
        </w:rPr>
        <w:t xml:space="preserve"> </w:t>
      </w:r>
      <w:r w:rsidR="00C73C3F" w:rsidRPr="00515546">
        <w:rPr>
          <w:rFonts w:ascii="Times New Roman" w:hAnsi="Times New Roman" w:cs="Times New Roman"/>
          <w:noProof/>
          <w:kern w:val="0"/>
          <w:szCs w:val="24"/>
        </w:rPr>
        <w:t>Artés</w:t>
      </w:r>
      <w:r w:rsidRPr="00515546">
        <w:rPr>
          <w:rFonts w:ascii="Times New Roman" w:hAnsi="Times New Roman" w:cs="Times New Roman"/>
          <w:noProof/>
          <w:kern w:val="0"/>
          <w:szCs w:val="24"/>
        </w:rPr>
        <w:t>,</w:t>
      </w:r>
      <w:r w:rsidR="00C73C3F">
        <w:rPr>
          <w:rFonts w:ascii="Times New Roman" w:hAnsi="Times New Roman" w:cs="Times New Roman"/>
          <w:noProof/>
          <w:kern w:val="0"/>
          <w:szCs w:val="24"/>
        </w:rPr>
        <w:t xml:space="preserve"> </w:t>
      </w:r>
      <w:r w:rsidRPr="00515546">
        <w:rPr>
          <w:rFonts w:ascii="Times New Roman" w:hAnsi="Times New Roman" w:cs="Times New Roman"/>
          <w:noProof/>
          <w:kern w:val="0"/>
          <w:szCs w:val="24"/>
        </w:rPr>
        <w:t>F</w:t>
      </w:r>
      <w:r w:rsidR="00C73C3F">
        <w:rPr>
          <w:rFonts w:ascii="Times New Roman" w:hAnsi="Times New Roman" w:cs="Times New Roman"/>
          <w:noProof/>
          <w:kern w:val="0"/>
          <w:szCs w:val="24"/>
        </w:rPr>
        <w:t xml:space="preserve"> </w:t>
      </w:r>
      <w:r w:rsidR="00C73C3F">
        <w:rPr>
          <w:rFonts w:ascii="Times New Roman" w:hAnsi="Times New Roman" w:cs="Times New Roman"/>
          <w:noProof/>
          <w:kern w:val="0"/>
          <w:szCs w:val="24"/>
        </w:rPr>
        <w:t>A</w:t>
      </w:r>
      <w:r w:rsidR="00C73C3F" w:rsidRPr="00515546">
        <w:rPr>
          <w:rFonts w:ascii="Times New Roman" w:hAnsi="Times New Roman" w:cs="Times New Roman"/>
          <w:noProof/>
          <w:kern w:val="0"/>
          <w:szCs w:val="24"/>
        </w:rPr>
        <w:t>rtés-Hernández</w:t>
      </w:r>
      <w:r w:rsidRPr="00515546">
        <w:rPr>
          <w:rFonts w:ascii="Times New Roman" w:hAnsi="Times New Roman" w:cs="Times New Roman"/>
          <w:noProof/>
          <w:kern w:val="0"/>
          <w:szCs w:val="24"/>
        </w:rPr>
        <w:t xml:space="preserve"> (2012). Combined effect of UV-C pretreatment and high oxygen packaging for keeping the quality of fresh-cut Tatsoi baby leaves. </w:t>
      </w:r>
      <w:r w:rsidRPr="00515546">
        <w:rPr>
          <w:rFonts w:ascii="Times New Roman" w:hAnsi="Times New Roman" w:cs="Times New Roman"/>
          <w:i/>
          <w:iCs/>
          <w:noProof/>
          <w:kern w:val="0"/>
          <w:szCs w:val="24"/>
        </w:rPr>
        <w:t>Innovative Food Science and Emerging Technologies</w:t>
      </w:r>
      <w:r w:rsidR="00C73C3F">
        <w:rPr>
          <w:rFonts w:ascii="Times New Roman" w:hAnsi="Times New Roman" w:cs="Times New Roman"/>
          <w:noProof/>
          <w:kern w:val="0"/>
          <w:szCs w:val="24"/>
        </w:rPr>
        <w:t xml:space="preserve"> </w:t>
      </w:r>
      <w:r w:rsidRPr="00C73C3F">
        <w:rPr>
          <w:rFonts w:ascii="Times New Roman" w:hAnsi="Times New Roman" w:cs="Times New Roman"/>
          <w:noProof/>
          <w:kern w:val="0"/>
          <w:szCs w:val="24"/>
        </w:rPr>
        <w:t>14</w:t>
      </w:r>
      <w:r w:rsidR="00C73C3F">
        <w:rPr>
          <w:rFonts w:ascii="Times New Roman" w:hAnsi="Times New Roman" w:cs="Times New Roman"/>
          <w:noProof/>
          <w:kern w:val="0"/>
          <w:szCs w:val="24"/>
        </w:rPr>
        <w:t>:</w:t>
      </w:r>
      <w:r w:rsidRPr="00515546">
        <w:rPr>
          <w:rFonts w:ascii="Times New Roman" w:hAnsi="Times New Roman" w:cs="Times New Roman"/>
          <w:noProof/>
          <w:kern w:val="0"/>
          <w:szCs w:val="24"/>
        </w:rPr>
        <w:t>115–121. https://doi.org/10.1016/j.ifset.2011.11.007</w:t>
      </w:r>
    </w:p>
    <w:p w14:paraId="16D289FA" w14:textId="1726F6D1"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Urban</w:t>
      </w:r>
      <w:r w:rsidR="00C16C9D">
        <w:rPr>
          <w:rFonts w:ascii="Times New Roman" w:hAnsi="Times New Roman" w:cs="Times New Roman"/>
          <w:noProof/>
          <w:kern w:val="0"/>
          <w:szCs w:val="24"/>
        </w:rPr>
        <w:t xml:space="preserve"> </w:t>
      </w:r>
      <w:r w:rsidRPr="00515546">
        <w:rPr>
          <w:rFonts w:ascii="Times New Roman" w:hAnsi="Times New Roman" w:cs="Times New Roman"/>
          <w:noProof/>
          <w:kern w:val="0"/>
          <w:szCs w:val="24"/>
        </w:rPr>
        <w:t>O, K</w:t>
      </w:r>
      <w:r w:rsidR="00C16C9D">
        <w:rPr>
          <w:rFonts w:ascii="Times New Roman" w:hAnsi="Times New Roman" w:cs="Times New Roman"/>
          <w:noProof/>
          <w:kern w:val="0"/>
          <w:szCs w:val="24"/>
        </w:rPr>
        <w:t xml:space="preserve"> </w:t>
      </w:r>
      <w:r w:rsidR="00C16C9D" w:rsidRPr="00515546">
        <w:rPr>
          <w:rFonts w:ascii="Times New Roman" w:hAnsi="Times New Roman" w:cs="Times New Roman"/>
          <w:noProof/>
          <w:kern w:val="0"/>
          <w:szCs w:val="24"/>
        </w:rPr>
        <w:t>Klem</w:t>
      </w:r>
      <w:r w:rsidRPr="00515546">
        <w:rPr>
          <w:rFonts w:ascii="Times New Roman" w:hAnsi="Times New Roman" w:cs="Times New Roman"/>
          <w:noProof/>
          <w:kern w:val="0"/>
          <w:szCs w:val="24"/>
        </w:rPr>
        <w:t>, P</w:t>
      </w:r>
      <w:r w:rsidR="00C16C9D">
        <w:rPr>
          <w:rFonts w:ascii="Times New Roman" w:hAnsi="Times New Roman" w:cs="Times New Roman"/>
          <w:noProof/>
          <w:kern w:val="0"/>
          <w:szCs w:val="24"/>
        </w:rPr>
        <w:t xml:space="preserve"> </w:t>
      </w:r>
      <w:r w:rsidR="00C16C9D" w:rsidRPr="00515546">
        <w:rPr>
          <w:rFonts w:ascii="Times New Roman" w:hAnsi="Times New Roman" w:cs="Times New Roman"/>
          <w:noProof/>
          <w:kern w:val="0"/>
          <w:szCs w:val="24"/>
        </w:rPr>
        <w:t>Holišová</w:t>
      </w:r>
      <w:r w:rsidRPr="00515546">
        <w:rPr>
          <w:rFonts w:ascii="Times New Roman" w:hAnsi="Times New Roman" w:cs="Times New Roman"/>
          <w:noProof/>
          <w:kern w:val="0"/>
          <w:szCs w:val="24"/>
        </w:rPr>
        <w:t>, L</w:t>
      </w:r>
      <w:r w:rsidR="00C16C9D">
        <w:rPr>
          <w:rFonts w:ascii="Times New Roman" w:hAnsi="Times New Roman" w:cs="Times New Roman"/>
          <w:noProof/>
          <w:kern w:val="0"/>
          <w:szCs w:val="24"/>
        </w:rPr>
        <w:t xml:space="preserve"> </w:t>
      </w:r>
      <w:r w:rsidR="00C16C9D" w:rsidRPr="00515546">
        <w:rPr>
          <w:rFonts w:ascii="Times New Roman" w:hAnsi="Times New Roman" w:cs="Times New Roman"/>
          <w:noProof/>
          <w:kern w:val="0"/>
          <w:szCs w:val="24"/>
        </w:rPr>
        <w:t>Šigut</w:t>
      </w:r>
      <w:r w:rsidRPr="00515546">
        <w:rPr>
          <w:rFonts w:ascii="Times New Roman" w:hAnsi="Times New Roman" w:cs="Times New Roman"/>
          <w:noProof/>
          <w:kern w:val="0"/>
          <w:szCs w:val="24"/>
        </w:rPr>
        <w:t>, M</w:t>
      </w:r>
      <w:r w:rsidR="00C16C9D">
        <w:rPr>
          <w:rFonts w:ascii="Times New Roman" w:hAnsi="Times New Roman" w:cs="Times New Roman"/>
          <w:noProof/>
          <w:kern w:val="0"/>
          <w:szCs w:val="24"/>
        </w:rPr>
        <w:t xml:space="preserve"> </w:t>
      </w:r>
      <w:r w:rsidR="00C16C9D" w:rsidRPr="00515546">
        <w:rPr>
          <w:rFonts w:ascii="Times New Roman" w:hAnsi="Times New Roman" w:cs="Times New Roman"/>
          <w:noProof/>
          <w:kern w:val="0"/>
          <w:szCs w:val="24"/>
        </w:rPr>
        <w:t>Šprtová</w:t>
      </w:r>
      <w:r w:rsidRPr="00515546">
        <w:rPr>
          <w:rFonts w:ascii="Times New Roman" w:hAnsi="Times New Roman" w:cs="Times New Roman"/>
          <w:noProof/>
          <w:kern w:val="0"/>
          <w:szCs w:val="24"/>
        </w:rPr>
        <w:t>, P</w:t>
      </w:r>
      <w:r w:rsidR="00C16C9D">
        <w:rPr>
          <w:rFonts w:ascii="Times New Roman" w:hAnsi="Times New Roman" w:cs="Times New Roman"/>
          <w:noProof/>
          <w:kern w:val="0"/>
          <w:szCs w:val="24"/>
        </w:rPr>
        <w:t xml:space="preserve"> </w:t>
      </w:r>
      <w:r w:rsidR="00C16C9D" w:rsidRPr="00515546">
        <w:rPr>
          <w:rFonts w:ascii="Times New Roman" w:hAnsi="Times New Roman" w:cs="Times New Roman"/>
          <w:noProof/>
          <w:kern w:val="0"/>
          <w:szCs w:val="24"/>
        </w:rPr>
        <w:t>Teslová-Navrátilová</w:t>
      </w:r>
      <w:r w:rsidRPr="00515546">
        <w:rPr>
          <w:rFonts w:ascii="Times New Roman" w:hAnsi="Times New Roman" w:cs="Times New Roman"/>
          <w:noProof/>
          <w:kern w:val="0"/>
          <w:szCs w:val="24"/>
        </w:rPr>
        <w:t>, M</w:t>
      </w:r>
      <w:r w:rsidR="00C16C9D">
        <w:rPr>
          <w:rFonts w:ascii="Times New Roman" w:hAnsi="Times New Roman" w:cs="Times New Roman"/>
          <w:noProof/>
          <w:kern w:val="0"/>
          <w:szCs w:val="24"/>
        </w:rPr>
        <w:t xml:space="preserve"> </w:t>
      </w:r>
      <w:r w:rsidR="00C16C9D" w:rsidRPr="00515546">
        <w:rPr>
          <w:rFonts w:ascii="Times New Roman" w:hAnsi="Times New Roman" w:cs="Times New Roman"/>
          <w:noProof/>
          <w:kern w:val="0"/>
          <w:szCs w:val="24"/>
        </w:rPr>
        <w:t>Zitová,</w:t>
      </w:r>
      <w:r w:rsidRPr="00515546">
        <w:rPr>
          <w:rFonts w:ascii="Times New Roman" w:hAnsi="Times New Roman" w:cs="Times New Roman"/>
          <w:noProof/>
          <w:kern w:val="0"/>
          <w:szCs w:val="24"/>
        </w:rPr>
        <w:t xml:space="preserve"> V</w:t>
      </w:r>
      <w:r w:rsidR="00C16C9D">
        <w:rPr>
          <w:rFonts w:ascii="Times New Roman" w:hAnsi="Times New Roman" w:cs="Times New Roman"/>
          <w:noProof/>
          <w:kern w:val="0"/>
          <w:szCs w:val="24"/>
        </w:rPr>
        <w:t xml:space="preserve"> </w:t>
      </w:r>
      <w:r w:rsidR="00C16C9D" w:rsidRPr="00515546">
        <w:rPr>
          <w:rFonts w:ascii="Times New Roman" w:hAnsi="Times New Roman" w:cs="Times New Roman"/>
          <w:noProof/>
          <w:kern w:val="0"/>
          <w:szCs w:val="24"/>
        </w:rPr>
        <w:t>Špunda</w:t>
      </w:r>
      <w:r w:rsidRPr="00515546">
        <w:rPr>
          <w:rFonts w:ascii="Times New Roman" w:hAnsi="Times New Roman" w:cs="Times New Roman"/>
          <w:noProof/>
          <w:kern w:val="0"/>
          <w:szCs w:val="24"/>
        </w:rPr>
        <w:t>, MV</w:t>
      </w:r>
      <w:r w:rsidR="00C16C9D">
        <w:rPr>
          <w:rFonts w:ascii="Times New Roman" w:hAnsi="Times New Roman" w:cs="Times New Roman"/>
          <w:noProof/>
          <w:kern w:val="0"/>
          <w:szCs w:val="24"/>
        </w:rPr>
        <w:t xml:space="preserve"> </w:t>
      </w:r>
      <w:r w:rsidR="00C16C9D" w:rsidRPr="00515546">
        <w:rPr>
          <w:rFonts w:ascii="Times New Roman" w:hAnsi="Times New Roman" w:cs="Times New Roman"/>
          <w:noProof/>
          <w:kern w:val="0"/>
          <w:szCs w:val="24"/>
        </w:rPr>
        <w:t>Marek</w:t>
      </w:r>
      <w:r w:rsidRPr="00515546">
        <w:rPr>
          <w:rFonts w:ascii="Times New Roman" w:hAnsi="Times New Roman" w:cs="Times New Roman"/>
          <w:noProof/>
          <w:kern w:val="0"/>
          <w:szCs w:val="24"/>
        </w:rPr>
        <w:t>, J</w:t>
      </w:r>
      <w:r w:rsidR="00C16C9D">
        <w:rPr>
          <w:rFonts w:ascii="Times New Roman" w:hAnsi="Times New Roman" w:cs="Times New Roman"/>
          <w:noProof/>
          <w:kern w:val="0"/>
          <w:szCs w:val="24"/>
        </w:rPr>
        <w:t xml:space="preserve"> </w:t>
      </w:r>
      <w:r w:rsidR="00C16C9D" w:rsidRPr="00515546">
        <w:rPr>
          <w:rFonts w:ascii="Times New Roman" w:hAnsi="Times New Roman" w:cs="Times New Roman"/>
          <w:noProof/>
          <w:kern w:val="0"/>
          <w:szCs w:val="24"/>
        </w:rPr>
        <w:t>Grace</w:t>
      </w:r>
      <w:r w:rsidRPr="00515546">
        <w:rPr>
          <w:rFonts w:ascii="Times New Roman" w:hAnsi="Times New Roman" w:cs="Times New Roman"/>
          <w:noProof/>
          <w:kern w:val="0"/>
          <w:szCs w:val="24"/>
        </w:rPr>
        <w:t xml:space="preserve"> (2014). Impact of elevated CO</w:t>
      </w:r>
      <w:r w:rsidRPr="00C16C9D">
        <w:rPr>
          <w:rFonts w:ascii="Times New Roman" w:hAnsi="Times New Roman" w:cs="Times New Roman"/>
          <w:noProof/>
          <w:kern w:val="0"/>
          <w:szCs w:val="24"/>
          <w:vertAlign w:val="subscript"/>
        </w:rPr>
        <w:t xml:space="preserve">2 </w:t>
      </w:r>
      <w:r w:rsidRPr="00515546">
        <w:rPr>
          <w:rFonts w:ascii="Times New Roman" w:hAnsi="Times New Roman" w:cs="Times New Roman"/>
          <w:noProof/>
          <w:kern w:val="0"/>
          <w:szCs w:val="24"/>
        </w:rPr>
        <w:t xml:space="preserve">concentration on dynamics of leaf photosynthesis in </w:t>
      </w:r>
      <w:r w:rsidRPr="00C16C9D">
        <w:rPr>
          <w:rFonts w:ascii="Times New Roman" w:hAnsi="Times New Roman" w:cs="Times New Roman"/>
          <w:i/>
          <w:iCs/>
          <w:noProof/>
          <w:kern w:val="0"/>
          <w:szCs w:val="24"/>
        </w:rPr>
        <w:t>Fagus sylvatica</w:t>
      </w:r>
      <w:r w:rsidRPr="00515546">
        <w:rPr>
          <w:rFonts w:ascii="Times New Roman" w:hAnsi="Times New Roman" w:cs="Times New Roman"/>
          <w:noProof/>
          <w:kern w:val="0"/>
          <w:szCs w:val="24"/>
        </w:rPr>
        <w:t xml:space="preserve"> is modulated by sky conditions. </w:t>
      </w:r>
      <w:r w:rsidRPr="00515546">
        <w:rPr>
          <w:rFonts w:ascii="Times New Roman" w:hAnsi="Times New Roman" w:cs="Times New Roman"/>
          <w:i/>
          <w:iCs/>
          <w:noProof/>
          <w:kern w:val="0"/>
          <w:szCs w:val="24"/>
        </w:rPr>
        <w:t>Environmental Pollution</w:t>
      </w:r>
      <w:r w:rsidR="00C16C9D">
        <w:rPr>
          <w:rFonts w:ascii="Times New Roman" w:hAnsi="Times New Roman" w:cs="Times New Roman"/>
          <w:noProof/>
          <w:kern w:val="0"/>
          <w:szCs w:val="24"/>
        </w:rPr>
        <w:t xml:space="preserve"> </w:t>
      </w:r>
      <w:r w:rsidRPr="00C16C9D">
        <w:rPr>
          <w:rFonts w:ascii="Times New Roman" w:hAnsi="Times New Roman" w:cs="Times New Roman"/>
          <w:noProof/>
          <w:kern w:val="0"/>
          <w:szCs w:val="24"/>
        </w:rPr>
        <w:t>185</w:t>
      </w:r>
      <w:r w:rsidR="00C16C9D">
        <w:rPr>
          <w:rFonts w:ascii="Times New Roman" w:hAnsi="Times New Roman" w:cs="Times New Roman"/>
          <w:noProof/>
          <w:kern w:val="0"/>
          <w:szCs w:val="24"/>
        </w:rPr>
        <w:t>:</w:t>
      </w:r>
      <w:r w:rsidRPr="00515546">
        <w:rPr>
          <w:rFonts w:ascii="Times New Roman" w:hAnsi="Times New Roman" w:cs="Times New Roman"/>
          <w:noProof/>
          <w:kern w:val="0"/>
          <w:szCs w:val="24"/>
        </w:rPr>
        <w:t xml:space="preserve"> 271–280. https://doi.org/10.1016/j.envpol.2013.11.009</w:t>
      </w:r>
    </w:p>
    <w:p w14:paraId="2603FD76" w14:textId="75E9702E"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Valipour</w:t>
      </w:r>
      <w:r w:rsidR="00C16C9D">
        <w:rPr>
          <w:rFonts w:ascii="Times New Roman" w:hAnsi="Times New Roman" w:cs="Times New Roman"/>
          <w:noProof/>
          <w:kern w:val="0"/>
          <w:szCs w:val="24"/>
        </w:rPr>
        <w:t xml:space="preserve"> </w:t>
      </w:r>
      <w:r w:rsidRPr="00515546">
        <w:rPr>
          <w:rFonts w:ascii="Times New Roman" w:hAnsi="Times New Roman" w:cs="Times New Roman"/>
          <w:noProof/>
          <w:kern w:val="0"/>
          <w:szCs w:val="24"/>
        </w:rPr>
        <w:t>M</w:t>
      </w:r>
      <w:r w:rsidR="00C16C9D">
        <w:rPr>
          <w:rFonts w:ascii="Times New Roman" w:hAnsi="Times New Roman" w:cs="Times New Roman"/>
          <w:noProof/>
          <w:kern w:val="0"/>
          <w:szCs w:val="24"/>
        </w:rPr>
        <w:t xml:space="preserve"> </w:t>
      </w:r>
      <w:r w:rsidRPr="00515546">
        <w:rPr>
          <w:rFonts w:ascii="Times New Roman" w:hAnsi="Times New Roman" w:cs="Times New Roman"/>
          <w:noProof/>
          <w:kern w:val="0"/>
          <w:szCs w:val="24"/>
        </w:rPr>
        <w:t xml:space="preserve">(2015). Temperature analysis of reference evapotranspiration models. </w:t>
      </w:r>
      <w:r w:rsidRPr="00515546">
        <w:rPr>
          <w:rFonts w:ascii="Times New Roman" w:hAnsi="Times New Roman" w:cs="Times New Roman"/>
          <w:i/>
          <w:iCs/>
          <w:noProof/>
          <w:kern w:val="0"/>
          <w:szCs w:val="24"/>
        </w:rPr>
        <w:t>Meteorological Applications</w:t>
      </w:r>
      <w:r w:rsidRPr="00515546">
        <w:rPr>
          <w:rFonts w:ascii="Times New Roman" w:hAnsi="Times New Roman" w:cs="Times New Roman"/>
          <w:noProof/>
          <w:kern w:val="0"/>
          <w:szCs w:val="24"/>
        </w:rPr>
        <w:t xml:space="preserve"> </w:t>
      </w:r>
      <w:r w:rsidRPr="00C16C9D">
        <w:rPr>
          <w:rFonts w:ascii="Times New Roman" w:hAnsi="Times New Roman" w:cs="Times New Roman"/>
          <w:noProof/>
          <w:kern w:val="0"/>
          <w:szCs w:val="24"/>
        </w:rPr>
        <w:t>22</w:t>
      </w:r>
      <w:r w:rsidRPr="00515546">
        <w:rPr>
          <w:rFonts w:ascii="Times New Roman" w:hAnsi="Times New Roman" w:cs="Times New Roman"/>
          <w:noProof/>
          <w:kern w:val="0"/>
          <w:szCs w:val="24"/>
        </w:rPr>
        <w:t>(3)</w:t>
      </w:r>
      <w:r w:rsidR="00C16C9D">
        <w:rPr>
          <w:rFonts w:ascii="Times New Roman" w:hAnsi="Times New Roman" w:cs="Times New Roman"/>
          <w:noProof/>
          <w:kern w:val="0"/>
          <w:szCs w:val="24"/>
        </w:rPr>
        <w:t>:</w:t>
      </w:r>
      <w:r w:rsidRPr="00515546">
        <w:rPr>
          <w:rFonts w:ascii="Times New Roman" w:hAnsi="Times New Roman" w:cs="Times New Roman"/>
          <w:noProof/>
          <w:kern w:val="0"/>
          <w:szCs w:val="24"/>
        </w:rPr>
        <w:t>385–394. https://doi.org/10.1002/met.1465</w:t>
      </w:r>
    </w:p>
    <w:p w14:paraId="021F4FD8" w14:textId="178190F2"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Yustiningsih</w:t>
      </w:r>
      <w:r w:rsidR="00C16C9D">
        <w:rPr>
          <w:rFonts w:ascii="Times New Roman" w:hAnsi="Times New Roman" w:cs="Times New Roman"/>
          <w:noProof/>
          <w:kern w:val="0"/>
          <w:szCs w:val="24"/>
        </w:rPr>
        <w:t xml:space="preserve"> </w:t>
      </w:r>
      <w:r w:rsidRPr="00515546">
        <w:rPr>
          <w:rFonts w:ascii="Times New Roman" w:hAnsi="Times New Roman" w:cs="Times New Roman"/>
          <w:noProof/>
          <w:kern w:val="0"/>
          <w:szCs w:val="24"/>
        </w:rPr>
        <w:t xml:space="preserve">M (2019). Intensitas Cahaya dan Efisiensi Fotosintesis pada Tanaman Naungan dan Tanaman Terpapar Cahaya Langsung [Light Intensity and Photosynthetic Efficiency in Shade Plants]. </w:t>
      </w:r>
      <w:r w:rsidRPr="00515546">
        <w:rPr>
          <w:rFonts w:ascii="Times New Roman" w:hAnsi="Times New Roman" w:cs="Times New Roman"/>
          <w:i/>
          <w:iCs/>
          <w:noProof/>
          <w:kern w:val="0"/>
          <w:szCs w:val="24"/>
        </w:rPr>
        <w:t>BIOEDU</w:t>
      </w:r>
      <w:r w:rsidR="00C16C9D">
        <w:rPr>
          <w:rFonts w:ascii="Times New Roman" w:hAnsi="Times New Roman" w:cs="Times New Roman"/>
          <w:i/>
          <w:iCs/>
          <w:noProof/>
          <w:kern w:val="0"/>
          <w:szCs w:val="24"/>
        </w:rPr>
        <w:t xml:space="preserve"> </w:t>
      </w:r>
      <w:r w:rsidRPr="00C16C9D">
        <w:rPr>
          <w:rFonts w:ascii="Times New Roman" w:hAnsi="Times New Roman" w:cs="Times New Roman"/>
          <w:noProof/>
          <w:kern w:val="0"/>
          <w:szCs w:val="24"/>
        </w:rPr>
        <w:t>4</w:t>
      </w:r>
      <w:r w:rsidRPr="00515546">
        <w:rPr>
          <w:rFonts w:ascii="Times New Roman" w:hAnsi="Times New Roman" w:cs="Times New Roman"/>
          <w:noProof/>
          <w:kern w:val="0"/>
          <w:szCs w:val="24"/>
        </w:rPr>
        <w:t>(2)</w:t>
      </w:r>
      <w:r w:rsidR="00C16C9D">
        <w:rPr>
          <w:rFonts w:ascii="Times New Roman" w:hAnsi="Times New Roman" w:cs="Times New Roman"/>
          <w:noProof/>
          <w:kern w:val="0"/>
          <w:szCs w:val="24"/>
        </w:rPr>
        <w:t>:</w:t>
      </w:r>
      <w:r w:rsidRPr="00515546">
        <w:rPr>
          <w:rFonts w:ascii="Times New Roman" w:hAnsi="Times New Roman" w:cs="Times New Roman"/>
          <w:noProof/>
          <w:kern w:val="0"/>
          <w:szCs w:val="24"/>
        </w:rPr>
        <w:t>43–48.</w:t>
      </w:r>
    </w:p>
    <w:p w14:paraId="0646B8E3" w14:textId="57CF6038"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kern w:val="0"/>
          <w:szCs w:val="24"/>
        </w:rPr>
      </w:pPr>
      <w:r w:rsidRPr="00515546">
        <w:rPr>
          <w:rFonts w:ascii="Times New Roman" w:hAnsi="Times New Roman" w:cs="Times New Roman"/>
          <w:noProof/>
          <w:kern w:val="0"/>
          <w:szCs w:val="24"/>
        </w:rPr>
        <w:t>Zhang</w:t>
      </w:r>
      <w:r w:rsidR="00AB085E">
        <w:rPr>
          <w:rFonts w:ascii="Times New Roman" w:hAnsi="Times New Roman" w:cs="Times New Roman"/>
          <w:noProof/>
          <w:kern w:val="0"/>
          <w:szCs w:val="24"/>
        </w:rPr>
        <w:t xml:space="preserve"> </w:t>
      </w:r>
      <w:r w:rsidRPr="00515546">
        <w:rPr>
          <w:rFonts w:ascii="Times New Roman" w:hAnsi="Times New Roman" w:cs="Times New Roman"/>
          <w:noProof/>
          <w:kern w:val="0"/>
          <w:szCs w:val="24"/>
        </w:rPr>
        <w:t>R, Y</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Zhou</w:t>
      </w:r>
      <w:r w:rsidRPr="00515546">
        <w:rPr>
          <w:rFonts w:ascii="Times New Roman" w:hAnsi="Times New Roman" w:cs="Times New Roman"/>
          <w:noProof/>
          <w:kern w:val="0"/>
          <w:szCs w:val="24"/>
        </w:rPr>
        <w:t>, Z</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Yue</w:t>
      </w:r>
      <w:r w:rsidRPr="00515546">
        <w:rPr>
          <w:rFonts w:ascii="Times New Roman" w:hAnsi="Times New Roman" w:cs="Times New Roman"/>
          <w:noProof/>
          <w:kern w:val="0"/>
          <w:szCs w:val="24"/>
        </w:rPr>
        <w:t>, X</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Chen</w:t>
      </w:r>
      <w:r w:rsidRPr="00515546">
        <w:rPr>
          <w:rFonts w:ascii="Times New Roman" w:hAnsi="Times New Roman" w:cs="Times New Roman"/>
          <w:noProof/>
          <w:kern w:val="0"/>
          <w:szCs w:val="24"/>
        </w:rPr>
        <w:t>, X</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Cao,</w:t>
      </w:r>
      <w:r w:rsidR="00AB085E">
        <w:rPr>
          <w:rFonts w:ascii="Times New Roman" w:hAnsi="Times New Roman" w:cs="Times New Roman"/>
          <w:noProof/>
          <w:kern w:val="0"/>
          <w:szCs w:val="24"/>
        </w:rPr>
        <w:t xml:space="preserve"> </w:t>
      </w:r>
      <w:r w:rsidRPr="00515546">
        <w:rPr>
          <w:rFonts w:ascii="Times New Roman" w:hAnsi="Times New Roman" w:cs="Times New Roman"/>
          <w:noProof/>
          <w:kern w:val="0"/>
          <w:szCs w:val="24"/>
        </w:rPr>
        <w:t>X</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Ai</w:t>
      </w:r>
      <w:r w:rsidRPr="00515546">
        <w:rPr>
          <w:rFonts w:ascii="Times New Roman" w:hAnsi="Times New Roman" w:cs="Times New Roman"/>
          <w:noProof/>
          <w:kern w:val="0"/>
          <w:szCs w:val="24"/>
        </w:rPr>
        <w:t>, B</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Jiang,</w:t>
      </w:r>
      <w:r w:rsidR="00AB085E">
        <w:rPr>
          <w:rFonts w:ascii="Times New Roman" w:hAnsi="Times New Roman" w:cs="Times New Roman"/>
          <w:noProof/>
          <w:kern w:val="0"/>
          <w:szCs w:val="24"/>
        </w:rPr>
        <w:t xml:space="preserve"> </w:t>
      </w:r>
      <w:r w:rsidRPr="00515546">
        <w:rPr>
          <w:rFonts w:ascii="Times New Roman" w:hAnsi="Times New Roman" w:cs="Times New Roman"/>
          <w:noProof/>
          <w:kern w:val="0"/>
          <w:szCs w:val="24"/>
        </w:rPr>
        <w:t>Y</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Xing</w:t>
      </w:r>
      <w:r w:rsidRPr="00515546">
        <w:rPr>
          <w:rFonts w:ascii="Times New Roman" w:hAnsi="Times New Roman" w:cs="Times New Roman"/>
          <w:noProof/>
          <w:kern w:val="0"/>
          <w:szCs w:val="24"/>
        </w:rPr>
        <w:t xml:space="preserve"> (2019). The leaf-air temperature difference reflects the variation in water status and photosynthesis of sorghum under waterlogged conditions. </w:t>
      </w:r>
      <w:r w:rsidRPr="00515546">
        <w:rPr>
          <w:rFonts w:ascii="Times New Roman" w:hAnsi="Times New Roman" w:cs="Times New Roman"/>
          <w:i/>
          <w:iCs/>
          <w:noProof/>
          <w:kern w:val="0"/>
          <w:szCs w:val="24"/>
        </w:rPr>
        <w:t>PLoS ONE</w:t>
      </w:r>
      <w:r w:rsidRPr="00515546">
        <w:rPr>
          <w:rFonts w:ascii="Times New Roman" w:hAnsi="Times New Roman" w:cs="Times New Roman"/>
          <w:noProof/>
          <w:kern w:val="0"/>
          <w:szCs w:val="24"/>
        </w:rPr>
        <w:t xml:space="preserve"> </w:t>
      </w:r>
      <w:r w:rsidRPr="00AB085E">
        <w:rPr>
          <w:rFonts w:ascii="Times New Roman" w:hAnsi="Times New Roman" w:cs="Times New Roman"/>
          <w:noProof/>
          <w:kern w:val="0"/>
          <w:szCs w:val="24"/>
        </w:rPr>
        <w:t>14</w:t>
      </w:r>
      <w:r w:rsidRPr="00515546">
        <w:rPr>
          <w:rFonts w:ascii="Times New Roman" w:hAnsi="Times New Roman" w:cs="Times New Roman"/>
          <w:noProof/>
          <w:kern w:val="0"/>
          <w:szCs w:val="24"/>
        </w:rPr>
        <w:t>(7)</w:t>
      </w:r>
      <w:r w:rsidR="00AB085E">
        <w:rPr>
          <w:rFonts w:ascii="Times New Roman" w:hAnsi="Times New Roman" w:cs="Times New Roman"/>
          <w:noProof/>
          <w:kern w:val="0"/>
          <w:szCs w:val="24"/>
        </w:rPr>
        <w:t>:</w:t>
      </w:r>
      <w:r w:rsidRPr="00515546">
        <w:rPr>
          <w:rFonts w:ascii="Times New Roman" w:hAnsi="Times New Roman" w:cs="Times New Roman"/>
          <w:noProof/>
          <w:kern w:val="0"/>
          <w:szCs w:val="24"/>
        </w:rPr>
        <w:t xml:space="preserve"> 1–15. https://doi.org/10.1371/journal.pone.0219209</w:t>
      </w:r>
    </w:p>
    <w:p w14:paraId="622F7E68" w14:textId="09330D22" w:rsidR="00515546" w:rsidRPr="00515546" w:rsidRDefault="00515546" w:rsidP="00F86A9B">
      <w:pPr>
        <w:widowControl w:val="0"/>
        <w:autoSpaceDE w:val="0"/>
        <w:autoSpaceDN w:val="0"/>
        <w:adjustRightInd w:val="0"/>
        <w:spacing w:line="480" w:lineRule="auto"/>
        <w:ind w:left="630" w:hanging="480"/>
        <w:jc w:val="both"/>
        <w:rPr>
          <w:rFonts w:ascii="Times New Roman" w:hAnsi="Times New Roman" w:cs="Times New Roman"/>
          <w:noProof/>
        </w:rPr>
      </w:pPr>
      <w:r w:rsidRPr="00515546">
        <w:rPr>
          <w:rFonts w:ascii="Times New Roman" w:hAnsi="Times New Roman" w:cs="Times New Roman"/>
          <w:noProof/>
          <w:kern w:val="0"/>
          <w:szCs w:val="24"/>
        </w:rPr>
        <w:t>Zou W, F</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Yao</w:t>
      </w:r>
      <w:r w:rsidRPr="00515546">
        <w:rPr>
          <w:rFonts w:ascii="Times New Roman" w:hAnsi="Times New Roman" w:cs="Times New Roman"/>
          <w:noProof/>
          <w:kern w:val="0"/>
          <w:szCs w:val="24"/>
        </w:rPr>
        <w:t>, B</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Zhang</w:t>
      </w:r>
      <w:r w:rsidRPr="00515546">
        <w:rPr>
          <w:rFonts w:ascii="Times New Roman" w:hAnsi="Times New Roman" w:cs="Times New Roman"/>
          <w:noProof/>
          <w:kern w:val="0"/>
          <w:szCs w:val="24"/>
        </w:rPr>
        <w:t>, C</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He</w:t>
      </w:r>
      <w:r w:rsidRPr="00515546">
        <w:rPr>
          <w:rFonts w:ascii="Times New Roman" w:hAnsi="Times New Roman" w:cs="Times New Roman"/>
          <w:noProof/>
          <w:kern w:val="0"/>
          <w:szCs w:val="24"/>
        </w:rPr>
        <w:t>, Z</w:t>
      </w:r>
      <w:r w:rsidR="00AB085E">
        <w:rPr>
          <w:rFonts w:ascii="Times New Roman" w:hAnsi="Times New Roman" w:cs="Times New Roman"/>
          <w:noProof/>
          <w:kern w:val="0"/>
          <w:szCs w:val="24"/>
        </w:rPr>
        <w:t xml:space="preserve"> </w:t>
      </w:r>
      <w:r w:rsidR="00AB085E" w:rsidRPr="00515546">
        <w:rPr>
          <w:rFonts w:ascii="Times New Roman" w:hAnsi="Times New Roman" w:cs="Times New Roman"/>
          <w:noProof/>
          <w:kern w:val="0"/>
          <w:szCs w:val="24"/>
        </w:rPr>
        <w:t>Guan</w:t>
      </w:r>
      <w:r w:rsidRPr="00515546">
        <w:rPr>
          <w:rFonts w:ascii="Times New Roman" w:hAnsi="Times New Roman" w:cs="Times New Roman"/>
          <w:noProof/>
          <w:kern w:val="0"/>
          <w:szCs w:val="24"/>
        </w:rPr>
        <w:t xml:space="preserve"> (2017). Verification and predicting temperature and humidity in a solar greenhouse based on convex bidirectional extreme learning machine algorithm. </w:t>
      </w:r>
      <w:r w:rsidRPr="00515546">
        <w:rPr>
          <w:rFonts w:ascii="Times New Roman" w:hAnsi="Times New Roman" w:cs="Times New Roman"/>
          <w:i/>
          <w:iCs/>
          <w:noProof/>
          <w:kern w:val="0"/>
          <w:szCs w:val="24"/>
        </w:rPr>
        <w:t>Neurocomputing</w:t>
      </w:r>
      <w:r w:rsidRPr="00515546">
        <w:rPr>
          <w:rFonts w:ascii="Times New Roman" w:hAnsi="Times New Roman" w:cs="Times New Roman"/>
          <w:noProof/>
          <w:kern w:val="0"/>
          <w:szCs w:val="24"/>
        </w:rPr>
        <w:t xml:space="preserve"> </w:t>
      </w:r>
      <w:r w:rsidRPr="001D3393">
        <w:rPr>
          <w:rFonts w:ascii="Times New Roman" w:hAnsi="Times New Roman" w:cs="Times New Roman"/>
          <w:noProof/>
          <w:kern w:val="0"/>
          <w:szCs w:val="24"/>
        </w:rPr>
        <w:t>249</w:t>
      </w:r>
      <w:r w:rsidR="001D3393">
        <w:rPr>
          <w:rFonts w:ascii="Times New Roman" w:hAnsi="Times New Roman" w:cs="Times New Roman"/>
          <w:noProof/>
          <w:kern w:val="0"/>
          <w:szCs w:val="24"/>
        </w:rPr>
        <w:t>:</w:t>
      </w:r>
      <w:r w:rsidRPr="00515546">
        <w:rPr>
          <w:rFonts w:ascii="Times New Roman" w:hAnsi="Times New Roman" w:cs="Times New Roman"/>
          <w:noProof/>
          <w:kern w:val="0"/>
          <w:szCs w:val="24"/>
        </w:rPr>
        <w:t xml:space="preserve"> 72–85. https://doi.org/10.1016/j.neucom.2017.03.023</w:t>
      </w:r>
    </w:p>
    <w:p w14:paraId="4490CE31" w14:textId="55831F01" w:rsidR="00DA43F8" w:rsidRDefault="00137660" w:rsidP="00384FFF">
      <w:pPr>
        <w:spacing w:line="480" w:lineRule="auto"/>
        <w:ind w:left="630"/>
        <w:jc w:val="both"/>
      </w:pPr>
      <w:r>
        <w:fldChar w:fldCharType="end"/>
      </w:r>
    </w:p>
    <w:p w14:paraId="1D938389" w14:textId="02D0A7FA" w:rsidR="00094DF6" w:rsidRPr="00480E8E" w:rsidRDefault="00BA6F44" w:rsidP="00480E8E">
      <w:pPr>
        <w:spacing w:after="0" w:line="360" w:lineRule="auto"/>
        <w:ind w:left="180"/>
        <w:jc w:val="both"/>
        <w:rPr>
          <w:rFonts w:ascii="Times New Roman" w:hAnsi="Times New Roman"/>
          <w:b/>
          <w:bCs/>
          <w:sz w:val="24"/>
          <w:szCs w:val="24"/>
        </w:rPr>
      </w:pPr>
      <w:r>
        <w:rPr>
          <w:rFonts w:ascii="Times New Roman" w:hAnsi="Times New Roman"/>
          <w:b/>
          <w:bCs/>
          <w:sz w:val="24"/>
          <w:szCs w:val="24"/>
        </w:rPr>
        <w:br w:type="page"/>
      </w:r>
    </w:p>
    <w:p w14:paraId="718E209F" w14:textId="4AC23E3B" w:rsidR="00DA43F8" w:rsidRPr="00DA43F8" w:rsidRDefault="00DA43F8" w:rsidP="00DA43F8">
      <w:pPr>
        <w:spacing w:after="0" w:line="360" w:lineRule="auto"/>
        <w:ind w:left="180"/>
        <w:jc w:val="both"/>
        <w:rPr>
          <w:rFonts w:ascii="Times New Roman" w:hAnsi="Times New Roman"/>
          <w:sz w:val="24"/>
          <w:szCs w:val="24"/>
        </w:rPr>
      </w:pPr>
      <w:r w:rsidRPr="00DA43F8">
        <w:rPr>
          <w:rFonts w:ascii="Times New Roman" w:hAnsi="Times New Roman"/>
          <w:b/>
          <w:bCs/>
          <w:sz w:val="24"/>
          <w:szCs w:val="24"/>
        </w:rPr>
        <w:lastRenderedPageBreak/>
        <w:t xml:space="preserve">Table </w:t>
      </w:r>
      <w:r w:rsidR="00480E8E">
        <w:rPr>
          <w:rFonts w:ascii="Times New Roman" w:hAnsi="Times New Roman"/>
          <w:b/>
          <w:bCs/>
          <w:sz w:val="24"/>
          <w:szCs w:val="24"/>
        </w:rPr>
        <w:t>1</w:t>
      </w:r>
      <w:r w:rsidRPr="00DA43F8">
        <w:rPr>
          <w:rFonts w:ascii="Times New Roman" w:hAnsi="Times New Roman"/>
          <w:b/>
          <w:bCs/>
          <w:sz w:val="24"/>
          <w:szCs w:val="24"/>
        </w:rPr>
        <w:t>:</w:t>
      </w:r>
      <w:r>
        <w:rPr>
          <w:rFonts w:ascii="Times New Roman" w:hAnsi="Times New Roman"/>
          <w:sz w:val="24"/>
          <w:szCs w:val="24"/>
        </w:rPr>
        <w:t xml:space="preserve"> </w:t>
      </w:r>
      <w:r w:rsidRPr="00DA43F8">
        <w:rPr>
          <w:rFonts w:ascii="Times New Roman" w:hAnsi="Times New Roman"/>
          <w:sz w:val="24"/>
          <w:szCs w:val="24"/>
        </w:rPr>
        <w:t>Average microclimate data inside greenhouse during the experiment</w:t>
      </w:r>
    </w:p>
    <w:tbl>
      <w:tblPr>
        <w:tblW w:w="9450" w:type="dxa"/>
        <w:tblInd w:w="180" w:type="dxa"/>
        <w:tblLook w:val="04A0" w:firstRow="1" w:lastRow="0" w:firstColumn="1" w:lastColumn="0" w:noHBand="0" w:noVBand="1"/>
      </w:tblPr>
      <w:tblGrid>
        <w:gridCol w:w="2307"/>
        <w:gridCol w:w="1300"/>
        <w:gridCol w:w="2041"/>
        <w:gridCol w:w="1953"/>
        <w:gridCol w:w="1849"/>
      </w:tblGrid>
      <w:tr w:rsidR="00DA43F8" w:rsidRPr="00053CB1" w14:paraId="7F83148A" w14:textId="77777777" w:rsidTr="004B20ED">
        <w:trPr>
          <w:trHeight w:val="310"/>
        </w:trPr>
        <w:tc>
          <w:tcPr>
            <w:tcW w:w="2307" w:type="dxa"/>
            <w:tcBorders>
              <w:top w:val="single" w:sz="4" w:space="0" w:color="auto"/>
              <w:left w:val="nil"/>
              <w:bottom w:val="single" w:sz="4" w:space="0" w:color="auto"/>
              <w:right w:val="nil"/>
            </w:tcBorders>
            <w:noWrap/>
            <w:vAlign w:val="center"/>
            <w:hideMark/>
          </w:tcPr>
          <w:p w14:paraId="748674C9" w14:textId="77777777" w:rsidR="00DA43F8" w:rsidRPr="00053CB1" w:rsidRDefault="00DA43F8" w:rsidP="00235856">
            <w:pPr>
              <w:spacing w:after="0" w:line="360" w:lineRule="auto"/>
              <w:ind w:left="180"/>
              <w:jc w:val="both"/>
              <w:rPr>
                <w:rFonts w:ascii="Times New Roman" w:hAnsi="Times New Roman"/>
                <w:kern w:val="0"/>
                <w:sz w:val="20"/>
                <w:szCs w:val="20"/>
              </w:rPr>
            </w:pPr>
            <w:r w:rsidRPr="00053CB1">
              <w:rPr>
                <w:rFonts w:ascii="Times New Roman" w:hAnsi="Times New Roman"/>
                <w:kern w:val="0"/>
                <w:sz w:val="20"/>
                <w:szCs w:val="20"/>
              </w:rPr>
              <w:t>Parameter</w:t>
            </w:r>
          </w:p>
        </w:tc>
        <w:tc>
          <w:tcPr>
            <w:tcW w:w="1300" w:type="dxa"/>
            <w:tcBorders>
              <w:top w:val="single" w:sz="4" w:space="0" w:color="auto"/>
              <w:left w:val="nil"/>
              <w:bottom w:val="single" w:sz="4" w:space="0" w:color="auto"/>
              <w:right w:val="nil"/>
            </w:tcBorders>
            <w:noWrap/>
            <w:vAlign w:val="center"/>
            <w:hideMark/>
          </w:tcPr>
          <w:p w14:paraId="653B3B21" w14:textId="77777777" w:rsidR="00DA43F8" w:rsidRPr="00053CB1" w:rsidRDefault="00DA43F8" w:rsidP="00235856">
            <w:pPr>
              <w:spacing w:after="0" w:line="360" w:lineRule="auto"/>
              <w:ind w:left="180"/>
              <w:jc w:val="both"/>
              <w:rPr>
                <w:rFonts w:ascii="Times New Roman" w:hAnsi="Times New Roman"/>
                <w:kern w:val="0"/>
                <w:sz w:val="20"/>
                <w:szCs w:val="20"/>
              </w:rPr>
            </w:pPr>
            <w:r w:rsidRPr="00053CB1">
              <w:rPr>
                <w:rFonts w:ascii="Times New Roman" w:hAnsi="Times New Roman"/>
                <w:kern w:val="0"/>
                <w:sz w:val="20"/>
                <w:szCs w:val="20"/>
              </w:rPr>
              <w:t>Treatment</w:t>
            </w:r>
          </w:p>
        </w:tc>
        <w:tc>
          <w:tcPr>
            <w:tcW w:w="2041" w:type="dxa"/>
            <w:tcBorders>
              <w:top w:val="single" w:sz="4" w:space="0" w:color="auto"/>
              <w:left w:val="nil"/>
              <w:bottom w:val="single" w:sz="4" w:space="0" w:color="auto"/>
              <w:right w:val="nil"/>
            </w:tcBorders>
            <w:noWrap/>
            <w:vAlign w:val="center"/>
            <w:hideMark/>
          </w:tcPr>
          <w:p w14:paraId="2C58416C"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kern w:val="0"/>
                <w:sz w:val="20"/>
                <w:szCs w:val="20"/>
              </w:rPr>
              <w:t>Morning</w:t>
            </w:r>
          </w:p>
          <w:p w14:paraId="50D29D4E"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kern w:val="0"/>
                <w:sz w:val="20"/>
                <w:szCs w:val="20"/>
              </w:rPr>
              <w:t>(07.00 – 10.00)</w:t>
            </w:r>
          </w:p>
        </w:tc>
        <w:tc>
          <w:tcPr>
            <w:tcW w:w="1953" w:type="dxa"/>
            <w:tcBorders>
              <w:top w:val="single" w:sz="4" w:space="0" w:color="auto"/>
              <w:left w:val="nil"/>
              <w:bottom w:val="single" w:sz="4" w:space="0" w:color="auto"/>
              <w:right w:val="nil"/>
            </w:tcBorders>
            <w:noWrap/>
            <w:vAlign w:val="center"/>
            <w:hideMark/>
          </w:tcPr>
          <w:p w14:paraId="3AE9A7B5"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kern w:val="0"/>
                <w:sz w:val="20"/>
                <w:szCs w:val="20"/>
              </w:rPr>
              <w:t>Afternoon</w:t>
            </w:r>
          </w:p>
          <w:p w14:paraId="30D39396"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kern w:val="0"/>
                <w:sz w:val="20"/>
                <w:szCs w:val="20"/>
              </w:rPr>
              <w:t>(11.00 – 14.00)</w:t>
            </w:r>
          </w:p>
        </w:tc>
        <w:tc>
          <w:tcPr>
            <w:tcW w:w="1849" w:type="dxa"/>
            <w:tcBorders>
              <w:top w:val="single" w:sz="4" w:space="0" w:color="auto"/>
              <w:left w:val="nil"/>
              <w:bottom w:val="single" w:sz="4" w:space="0" w:color="auto"/>
              <w:right w:val="nil"/>
            </w:tcBorders>
            <w:noWrap/>
            <w:vAlign w:val="center"/>
            <w:hideMark/>
          </w:tcPr>
          <w:p w14:paraId="3FD1AA3F"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kern w:val="0"/>
                <w:sz w:val="20"/>
                <w:szCs w:val="20"/>
              </w:rPr>
              <w:t>Evening</w:t>
            </w:r>
          </w:p>
          <w:p w14:paraId="697D1B09"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kern w:val="0"/>
                <w:sz w:val="20"/>
                <w:szCs w:val="20"/>
              </w:rPr>
              <w:t>(15.00 – 18.00)</w:t>
            </w:r>
          </w:p>
        </w:tc>
      </w:tr>
      <w:tr w:rsidR="00DA43F8" w:rsidRPr="00053CB1" w14:paraId="3FD1A2FA" w14:textId="77777777" w:rsidTr="004B20ED">
        <w:trPr>
          <w:trHeight w:val="310"/>
        </w:trPr>
        <w:tc>
          <w:tcPr>
            <w:tcW w:w="2307" w:type="dxa"/>
            <w:vMerge w:val="restart"/>
            <w:tcBorders>
              <w:top w:val="single" w:sz="4" w:space="0" w:color="auto"/>
              <w:left w:val="nil"/>
              <w:bottom w:val="nil"/>
              <w:right w:val="nil"/>
            </w:tcBorders>
            <w:noWrap/>
            <w:vAlign w:val="center"/>
            <w:hideMark/>
          </w:tcPr>
          <w:p w14:paraId="62B7DE07" w14:textId="77777777" w:rsidR="00DA43F8" w:rsidRPr="00053CB1" w:rsidRDefault="00DA43F8" w:rsidP="004B20ED">
            <w:pPr>
              <w:spacing w:after="0" w:line="360" w:lineRule="auto"/>
              <w:ind w:left="180"/>
              <w:rPr>
                <w:rFonts w:ascii="Times New Roman" w:hAnsi="Times New Roman"/>
                <w:kern w:val="0"/>
                <w:sz w:val="20"/>
                <w:szCs w:val="20"/>
              </w:rPr>
            </w:pPr>
            <w:r w:rsidRPr="00053CB1">
              <w:rPr>
                <w:rFonts w:ascii="Times New Roman" w:hAnsi="Times New Roman"/>
                <w:sz w:val="20"/>
                <w:szCs w:val="20"/>
              </w:rPr>
              <w:t>Sunlight intensity (lux)</w:t>
            </w:r>
          </w:p>
        </w:tc>
        <w:tc>
          <w:tcPr>
            <w:tcW w:w="1300" w:type="dxa"/>
            <w:tcBorders>
              <w:top w:val="single" w:sz="4" w:space="0" w:color="auto"/>
              <w:left w:val="nil"/>
              <w:bottom w:val="nil"/>
              <w:right w:val="nil"/>
            </w:tcBorders>
            <w:noWrap/>
            <w:vAlign w:val="center"/>
            <w:hideMark/>
          </w:tcPr>
          <w:p w14:paraId="42CDA1F6" w14:textId="6F128DC9" w:rsidR="00DA43F8" w:rsidRPr="00053CB1" w:rsidRDefault="00DA43F8" w:rsidP="00235856">
            <w:pPr>
              <w:spacing w:after="0" w:line="360" w:lineRule="auto"/>
              <w:ind w:left="180"/>
              <w:jc w:val="center"/>
              <w:rPr>
                <w:rFonts w:ascii="Times New Roman" w:hAnsi="Times New Roman"/>
                <w:kern w:val="0"/>
                <w:sz w:val="20"/>
                <w:szCs w:val="20"/>
              </w:rPr>
            </w:pPr>
            <w:r w:rsidRPr="00053CB1">
              <w:rPr>
                <w:rFonts w:ascii="Times New Roman" w:hAnsi="Times New Roman"/>
                <w:sz w:val="20"/>
                <w:szCs w:val="20"/>
              </w:rPr>
              <w:t>A</w:t>
            </w:r>
            <w:r w:rsidR="00094DF6" w:rsidRPr="00053CB1">
              <w:rPr>
                <w:rFonts w:ascii="Times New Roman" w:hAnsi="Times New Roman"/>
                <w:sz w:val="20"/>
                <w:szCs w:val="20"/>
              </w:rPr>
              <w:t xml:space="preserve"> </w:t>
            </w:r>
          </w:p>
        </w:tc>
        <w:tc>
          <w:tcPr>
            <w:tcW w:w="2041" w:type="dxa"/>
            <w:tcBorders>
              <w:top w:val="single" w:sz="4" w:space="0" w:color="auto"/>
              <w:left w:val="nil"/>
              <w:bottom w:val="nil"/>
              <w:right w:val="nil"/>
            </w:tcBorders>
            <w:noWrap/>
            <w:vAlign w:val="center"/>
            <w:hideMark/>
          </w:tcPr>
          <w:p w14:paraId="65CB3807"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13,060.26</w:t>
            </w:r>
          </w:p>
        </w:tc>
        <w:tc>
          <w:tcPr>
            <w:tcW w:w="1953" w:type="dxa"/>
            <w:tcBorders>
              <w:top w:val="single" w:sz="4" w:space="0" w:color="auto"/>
              <w:left w:val="nil"/>
              <w:bottom w:val="nil"/>
              <w:right w:val="nil"/>
            </w:tcBorders>
            <w:noWrap/>
            <w:vAlign w:val="center"/>
            <w:hideMark/>
          </w:tcPr>
          <w:p w14:paraId="40314055"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11,693.68</w:t>
            </w:r>
          </w:p>
        </w:tc>
        <w:tc>
          <w:tcPr>
            <w:tcW w:w="1849" w:type="dxa"/>
            <w:tcBorders>
              <w:top w:val="single" w:sz="4" w:space="0" w:color="auto"/>
              <w:left w:val="nil"/>
              <w:bottom w:val="nil"/>
              <w:right w:val="nil"/>
            </w:tcBorders>
            <w:noWrap/>
            <w:vAlign w:val="center"/>
            <w:hideMark/>
          </w:tcPr>
          <w:p w14:paraId="3C7DC3E9"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2,169.03</w:t>
            </w:r>
          </w:p>
        </w:tc>
      </w:tr>
      <w:tr w:rsidR="00DA43F8" w:rsidRPr="00053CB1" w14:paraId="612706F3" w14:textId="77777777" w:rsidTr="004B20ED">
        <w:trPr>
          <w:trHeight w:val="310"/>
        </w:trPr>
        <w:tc>
          <w:tcPr>
            <w:tcW w:w="2307" w:type="dxa"/>
            <w:vMerge/>
            <w:tcBorders>
              <w:top w:val="nil"/>
              <w:left w:val="nil"/>
              <w:bottom w:val="nil"/>
              <w:right w:val="nil"/>
            </w:tcBorders>
            <w:vAlign w:val="center"/>
            <w:hideMark/>
          </w:tcPr>
          <w:p w14:paraId="686628C9" w14:textId="77777777" w:rsidR="00DA43F8" w:rsidRPr="00053CB1" w:rsidRDefault="00DA43F8" w:rsidP="004B20ED">
            <w:pPr>
              <w:spacing w:after="0" w:line="360" w:lineRule="auto"/>
              <w:ind w:left="180"/>
              <w:rPr>
                <w:rFonts w:ascii="Times New Roman" w:hAnsi="Times New Roman"/>
                <w:kern w:val="0"/>
                <w:sz w:val="20"/>
                <w:szCs w:val="20"/>
              </w:rPr>
            </w:pPr>
          </w:p>
        </w:tc>
        <w:tc>
          <w:tcPr>
            <w:tcW w:w="1300" w:type="dxa"/>
            <w:tcBorders>
              <w:top w:val="nil"/>
              <w:left w:val="nil"/>
              <w:bottom w:val="nil"/>
              <w:right w:val="nil"/>
            </w:tcBorders>
            <w:noWrap/>
            <w:vAlign w:val="center"/>
            <w:hideMark/>
          </w:tcPr>
          <w:p w14:paraId="32378A4D" w14:textId="77777777" w:rsidR="00DA43F8" w:rsidRPr="00053CB1" w:rsidRDefault="00DA43F8" w:rsidP="00235856">
            <w:pPr>
              <w:spacing w:after="0" w:line="360" w:lineRule="auto"/>
              <w:ind w:left="180"/>
              <w:jc w:val="center"/>
              <w:rPr>
                <w:rFonts w:ascii="Times New Roman" w:hAnsi="Times New Roman"/>
                <w:kern w:val="0"/>
                <w:sz w:val="20"/>
                <w:szCs w:val="20"/>
              </w:rPr>
            </w:pPr>
            <w:r w:rsidRPr="00053CB1">
              <w:rPr>
                <w:rFonts w:ascii="Times New Roman" w:hAnsi="Times New Roman"/>
                <w:sz w:val="20"/>
                <w:szCs w:val="20"/>
              </w:rPr>
              <w:t>B</w:t>
            </w:r>
          </w:p>
        </w:tc>
        <w:tc>
          <w:tcPr>
            <w:tcW w:w="2041" w:type="dxa"/>
            <w:tcBorders>
              <w:top w:val="nil"/>
              <w:left w:val="nil"/>
              <w:bottom w:val="nil"/>
              <w:right w:val="nil"/>
            </w:tcBorders>
            <w:noWrap/>
            <w:vAlign w:val="bottom"/>
            <w:hideMark/>
          </w:tcPr>
          <w:p w14:paraId="17C1794D"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1280.88</w:t>
            </w:r>
          </w:p>
        </w:tc>
        <w:tc>
          <w:tcPr>
            <w:tcW w:w="1953" w:type="dxa"/>
            <w:tcBorders>
              <w:top w:val="nil"/>
              <w:left w:val="nil"/>
              <w:bottom w:val="nil"/>
              <w:right w:val="nil"/>
            </w:tcBorders>
            <w:noWrap/>
            <w:vAlign w:val="bottom"/>
            <w:hideMark/>
          </w:tcPr>
          <w:p w14:paraId="745743D4"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1323.63</w:t>
            </w:r>
          </w:p>
        </w:tc>
        <w:tc>
          <w:tcPr>
            <w:tcW w:w="1849" w:type="dxa"/>
            <w:tcBorders>
              <w:top w:val="nil"/>
              <w:left w:val="nil"/>
              <w:bottom w:val="nil"/>
              <w:right w:val="nil"/>
            </w:tcBorders>
            <w:noWrap/>
            <w:vAlign w:val="bottom"/>
            <w:hideMark/>
          </w:tcPr>
          <w:p w14:paraId="52D21972"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301.47</w:t>
            </w:r>
          </w:p>
        </w:tc>
      </w:tr>
      <w:tr w:rsidR="00DA43F8" w:rsidRPr="00053CB1" w14:paraId="2CC74828" w14:textId="77777777" w:rsidTr="004B20ED">
        <w:trPr>
          <w:trHeight w:val="310"/>
        </w:trPr>
        <w:tc>
          <w:tcPr>
            <w:tcW w:w="2307" w:type="dxa"/>
            <w:vMerge/>
            <w:tcBorders>
              <w:top w:val="nil"/>
              <w:left w:val="nil"/>
              <w:bottom w:val="single" w:sz="4" w:space="0" w:color="auto"/>
              <w:right w:val="nil"/>
            </w:tcBorders>
            <w:vAlign w:val="center"/>
            <w:hideMark/>
          </w:tcPr>
          <w:p w14:paraId="31427EA1" w14:textId="77777777" w:rsidR="00DA43F8" w:rsidRPr="00053CB1" w:rsidRDefault="00DA43F8" w:rsidP="004B20ED">
            <w:pPr>
              <w:spacing w:after="0" w:line="360" w:lineRule="auto"/>
              <w:ind w:left="180"/>
              <w:rPr>
                <w:rFonts w:ascii="Times New Roman" w:hAnsi="Times New Roman"/>
                <w:kern w:val="0"/>
                <w:sz w:val="20"/>
                <w:szCs w:val="20"/>
              </w:rPr>
            </w:pPr>
          </w:p>
        </w:tc>
        <w:tc>
          <w:tcPr>
            <w:tcW w:w="1300" w:type="dxa"/>
            <w:tcBorders>
              <w:top w:val="nil"/>
              <w:left w:val="nil"/>
              <w:bottom w:val="single" w:sz="4" w:space="0" w:color="auto"/>
              <w:right w:val="nil"/>
            </w:tcBorders>
            <w:noWrap/>
            <w:vAlign w:val="center"/>
            <w:hideMark/>
          </w:tcPr>
          <w:p w14:paraId="5F00C4F9" w14:textId="77777777" w:rsidR="00DA43F8" w:rsidRPr="00053CB1" w:rsidRDefault="00DA43F8" w:rsidP="00235856">
            <w:pPr>
              <w:spacing w:after="0" w:line="360" w:lineRule="auto"/>
              <w:ind w:left="180"/>
              <w:jc w:val="center"/>
              <w:rPr>
                <w:rFonts w:ascii="Times New Roman" w:hAnsi="Times New Roman"/>
                <w:kern w:val="0"/>
                <w:sz w:val="20"/>
                <w:szCs w:val="20"/>
              </w:rPr>
            </w:pPr>
            <w:r w:rsidRPr="00053CB1">
              <w:rPr>
                <w:rFonts w:ascii="Times New Roman" w:hAnsi="Times New Roman"/>
                <w:sz w:val="20"/>
                <w:szCs w:val="20"/>
              </w:rPr>
              <w:t>C</w:t>
            </w:r>
          </w:p>
        </w:tc>
        <w:tc>
          <w:tcPr>
            <w:tcW w:w="2041" w:type="dxa"/>
            <w:tcBorders>
              <w:top w:val="nil"/>
              <w:left w:val="nil"/>
              <w:bottom w:val="single" w:sz="4" w:space="0" w:color="auto"/>
              <w:right w:val="nil"/>
            </w:tcBorders>
            <w:noWrap/>
            <w:vAlign w:val="bottom"/>
            <w:hideMark/>
          </w:tcPr>
          <w:p w14:paraId="3B91602B"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144.34</w:t>
            </w:r>
          </w:p>
        </w:tc>
        <w:tc>
          <w:tcPr>
            <w:tcW w:w="1953" w:type="dxa"/>
            <w:tcBorders>
              <w:top w:val="nil"/>
              <w:left w:val="nil"/>
              <w:bottom w:val="single" w:sz="4" w:space="0" w:color="auto"/>
              <w:right w:val="nil"/>
            </w:tcBorders>
            <w:noWrap/>
            <w:vAlign w:val="bottom"/>
            <w:hideMark/>
          </w:tcPr>
          <w:p w14:paraId="5323380C"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143.51</w:t>
            </w:r>
          </w:p>
        </w:tc>
        <w:tc>
          <w:tcPr>
            <w:tcW w:w="1849" w:type="dxa"/>
            <w:tcBorders>
              <w:top w:val="nil"/>
              <w:left w:val="nil"/>
              <w:bottom w:val="single" w:sz="4" w:space="0" w:color="auto"/>
              <w:right w:val="nil"/>
            </w:tcBorders>
            <w:noWrap/>
            <w:vAlign w:val="bottom"/>
            <w:hideMark/>
          </w:tcPr>
          <w:p w14:paraId="092A09D1"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29.41</w:t>
            </w:r>
          </w:p>
        </w:tc>
      </w:tr>
      <w:tr w:rsidR="00DA43F8" w:rsidRPr="00053CB1" w14:paraId="4A1DC7DF" w14:textId="77777777" w:rsidTr="004B20ED">
        <w:trPr>
          <w:trHeight w:val="310"/>
        </w:trPr>
        <w:tc>
          <w:tcPr>
            <w:tcW w:w="2307" w:type="dxa"/>
            <w:vMerge w:val="restart"/>
            <w:tcBorders>
              <w:top w:val="single" w:sz="4" w:space="0" w:color="auto"/>
              <w:left w:val="nil"/>
              <w:bottom w:val="nil"/>
              <w:right w:val="nil"/>
            </w:tcBorders>
            <w:noWrap/>
            <w:vAlign w:val="center"/>
            <w:hideMark/>
          </w:tcPr>
          <w:p w14:paraId="7427E6F7" w14:textId="77777777" w:rsidR="00DA43F8" w:rsidRPr="00053CB1" w:rsidRDefault="00DA43F8" w:rsidP="004B20ED">
            <w:pPr>
              <w:spacing w:after="0" w:line="360" w:lineRule="auto"/>
              <w:ind w:left="180"/>
              <w:rPr>
                <w:rFonts w:ascii="Times New Roman" w:hAnsi="Times New Roman"/>
                <w:kern w:val="0"/>
                <w:sz w:val="20"/>
                <w:szCs w:val="20"/>
              </w:rPr>
            </w:pPr>
            <w:r w:rsidRPr="00053CB1">
              <w:rPr>
                <w:rFonts w:ascii="Times New Roman" w:hAnsi="Times New Roman"/>
                <w:sz w:val="20"/>
                <w:szCs w:val="20"/>
              </w:rPr>
              <w:t>Temperature (°C)</w:t>
            </w:r>
          </w:p>
        </w:tc>
        <w:tc>
          <w:tcPr>
            <w:tcW w:w="1300" w:type="dxa"/>
            <w:tcBorders>
              <w:top w:val="single" w:sz="4" w:space="0" w:color="auto"/>
              <w:left w:val="nil"/>
              <w:bottom w:val="nil"/>
              <w:right w:val="nil"/>
            </w:tcBorders>
            <w:noWrap/>
            <w:vAlign w:val="center"/>
            <w:hideMark/>
          </w:tcPr>
          <w:p w14:paraId="39D49A07" w14:textId="77777777" w:rsidR="00DA43F8" w:rsidRPr="00053CB1" w:rsidRDefault="00DA43F8" w:rsidP="00235856">
            <w:pPr>
              <w:spacing w:after="0" w:line="360" w:lineRule="auto"/>
              <w:ind w:left="180"/>
              <w:jc w:val="center"/>
              <w:rPr>
                <w:rFonts w:ascii="Times New Roman" w:hAnsi="Times New Roman"/>
                <w:kern w:val="0"/>
                <w:sz w:val="20"/>
                <w:szCs w:val="20"/>
              </w:rPr>
            </w:pPr>
            <w:r w:rsidRPr="00053CB1">
              <w:rPr>
                <w:rFonts w:ascii="Times New Roman" w:hAnsi="Times New Roman"/>
                <w:sz w:val="20"/>
                <w:szCs w:val="20"/>
              </w:rPr>
              <w:t>A</w:t>
            </w:r>
          </w:p>
        </w:tc>
        <w:tc>
          <w:tcPr>
            <w:tcW w:w="2041" w:type="dxa"/>
            <w:tcBorders>
              <w:top w:val="single" w:sz="4" w:space="0" w:color="auto"/>
              <w:left w:val="nil"/>
              <w:bottom w:val="nil"/>
              <w:right w:val="nil"/>
            </w:tcBorders>
            <w:noWrap/>
            <w:vAlign w:val="center"/>
            <w:hideMark/>
          </w:tcPr>
          <w:p w14:paraId="2C25C19B"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30.58</w:t>
            </w:r>
          </w:p>
        </w:tc>
        <w:tc>
          <w:tcPr>
            <w:tcW w:w="1953" w:type="dxa"/>
            <w:tcBorders>
              <w:top w:val="single" w:sz="4" w:space="0" w:color="auto"/>
              <w:left w:val="nil"/>
              <w:bottom w:val="nil"/>
              <w:right w:val="nil"/>
            </w:tcBorders>
            <w:noWrap/>
            <w:vAlign w:val="center"/>
            <w:hideMark/>
          </w:tcPr>
          <w:p w14:paraId="3F812097"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32.40</w:t>
            </w:r>
          </w:p>
        </w:tc>
        <w:tc>
          <w:tcPr>
            <w:tcW w:w="1849" w:type="dxa"/>
            <w:tcBorders>
              <w:top w:val="single" w:sz="4" w:space="0" w:color="auto"/>
              <w:left w:val="nil"/>
              <w:bottom w:val="nil"/>
              <w:right w:val="nil"/>
            </w:tcBorders>
            <w:noWrap/>
            <w:vAlign w:val="center"/>
            <w:hideMark/>
          </w:tcPr>
          <w:p w14:paraId="57CC0D0E"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28.51</w:t>
            </w:r>
          </w:p>
        </w:tc>
      </w:tr>
      <w:tr w:rsidR="00DA43F8" w:rsidRPr="00053CB1" w14:paraId="11D174B5" w14:textId="77777777" w:rsidTr="004B20ED">
        <w:trPr>
          <w:trHeight w:val="310"/>
        </w:trPr>
        <w:tc>
          <w:tcPr>
            <w:tcW w:w="2307" w:type="dxa"/>
            <w:vMerge/>
            <w:tcBorders>
              <w:top w:val="nil"/>
              <w:left w:val="nil"/>
              <w:bottom w:val="nil"/>
              <w:right w:val="nil"/>
            </w:tcBorders>
            <w:vAlign w:val="center"/>
            <w:hideMark/>
          </w:tcPr>
          <w:p w14:paraId="7389A487" w14:textId="77777777" w:rsidR="00DA43F8" w:rsidRPr="00053CB1" w:rsidRDefault="00DA43F8" w:rsidP="004B20ED">
            <w:pPr>
              <w:spacing w:after="0" w:line="360" w:lineRule="auto"/>
              <w:ind w:left="180"/>
              <w:rPr>
                <w:rFonts w:ascii="Times New Roman" w:hAnsi="Times New Roman"/>
                <w:kern w:val="0"/>
                <w:sz w:val="20"/>
                <w:szCs w:val="20"/>
              </w:rPr>
            </w:pPr>
          </w:p>
        </w:tc>
        <w:tc>
          <w:tcPr>
            <w:tcW w:w="1300" w:type="dxa"/>
            <w:tcBorders>
              <w:top w:val="nil"/>
              <w:left w:val="nil"/>
              <w:bottom w:val="nil"/>
              <w:right w:val="nil"/>
            </w:tcBorders>
            <w:noWrap/>
            <w:vAlign w:val="center"/>
            <w:hideMark/>
          </w:tcPr>
          <w:p w14:paraId="0279CC2D" w14:textId="77777777" w:rsidR="00DA43F8" w:rsidRPr="00053CB1" w:rsidRDefault="00DA43F8" w:rsidP="00235856">
            <w:pPr>
              <w:spacing w:after="0" w:line="360" w:lineRule="auto"/>
              <w:ind w:left="180"/>
              <w:jc w:val="center"/>
              <w:rPr>
                <w:rFonts w:ascii="Times New Roman" w:hAnsi="Times New Roman"/>
                <w:kern w:val="0"/>
                <w:sz w:val="20"/>
                <w:szCs w:val="20"/>
              </w:rPr>
            </w:pPr>
            <w:r w:rsidRPr="00053CB1">
              <w:rPr>
                <w:rFonts w:ascii="Times New Roman" w:hAnsi="Times New Roman"/>
                <w:sz w:val="20"/>
                <w:szCs w:val="20"/>
              </w:rPr>
              <w:t>B</w:t>
            </w:r>
          </w:p>
        </w:tc>
        <w:tc>
          <w:tcPr>
            <w:tcW w:w="2041" w:type="dxa"/>
            <w:tcBorders>
              <w:top w:val="nil"/>
              <w:left w:val="nil"/>
              <w:bottom w:val="nil"/>
              <w:right w:val="nil"/>
            </w:tcBorders>
            <w:noWrap/>
            <w:vAlign w:val="center"/>
            <w:hideMark/>
          </w:tcPr>
          <w:p w14:paraId="159A9B04"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29.12</w:t>
            </w:r>
          </w:p>
        </w:tc>
        <w:tc>
          <w:tcPr>
            <w:tcW w:w="1953" w:type="dxa"/>
            <w:tcBorders>
              <w:top w:val="nil"/>
              <w:left w:val="nil"/>
              <w:bottom w:val="nil"/>
              <w:right w:val="nil"/>
            </w:tcBorders>
            <w:noWrap/>
            <w:vAlign w:val="center"/>
            <w:hideMark/>
          </w:tcPr>
          <w:p w14:paraId="67399290"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32.35</w:t>
            </w:r>
          </w:p>
        </w:tc>
        <w:tc>
          <w:tcPr>
            <w:tcW w:w="1849" w:type="dxa"/>
            <w:tcBorders>
              <w:top w:val="nil"/>
              <w:left w:val="nil"/>
              <w:bottom w:val="nil"/>
              <w:right w:val="nil"/>
            </w:tcBorders>
            <w:noWrap/>
            <w:vAlign w:val="center"/>
            <w:hideMark/>
          </w:tcPr>
          <w:p w14:paraId="26B8924E"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28.80</w:t>
            </w:r>
          </w:p>
        </w:tc>
      </w:tr>
      <w:tr w:rsidR="00DA43F8" w:rsidRPr="00053CB1" w14:paraId="1B04CFEC" w14:textId="77777777" w:rsidTr="004B20ED">
        <w:trPr>
          <w:trHeight w:val="310"/>
        </w:trPr>
        <w:tc>
          <w:tcPr>
            <w:tcW w:w="2307" w:type="dxa"/>
            <w:vMerge/>
            <w:tcBorders>
              <w:top w:val="nil"/>
              <w:left w:val="nil"/>
              <w:bottom w:val="single" w:sz="4" w:space="0" w:color="auto"/>
              <w:right w:val="nil"/>
            </w:tcBorders>
            <w:vAlign w:val="center"/>
            <w:hideMark/>
          </w:tcPr>
          <w:p w14:paraId="2B770A57" w14:textId="77777777" w:rsidR="00DA43F8" w:rsidRPr="00053CB1" w:rsidRDefault="00DA43F8" w:rsidP="004B20ED">
            <w:pPr>
              <w:spacing w:after="0" w:line="360" w:lineRule="auto"/>
              <w:ind w:left="180"/>
              <w:rPr>
                <w:rFonts w:ascii="Times New Roman" w:hAnsi="Times New Roman"/>
                <w:kern w:val="0"/>
                <w:sz w:val="20"/>
                <w:szCs w:val="20"/>
              </w:rPr>
            </w:pPr>
          </w:p>
        </w:tc>
        <w:tc>
          <w:tcPr>
            <w:tcW w:w="1300" w:type="dxa"/>
            <w:tcBorders>
              <w:top w:val="nil"/>
              <w:left w:val="nil"/>
              <w:bottom w:val="single" w:sz="4" w:space="0" w:color="auto"/>
              <w:right w:val="nil"/>
            </w:tcBorders>
            <w:noWrap/>
            <w:vAlign w:val="center"/>
            <w:hideMark/>
          </w:tcPr>
          <w:p w14:paraId="10D46321" w14:textId="77777777" w:rsidR="00DA43F8" w:rsidRPr="00053CB1" w:rsidRDefault="00DA43F8" w:rsidP="00235856">
            <w:pPr>
              <w:spacing w:after="0" w:line="360" w:lineRule="auto"/>
              <w:ind w:left="180"/>
              <w:jc w:val="center"/>
              <w:rPr>
                <w:rFonts w:ascii="Times New Roman" w:hAnsi="Times New Roman"/>
                <w:kern w:val="0"/>
                <w:sz w:val="20"/>
                <w:szCs w:val="20"/>
              </w:rPr>
            </w:pPr>
            <w:r w:rsidRPr="00053CB1">
              <w:rPr>
                <w:rFonts w:ascii="Times New Roman" w:hAnsi="Times New Roman"/>
                <w:sz w:val="20"/>
                <w:szCs w:val="20"/>
              </w:rPr>
              <w:t>C</w:t>
            </w:r>
          </w:p>
        </w:tc>
        <w:tc>
          <w:tcPr>
            <w:tcW w:w="2041" w:type="dxa"/>
            <w:tcBorders>
              <w:top w:val="nil"/>
              <w:left w:val="nil"/>
              <w:bottom w:val="single" w:sz="4" w:space="0" w:color="auto"/>
              <w:right w:val="nil"/>
            </w:tcBorders>
            <w:noWrap/>
            <w:vAlign w:val="center"/>
            <w:hideMark/>
          </w:tcPr>
          <w:p w14:paraId="3EEBB351"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29.65</w:t>
            </w:r>
          </w:p>
        </w:tc>
        <w:tc>
          <w:tcPr>
            <w:tcW w:w="1953" w:type="dxa"/>
            <w:tcBorders>
              <w:top w:val="nil"/>
              <w:left w:val="nil"/>
              <w:bottom w:val="single" w:sz="4" w:space="0" w:color="auto"/>
              <w:right w:val="nil"/>
            </w:tcBorders>
            <w:noWrap/>
            <w:vAlign w:val="center"/>
            <w:hideMark/>
          </w:tcPr>
          <w:p w14:paraId="734B0B75"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32.52</w:t>
            </w:r>
          </w:p>
        </w:tc>
        <w:tc>
          <w:tcPr>
            <w:tcW w:w="1849" w:type="dxa"/>
            <w:tcBorders>
              <w:top w:val="nil"/>
              <w:left w:val="nil"/>
              <w:bottom w:val="single" w:sz="4" w:space="0" w:color="auto"/>
              <w:right w:val="nil"/>
            </w:tcBorders>
            <w:noWrap/>
            <w:vAlign w:val="center"/>
            <w:hideMark/>
          </w:tcPr>
          <w:p w14:paraId="210369F6"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29.19</w:t>
            </w:r>
          </w:p>
        </w:tc>
      </w:tr>
      <w:tr w:rsidR="00DA43F8" w:rsidRPr="00053CB1" w14:paraId="0C75803E" w14:textId="77777777" w:rsidTr="004B20ED">
        <w:trPr>
          <w:trHeight w:val="310"/>
        </w:trPr>
        <w:tc>
          <w:tcPr>
            <w:tcW w:w="2307" w:type="dxa"/>
            <w:vMerge w:val="restart"/>
            <w:tcBorders>
              <w:top w:val="single" w:sz="4" w:space="0" w:color="auto"/>
              <w:left w:val="nil"/>
              <w:bottom w:val="single" w:sz="4" w:space="0" w:color="000000"/>
              <w:right w:val="nil"/>
            </w:tcBorders>
            <w:noWrap/>
            <w:vAlign w:val="center"/>
            <w:hideMark/>
          </w:tcPr>
          <w:p w14:paraId="22A94423" w14:textId="77777777" w:rsidR="00DA43F8" w:rsidRPr="00053CB1" w:rsidRDefault="00DA43F8" w:rsidP="004B20ED">
            <w:pPr>
              <w:spacing w:after="0" w:line="360" w:lineRule="auto"/>
              <w:ind w:left="180"/>
              <w:rPr>
                <w:rFonts w:ascii="Times New Roman" w:hAnsi="Times New Roman"/>
                <w:kern w:val="0"/>
                <w:sz w:val="20"/>
                <w:szCs w:val="20"/>
              </w:rPr>
            </w:pPr>
            <w:r w:rsidRPr="00053CB1">
              <w:rPr>
                <w:rFonts w:ascii="Times New Roman" w:hAnsi="Times New Roman"/>
                <w:sz w:val="20"/>
                <w:szCs w:val="20"/>
              </w:rPr>
              <w:t>Relative humidity (%)</w:t>
            </w:r>
          </w:p>
        </w:tc>
        <w:tc>
          <w:tcPr>
            <w:tcW w:w="1300" w:type="dxa"/>
            <w:tcBorders>
              <w:top w:val="single" w:sz="4" w:space="0" w:color="auto"/>
              <w:left w:val="nil"/>
              <w:bottom w:val="nil"/>
              <w:right w:val="nil"/>
            </w:tcBorders>
            <w:noWrap/>
            <w:vAlign w:val="center"/>
            <w:hideMark/>
          </w:tcPr>
          <w:p w14:paraId="52A7BD6B" w14:textId="77777777" w:rsidR="00DA43F8" w:rsidRPr="00053CB1" w:rsidRDefault="00DA43F8" w:rsidP="00235856">
            <w:pPr>
              <w:spacing w:after="0" w:line="360" w:lineRule="auto"/>
              <w:ind w:left="180"/>
              <w:jc w:val="center"/>
              <w:rPr>
                <w:rFonts w:ascii="Times New Roman" w:hAnsi="Times New Roman"/>
                <w:kern w:val="0"/>
                <w:sz w:val="20"/>
                <w:szCs w:val="20"/>
              </w:rPr>
            </w:pPr>
            <w:r w:rsidRPr="00053CB1">
              <w:rPr>
                <w:rFonts w:ascii="Times New Roman" w:hAnsi="Times New Roman"/>
                <w:sz w:val="20"/>
                <w:szCs w:val="20"/>
              </w:rPr>
              <w:t>A</w:t>
            </w:r>
          </w:p>
        </w:tc>
        <w:tc>
          <w:tcPr>
            <w:tcW w:w="2041" w:type="dxa"/>
            <w:tcBorders>
              <w:top w:val="single" w:sz="4" w:space="0" w:color="auto"/>
              <w:left w:val="nil"/>
              <w:bottom w:val="nil"/>
              <w:right w:val="nil"/>
            </w:tcBorders>
            <w:noWrap/>
            <w:vAlign w:val="center"/>
            <w:hideMark/>
          </w:tcPr>
          <w:p w14:paraId="081A8F63"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68.48</w:t>
            </w:r>
          </w:p>
        </w:tc>
        <w:tc>
          <w:tcPr>
            <w:tcW w:w="1953" w:type="dxa"/>
            <w:tcBorders>
              <w:top w:val="single" w:sz="4" w:space="0" w:color="auto"/>
              <w:left w:val="nil"/>
              <w:bottom w:val="nil"/>
              <w:right w:val="nil"/>
            </w:tcBorders>
            <w:noWrap/>
            <w:vAlign w:val="center"/>
            <w:hideMark/>
          </w:tcPr>
          <w:p w14:paraId="7DFB7073"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63.42</w:t>
            </w:r>
          </w:p>
        </w:tc>
        <w:tc>
          <w:tcPr>
            <w:tcW w:w="1849" w:type="dxa"/>
            <w:tcBorders>
              <w:top w:val="single" w:sz="4" w:space="0" w:color="auto"/>
              <w:left w:val="nil"/>
              <w:bottom w:val="nil"/>
              <w:right w:val="nil"/>
            </w:tcBorders>
            <w:noWrap/>
            <w:vAlign w:val="center"/>
            <w:hideMark/>
          </w:tcPr>
          <w:p w14:paraId="3215E16A"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75.08</w:t>
            </w:r>
          </w:p>
        </w:tc>
      </w:tr>
      <w:tr w:rsidR="00DA43F8" w:rsidRPr="00053CB1" w14:paraId="08964027" w14:textId="77777777" w:rsidTr="004B20ED">
        <w:trPr>
          <w:trHeight w:val="310"/>
        </w:trPr>
        <w:tc>
          <w:tcPr>
            <w:tcW w:w="2307" w:type="dxa"/>
            <w:vMerge/>
            <w:tcBorders>
              <w:top w:val="nil"/>
              <w:left w:val="nil"/>
              <w:bottom w:val="single" w:sz="4" w:space="0" w:color="000000"/>
              <w:right w:val="nil"/>
            </w:tcBorders>
            <w:vAlign w:val="center"/>
            <w:hideMark/>
          </w:tcPr>
          <w:p w14:paraId="12C5911C" w14:textId="77777777" w:rsidR="00DA43F8" w:rsidRPr="00053CB1" w:rsidRDefault="00DA43F8" w:rsidP="00235856">
            <w:pPr>
              <w:spacing w:after="0" w:line="360" w:lineRule="auto"/>
              <w:ind w:left="180"/>
              <w:jc w:val="both"/>
              <w:rPr>
                <w:rFonts w:ascii="Times New Roman" w:hAnsi="Times New Roman"/>
                <w:kern w:val="0"/>
                <w:sz w:val="20"/>
                <w:szCs w:val="20"/>
              </w:rPr>
            </w:pPr>
          </w:p>
        </w:tc>
        <w:tc>
          <w:tcPr>
            <w:tcW w:w="1300" w:type="dxa"/>
            <w:tcBorders>
              <w:top w:val="nil"/>
              <w:left w:val="nil"/>
              <w:bottom w:val="nil"/>
              <w:right w:val="nil"/>
            </w:tcBorders>
            <w:noWrap/>
            <w:vAlign w:val="center"/>
            <w:hideMark/>
          </w:tcPr>
          <w:p w14:paraId="405C96B2" w14:textId="77777777" w:rsidR="00DA43F8" w:rsidRPr="00053CB1" w:rsidRDefault="00DA43F8" w:rsidP="00235856">
            <w:pPr>
              <w:spacing w:after="0" w:line="360" w:lineRule="auto"/>
              <w:ind w:left="180"/>
              <w:jc w:val="center"/>
              <w:rPr>
                <w:rFonts w:ascii="Times New Roman" w:hAnsi="Times New Roman"/>
                <w:kern w:val="0"/>
                <w:sz w:val="20"/>
                <w:szCs w:val="20"/>
              </w:rPr>
            </w:pPr>
            <w:r w:rsidRPr="00053CB1">
              <w:rPr>
                <w:rFonts w:ascii="Times New Roman" w:hAnsi="Times New Roman"/>
                <w:sz w:val="20"/>
                <w:szCs w:val="20"/>
              </w:rPr>
              <w:t>B</w:t>
            </w:r>
          </w:p>
        </w:tc>
        <w:tc>
          <w:tcPr>
            <w:tcW w:w="2041" w:type="dxa"/>
            <w:tcBorders>
              <w:top w:val="nil"/>
              <w:left w:val="nil"/>
              <w:bottom w:val="nil"/>
              <w:right w:val="nil"/>
            </w:tcBorders>
            <w:noWrap/>
            <w:vAlign w:val="center"/>
            <w:hideMark/>
          </w:tcPr>
          <w:p w14:paraId="3B0DF4FE"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69.40</w:t>
            </w:r>
          </w:p>
        </w:tc>
        <w:tc>
          <w:tcPr>
            <w:tcW w:w="1953" w:type="dxa"/>
            <w:tcBorders>
              <w:top w:val="nil"/>
              <w:left w:val="nil"/>
              <w:bottom w:val="nil"/>
              <w:right w:val="nil"/>
            </w:tcBorders>
            <w:noWrap/>
            <w:vAlign w:val="center"/>
            <w:hideMark/>
          </w:tcPr>
          <w:p w14:paraId="217C954F"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60.78</w:t>
            </w:r>
          </w:p>
        </w:tc>
        <w:tc>
          <w:tcPr>
            <w:tcW w:w="1849" w:type="dxa"/>
            <w:tcBorders>
              <w:top w:val="nil"/>
              <w:left w:val="nil"/>
              <w:bottom w:val="nil"/>
              <w:right w:val="nil"/>
            </w:tcBorders>
            <w:noWrap/>
            <w:vAlign w:val="center"/>
            <w:hideMark/>
          </w:tcPr>
          <w:p w14:paraId="4378B3CB"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70.84</w:t>
            </w:r>
          </w:p>
        </w:tc>
      </w:tr>
      <w:tr w:rsidR="00DA43F8" w:rsidRPr="00053CB1" w14:paraId="2336A920" w14:textId="77777777" w:rsidTr="004B20ED">
        <w:trPr>
          <w:trHeight w:val="310"/>
        </w:trPr>
        <w:tc>
          <w:tcPr>
            <w:tcW w:w="2307" w:type="dxa"/>
            <w:vMerge/>
            <w:tcBorders>
              <w:top w:val="nil"/>
              <w:left w:val="nil"/>
              <w:bottom w:val="single" w:sz="4" w:space="0" w:color="000000"/>
              <w:right w:val="nil"/>
            </w:tcBorders>
            <w:vAlign w:val="center"/>
            <w:hideMark/>
          </w:tcPr>
          <w:p w14:paraId="0727BDA3" w14:textId="77777777" w:rsidR="00DA43F8" w:rsidRPr="00053CB1" w:rsidRDefault="00DA43F8" w:rsidP="00235856">
            <w:pPr>
              <w:spacing w:after="0" w:line="360" w:lineRule="auto"/>
              <w:ind w:left="180"/>
              <w:jc w:val="both"/>
              <w:rPr>
                <w:rFonts w:ascii="Times New Roman" w:hAnsi="Times New Roman"/>
                <w:kern w:val="0"/>
                <w:sz w:val="20"/>
                <w:szCs w:val="20"/>
              </w:rPr>
            </w:pPr>
          </w:p>
        </w:tc>
        <w:tc>
          <w:tcPr>
            <w:tcW w:w="1300" w:type="dxa"/>
            <w:tcBorders>
              <w:top w:val="nil"/>
              <w:left w:val="nil"/>
              <w:bottom w:val="single" w:sz="4" w:space="0" w:color="auto"/>
              <w:right w:val="nil"/>
            </w:tcBorders>
            <w:noWrap/>
            <w:vAlign w:val="center"/>
            <w:hideMark/>
          </w:tcPr>
          <w:p w14:paraId="1AA2C2CD" w14:textId="77777777" w:rsidR="00DA43F8" w:rsidRPr="00053CB1" w:rsidRDefault="00DA43F8" w:rsidP="00235856">
            <w:pPr>
              <w:spacing w:after="0" w:line="360" w:lineRule="auto"/>
              <w:ind w:left="180"/>
              <w:jc w:val="center"/>
              <w:rPr>
                <w:rFonts w:ascii="Times New Roman" w:hAnsi="Times New Roman"/>
                <w:kern w:val="0"/>
                <w:sz w:val="20"/>
                <w:szCs w:val="20"/>
              </w:rPr>
            </w:pPr>
            <w:r w:rsidRPr="00053CB1">
              <w:rPr>
                <w:rFonts w:ascii="Times New Roman" w:hAnsi="Times New Roman"/>
                <w:sz w:val="20"/>
                <w:szCs w:val="20"/>
              </w:rPr>
              <w:t>C</w:t>
            </w:r>
          </w:p>
        </w:tc>
        <w:tc>
          <w:tcPr>
            <w:tcW w:w="2041" w:type="dxa"/>
            <w:tcBorders>
              <w:top w:val="nil"/>
              <w:left w:val="nil"/>
              <w:bottom w:val="single" w:sz="4" w:space="0" w:color="auto"/>
              <w:right w:val="nil"/>
            </w:tcBorders>
            <w:noWrap/>
            <w:vAlign w:val="center"/>
            <w:hideMark/>
          </w:tcPr>
          <w:p w14:paraId="7117E8DE"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69.22</w:t>
            </w:r>
          </w:p>
        </w:tc>
        <w:tc>
          <w:tcPr>
            <w:tcW w:w="1953" w:type="dxa"/>
            <w:tcBorders>
              <w:top w:val="nil"/>
              <w:left w:val="nil"/>
              <w:bottom w:val="single" w:sz="4" w:space="0" w:color="auto"/>
              <w:right w:val="nil"/>
            </w:tcBorders>
            <w:noWrap/>
            <w:vAlign w:val="center"/>
            <w:hideMark/>
          </w:tcPr>
          <w:p w14:paraId="3D4D87E8"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60.55</w:t>
            </w:r>
          </w:p>
        </w:tc>
        <w:tc>
          <w:tcPr>
            <w:tcW w:w="1849" w:type="dxa"/>
            <w:tcBorders>
              <w:top w:val="nil"/>
              <w:left w:val="nil"/>
              <w:bottom w:val="single" w:sz="4" w:space="0" w:color="auto"/>
              <w:right w:val="nil"/>
            </w:tcBorders>
            <w:noWrap/>
            <w:vAlign w:val="center"/>
            <w:hideMark/>
          </w:tcPr>
          <w:p w14:paraId="6263A17A" w14:textId="77777777" w:rsidR="00DA43F8" w:rsidRPr="00053CB1" w:rsidRDefault="00DA43F8" w:rsidP="00235856">
            <w:pPr>
              <w:spacing w:after="0" w:line="360" w:lineRule="auto"/>
              <w:ind w:left="180"/>
              <w:jc w:val="right"/>
              <w:rPr>
                <w:rFonts w:ascii="Times New Roman" w:hAnsi="Times New Roman"/>
                <w:kern w:val="0"/>
                <w:sz w:val="20"/>
                <w:szCs w:val="20"/>
              </w:rPr>
            </w:pPr>
            <w:r w:rsidRPr="00053CB1">
              <w:rPr>
                <w:rFonts w:ascii="Times New Roman" w:hAnsi="Times New Roman"/>
                <w:sz w:val="20"/>
                <w:szCs w:val="20"/>
              </w:rPr>
              <w:t>70.61</w:t>
            </w:r>
          </w:p>
        </w:tc>
      </w:tr>
    </w:tbl>
    <w:p w14:paraId="0303085F" w14:textId="1E2F7FC1" w:rsidR="00DA43F8" w:rsidRPr="00053CB1" w:rsidRDefault="00DA43F8" w:rsidP="00053CB1">
      <w:pPr>
        <w:pStyle w:val="BodyText"/>
        <w:ind w:left="180" w:right="141"/>
        <w:jc w:val="both"/>
        <w:rPr>
          <w:sz w:val="20"/>
          <w:szCs w:val="20"/>
        </w:rPr>
      </w:pPr>
      <w:r w:rsidRPr="00053CB1">
        <w:rPr>
          <w:i/>
          <w:iCs/>
          <w:sz w:val="20"/>
          <w:szCs w:val="20"/>
        </w:rPr>
        <w:t>Note</w:t>
      </w:r>
      <w:r w:rsidRPr="00053CB1">
        <w:rPr>
          <w:sz w:val="20"/>
          <w:szCs w:val="20"/>
        </w:rPr>
        <w:t xml:space="preserve">. A = </w:t>
      </w:r>
      <w:r w:rsidR="00094DF6" w:rsidRPr="00053CB1">
        <w:rPr>
          <w:sz w:val="20"/>
          <w:szCs w:val="20"/>
        </w:rPr>
        <w:t>0% shade (</w:t>
      </w:r>
      <w:r w:rsidRPr="00053CB1">
        <w:rPr>
          <w:sz w:val="20"/>
          <w:szCs w:val="20"/>
        </w:rPr>
        <w:t>without shading</w:t>
      </w:r>
      <w:r w:rsidR="00094DF6" w:rsidRPr="00053CB1">
        <w:rPr>
          <w:sz w:val="20"/>
          <w:szCs w:val="20"/>
        </w:rPr>
        <w:t>)</w:t>
      </w:r>
      <w:r w:rsidRPr="00053CB1">
        <w:rPr>
          <w:sz w:val="20"/>
          <w:szCs w:val="20"/>
        </w:rPr>
        <w:t xml:space="preserve">; B = </w:t>
      </w:r>
      <w:r w:rsidR="00094DF6" w:rsidRPr="00053CB1">
        <w:rPr>
          <w:sz w:val="20"/>
          <w:szCs w:val="20"/>
        </w:rPr>
        <w:t>90% shade, (</w:t>
      </w:r>
      <w:r w:rsidRPr="00053CB1">
        <w:rPr>
          <w:sz w:val="20"/>
          <w:szCs w:val="20"/>
        </w:rPr>
        <w:t>shading with one sheet o</w:t>
      </w:r>
      <w:r w:rsidR="00094DF6" w:rsidRPr="00053CB1">
        <w:rPr>
          <w:sz w:val="20"/>
          <w:szCs w:val="20"/>
        </w:rPr>
        <w:t>f</w:t>
      </w:r>
      <w:r w:rsidRPr="00053CB1">
        <w:rPr>
          <w:sz w:val="20"/>
          <w:szCs w:val="20"/>
        </w:rPr>
        <w:t xml:space="preserve"> paranet</w:t>
      </w:r>
      <w:r w:rsidR="00094DF6" w:rsidRPr="00053CB1">
        <w:rPr>
          <w:sz w:val="20"/>
          <w:szCs w:val="20"/>
        </w:rPr>
        <w:t>)</w:t>
      </w:r>
      <w:r w:rsidRPr="00053CB1">
        <w:rPr>
          <w:sz w:val="20"/>
          <w:szCs w:val="20"/>
        </w:rPr>
        <w:t xml:space="preserve">; C = </w:t>
      </w:r>
      <w:r w:rsidR="00094DF6" w:rsidRPr="00053CB1">
        <w:rPr>
          <w:sz w:val="20"/>
          <w:szCs w:val="20"/>
        </w:rPr>
        <w:t xml:space="preserve">99% shade </w:t>
      </w:r>
      <w:r w:rsidR="00480E8E" w:rsidRPr="00053CB1">
        <w:rPr>
          <w:sz w:val="20"/>
          <w:szCs w:val="20"/>
        </w:rPr>
        <w:t>(</w:t>
      </w:r>
      <w:r w:rsidR="00094DF6" w:rsidRPr="00053CB1">
        <w:rPr>
          <w:sz w:val="20"/>
          <w:szCs w:val="20"/>
        </w:rPr>
        <w:t>shading with two sheets of paranet)</w:t>
      </w:r>
      <w:r w:rsidRPr="00053CB1">
        <w:rPr>
          <w:sz w:val="20"/>
          <w:szCs w:val="20"/>
        </w:rPr>
        <w:t>.</w:t>
      </w:r>
    </w:p>
    <w:p w14:paraId="02426B01" w14:textId="77777777" w:rsidR="00DA43F8" w:rsidRDefault="00DA43F8" w:rsidP="00137660">
      <w:pPr>
        <w:spacing w:line="480" w:lineRule="auto"/>
        <w:ind w:left="180"/>
      </w:pPr>
    </w:p>
    <w:p w14:paraId="077A8CC7" w14:textId="77777777" w:rsidR="00DA43F8" w:rsidRPr="00DA43F8" w:rsidRDefault="00DA43F8" w:rsidP="00DA43F8"/>
    <w:p w14:paraId="1713C70D" w14:textId="77777777" w:rsidR="00DA43F8" w:rsidRPr="00DA43F8" w:rsidRDefault="00DA43F8" w:rsidP="00DA43F8"/>
    <w:p w14:paraId="4DAB0121" w14:textId="77777777" w:rsidR="00DA43F8" w:rsidRPr="00DA43F8" w:rsidRDefault="00DA43F8" w:rsidP="00DA43F8"/>
    <w:p w14:paraId="10588C96" w14:textId="77777777" w:rsidR="00DA43F8" w:rsidRPr="00DA43F8" w:rsidRDefault="00DA43F8" w:rsidP="00DA43F8"/>
    <w:p w14:paraId="583E8420" w14:textId="77777777" w:rsidR="00DA43F8" w:rsidRPr="00DA43F8" w:rsidRDefault="00DA43F8" w:rsidP="00DA43F8"/>
    <w:p w14:paraId="000D082D" w14:textId="77777777" w:rsidR="00DA43F8" w:rsidRPr="00DA43F8" w:rsidRDefault="00DA43F8" w:rsidP="00DA43F8"/>
    <w:p w14:paraId="754843C5" w14:textId="77777777" w:rsidR="00DA43F8" w:rsidRPr="00DA43F8" w:rsidRDefault="00DA43F8" w:rsidP="00DA43F8"/>
    <w:p w14:paraId="35DF77B8" w14:textId="77777777" w:rsidR="00DA43F8" w:rsidRPr="00DA43F8" w:rsidRDefault="00DA43F8" w:rsidP="00DA43F8"/>
    <w:p w14:paraId="2675A872" w14:textId="77777777" w:rsidR="00DA43F8" w:rsidRDefault="00DA43F8" w:rsidP="004B20ED"/>
    <w:p w14:paraId="0FDB1F4A" w14:textId="77777777" w:rsidR="00115A57" w:rsidRDefault="00115A57" w:rsidP="004B20ED"/>
    <w:p w14:paraId="54D75206" w14:textId="77777777" w:rsidR="00115A57" w:rsidRDefault="00115A57" w:rsidP="004B20ED"/>
    <w:p w14:paraId="48A6662A" w14:textId="77777777" w:rsidR="00DA43F8" w:rsidRDefault="00DA43F8" w:rsidP="00DA43F8">
      <w:pPr>
        <w:ind w:firstLine="720"/>
      </w:pPr>
    </w:p>
    <w:p w14:paraId="250ECDEC" w14:textId="16744F8C" w:rsidR="00DA43F8" w:rsidRDefault="00DA43F8" w:rsidP="00DA43F8">
      <w:pPr>
        <w:spacing w:line="240" w:lineRule="auto"/>
        <w:ind w:left="180"/>
        <w:jc w:val="center"/>
      </w:pPr>
    </w:p>
    <w:p w14:paraId="697DF602" w14:textId="0EE11E0F" w:rsidR="0047516C" w:rsidRDefault="0047516C" w:rsidP="0047516C">
      <w:pPr>
        <w:spacing w:after="0" w:line="240" w:lineRule="auto"/>
        <w:ind w:left="180"/>
        <w:jc w:val="center"/>
        <w:rPr>
          <w:rFonts w:ascii="Times New Roman" w:hAnsi="Times New Roman"/>
          <w:b/>
          <w:bCs/>
          <w:sz w:val="24"/>
          <w:szCs w:val="24"/>
        </w:rPr>
      </w:pPr>
    </w:p>
    <w:p w14:paraId="027B0634" w14:textId="77777777" w:rsidR="0047516C" w:rsidRDefault="0047516C" w:rsidP="0047516C">
      <w:pPr>
        <w:spacing w:after="0" w:line="240" w:lineRule="auto"/>
        <w:jc w:val="both"/>
        <w:rPr>
          <w:rFonts w:ascii="Times New Roman" w:hAnsi="Times New Roman"/>
          <w:b/>
          <w:bCs/>
          <w:sz w:val="24"/>
          <w:szCs w:val="24"/>
        </w:rPr>
      </w:pPr>
    </w:p>
    <w:p w14:paraId="49EEEC64" w14:textId="77777777" w:rsidR="0047516C" w:rsidRDefault="0047516C" w:rsidP="00DA43F8">
      <w:pPr>
        <w:spacing w:after="0" w:line="240" w:lineRule="auto"/>
        <w:ind w:left="180"/>
        <w:jc w:val="both"/>
        <w:rPr>
          <w:rFonts w:ascii="Times New Roman" w:hAnsi="Times New Roman"/>
          <w:b/>
          <w:bCs/>
          <w:sz w:val="24"/>
          <w:szCs w:val="24"/>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47516C" w14:paraId="5BB13A25" w14:textId="77777777" w:rsidTr="00DE1F4C">
        <w:tc>
          <w:tcPr>
            <w:tcW w:w="9904" w:type="dxa"/>
            <w:gridSpan w:val="2"/>
          </w:tcPr>
          <w:p w14:paraId="69C8E976" w14:textId="38B0225C" w:rsidR="0047516C" w:rsidRDefault="00581B03" w:rsidP="00DA43F8">
            <w:pPr>
              <w:jc w:val="both"/>
              <w:rPr>
                <w:rFonts w:ascii="Times New Roman" w:hAnsi="Times New Roman"/>
                <w:b/>
                <w:bCs/>
                <w:sz w:val="24"/>
                <w:szCs w:val="24"/>
              </w:rPr>
            </w:pPr>
            <w:r w:rsidRPr="00581B03">
              <w:rPr>
                <w:rFonts w:ascii="Times New Roman" w:hAnsi="Times New Roman"/>
                <w:b/>
                <w:bCs/>
                <w:noProof/>
                <w:sz w:val="24"/>
                <w:szCs w:val="24"/>
              </w:rPr>
              <w:lastRenderedPageBreak/>
              <w:drawing>
                <wp:inline distT="0" distB="0" distL="0" distR="0" wp14:anchorId="7820D947" wp14:editId="13857B89">
                  <wp:extent cx="6113780" cy="2092325"/>
                  <wp:effectExtent l="0" t="0" r="1270" b="3175"/>
                  <wp:docPr id="17440455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13780" cy="2092325"/>
                          </a:xfrm>
                          <a:prstGeom prst="rect">
                            <a:avLst/>
                          </a:prstGeom>
                          <a:noFill/>
                          <a:ln>
                            <a:noFill/>
                          </a:ln>
                        </pic:spPr>
                      </pic:pic>
                    </a:graphicData>
                  </a:graphic>
                </wp:inline>
              </w:drawing>
            </w:r>
          </w:p>
        </w:tc>
      </w:tr>
      <w:tr w:rsidR="0047516C" w14:paraId="5046DA45" w14:textId="77777777" w:rsidTr="00DE1F4C">
        <w:tc>
          <w:tcPr>
            <w:tcW w:w="9904" w:type="dxa"/>
            <w:gridSpan w:val="2"/>
          </w:tcPr>
          <w:p w14:paraId="3863B89A" w14:textId="77777777" w:rsidR="0047516C" w:rsidRDefault="0047516C" w:rsidP="0047516C">
            <w:pPr>
              <w:jc w:val="center"/>
              <w:rPr>
                <w:rFonts w:ascii="Times New Roman" w:hAnsi="Times New Roman"/>
                <w:noProof/>
                <w:sz w:val="24"/>
                <w:szCs w:val="24"/>
              </w:rPr>
            </w:pPr>
            <w:r>
              <w:rPr>
                <w:rFonts w:ascii="Times New Roman" w:hAnsi="Times New Roman"/>
                <w:noProof/>
                <w:sz w:val="24"/>
                <w:szCs w:val="24"/>
              </w:rPr>
              <w:t>(</w:t>
            </w:r>
            <w:r w:rsidRPr="0047516C">
              <w:rPr>
                <w:rFonts w:ascii="Times New Roman" w:hAnsi="Times New Roman"/>
                <w:noProof/>
                <w:sz w:val="24"/>
                <w:szCs w:val="24"/>
              </w:rPr>
              <w:t>a</w:t>
            </w:r>
            <w:r>
              <w:rPr>
                <w:rFonts w:ascii="Times New Roman" w:hAnsi="Times New Roman"/>
                <w:noProof/>
                <w:sz w:val="24"/>
                <w:szCs w:val="24"/>
              </w:rPr>
              <w:t>)</w:t>
            </w:r>
          </w:p>
          <w:p w14:paraId="6B7A5CCB" w14:textId="30D8C0B3" w:rsidR="00DE1F4C" w:rsidRPr="0047516C" w:rsidRDefault="00DE1F4C" w:rsidP="0047516C">
            <w:pPr>
              <w:jc w:val="center"/>
              <w:rPr>
                <w:rFonts w:ascii="Times New Roman" w:hAnsi="Times New Roman"/>
                <w:noProof/>
                <w:sz w:val="24"/>
                <w:szCs w:val="24"/>
              </w:rPr>
            </w:pPr>
          </w:p>
        </w:tc>
      </w:tr>
      <w:tr w:rsidR="0047516C" w14:paraId="580389CB" w14:textId="77777777" w:rsidTr="00DE1F4C">
        <w:tc>
          <w:tcPr>
            <w:tcW w:w="4952" w:type="dxa"/>
          </w:tcPr>
          <w:p w14:paraId="391074F5" w14:textId="4CEAC66A" w:rsidR="0047516C" w:rsidRDefault="00581B03" w:rsidP="0047516C">
            <w:pPr>
              <w:jc w:val="center"/>
              <w:rPr>
                <w:rFonts w:ascii="Times New Roman" w:hAnsi="Times New Roman"/>
                <w:b/>
                <w:bCs/>
                <w:sz w:val="24"/>
                <w:szCs w:val="24"/>
              </w:rPr>
            </w:pPr>
            <w:r w:rsidRPr="00581B03">
              <w:rPr>
                <w:rFonts w:ascii="Times New Roman" w:hAnsi="Times New Roman"/>
                <w:b/>
                <w:bCs/>
                <w:noProof/>
                <w:sz w:val="24"/>
                <w:szCs w:val="24"/>
              </w:rPr>
              <w:drawing>
                <wp:inline distT="0" distB="0" distL="0" distR="0" wp14:anchorId="76E55481" wp14:editId="1280118B">
                  <wp:extent cx="2377812" cy="2377558"/>
                  <wp:effectExtent l="0" t="0" r="3810" b="3810"/>
                  <wp:docPr id="15951942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l="1917" t="970" b="-1"/>
                          <a:stretch/>
                        </pic:blipFill>
                        <pic:spPr bwMode="auto">
                          <a:xfrm>
                            <a:off x="0" y="0"/>
                            <a:ext cx="2379197" cy="2378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2" w:type="dxa"/>
          </w:tcPr>
          <w:p w14:paraId="4763BAD6" w14:textId="20A782C4" w:rsidR="0047516C" w:rsidRDefault="00581B03" w:rsidP="0047516C">
            <w:pPr>
              <w:jc w:val="center"/>
              <w:rPr>
                <w:rFonts w:ascii="Times New Roman" w:hAnsi="Times New Roman"/>
                <w:b/>
                <w:bCs/>
                <w:sz w:val="24"/>
                <w:szCs w:val="24"/>
              </w:rPr>
            </w:pPr>
            <w:r w:rsidRPr="00581B03">
              <w:rPr>
                <w:rFonts w:ascii="Times New Roman" w:hAnsi="Times New Roman"/>
                <w:b/>
                <w:bCs/>
                <w:noProof/>
                <w:sz w:val="24"/>
                <w:szCs w:val="24"/>
              </w:rPr>
              <w:drawing>
                <wp:inline distT="0" distB="0" distL="0" distR="0" wp14:anchorId="05E5221D" wp14:editId="64A7713A">
                  <wp:extent cx="2835910" cy="2425700"/>
                  <wp:effectExtent l="0" t="0" r="2540" b="0"/>
                  <wp:docPr id="5323407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35910" cy="2425700"/>
                          </a:xfrm>
                          <a:prstGeom prst="rect">
                            <a:avLst/>
                          </a:prstGeom>
                          <a:noFill/>
                          <a:ln>
                            <a:noFill/>
                          </a:ln>
                        </pic:spPr>
                      </pic:pic>
                    </a:graphicData>
                  </a:graphic>
                </wp:inline>
              </w:drawing>
            </w:r>
          </w:p>
        </w:tc>
      </w:tr>
      <w:tr w:rsidR="0047516C" w14:paraId="59AEACEE" w14:textId="77777777" w:rsidTr="00DE1F4C">
        <w:trPr>
          <w:trHeight w:val="509"/>
        </w:trPr>
        <w:tc>
          <w:tcPr>
            <w:tcW w:w="4952" w:type="dxa"/>
          </w:tcPr>
          <w:p w14:paraId="004A6AD5" w14:textId="7B75F92C" w:rsidR="0047516C" w:rsidRPr="0047516C" w:rsidRDefault="0047516C" w:rsidP="0047516C">
            <w:pPr>
              <w:jc w:val="center"/>
              <w:rPr>
                <w:rFonts w:ascii="Times New Roman" w:hAnsi="Times New Roman"/>
                <w:noProof/>
                <w:sz w:val="24"/>
                <w:szCs w:val="24"/>
              </w:rPr>
            </w:pPr>
            <w:r w:rsidRPr="0047516C">
              <w:rPr>
                <w:rFonts w:ascii="Times New Roman" w:hAnsi="Times New Roman"/>
                <w:noProof/>
                <w:sz w:val="24"/>
                <w:szCs w:val="24"/>
              </w:rPr>
              <w:t>(b)</w:t>
            </w:r>
          </w:p>
        </w:tc>
        <w:tc>
          <w:tcPr>
            <w:tcW w:w="4952" w:type="dxa"/>
          </w:tcPr>
          <w:p w14:paraId="41F11B3C" w14:textId="27633131" w:rsidR="0047516C" w:rsidRPr="0047516C" w:rsidRDefault="0047516C" w:rsidP="0047516C">
            <w:pPr>
              <w:jc w:val="center"/>
              <w:rPr>
                <w:rFonts w:ascii="Times New Roman" w:hAnsi="Times New Roman"/>
                <w:noProof/>
                <w:sz w:val="24"/>
                <w:szCs w:val="24"/>
              </w:rPr>
            </w:pPr>
            <w:r w:rsidRPr="0047516C">
              <w:rPr>
                <w:rFonts w:ascii="Times New Roman" w:hAnsi="Times New Roman"/>
                <w:noProof/>
                <w:sz w:val="24"/>
                <w:szCs w:val="24"/>
              </w:rPr>
              <w:t>(c)</w:t>
            </w:r>
          </w:p>
        </w:tc>
      </w:tr>
      <w:tr w:rsidR="0047516C" w14:paraId="4DF39CD2" w14:textId="77777777" w:rsidTr="00DE1F4C">
        <w:tc>
          <w:tcPr>
            <w:tcW w:w="9904" w:type="dxa"/>
            <w:gridSpan w:val="2"/>
          </w:tcPr>
          <w:p w14:paraId="6F4EC05C" w14:textId="7AAE6556" w:rsidR="0047516C" w:rsidRDefault="0047516C" w:rsidP="0047516C">
            <w:pPr>
              <w:ind w:left="63"/>
              <w:jc w:val="both"/>
              <w:rPr>
                <w:rFonts w:ascii="Times New Roman" w:hAnsi="Times New Roman"/>
                <w:sz w:val="24"/>
                <w:szCs w:val="24"/>
              </w:rPr>
            </w:pPr>
            <w:r w:rsidRPr="00DA43F8">
              <w:rPr>
                <w:rFonts w:ascii="Times New Roman" w:hAnsi="Times New Roman"/>
                <w:b/>
                <w:bCs/>
                <w:sz w:val="24"/>
                <w:szCs w:val="24"/>
              </w:rPr>
              <w:t>Fig</w:t>
            </w:r>
            <w:r>
              <w:rPr>
                <w:rFonts w:ascii="Times New Roman" w:hAnsi="Times New Roman"/>
                <w:b/>
                <w:bCs/>
                <w:sz w:val="24"/>
                <w:szCs w:val="24"/>
              </w:rPr>
              <w:t>.</w:t>
            </w:r>
            <w:r w:rsidRPr="00DA43F8">
              <w:rPr>
                <w:rFonts w:ascii="Times New Roman" w:hAnsi="Times New Roman"/>
                <w:b/>
                <w:bCs/>
                <w:sz w:val="24"/>
                <w:szCs w:val="24"/>
              </w:rPr>
              <w:t xml:space="preserve"> 1</w:t>
            </w:r>
            <w:r>
              <w:rPr>
                <w:rFonts w:ascii="Times New Roman" w:hAnsi="Times New Roman"/>
                <w:b/>
                <w:bCs/>
                <w:sz w:val="24"/>
                <w:szCs w:val="24"/>
              </w:rPr>
              <w:t>:</w:t>
            </w:r>
            <w:r w:rsidRPr="00AA4FB3">
              <w:rPr>
                <w:rFonts w:ascii="Times New Roman" w:hAnsi="Times New Roman"/>
                <w:sz w:val="24"/>
                <w:szCs w:val="24"/>
              </w:rPr>
              <w:t xml:space="preserve"> </w:t>
            </w:r>
            <w:r>
              <w:rPr>
                <w:rFonts w:ascii="Times New Roman" w:hAnsi="Times New Roman"/>
                <w:sz w:val="24"/>
                <w:szCs w:val="24"/>
              </w:rPr>
              <w:t xml:space="preserve">Top view </w:t>
            </w:r>
            <w:r w:rsidRPr="00AA4FB3">
              <w:rPr>
                <w:rFonts w:ascii="Times New Roman" w:hAnsi="Times New Roman"/>
                <w:sz w:val="24"/>
                <w:szCs w:val="24"/>
              </w:rPr>
              <w:t>of</w:t>
            </w:r>
            <w:r>
              <w:rPr>
                <w:rFonts w:ascii="Times New Roman" w:hAnsi="Times New Roman"/>
                <w:sz w:val="24"/>
                <w:szCs w:val="24"/>
              </w:rPr>
              <w:t xml:space="preserve"> the experiment</w:t>
            </w:r>
            <w:r>
              <w:rPr>
                <w:rFonts w:ascii="Times New Roman" w:hAnsi="Times New Roman"/>
                <w:sz w:val="24"/>
                <w:szCs w:val="24"/>
              </w:rPr>
              <w:t>al design</w:t>
            </w:r>
            <w:r>
              <w:rPr>
                <w:rFonts w:ascii="Times New Roman" w:hAnsi="Times New Roman"/>
                <w:sz w:val="24"/>
                <w:szCs w:val="24"/>
              </w:rPr>
              <w:t xml:space="preserve"> (a),</w:t>
            </w:r>
            <w:r>
              <w:rPr>
                <w:rFonts w:ascii="Times New Roman" w:hAnsi="Times New Roman"/>
                <w:sz w:val="24"/>
                <w:szCs w:val="24"/>
              </w:rPr>
              <w:t xml:space="preserve"> </w:t>
            </w:r>
            <w:proofErr w:type="gramStart"/>
            <w:r>
              <w:rPr>
                <w:rFonts w:ascii="Times New Roman" w:hAnsi="Times New Roman"/>
                <w:sz w:val="24"/>
                <w:szCs w:val="24"/>
              </w:rPr>
              <w:t>three dimensional</w:t>
            </w:r>
            <w:proofErr w:type="gramEnd"/>
            <w:r>
              <w:rPr>
                <w:rFonts w:ascii="Times New Roman" w:hAnsi="Times New Roman"/>
                <w:sz w:val="24"/>
                <w:szCs w:val="24"/>
              </w:rPr>
              <w:t xml:space="preserve"> view of one hydroponic module design (b), picture of the hydroponic module inside the greenhouse </w:t>
            </w:r>
            <w:r>
              <w:rPr>
                <w:rFonts w:ascii="Times New Roman" w:hAnsi="Times New Roman"/>
                <w:sz w:val="24"/>
                <w:szCs w:val="24"/>
              </w:rPr>
              <w:t xml:space="preserve">under various shading treatments </w:t>
            </w:r>
            <w:r>
              <w:rPr>
                <w:rFonts w:ascii="Times New Roman" w:hAnsi="Times New Roman"/>
                <w:sz w:val="24"/>
                <w:szCs w:val="24"/>
              </w:rPr>
              <w:t xml:space="preserve">(c) </w:t>
            </w:r>
          </w:p>
          <w:p w14:paraId="7B24CDAF" w14:textId="0B641456" w:rsidR="0047516C" w:rsidRPr="0047516C" w:rsidRDefault="0047516C" w:rsidP="0047516C">
            <w:pPr>
              <w:ind w:left="63"/>
              <w:jc w:val="both"/>
              <w:rPr>
                <w:rFonts w:ascii="Times New Roman" w:hAnsi="Times New Roman"/>
                <w:sz w:val="24"/>
                <w:szCs w:val="24"/>
              </w:rPr>
            </w:pPr>
            <w:r w:rsidRPr="00DF5D55">
              <w:rPr>
                <w:rFonts w:ascii="Times New Roman" w:hAnsi="Times New Roman"/>
                <w:i/>
                <w:iCs/>
              </w:rPr>
              <w:t xml:space="preserve">Note. </w:t>
            </w:r>
            <w:r w:rsidRPr="00DF5D55">
              <w:rPr>
                <w:rFonts w:ascii="Times New Roman" w:hAnsi="Times New Roman"/>
              </w:rPr>
              <w:t>a = nutrient distribution pipe, b = drainage pipe, c = nutrient reservoir</w:t>
            </w:r>
            <w:r>
              <w:rPr>
                <w:rFonts w:ascii="Times New Roman" w:hAnsi="Times New Roman"/>
              </w:rPr>
              <w:t xml:space="preserve">. </w:t>
            </w:r>
            <w:r w:rsidRPr="0047516C">
              <w:rPr>
                <w:rFonts w:ascii="Times New Roman" w:hAnsi="Times New Roman"/>
              </w:rPr>
              <w:t>A = 0% shade (without shading); B = 90% shade, (shading with one sheet of paranet); C = 99% shade (shading with two sheets of paranet).</w:t>
            </w:r>
          </w:p>
        </w:tc>
      </w:tr>
    </w:tbl>
    <w:p w14:paraId="103035CA" w14:textId="3CA58BAE" w:rsidR="0047516C" w:rsidRDefault="0047516C" w:rsidP="0047516C">
      <w:pPr>
        <w:spacing w:after="0" w:line="240" w:lineRule="auto"/>
        <w:jc w:val="both"/>
        <w:rPr>
          <w:rFonts w:ascii="Times New Roman" w:hAnsi="Times New Roman"/>
          <w:b/>
          <w:bCs/>
          <w:sz w:val="24"/>
          <w:szCs w:val="24"/>
        </w:rPr>
      </w:pPr>
    </w:p>
    <w:p w14:paraId="44E1C9FD" w14:textId="748DDEEB" w:rsidR="00DA43F8" w:rsidRDefault="00DA43F8" w:rsidP="00DA43F8">
      <w:pPr>
        <w:ind w:firstLine="720"/>
      </w:pPr>
    </w:p>
    <w:p w14:paraId="3B4FE0F2" w14:textId="3354F9F4" w:rsidR="00053CB1" w:rsidRDefault="00053CB1" w:rsidP="00DA43F8">
      <w:pPr>
        <w:ind w:firstLine="720"/>
      </w:pPr>
    </w:p>
    <w:p w14:paraId="6EEAB7DB" w14:textId="2268FD4E" w:rsidR="00053CB1" w:rsidRDefault="00053CB1" w:rsidP="00DA43F8">
      <w:pPr>
        <w:ind w:firstLine="720"/>
      </w:pPr>
    </w:p>
    <w:p w14:paraId="2B71349C" w14:textId="24672D4E" w:rsidR="00053CB1" w:rsidRDefault="00053CB1" w:rsidP="00DA43F8">
      <w:pPr>
        <w:ind w:firstLine="720"/>
      </w:pPr>
    </w:p>
    <w:p w14:paraId="505F9977" w14:textId="0B84E697" w:rsidR="00053CB1" w:rsidRDefault="00053CB1" w:rsidP="00DA43F8">
      <w:pPr>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0"/>
        <w:gridCol w:w="4594"/>
      </w:tblGrid>
      <w:tr w:rsidR="00DA43F8" w:rsidRPr="00AA4FB3" w14:paraId="2E377CD3" w14:textId="77777777" w:rsidTr="00235856">
        <w:tc>
          <w:tcPr>
            <w:tcW w:w="5496" w:type="dxa"/>
          </w:tcPr>
          <w:p w14:paraId="63FAD9FF" w14:textId="303DF9CF" w:rsidR="00DA43F8" w:rsidRPr="00AA4FB3" w:rsidRDefault="00581B03" w:rsidP="00235856">
            <w:pPr>
              <w:spacing w:line="360" w:lineRule="auto"/>
              <w:jc w:val="both"/>
              <w:rPr>
                <w:rFonts w:ascii="Times New Roman" w:hAnsi="Times New Roman"/>
                <w:sz w:val="24"/>
                <w:szCs w:val="24"/>
              </w:rPr>
            </w:pPr>
            <w:r w:rsidRPr="00581B03">
              <w:rPr>
                <w:rFonts w:ascii="Times New Roman" w:hAnsi="Times New Roman"/>
                <w:noProof/>
                <w:sz w:val="24"/>
                <w:szCs w:val="24"/>
              </w:rPr>
              <w:lastRenderedPageBreak/>
              <w:drawing>
                <wp:inline distT="0" distB="0" distL="0" distR="0" wp14:anchorId="315A55EB" wp14:editId="06AF9E82">
                  <wp:extent cx="3355340" cy="2177415"/>
                  <wp:effectExtent l="0" t="0" r="0" b="0"/>
                  <wp:docPr id="5703407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55340" cy="2177415"/>
                          </a:xfrm>
                          <a:prstGeom prst="rect">
                            <a:avLst/>
                          </a:prstGeom>
                          <a:noFill/>
                          <a:ln>
                            <a:noFill/>
                          </a:ln>
                        </pic:spPr>
                      </pic:pic>
                    </a:graphicData>
                  </a:graphic>
                </wp:inline>
              </w:drawing>
            </w:r>
          </w:p>
        </w:tc>
        <w:tc>
          <w:tcPr>
            <w:tcW w:w="4598" w:type="dxa"/>
          </w:tcPr>
          <w:p w14:paraId="298A003A" w14:textId="57F77B38" w:rsidR="00DA43F8" w:rsidRPr="00AA4FB3" w:rsidRDefault="00581B03" w:rsidP="00235856">
            <w:pPr>
              <w:spacing w:line="360" w:lineRule="auto"/>
              <w:jc w:val="both"/>
              <w:rPr>
                <w:rFonts w:ascii="Times New Roman" w:hAnsi="Times New Roman"/>
                <w:sz w:val="24"/>
                <w:szCs w:val="24"/>
              </w:rPr>
            </w:pPr>
            <w:r w:rsidRPr="00581B03">
              <w:rPr>
                <w:rFonts w:ascii="Times New Roman" w:hAnsi="Times New Roman"/>
                <w:noProof/>
                <w:sz w:val="24"/>
                <w:szCs w:val="24"/>
              </w:rPr>
              <w:drawing>
                <wp:inline distT="0" distB="0" distL="0" distR="0" wp14:anchorId="2ABB6E95" wp14:editId="1A608BF0">
                  <wp:extent cx="2494915" cy="2200910"/>
                  <wp:effectExtent l="0" t="0" r="635" b="8890"/>
                  <wp:docPr id="6915198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94915" cy="2200910"/>
                          </a:xfrm>
                          <a:prstGeom prst="rect">
                            <a:avLst/>
                          </a:prstGeom>
                          <a:noFill/>
                          <a:ln>
                            <a:noFill/>
                          </a:ln>
                        </pic:spPr>
                      </pic:pic>
                    </a:graphicData>
                  </a:graphic>
                </wp:inline>
              </w:drawing>
            </w:r>
          </w:p>
        </w:tc>
      </w:tr>
      <w:tr w:rsidR="00DA43F8" w:rsidRPr="00AA4FB3" w14:paraId="1FC91408" w14:textId="77777777" w:rsidTr="00235856">
        <w:tc>
          <w:tcPr>
            <w:tcW w:w="5496" w:type="dxa"/>
          </w:tcPr>
          <w:p w14:paraId="21BC76A2" w14:textId="77777777" w:rsidR="00DA43F8" w:rsidRPr="00AA4FB3" w:rsidRDefault="00DA43F8" w:rsidP="00235856">
            <w:pPr>
              <w:spacing w:line="360" w:lineRule="auto"/>
              <w:jc w:val="center"/>
              <w:rPr>
                <w:rFonts w:ascii="Times New Roman" w:hAnsi="Times New Roman"/>
                <w:noProof/>
                <w:sz w:val="24"/>
                <w:szCs w:val="24"/>
              </w:rPr>
            </w:pPr>
            <w:r w:rsidRPr="00AA4FB3">
              <w:rPr>
                <w:rFonts w:ascii="Times New Roman" w:hAnsi="Times New Roman"/>
                <w:noProof/>
                <w:sz w:val="24"/>
                <w:szCs w:val="24"/>
              </w:rPr>
              <w:t>(a)</w:t>
            </w:r>
          </w:p>
        </w:tc>
        <w:tc>
          <w:tcPr>
            <w:tcW w:w="4598" w:type="dxa"/>
          </w:tcPr>
          <w:p w14:paraId="561FDF5F" w14:textId="77777777" w:rsidR="00DA43F8" w:rsidRPr="00AA4FB3" w:rsidRDefault="00DA43F8" w:rsidP="00235856">
            <w:pPr>
              <w:spacing w:line="360" w:lineRule="auto"/>
              <w:jc w:val="center"/>
              <w:rPr>
                <w:rFonts w:ascii="Times New Roman" w:hAnsi="Times New Roman"/>
                <w:noProof/>
                <w:sz w:val="24"/>
                <w:szCs w:val="24"/>
              </w:rPr>
            </w:pPr>
            <w:r w:rsidRPr="00AA4FB3">
              <w:rPr>
                <w:rFonts w:ascii="Times New Roman" w:hAnsi="Times New Roman"/>
                <w:noProof/>
                <w:sz w:val="24"/>
                <w:szCs w:val="24"/>
              </w:rPr>
              <w:t>(b)</w:t>
            </w:r>
          </w:p>
        </w:tc>
      </w:tr>
    </w:tbl>
    <w:p w14:paraId="00124C8E" w14:textId="3F5A4F00" w:rsidR="00DA43F8" w:rsidRDefault="00DA43F8" w:rsidP="004B47D1">
      <w:pPr>
        <w:pStyle w:val="BodyText"/>
        <w:spacing w:before="226"/>
        <w:ind w:left="164" w:right="141"/>
        <w:jc w:val="both"/>
        <w:rPr>
          <w:noProof/>
        </w:rPr>
      </w:pPr>
      <w:r w:rsidRPr="00DA43F8">
        <w:rPr>
          <w:b/>
          <w:bCs/>
          <w:noProof/>
        </w:rPr>
        <w:t>Fig</w:t>
      </w:r>
      <w:r>
        <w:rPr>
          <w:b/>
          <w:bCs/>
          <w:noProof/>
        </w:rPr>
        <w:t>.</w:t>
      </w:r>
      <w:r w:rsidRPr="00DA43F8">
        <w:rPr>
          <w:b/>
          <w:bCs/>
          <w:noProof/>
        </w:rPr>
        <w:t xml:space="preserve"> 2</w:t>
      </w:r>
      <w:r>
        <w:rPr>
          <w:b/>
          <w:bCs/>
          <w:noProof/>
        </w:rPr>
        <w:t xml:space="preserve">: </w:t>
      </w:r>
      <w:r w:rsidRPr="00AA4FB3">
        <w:rPr>
          <w:noProof/>
          <w:lang w:val="id-ID"/>
        </w:rPr>
        <w:t>ANN</w:t>
      </w:r>
      <w:r w:rsidRPr="00AA4FB3">
        <w:rPr>
          <w:noProof/>
        </w:rPr>
        <w:t xml:space="preserve"> architecture (a) and Garson method plot of Tatsoi leaves canopy area (b)</w:t>
      </w:r>
      <w:r w:rsidR="00094DF6">
        <w:rPr>
          <w:noProof/>
        </w:rPr>
        <w:t xml:space="preserve"> </w:t>
      </w:r>
      <w:r w:rsidR="00A6231A">
        <w:rPr>
          <w:noProof/>
        </w:rPr>
        <w:t>under various watering duration</w:t>
      </w:r>
    </w:p>
    <w:p w14:paraId="294CFCA5" w14:textId="77777777" w:rsidR="004B47D1" w:rsidRDefault="004B47D1" w:rsidP="004B47D1">
      <w:pPr>
        <w:pStyle w:val="BodyText"/>
        <w:spacing w:before="226"/>
        <w:ind w:left="164" w:right="141"/>
        <w:jc w:val="both"/>
        <w:rPr>
          <w:noProof/>
        </w:rPr>
      </w:pPr>
    </w:p>
    <w:p w14:paraId="61910A21" w14:textId="77777777" w:rsidR="00053CB1" w:rsidRDefault="00053CB1" w:rsidP="004B47D1">
      <w:pPr>
        <w:pStyle w:val="BodyText"/>
        <w:spacing w:before="226"/>
        <w:ind w:left="164" w:right="141"/>
        <w:jc w:val="both"/>
        <w:rPr>
          <w:noProof/>
        </w:rPr>
      </w:pPr>
    </w:p>
    <w:p w14:paraId="56250204" w14:textId="77777777" w:rsidR="004B47D1" w:rsidRDefault="004B47D1" w:rsidP="004B47D1">
      <w:pPr>
        <w:pStyle w:val="BodyText"/>
        <w:spacing w:before="226"/>
        <w:ind w:left="164" w:right="141"/>
        <w:jc w:val="both"/>
        <w:rPr>
          <w:noProof/>
        </w:rPr>
      </w:pP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5043"/>
      </w:tblGrid>
      <w:tr w:rsidR="004B47D1" w:rsidRPr="00AA4FB3" w14:paraId="6C3BB989" w14:textId="77777777" w:rsidTr="004B47D1">
        <w:trPr>
          <w:trHeight w:val="3320"/>
        </w:trPr>
        <w:tc>
          <w:tcPr>
            <w:tcW w:w="4728" w:type="dxa"/>
          </w:tcPr>
          <w:p w14:paraId="500A7E15" w14:textId="77777777" w:rsidR="004B47D1" w:rsidRPr="00AA4FB3" w:rsidRDefault="004B47D1" w:rsidP="004B47D1">
            <w:pPr>
              <w:jc w:val="both"/>
              <w:rPr>
                <w:rFonts w:ascii="Times New Roman" w:hAnsi="Times New Roman" w:cs="Times New Roman"/>
                <w:sz w:val="24"/>
                <w:szCs w:val="24"/>
              </w:rPr>
            </w:pPr>
            <w:r w:rsidRPr="00AA4FB3">
              <w:rPr>
                <w:rFonts w:ascii="Times New Roman" w:hAnsi="Times New Roman" w:cs="Times New Roman"/>
                <w:noProof/>
                <w:sz w:val="24"/>
                <w:szCs w:val="24"/>
              </w:rPr>
              <w:drawing>
                <wp:inline distT="0" distB="0" distL="0" distR="0" wp14:anchorId="4DF6E291" wp14:editId="04E53E33">
                  <wp:extent cx="2865120" cy="2109470"/>
                  <wp:effectExtent l="0" t="0" r="0" b="5080"/>
                  <wp:docPr id="620098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65120" cy="2109470"/>
                          </a:xfrm>
                          <a:prstGeom prst="rect">
                            <a:avLst/>
                          </a:prstGeom>
                          <a:noFill/>
                        </pic:spPr>
                      </pic:pic>
                    </a:graphicData>
                  </a:graphic>
                </wp:inline>
              </w:drawing>
            </w:r>
          </w:p>
        </w:tc>
        <w:tc>
          <w:tcPr>
            <w:tcW w:w="4930" w:type="dxa"/>
          </w:tcPr>
          <w:p w14:paraId="3D93DABF" w14:textId="77777777" w:rsidR="004B47D1" w:rsidRPr="00AA4FB3" w:rsidRDefault="004B47D1" w:rsidP="004B47D1">
            <w:pPr>
              <w:jc w:val="both"/>
              <w:rPr>
                <w:rFonts w:ascii="Times New Roman" w:hAnsi="Times New Roman" w:cs="Times New Roman"/>
                <w:sz w:val="24"/>
                <w:szCs w:val="24"/>
              </w:rPr>
            </w:pPr>
            <w:r w:rsidRPr="00AA4FB3">
              <w:rPr>
                <w:rFonts w:ascii="Times New Roman" w:hAnsi="Times New Roman" w:cs="Times New Roman"/>
                <w:noProof/>
                <w:sz w:val="24"/>
                <w:szCs w:val="24"/>
              </w:rPr>
              <w:drawing>
                <wp:inline distT="0" distB="0" distL="0" distR="0" wp14:anchorId="31C73639" wp14:editId="698FCCFE">
                  <wp:extent cx="2993390" cy="2139950"/>
                  <wp:effectExtent l="0" t="0" r="0" b="0"/>
                  <wp:docPr id="1187856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93390" cy="2139950"/>
                          </a:xfrm>
                          <a:prstGeom prst="rect">
                            <a:avLst/>
                          </a:prstGeom>
                          <a:noFill/>
                        </pic:spPr>
                      </pic:pic>
                    </a:graphicData>
                  </a:graphic>
                </wp:inline>
              </w:drawing>
            </w:r>
          </w:p>
        </w:tc>
      </w:tr>
      <w:tr w:rsidR="004B47D1" w:rsidRPr="00AA4FB3" w14:paraId="5FDD9A55" w14:textId="77777777" w:rsidTr="004B47D1">
        <w:tc>
          <w:tcPr>
            <w:tcW w:w="4728" w:type="dxa"/>
          </w:tcPr>
          <w:p w14:paraId="4A49A90A" w14:textId="77777777" w:rsidR="004B47D1" w:rsidRPr="00AA4FB3" w:rsidRDefault="004B47D1" w:rsidP="004B47D1">
            <w:pPr>
              <w:jc w:val="center"/>
              <w:rPr>
                <w:rFonts w:ascii="Times New Roman" w:hAnsi="Times New Roman" w:cs="Times New Roman"/>
                <w:noProof/>
                <w:sz w:val="24"/>
                <w:szCs w:val="24"/>
              </w:rPr>
            </w:pPr>
            <w:r w:rsidRPr="00AA4FB3">
              <w:rPr>
                <w:rFonts w:ascii="Times New Roman" w:hAnsi="Times New Roman" w:cs="Times New Roman"/>
                <w:noProof/>
                <w:sz w:val="24"/>
                <w:szCs w:val="24"/>
              </w:rPr>
              <w:t>(a)</w:t>
            </w:r>
          </w:p>
        </w:tc>
        <w:tc>
          <w:tcPr>
            <w:tcW w:w="4930" w:type="dxa"/>
          </w:tcPr>
          <w:p w14:paraId="06E6D09C" w14:textId="77777777" w:rsidR="004B47D1" w:rsidRPr="00AA4FB3" w:rsidRDefault="004B47D1" w:rsidP="004B47D1">
            <w:pPr>
              <w:jc w:val="center"/>
              <w:rPr>
                <w:rFonts w:ascii="Times New Roman" w:hAnsi="Times New Roman" w:cs="Times New Roman"/>
                <w:noProof/>
                <w:sz w:val="24"/>
                <w:szCs w:val="24"/>
              </w:rPr>
            </w:pPr>
            <w:r w:rsidRPr="00AA4FB3">
              <w:rPr>
                <w:rFonts w:ascii="Times New Roman" w:hAnsi="Times New Roman" w:cs="Times New Roman"/>
                <w:noProof/>
                <w:sz w:val="24"/>
                <w:szCs w:val="24"/>
              </w:rPr>
              <w:t>(b)</w:t>
            </w:r>
          </w:p>
        </w:tc>
      </w:tr>
      <w:tr w:rsidR="004B47D1" w:rsidRPr="00AA4FB3" w14:paraId="347D8227" w14:textId="77777777" w:rsidTr="004B47D1">
        <w:tc>
          <w:tcPr>
            <w:tcW w:w="9658" w:type="dxa"/>
            <w:gridSpan w:val="2"/>
          </w:tcPr>
          <w:p w14:paraId="5376886B" w14:textId="57CEB26B" w:rsidR="004B47D1" w:rsidRDefault="004B47D1" w:rsidP="004B47D1">
            <w:pPr>
              <w:jc w:val="both"/>
              <w:rPr>
                <w:rFonts w:ascii="Times New Roman" w:hAnsi="Times New Roman" w:cs="Times New Roman"/>
                <w:noProof/>
                <w:sz w:val="24"/>
                <w:szCs w:val="24"/>
              </w:rPr>
            </w:pPr>
            <w:bookmarkStart w:id="0" w:name="_Hlk156121685"/>
            <w:r w:rsidRPr="004B47D1">
              <w:rPr>
                <w:rFonts w:ascii="Times New Roman" w:hAnsi="Times New Roman" w:cs="Times New Roman"/>
                <w:b/>
                <w:bCs/>
                <w:noProof/>
                <w:sz w:val="24"/>
                <w:szCs w:val="24"/>
              </w:rPr>
              <w:t>Fig</w:t>
            </w:r>
            <w:r>
              <w:rPr>
                <w:rFonts w:ascii="Times New Roman" w:hAnsi="Times New Roman" w:cs="Times New Roman"/>
                <w:b/>
                <w:bCs/>
                <w:noProof/>
                <w:sz w:val="24"/>
                <w:szCs w:val="24"/>
              </w:rPr>
              <w:t>.</w:t>
            </w:r>
            <w:r w:rsidRPr="004B47D1">
              <w:rPr>
                <w:rFonts w:ascii="Times New Roman" w:hAnsi="Times New Roman" w:cs="Times New Roman"/>
                <w:b/>
                <w:bCs/>
                <w:noProof/>
                <w:sz w:val="24"/>
                <w:szCs w:val="24"/>
              </w:rPr>
              <w:t xml:space="preserve"> 3</w:t>
            </w:r>
            <w:r>
              <w:rPr>
                <w:rFonts w:ascii="Times New Roman" w:hAnsi="Times New Roman" w:cs="Times New Roman"/>
                <w:b/>
                <w:bCs/>
                <w:noProof/>
                <w:sz w:val="24"/>
                <w:szCs w:val="24"/>
              </w:rPr>
              <w:t>:</w:t>
            </w:r>
            <w:r w:rsidRPr="00AA4FB3">
              <w:rPr>
                <w:rFonts w:ascii="Times New Roman" w:hAnsi="Times New Roman" w:cs="Times New Roman"/>
                <w:noProof/>
                <w:sz w:val="24"/>
                <w:szCs w:val="24"/>
              </w:rPr>
              <w:t xml:space="preserve"> </w:t>
            </w:r>
            <w:bookmarkEnd w:id="0"/>
            <w:r w:rsidRPr="00AA4FB3">
              <w:rPr>
                <w:rFonts w:ascii="Times New Roman" w:hAnsi="Times New Roman" w:cs="Times New Roman"/>
                <w:noProof/>
                <w:sz w:val="24"/>
                <w:szCs w:val="24"/>
              </w:rPr>
              <w:t xml:space="preserve">Leaves number (a) and canopy area (b) change of Tatsoi plant under various shading treatments </w:t>
            </w:r>
          </w:p>
          <w:tbl>
            <w:tblPr>
              <w:tblStyle w:val="TableGrid"/>
              <w:tblW w:w="96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836"/>
              <w:gridCol w:w="100"/>
            </w:tblGrid>
            <w:tr w:rsidR="004B47D1" w:rsidRPr="00AA4FB3" w14:paraId="6850E999" w14:textId="77777777" w:rsidTr="004B47D1">
              <w:tc>
                <w:tcPr>
                  <w:tcW w:w="9658" w:type="dxa"/>
                  <w:gridSpan w:val="3"/>
                </w:tcPr>
                <w:p w14:paraId="2569D659" w14:textId="77777777" w:rsidR="004B47D1" w:rsidRPr="00AA4FB3" w:rsidRDefault="004B47D1" w:rsidP="004B47D1">
                  <w:pPr>
                    <w:jc w:val="both"/>
                    <w:rPr>
                      <w:rFonts w:ascii="Times New Roman" w:hAnsi="Times New Roman" w:cs="Times New Roman"/>
                      <w:i/>
                      <w:iCs/>
                      <w:noProof/>
                      <w:sz w:val="24"/>
                      <w:szCs w:val="24"/>
                    </w:rPr>
                  </w:pPr>
                </w:p>
              </w:tc>
            </w:tr>
            <w:tr w:rsidR="004B47D1" w:rsidRPr="00AA4FB3" w14:paraId="2EE92618" w14:textId="77777777" w:rsidTr="00235856">
              <w:trPr>
                <w:gridAfter w:val="1"/>
                <w:wAfter w:w="100" w:type="dxa"/>
              </w:trPr>
              <w:tc>
                <w:tcPr>
                  <w:tcW w:w="4722" w:type="dxa"/>
                </w:tcPr>
                <w:p w14:paraId="031E878D" w14:textId="12380C73" w:rsidR="004B47D1" w:rsidRPr="00AA4FB3" w:rsidRDefault="004B47D1" w:rsidP="004B47D1">
                  <w:pPr>
                    <w:jc w:val="both"/>
                    <w:rPr>
                      <w:rFonts w:ascii="Times New Roman" w:hAnsi="Times New Roman" w:cs="Times New Roman"/>
                      <w:sz w:val="24"/>
                      <w:szCs w:val="24"/>
                    </w:rPr>
                  </w:pPr>
                </w:p>
              </w:tc>
              <w:tc>
                <w:tcPr>
                  <w:tcW w:w="4836" w:type="dxa"/>
                </w:tcPr>
                <w:p w14:paraId="4542CE17" w14:textId="2F9FA4D7" w:rsidR="004B47D1" w:rsidRPr="00AA4FB3" w:rsidRDefault="004B47D1" w:rsidP="004B47D1">
                  <w:pPr>
                    <w:jc w:val="both"/>
                    <w:rPr>
                      <w:rFonts w:ascii="Times New Roman" w:hAnsi="Times New Roman" w:cs="Times New Roman"/>
                      <w:sz w:val="24"/>
                      <w:szCs w:val="24"/>
                    </w:rPr>
                  </w:pPr>
                </w:p>
              </w:tc>
            </w:tr>
            <w:tr w:rsidR="004B47D1" w:rsidRPr="00AA4FB3" w14:paraId="54993D8E" w14:textId="77777777" w:rsidTr="00235856">
              <w:trPr>
                <w:gridAfter w:val="1"/>
                <w:wAfter w:w="100" w:type="dxa"/>
              </w:trPr>
              <w:tc>
                <w:tcPr>
                  <w:tcW w:w="4722" w:type="dxa"/>
                </w:tcPr>
                <w:p w14:paraId="41673A1D" w14:textId="692A6393" w:rsidR="004B47D1" w:rsidRPr="00AA4FB3" w:rsidRDefault="004B47D1" w:rsidP="004B47D1">
                  <w:pPr>
                    <w:jc w:val="center"/>
                    <w:rPr>
                      <w:rFonts w:ascii="Times New Roman" w:hAnsi="Times New Roman" w:cs="Times New Roman"/>
                      <w:noProof/>
                      <w:sz w:val="24"/>
                      <w:szCs w:val="24"/>
                    </w:rPr>
                  </w:pPr>
                </w:p>
              </w:tc>
              <w:tc>
                <w:tcPr>
                  <w:tcW w:w="4836" w:type="dxa"/>
                </w:tcPr>
                <w:p w14:paraId="302D4ABF" w14:textId="676357C1" w:rsidR="004B47D1" w:rsidRPr="00AA4FB3" w:rsidRDefault="004B47D1" w:rsidP="004B47D1">
                  <w:pPr>
                    <w:jc w:val="center"/>
                    <w:rPr>
                      <w:rFonts w:ascii="Times New Roman" w:hAnsi="Times New Roman" w:cs="Times New Roman"/>
                      <w:noProof/>
                      <w:sz w:val="24"/>
                      <w:szCs w:val="24"/>
                    </w:rPr>
                  </w:pPr>
                </w:p>
              </w:tc>
            </w:tr>
            <w:tr w:rsidR="004B47D1" w:rsidRPr="00AA4FB3" w14:paraId="17F132B7" w14:textId="77777777" w:rsidTr="00235856">
              <w:trPr>
                <w:gridAfter w:val="1"/>
                <w:wAfter w:w="100" w:type="dxa"/>
                <w:trHeight w:val="70"/>
              </w:trPr>
              <w:tc>
                <w:tcPr>
                  <w:tcW w:w="9558" w:type="dxa"/>
                  <w:gridSpan w:val="2"/>
                </w:tcPr>
                <w:p w14:paraId="15DB44F5" w14:textId="50F63B51" w:rsidR="00094DF6" w:rsidRPr="00AA4FB3" w:rsidRDefault="00094DF6" w:rsidP="004B47D1">
                  <w:pPr>
                    <w:jc w:val="both"/>
                    <w:rPr>
                      <w:rFonts w:ascii="Times New Roman" w:hAnsi="Times New Roman" w:cs="Times New Roman"/>
                      <w:i/>
                      <w:iCs/>
                      <w:noProof/>
                      <w:sz w:val="24"/>
                      <w:szCs w:val="24"/>
                    </w:rPr>
                  </w:pPr>
                </w:p>
              </w:tc>
            </w:tr>
          </w:tbl>
          <w:p w14:paraId="055C4D09" w14:textId="77777777" w:rsidR="004B47D1" w:rsidRDefault="004B47D1" w:rsidP="004B47D1">
            <w:pPr>
              <w:jc w:val="both"/>
              <w:rPr>
                <w:rFonts w:ascii="Times New Roman" w:hAnsi="Times New Roman" w:cs="Times New Roman"/>
                <w:i/>
                <w:iCs/>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686"/>
            </w:tblGrid>
            <w:tr w:rsidR="004B47D1" w:rsidRPr="00AA4FB3" w14:paraId="7C374C20" w14:textId="77777777" w:rsidTr="00235856">
              <w:tc>
                <w:tcPr>
                  <w:tcW w:w="4766" w:type="dxa"/>
                </w:tcPr>
                <w:p w14:paraId="38F9DF2F" w14:textId="25B2C22F" w:rsidR="004B47D1" w:rsidRPr="00AA4FB3" w:rsidRDefault="00D07548" w:rsidP="00EF524A">
                  <w:pPr>
                    <w:spacing w:line="360" w:lineRule="auto"/>
                    <w:jc w:val="center"/>
                    <w:rPr>
                      <w:rFonts w:ascii="Times New Roman" w:hAnsi="Times New Roman" w:cs="Times New Roman"/>
                      <w:sz w:val="24"/>
                      <w:szCs w:val="24"/>
                    </w:rPr>
                  </w:pPr>
                  <w:r w:rsidRPr="00D07548">
                    <w:rPr>
                      <w:rFonts w:ascii="Times New Roman" w:hAnsi="Times New Roman" w:cs="Times New Roman"/>
                      <w:noProof/>
                      <w:sz w:val="24"/>
                      <w:szCs w:val="24"/>
                    </w:rPr>
                    <w:lastRenderedPageBreak/>
                    <w:drawing>
                      <wp:inline distT="0" distB="0" distL="0" distR="0" wp14:anchorId="15E5A700" wp14:editId="77667E06">
                        <wp:extent cx="2820670" cy="1782445"/>
                        <wp:effectExtent l="0" t="0" r="0" b="8255"/>
                        <wp:docPr id="10753964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20670" cy="1782445"/>
                                </a:xfrm>
                                <a:prstGeom prst="rect">
                                  <a:avLst/>
                                </a:prstGeom>
                                <a:noFill/>
                                <a:ln>
                                  <a:noFill/>
                                </a:ln>
                              </pic:spPr>
                            </pic:pic>
                          </a:graphicData>
                        </a:graphic>
                      </wp:inline>
                    </w:drawing>
                  </w:r>
                </w:p>
              </w:tc>
              <w:tc>
                <w:tcPr>
                  <w:tcW w:w="4686" w:type="dxa"/>
                </w:tcPr>
                <w:p w14:paraId="64F3E8CF" w14:textId="6EEB4C8A" w:rsidR="004B47D1" w:rsidRPr="00AA4FB3" w:rsidRDefault="007078C1" w:rsidP="00EF524A">
                  <w:pPr>
                    <w:spacing w:line="360" w:lineRule="auto"/>
                    <w:jc w:val="center"/>
                    <w:rPr>
                      <w:rFonts w:ascii="Times New Roman" w:hAnsi="Times New Roman" w:cs="Times New Roman"/>
                      <w:sz w:val="24"/>
                      <w:szCs w:val="24"/>
                    </w:rPr>
                  </w:pPr>
                  <w:r w:rsidRPr="007078C1">
                    <w:rPr>
                      <w:rFonts w:ascii="Times New Roman" w:hAnsi="Times New Roman" w:cs="Times New Roman"/>
                      <w:noProof/>
                      <w:sz w:val="24"/>
                      <w:szCs w:val="24"/>
                    </w:rPr>
                    <w:drawing>
                      <wp:inline distT="0" distB="0" distL="0" distR="0" wp14:anchorId="090B62C9" wp14:editId="53E44637">
                        <wp:extent cx="2813050" cy="1790065"/>
                        <wp:effectExtent l="0" t="0" r="6350" b="635"/>
                        <wp:docPr id="14013867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13050" cy="1790065"/>
                                </a:xfrm>
                                <a:prstGeom prst="rect">
                                  <a:avLst/>
                                </a:prstGeom>
                                <a:noFill/>
                                <a:ln>
                                  <a:noFill/>
                                </a:ln>
                              </pic:spPr>
                            </pic:pic>
                          </a:graphicData>
                        </a:graphic>
                      </wp:inline>
                    </w:drawing>
                  </w:r>
                </w:p>
              </w:tc>
            </w:tr>
            <w:tr w:rsidR="004B47D1" w:rsidRPr="00AA4FB3" w14:paraId="5F90C31C" w14:textId="77777777" w:rsidTr="00235856">
              <w:tc>
                <w:tcPr>
                  <w:tcW w:w="4766" w:type="dxa"/>
                </w:tcPr>
                <w:p w14:paraId="70705C49" w14:textId="77777777" w:rsidR="004B47D1" w:rsidRPr="00AA4FB3" w:rsidRDefault="004B47D1" w:rsidP="004B47D1">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(a)</w:t>
                  </w:r>
                </w:p>
              </w:tc>
              <w:tc>
                <w:tcPr>
                  <w:tcW w:w="4686" w:type="dxa"/>
                </w:tcPr>
                <w:p w14:paraId="219155AE" w14:textId="22E4B55B" w:rsidR="004B47D1" w:rsidRPr="00AA4FB3" w:rsidRDefault="004B47D1" w:rsidP="004B47D1">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w:t>
                  </w:r>
                  <w:r w:rsidR="0073072C">
                    <w:rPr>
                      <w:rFonts w:ascii="Times New Roman" w:hAnsi="Times New Roman" w:cs="Times New Roman"/>
                      <w:noProof/>
                      <w:sz w:val="24"/>
                      <w:szCs w:val="24"/>
                    </w:rPr>
                    <w:t>b</w:t>
                  </w:r>
                  <w:r w:rsidRPr="00AA4FB3">
                    <w:rPr>
                      <w:rFonts w:ascii="Times New Roman" w:hAnsi="Times New Roman" w:cs="Times New Roman"/>
                      <w:noProof/>
                      <w:sz w:val="24"/>
                      <w:szCs w:val="24"/>
                    </w:rPr>
                    <w:t>)</w:t>
                  </w:r>
                </w:p>
              </w:tc>
            </w:tr>
            <w:tr w:rsidR="004B47D1" w:rsidRPr="00AA4FB3" w14:paraId="0681441F" w14:textId="77777777" w:rsidTr="00235856">
              <w:trPr>
                <w:trHeight w:val="80"/>
              </w:trPr>
              <w:tc>
                <w:tcPr>
                  <w:tcW w:w="9452" w:type="dxa"/>
                  <w:gridSpan w:val="2"/>
                </w:tcPr>
                <w:p w14:paraId="373F6FB0" w14:textId="176464D2" w:rsidR="004B47D1" w:rsidRDefault="004B47D1" w:rsidP="00DE1F4C">
                  <w:pPr>
                    <w:pStyle w:val="BodyText"/>
                    <w:spacing w:before="226"/>
                    <w:ind w:left="164" w:right="141"/>
                    <w:jc w:val="both"/>
                    <w:rPr>
                      <w:noProof/>
                    </w:rPr>
                  </w:pPr>
                  <w:r w:rsidRPr="004B47D1">
                    <w:rPr>
                      <w:b/>
                      <w:bCs/>
                      <w:noProof/>
                    </w:rPr>
                    <w:t>Fig</w:t>
                  </w:r>
                  <w:r>
                    <w:rPr>
                      <w:b/>
                      <w:bCs/>
                      <w:noProof/>
                    </w:rPr>
                    <w:t>.</w:t>
                  </w:r>
                  <w:r w:rsidRPr="004B47D1">
                    <w:rPr>
                      <w:b/>
                      <w:bCs/>
                      <w:noProof/>
                    </w:rPr>
                    <w:t xml:space="preserve"> </w:t>
                  </w:r>
                  <w:r w:rsidR="0073072C">
                    <w:rPr>
                      <w:b/>
                      <w:bCs/>
                      <w:noProof/>
                    </w:rPr>
                    <w:t>4</w:t>
                  </w:r>
                  <w:r>
                    <w:rPr>
                      <w:b/>
                      <w:bCs/>
                      <w:noProof/>
                    </w:rPr>
                    <w:t>:</w:t>
                  </w:r>
                  <w:r w:rsidRPr="00AA4FB3">
                    <w:rPr>
                      <w:i/>
                      <w:iCs/>
                      <w:noProof/>
                    </w:rPr>
                    <w:t>.</w:t>
                  </w:r>
                  <w:r w:rsidRPr="00AA4FB3">
                    <w:rPr>
                      <w:noProof/>
                    </w:rPr>
                    <w:t xml:space="preserve"> Average leaves number </w:t>
                  </w:r>
                  <w:r w:rsidR="0073072C">
                    <w:rPr>
                      <w:noProof/>
                    </w:rPr>
                    <w:t xml:space="preserve">(a) and canopy area (b) </w:t>
                  </w:r>
                  <w:r w:rsidRPr="00AA4FB3">
                    <w:rPr>
                      <w:noProof/>
                    </w:rPr>
                    <w:t>at various shading after harvested (27 DAP)</w:t>
                  </w:r>
                </w:p>
                <w:p w14:paraId="4FC4556F" w14:textId="77777777" w:rsidR="004B47D1" w:rsidRDefault="004B47D1" w:rsidP="004B47D1">
                  <w:pPr>
                    <w:spacing w:line="360" w:lineRule="auto"/>
                    <w:jc w:val="both"/>
                    <w:rPr>
                      <w:rFonts w:ascii="Times New Roman" w:hAnsi="Times New Roman" w:cs="Times New Roman"/>
                      <w:noProof/>
                      <w:sz w:val="24"/>
                      <w:szCs w:val="24"/>
                    </w:rPr>
                  </w:pPr>
                </w:p>
                <w:p w14:paraId="3A0E5645" w14:textId="2B2C9041" w:rsidR="004B47D1" w:rsidRDefault="00D07548" w:rsidP="00EF524A">
                  <w:pPr>
                    <w:spacing w:line="276" w:lineRule="auto"/>
                    <w:ind w:left="180"/>
                    <w:jc w:val="center"/>
                    <w:rPr>
                      <w:rFonts w:ascii="Times New Roman" w:hAnsi="Times New Roman" w:cs="Times New Roman"/>
                    </w:rPr>
                  </w:pPr>
                  <w:r w:rsidRPr="00D07548">
                    <w:rPr>
                      <w:rFonts w:ascii="Times New Roman" w:hAnsi="Times New Roman" w:cs="Times New Roman"/>
                      <w:noProof/>
                    </w:rPr>
                    <w:lastRenderedPageBreak/>
                    <w:drawing>
                      <wp:inline distT="0" distB="0" distL="0" distR="0" wp14:anchorId="213978D1" wp14:editId="68F23B4C">
                        <wp:extent cx="5401310" cy="6168390"/>
                        <wp:effectExtent l="0" t="0" r="0" b="3810"/>
                        <wp:docPr id="5447100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01310" cy="6168390"/>
                                </a:xfrm>
                                <a:prstGeom prst="rect">
                                  <a:avLst/>
                                </a:prstGeom>
                                <a:noFill/>
                                <a:ln>
                                  <a:noFill/>
                                </a:ln>
                              </pic:spPr>
                            </pic:pic>
                          </a:graphicData>
                        </a:graphic>
                      </wp:inline>
                    </w:drawing>
                  </w:r>
                </w:p>
                <w:p w14:paraId="531071D4" w14:textId="140485DD" w:rsidR="004B47D1" w:rsidRPr="00094DF6" w:rsidRDefault="00C75D2A" w:rsidP="00C75D2A">
                  <w:pPr>
                    <w:pStyle w:val="BodyText"/>
                    <w:spacing w:before="226"/>
                    <w:ind w:left="164" w:right="141"/>
                    <w:jc w:val="both"/>
                    <w:rPr>
                      <w:noProof/>
                    </w:rPr>
                  </w:pPr>
                  <w:r w:rsidRPr="00094DF6">
                    <w:rPr>
                      <w:b/>
                      <w:bCs/>
                      <w:noProof/>
                    </w:rPr>
                    <w:t xml:space="preserve">Fig. </w:t>
                  </w:r>
                  <w:r w:rsidR="0073072C">
                    <w:rPr>
                      <w:b/>
                      <w:bCs/>
                      <w:noProof/>
                    </w:rPr>
                    <w:t>5</w:t>
                  </w:r>
                  <w:r w:rsidRPr="00094DF6">
                    <w:rPr>
                      <w:b/>
                      <w:bCs/>
                      <w:noProof/>
                    </w:rPr>
                    <w:t>:</w:t>
                  </w:r>
                  <w:r w:rsidR="004B47D1" w:rsidRPr="00094DF6">
                    <w:rPr>
                      <w:i/>
                      <w:iCs/>
                      <w:noProof/>
                    </w:rPr>
                    <w:t>.</w:t>
                  </w:r>
                  <w:r w:rsidR="004B47D1" w:rsidRPr="00094DF6">
                    <w:rPr>
                      <w:noProof/>
                    </w:rPr>
                    <w:t xml:space="preserve"> Tatsoi plant</w:t>
                  </w:r>
                  <w:r w:rsidR="00EF524A">
                    <w:rPr>
                      <w:noProof/>
                    </w:rPr>
                    <w:t>’s</w:t>
                  </w:r>
                  <w:r w:rsidR="004B47D1" w:rsidRPr="00094DF6">
                    <w:rPr>
                      <w:noProof/>
                    </w:rPr>
                    <w:t xml:space="preserve"> leaves number and canopy change at various shading treatments</w:t>
                  </w:r>
                </w:p>
                <w:p w14:paraId="38EBA6E9" w14:textId="0746B4CF" w:rsidR="004B47D1" w:rsidRPr="00094DF6" w:rsidRDefault="004B47D1" w:rsidP="00C75D2A">
                  <w:pPr>
                    <w:ind w:left="180"/>
                    <w:jc w:val="both"/>
                    <w:rPr>
                      <w:sz w:val="24"/>
                      <w:szCs w:val="24"/>
                    </w:rPr>
                  </w:pPr>
                  <w:r w:rsidRPr="00DE1F4C">
                    <w:rPr>
                      <w:rFonts w:ascii="Times New Roman" w:hAnsi="Times New Roman" w:cs="Times New Roman"/>
                      <w:i/>
                      <w:iCs/>
                      <w:noProof/>
                    </w:rPr>
                    <w:t xml:space="preserve">Note. </w:t>
                  </w:r>
                  <w:r w:rsidRPr="00DE1F4C">
                    <w:rPr>
                      <w:rFonts w:ascii="Times New Roman" w:hAnsi="Times New Roman" w:cs="Times New Roman"/>
                      <w:noProof/>
                    </w:rPr>
                    <w:t>The red square area is 2 cm x 2 cm, which is a calibrator for leaves Easy Area application</w:t>
                  </w:r>
                </w:p>
                <w:p w14:paraId="2CF678B3" w14:textId="77777777" w:rsidR="004B47D1" w:rsidRPr="00AA4FB3" w:rsidRDefault="004B47D1" w:rsidP="004B47D1">
                  <w:pPr>
                    <w:spacing w:line="360" w:lineRule="auto"/>
                    <w:jc w:val="both"/>
                    <w:rPr>
                      <w:rFonts w:ascii="Times New Roman" w:hAnsi="Times New Roman" w:cs="Times New Roman"/>
                      <w:noProof/>
                      <w:sz w:val="24"/>
                      <w:szCs w:val="24"/>
                    </w:rPr>
                  </w:pPr>
                </w:p>
              </w:tc>
            </w:tr>
          </w:tbl>
          <w:p w14:paraId="54C46662" w14:textId="77777777" w:rsidR="004B47D1" w:rsidRDefault="004B47D1" w:rsidP="004B47D1">
            <w:pPr>
              <w:ind w:left="159"/>
              <w:jc w:val="both"/>
              <w:rPr>
                <w:rFonts w:ascii="Times New Roman" w:hAnsi="Times New Roman" w:cs="Times New Roman"/>
                <w:sz w:val="24"/>
                <w:szCs w:val="24"/>
              </w:rPr>
            </w:pPr>
          </w:p>
          <w:p w14:paraId="0D989772" w14:textId="77777777" w:rsidR="004B47D1" w:rsidRDefault="004B47D1" w:rsidP="004B47D1">
            <w:pPr>
              <w:jc w:val="both"/>
              <w:rPr>
                <w:rFonts w:ascii="Times New Roman" w:hAnsi="Times New Roman" w:cs="Times New Roman"/>
                <w:sz w:val="24"/>
                <w:szCs w:val="24"/>
              </w:rPr>
            </w:pPr>
          </w:p>
          <w:p w14:paraId="31F69BB9" w14:textId="77777777" w:rsidR="004B47D1" w:rsidRDefault="004B47D1" w:rsidP="004B47D1">
            <w:pPr>
              <w:jc w:val="both"/>
              <w:rPr>
                <w:rFonts w:ascii="Times New Roman" w:hAnsi="Times New Roman" w:cs="Times New Roman"/>
                <w:sz w:val="24"/>
                <w:szCs w:val="24"/>
              </w:rPr>
            </w:pPr>
          </w:p>
          <w:p w14:paraId="5CC0E198" w14:textId="77777777" w:rsidR="004B47D1" w:rsidRDefault="004B47D1" w:rsidP="004B47D1">
            <w:pPr>
              <w:jc w:val="both"/>
              <w:rPr>
                <w:rFonts w:ascii="Times New Roman" w:hAnsi="Times New Roman" w:cs="Times New Roman"/>
                <w:sz w:val="24"/>
                <w:szCs w:val="24"/>
              </w:rPr>
            </w:pPr>
          </w:p>
          <w:p w14:paraId="22A524B2" w14:textId="77777777" w:rsidR="004B47D1" w:rsidRPr="00AA4FB3" w:rsidRDefault="004B47D1" w:rsidP="004B47D1">
            <w:pPr>
              <w:jc w:val="both"/>
              <w:rPr>
                <w:rFonts w:ascii="Times New Roman" w:hAnsi="Times New Roman" w:cs="Times New Roman"/>
                <w:i/>
                <w:iCs/>
                <w:noProof/>
                <w:sz w:val="24"/>
                <w:szCs w:val="24"/>
              </w:rPr>
            </w:pPr>
          </w:p>
        </w:tc>
      </w:tr>
    </w:tbl>
    <w:p w14:paraId="7A3EA345" w14:textId="77777777" w:rsidR="004B47D1" w:rsidRPr="007F1DF0" w:rsidRDefault="004B47D1" w:rsidP="00493AEE">
      <w:pPr>
        <w:pStyle w:val="BodyText"/>
        <w:spacing w:before="226" w:line="480" w:lineRule="auto"/>
        <w:ind w:right="141"/>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46"/>
        <w:gridCol w:w="21"/>
        <w:gridCol w:w="4741"/>
        <w:gridCol w:w="164"/>
      </w:tblGrid>
      <w:tr w:rsidR="004B47D1" w:rsidRPr="00AA4FB3" w14:paraId="21C6DA14" w14:textId="77777777" w:rsidTr="00053CB1">
        <w:tc>
          <w:tcPr>
            <w:tcW w:w="4937" w:type="dxa"/>
            <w:gridSpan w:val="3"/>
          </w:tcPr>
          <w:p w14:paraId="20336058" w14:textId="7C295F0B" w:rsidR="004B47D1" w:rsidRPr="00AA4FB3" w:rsidRDefault="00D07548" w:rsidP="00235856">
            <w:pPr>
              <w:spacing w:line="360" w:lineRule="auto"/>
              <w:jc w:val="both"/>
              <w:rPr>
                <w:rFonts w:ascii="Times New Roman" w:hAnsi="Times New Roman" w:cs="Times New Roman"/>
                <w:sz w:val="24"/>
                <w:szCs w:val="24"/>
              </w:rPr>
            </w:pPr>
            <w:r w:rsidRPr="00D07548">
              <w:rPr>
                <w:rFonts w:ascii="Times New Roman" w:hAnsi="Times New Roman" w:cs="Times New Roman"/>
                <w:noProof/>
                <w:sz w:val="24"/>
                <w:szCs w:val="24"/>
              </w:rPr>
              <w:lastRenderedPageBreak/>
              <w:drawing>
                <wp:inline distT="0" distB="0" distL="0" distR="0" wp14:anchorId="573CCCE3" wp14:editId="2FD9BFC8">
                  <wp:extent cx="2905760" cy="2007235"/>
                  <wp:effectExtent l="0" t="0" r="8890" b="0"/>
                  <wp:docPr id="4413970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05760" cy="2007235"/>
                          </a:xfrm>
                          <a:prstGeom prst="rect">
                            <a:avLst/>
                          </a:prstGeom>
                          <a:noFill/>
                          <a:ln>
                            <a:noFill/>
                          </a:ln>
                        </pic:spPr>
                      </pic:pic>
                    </a:graphicData>
                  </a:graphic>
                </wp:inline>
              </w:drawing>
            </w:r>
          </w:p>
        </w:tc>
        <w:tc>
          <w:tcPr>
            <w:tcW w:w="4847" w:type="dxa"/>
            <w:gridSpan w:val="2"/>
          </w:tcPr>
          <w:p w14:paraId="6E03C5C4" w14:textId="0B335520" w:rsidR="004B47D1" w:rsidRPr="00AA4FB3" w:rsidRDefault="00D07548" w:rsidP="00235856">
            <w:pPr>
              <w:spacing w:line="360" w:lineRule="auto"/>
              <w:jc w:val="both"/>
              <w:rPr>
                <w:rFonts w:ascii="Times New Roman" w:hAnsi="Times New Roman" w:cs="Times New Roman"/>
                <w:sz w:val="24"/>
                <w:szCs w:val="24"/>
              </w:rPr>
            </w:pPr>
            <w:r w:rsidRPr="00D07548">
              <w:rPr>
                <w:rFonts w:ascii="Times New Roman" w:hAnsi="Times New Roman" w:cs="Times New Roman"/>
                <w:noProof/>
                <w:sz w:val="24"/>
                <w:szCs w:val="24"/>
              </w:rPr>
              <w:drawing>
                <wp:inline distT="0" distB="0" distL="0" distR="0" wp14:anchorId="656AFFCD" wp14:editId="4F9F2815">
                  <wp:extent cx="2828290" cy="2022475"/>
                  <wp:effectExtent l="0" t="0" r="0" b="0"/>
                  <wp:docPr id="20061787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28290" cy="2022475"/>
                          </a:xfrm>
                          <a:prstGeom prst="rect">
                            <a:avLst/>
                          </a:prstGeom>
                          <a:noFill/>
                          <a:ln>
                            <a:noFill/>
                          </a:ln>
                        </pic:spPr>
                      </pic:pic>
                    </a:graphicData>
                  </a:graphic>
                </wp:inline>
              </w:drawing>
            </w:r>
          </w:p>
        </w:tc>
      </w:tr>
      <w:tr w:rsidR="004B47D1" w:rsidRPr="00AA4FB3" w14:paraId="080A3B1A" w14:textId="77777777" w:rsidTr="00053CB1">
        <w:tc>
          <w:tcPr>
            <w:tcW w:w="4937" w:type="dxa"/>
            <w:gridSpan w:val="3"/>
          </w:tcPr>
          <w:p w14:paraId="64A8FE11" w14:textId="77777777"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(a)</w:t>
            </w:r>
          </w:p>
        </w:tc>
        <w:tc>
          <w:tcPr>
            <w:tcW w:w="4847" w:type="dxa"/>
            <w:gridSpan w:val="2"/>
          </w:tcPr>
          <w:p w14:paraId="4227B2FC" w14:textId="77777777"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(b)</w:t>
            </w:r>
          </w:p>
        </w:tc>
      </w:tr>
      <w:tr w:rsidR="004B47D1" w:rsidRPr="00AA4FB3" w14:paraId="495BDA89" w14:textId="77777777" w:rsidTr="00053CB1">
        <w:trPr>
          <w:trHeight w:val="491"/>
        </w:trPr>
        <w:tc>
          <w:tcPr>
            <w:tcW w:w="9784" w:type="dxa"/>
            <w:gridSpan w:val="5"/>
          </w:tcPr>
          <w:p w14:paraId="0B8A07DA" w14:textId="6814A399" w:rsidR="00493AEE" w:rsidRPr="00AA4FB3" w:rsidRDefault="00C75D2A" w:rsidP="00053CB1">
            <w:pPr>
              <w:jc w:val="both"/>
              <w:rPr>
                <w:rFonts w:ascii="Times New Roman" w:hAnsi="Times New Roman" w:cs="Times New Roman"/>
                <w:noProof/>
                <w:sz w:val="24"/>
                <w:szCs w:val="24"/>
              </w:rPr>
            </w:pPr>
            <w:r w:rsidRPr="004B47D1">
              <w:rPr>
                <w:rFonts w:ascii="Times New Roman" w:hAnsi="Times New Roman" w:cs="Times New Roman"/>
                <w:b/>
                <w:bCs/>
                <w:noProof/>
                <w:sz w:val="24"/>
                <w:szCs w:val="24"/>
              </w:rPr>
              <w:t>Fig</w:t>
            </w:r>
            <w:r>
              <w:rPr>
                <w:rFonts w:ascii="Times New Roman" w:hAnsi="Times New Roman" w:cs="Times New Roman"/>
                <w:b/>
                <w:bCs/>
                <w:noProof/>
                <w:sz w:val="24"/>
                <w:szCs w:val="24"/>
              </w:rPr>
              <w:t>.</w:t>
            </w:r>
            <w:r w:rsidRPr="004B47D1">
              <w:rPr>
                <w:rFonts w:ascii="Times New Roman" w:hAnsi="Times New Roman" w:cs="Times New Roman"/>
                <w:b/>
                <w:bCs/>
                <w:noProof/>
                <w:sz w:val="24"/>
                <w:szCs w:val="24"/>
              </w:rPr>
              <w:t xml:space="preserve"> </w:t>
            </w:r>
            <w:r w:rsidR="0073072C">
              <w:rPr>
                <w:rFonts w:ascii="Times New Roman" w:hAnsi="Times New Roman" w:cs="Times New Roman"/>
                <w:b/>
                <w:bCs/>
                <w:noProof/>
                <w:sz w:val="24"/>
                <w:szCs w:val="24"/>
              </w:rPr>
              <w:t>6</w:t>
            </w:r>
            <w:r>
              <w:rPr>
                <w:rFonts w:ascii="Times New Roman" w:hAnsi="Times New Roman" w:cs="Times New Roman"/>
                <w:b/>
                <w:bCs/>
                <w:noProof/>
                <w:sz w:val="24"/>
                <w:szCs w:val="24"/>
              </w:rPr>
              <w:t>:</w:t>
            </w:r>
            <w:r w:rsidR="004B47D1" w:rsidRPr="00AA4FB3">
              <w:rPr>
                <w:rFonts w:ascii="Times New Roman" w:hAnsi="Times New Roman" w:cs="Times New Roman"/>
                <w:noProof/>
                <w:sz w:val="24"/>
                <w:szCs w:val="24"/>
              </w:rPr>
              <w:t xml:space="preserve"> Plant height (a) and root length (b) change of Tatsoi plant </w:t>
            </w:r>
            <w:r w:rsidR="00647C9D">
              <w:rPr>
                <w:rFonts w:ascii="Times New Roman" w:hAnsi="Times New Roman" w:cs="Times New Roman"/>
                <w:noProof/>
                <w:sz w:val="24"/>
                <w:szCs w:val="24"/>
              </w:rPr>
              <w:t>at</w:t>
            </w:r>
            <w:r w:rsidR="004B47D1" w:rsidRPr="00AA4FB3">
              <w:rPr>
                <w:rFonts w:ascii="Times New Roman" w:hAnsi="Times New Roman" w:cs="Times New Roman"/>
                <w:noProof/>
                <w:sz w:val="24"/>
                <w:szCs w:val="24"/>
              </w:rPr>
              <w:t xml:space="preserve"> various shading treatments </w:t>
            </w:r>
          </w:p>
        </w:tc>
      </w:tr>
      <w:tr w:rsidR="00053CB1" w:rsidRPr="00AA4FB3" w14:paraId="4F94960D" w14:textId="77777777" w:rsidTr="00053CB1">
        <w:trPr>
          <w:trHeight w:val="491"/>
        </w:trPr>
        <w:tc>
          <w:tcPr>
            <w:tcW w:w="9784" w:type="dxa"/>
            <w:gridSpan w:val="5"/>
          </w:tcPr>
          <w:p w14:paraId="30BFF7DD" w14:textId="32BA4E20" w:rsidR="00053CB1" w:rsidRPr="004B47D1" w:rsidRDefault="00053CB1" w:rsidP="00053CB1">
            <w:pPr>
              <w:jc w:val="both"/>
              <w:rPr>
                <w:rFonts w:ascii="Times New Roman" w:hAnsi="Times New Roman" w:cs="Times New Roman"/>
                <w:b/>
                <w:bCs/>
                <w:noProof/>
                <w:sz w:val="24"/>
                <w:szCs w:val="24"/>
              </w:rPr>
            </w:pPr>
          </w:p>
        </w:tc>
      </w:tr>
      <w:tr w:rsidR="004B47D1" w:rsidRPr="00AA4FB3" w14:paraId="1FAFBE9E" w14:textId="77777777" w:rsidTr="00053CB1">
        <w:trPr>
          <w:gridBefore w:val="1"/>
          <w:gridAfter w:val="1"/>
          <w:wBefore w:w="270" w:type="dxa"/>
          <w:wAfter w:w="164" w:type="dxa"/>
        </w:trPr>
        <w:tc>
          <w:tcPr>
            <w:tcW w:w="4646" w:type="dxa"/>
          </w:tcPr>
          <w:p w14:paraId="69892588" w14:textId="1621D4E0" w:rsidR="004B47D1" w:rsidRPr="00AA4FB3" w:rsidRDefault="00D07548" w:rsidP="00053CB1">
            <w:pPr>
              <w:spacing w:line="360" w:lineRule="auto"/>
              <w:jc w:val="both"/>
              <w:rPr>
                <w:rFonts w:ascii="Times New Roman" w:hAnsi="Times New Roman" w:cs="Times New Roman"/>
                <w:sz w:val="24"/>
                <w:szCs w:val="24"/>
              </w:rPr>
            </w:pPr>
            <w:r w:rsidRPr="00D07548">
              <w:rPr>
                <w:rFonts w:ascii="Times New Roman" w:hAnsi="Times New Roman" w:cs="Times New Roman"/>
                <w:noProof/>
                <w:sz w:val="24"/>
                <w:szCs w:val="24"/>
              </w:rPr>
              <w:drawing>
                <wp:inline distT="0" distB="0" distL="0" distR="0" wp14:anchorId="57ADDF8B" wp14:editId="27D191F6">
                  <wp:extent cx="2874645" cy="2061210"/>
                  <wp:effectExtent l="0" t="0" r="1905" b="0"/>
                  <wp:docPr id="4358383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74645" cy="2061210"/>
                          </a:xfrm>
                          <a:prstGeom prst="rect">
                            <a:avLst/>
                          </a:prstGeom>
                          <a:noFill/>
                          <a:ln>
                            <a:noFill/>
                          </a:ln>
                        </pic:spPr>
                      </pic:pic>
                    </a:graphicData>
                  </a:graphic>
                </wp:inline>
              </w:drawing>
            </w:r>
          </w:p>
        </w:tc>
        <w:tc>
          <w:tcPr>
            <w:tcW w:w="4704" w:type="dxa"/>
            <w:gridSpan w:val="2"/>
          </w:tcPr>
          <w:p w14:paraId="4D71BEC1" w14:textId="4666978C" w:rsidR="004B47D1" w:rsidRPr="00AA4FB3" w:rsidRDefault="00D07548" w:rsidP="00235856">
            <w:pPr>
              <w:spacing w:line="360" w:lineRule="auto"/>
              <w:jc w:val="both"/>
              <w:rPr>
                <w:rFonts w:ascii="Times New Roman" w:hAnsi="Times New Roman" w:cs="Times New Roman"/>
                <w:sz w:val="24"/>
                <w:szCs w:val="24"/>
              </w:rPr>
            </w:pPr>
            <w:r w:rsidRPr="00D07548">
              <w:rPr>
                <w:rFonts w:ascii="Times New Roman" w:hAnsi="Times New Roman" w:cs="Times New Roman"/>
                <w:noProof/>
                <w:sz w:val="24"/>
                <w:szCs w:val="24"/>
              </w:rPr>
              <w:drawing>
                <wp:inline distT="0" distB="0" distL="0" distR="0" wp14:anchorId="59F1B903" wp14:editId="2DD94629">
                  <wp:extent cx="2882900" cy="2061210"/>
                  <wp:effectExtent l="0" t="0" r="0" b="0"/>
                  <wp:docPr id="3615080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82900" cy="2061210"/>
                          </a:xfrm>
                          <a:prstGeom prst="rect">
                            <a:avLst/>
                          </a:prstGeom>
                          <a:noFill/>
                          <a:ln>
                            <a:noFill/>
                          </a:ln>
                        </pic:spPr>
                      </pic:pic>
                    </a:graphicData>
                  </a:graphic>
                </wp:inline>
              </w:drawing>
            </w:r>
          </w:p>
        </w:tc>
      </w:tr>
      <w:tr w:rsidR="004B47D1" w:rsidRPr="00AA4FB3" w14:paraId="0AFF1347" w14:textId="77777777" w:rsidTr="00053CB1">
        <w:trPr>
          <w:gridBefore w:val="1"/>
          <w:gridAfter w:val="1"/>
          <w:wBefore w:w="270" w:type="dxa"/>
          <w:wAfter w:w="164" w:type="dxa"/>
        </w:trPr>
        <w:tc>
          <w:tcPr>
            <w:tcW w:w="4646" w:type="dxa"/>
          </w:tcPr>
          <w:p w14:paraId="34307855" w14:textId="77777777"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(a)</w:t>
            </w:r>
          </w:p>
        </w:tc>
        <w:tc>
          <w:tcPr>
            <w:tcW w:w="4704" w:type="dxa"/>
            <w:gridSpan w:val="2"/>
          </w:tcPr>
          <w:p w14:paraId="428532EA" w14:textId="14D28961"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w:t>
            </w:r>
            <w:r w:rsidR="0073072C">
              <w:rPr>
                <w:rFonts w:ascii="Times New Roman" w:hAnsi="Times New Roman" w:cs="Times New Roman"/>
                <w:noProof/>
                <w:sz w:val="24"/>
                <w:szCs w:val="24"/>
              </w:rPr>
              <w:t>b</w:t>
            </w:r>
            <w:r w:rsidRPr="00AA4FB3">
              <w:rPr>
                <w:rFonts w:ascii="Times New Roman" w:hAnsi="Times New Roman" w:cs="Times New Roman"/>
                <w:noProof/>
                <w:sz w:val="24"/>
                <w:szCs w:val="24"/>
              </w:rPr>
              <w:t>)</w:t>
            </w:r>
          </w:p>
        </w:tc>
      </w:tr>
      <w:tr w:rsidR="004B47D1" w:rsidRPr="00AA4FB3" w14:paraId="1F78BF8D" w14:textId="77777777" w:rsidTr="00053CB1">
        <w:trPr>
          <w:gridBefore w:val="1"/>
          <w:gridAfter w:val="1"/>
          <w:wBefore w:w="270" w:type="dxa"/>
          <w:wAfter w:w="164" w:type="dxa"/>
        </w:trPr>
        <w:tc>
          <w:tcPr>
            <w:tcW w:w="9350" w:type="dxa"/>
            <w:gridSpan w:val="3"/>
          </w:tcPr>
          <w:p w14:paraId="5A0F7E9A" w14:textId="146E6288" w:rsidR="004B47D1" w:rsidRPr="00AA4FB3" w:rsidRDefault="0053194D" w:rsidP="004F0347">
            <w:pPr>
              <w:jc w:val="both"/>
              <w:rPr>
                <w:rFonts w:ascii="Times New Roman" w:hAnsi="Times New Roman" w:cs="Times New Roman"/>
                <w:sz w:val="24"/>
                <w:szCs w:val="24"/>
              </w:rPr>
            </w:pPr>
            <w:r w:rsidRPr="004B47D1">
              <w:rPr>
                <w:rFonts w:ascii="Times New Roman" w:hAnsi="Times New Roman" w:cs="Times New Roman"/>
                <w:b/>
                <w:bCs/>
                <w:noProof/>
                <w:sz w:val="24"/>
                <w:szCs w:val="24"/>
              </w:rPr>
              <w:t>Fig</w:t>
            </w:r>
            <w:r>
              <w:rPr>
                <w:rFonts w:ascii="Times New Roman" w:hAnsi="Times New Roman" w:cs="Times New Roman"/>
                <w:b/>
                <w:bCs/>
                <w:noProof/>
                <w:sz w:val="24"/>
                <w:szCs w:val="24"/>
              </w:rPr>
              <w:t>.</w:t>
            </w:r>
            <w:r w:rsidRPr="004B47D1">
              <w:rPr>
                <w:rFonts w:ascii="Times New Roman" w:hAnsi="Times New Roman" w:cs="Times New Roman"/>
                <w:b/>
                <w:bCs/>
                <w:noProof/>
                <w:sz w:val="24"/>
                <w:szCs w:val="24"/>
              </w:rPr>
              <w:t xml:space="preserve"> </w:t>
            </w:r>
            <w:r w:rsidR="0073072C">
              <w:rPr>
                <w:rFonts w:ascii="Times New Roman" w:hAnsi="Times New Roman" w:cs="Times New Roman"/>
                <w:b/>
                <w:bCs/>
                <w:noProof/>
                <w:sz w:val="24"/>
                <w:szCs w:val="24"/>
              </w:rPr>
              <w:t>7</w:t>
            </w:r>
            <w:r>
              <w:rPr>
                <w:rFonts w:ascii="Times New Roman" w:hAnsi="Times New Roman" w:cs="Times New Roman"/>
                <w:b/>
                <w:bCs/>
                <w:noProof/>
                <w:sz w:val="24"/>
                <w:szCs w:val="24"/>
              </w:rPr>
              <w:t>:</w:t>
            </w:r>
            <w:r w:rsidRPr="00AA4FB3">
              <w:rPr>
                <w:rFonts w:ascii="Times New Roman" w:hAnsi="Times New Roman" w:cs="Times New Roman"/>
                <w:noProof/>
                <w:sz w:val="24"/>
                <w:szCs w:val="24"/>
              </w:rPr>
              <w:t xml:space="preserve"> </w:t>
            </w:r>
            <w:r w:rsidR="004B47D1" w:rsidRPr="00AA4FB3">
              <w:rPr>
                <w:rFonts w:ascii="Times New Roman" w:hAnsi="Times New Roman" w:cs="Times New Roman"/>
                <w:noProof/>
                <w:sz w:val="24"/>
                <w:szCs w:val="24"/>
              </w:rPr>
              <w:t xml:space="preserve">Average plant height </w:t>
            </w:r>
            <w:r w:rsidR="00DE1F4C">
              <w:rPr>
                <w:rFonts w:ascii="Times New Roman" w:hAnsi="Times New Roman" w:cs="Times New Roman"/>
                <w:noProof/>
                <w:sz w:val="24"/>
                <w:szCs w:val="24"/>
              </w:rPr>
              <w:t xml:space="preserve">(a) and root length (b) </w:t>
            </w:r>
            <w:r w:rsidR="004B47D1" w:rsidRPr="00AA4FB3">
              <w:rPr>
                <w:rFonts w:ascii="Times New Roman" w:hAnsi="Times New Roman" w:cs="Times New Roman"/>
                <w:noProof/>
                <w:sz w:val="24"/>
                <w:szCs w:val="24"/>
              </w:rPr>
              <w:t>at various shading after harvested (27 DAP)</w:t>
            </w:r>
          </w:p>
        </w:tc>
      </w:tr>
    </w:tbl>
    <w:p w14:paraId="1C8178F9" w14:textId="77777777" w:rsidR="004B47D1" w:rsidRDefault="004B47D1" w:rsidP="00DA43F8">
      <w:pPr>
        <w:ind w:firstLine="720"/>
      </w:pPr>
    </w:p>
    <w:p w14:paraId="345342D1" w14:textId="77777777" w:rsidR="004B47D1" w:rsidRDefault="004B47D1" w:rsidP="00DA43F8">
      <w:pPr>
        <w:ind w:firstLine="7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tblGrid>
      <w:tr w:rsidR="007C338C" w:rsidRPr="00AA4FB3" w14:paraId="32C8840B" w14:textId="77777777" w:rsidTr="007C338C">
        <w:trPr>
          <w:jc w:val="center"/>
        </w:trPr>
        <w:tc>
          <w:tcPr>
            <w:tcW w:w="7375" w:type="dxa"/>
          </w:tcPr>
          <w:p w14:paraId="1C17766D" w14:textId="6E437489" w:rsidR="007C338C" w:rsidRPr="00AA4FB3" w:rsidRDefault="00D07548" w:rsidP="007C338C">
            <w:pPr>
              <w:spacing w:line="360" w:lineRule="auto"/>
              <w:ind w:left="163"/>
              <w:jc w:val="center"/>
              <w:rPr>
                <w:rFonts w:ascii="Times New Roman" w:hAnsi="Times New Roman" w:cs="Times New Roman"/>
                <w:sz w:val="24"/>
                <w:szCs w:val="24"/>
              </w:rPr>
            </w:pPr>
            <w:r w:rsidRPr="00D07548">
              <w:rPr>
                <w:rFonts w:ascii="Times New Roman" w:hAnsi="Times New Roman" w:cs="Times New Roman"/>
                <w:noProof/>
                <w:sz w:val="24"/>
                <w:szCs w:val="24"/>
              </w:rPr>
              <w:drawing>
                <wp:inline distT="0" distB="0" distL="0" distR="0" wp14:anchorId="2F96A9BD" wp14:editId="03656ACA">
                  <wp:extent cx="2859405" cy="2077085"/>
                  <wp:effectExtent l="0" t="0" r="0" b="0"/>
                  <wp:docPr id="4890779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59405" cy="2077085"/>
                          </a:xfrm>
                          <a:prstGeom prst="rect">
                            <a:avLst/>
                          </a:prstGeom>
                          <a:noFill/>
                          <a:ln>
                            <a:noFill/>
                          </a:ln>
                        </pic:spPr>
                      </pic:pic>
                    </a:graphicData>
                  </a:graphic>
                </wp:inline>
              </w:drawing>
            </w:r>
          </w:p>
        </w:tc>
      </w:tr>
      <w:tr w:rsidR="007C338C" w:rsidRPr="00AA4FB3" w14:paraId="4091D089" w14:textId="77777777" w:rsidTr="007C338C">
        <w:trPr>
          <w:trHeight w:val="158"/>
          <w:jc w:val="center"/>
        </w:trPr>
        <w:tc>
          <w:tcPr>
            <w:tcW w:w="7375" w:type="dxa"/>
          </w:tcPr>
          <w:p w14:paraId="517E6DEA" w14:textId="10D9BCD0" w:rsidR="007C338C" w:rsidRPr="00AA4FB3" w:rsidRDefault="007C338C" w:rsidP="007C338C">
            <w:pPr>
              <w:spacing w:line="360" w:lineRule="auto"/>
              <w:jc w:val="center"/>
              <w:rPr>
                <w:rFonts w:ascii="Times New Roman" w:hAnsi="Times New Roman" w:cs="Times New Roman"/>
                <w:noProof/>
                <w:sz w:val="24"/>
                <w:szCs w:val="24"/>
              </w:rPr>
            </w:pPr>
            <w:r w:rsidRPr="004B47D1">
              <w:rPr>
                <w:rFonts w:ascii="Times New Roman" w:hAnsi="Times New Roman" w:cs="Times New Roman"/>
                <w:b/>
                <w:bCs/>
                <w:noProof/>
                <w:sz w:val="24"/>
                <w:szCs w:val="24"/>
              </w:rPr>
              <w:t>Fig</w:t>
            </w:r>
            <w:r>
              <w:rPr>
                <w:rFonts w:ascii="Times New Roman" w:hAnsi="Times New Roman" w:cs="Times New Roman"/>
                <w:b/>
                <w:bCs/>
                <w:noProof/>
                <w:sz w:val="24"/>
                <w:szCs w:val="24"/>
              </w:rPr>
              <w:t>.</w:t>
            </w:r>
            <w:r w:rsidRPr="004B47D1">
              <w:rPr>
                <w:rFonts w:ascii="Times New Roman" w:hAnsi="Times New Roman" w:cs="Times New Roman"/>
                <w:b/>
                <w:bCs/>
                <w:noProof/>
                <w:sz w:val="24"/>
                <w:szCs w:val="24"/>
              </w:rPr>
              <w:t xml:space="preserve"> </w:t>
            </w:r>
            <w:r>
              <w:rPr>
                <w:rFonts w:ascii="Times New Roman" w:hAnsi="Times New Roman" w:cs="Times New Roman"/>
                <w:b/>
                <w:bCs/>
                <w:noProof/>
                <w:sz w:val="24"/>
                <w:szCs w:val="24"/>
              </w:rPr>
              <w:t>8:</w:t>
            </w:r>
            <w:r w:rsidRPr="00AA4FB3">
              <w:rPr>
                <w:rFonts w:ascii="Times New Roman" w:hAnsi="Times New Roman" w:cs="Times New Roman"/>
                <w:noProof/>
                <w:sz w:val="24"/>
                <w:szCs w:val="24"/>
              </w:rPr>
              <w:t xml:space="preserve"> Average plant weight at various shading after 27 DAP</w:t>
            </w:r>
          </w:p>
        </w:tc>
      </w:tr>
    </w:tbl>
    <w:p w14:paraId="6A482037" w14:textId="47221738" w:rsidR="004B47D1" w:rsidRDefault="004B47D1" w:rsidP="00DA43F8">
      <w:pPr>
        <w:ind w:firstLine="720"/>
      </w:pPr>
    </w:p>
    <w:tbl>
      <w:tblPr>
        <w:tblStyle w:val="TableGrid"/>
        <w:tblW w:w="91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596"/>
      </w:tblGrid>
      <w:tr w:rsidR="004B47D1" w:rsidRPr="00AA4FB3" w14:paraId="2C25774D" w14:textId="77777777" w:rsidTr="00D11AB4">
        <w:trPr>
          <w:trHeight w:val="2798"/>
          <w:jc w:val="center"/>
        </w:trPr>
        <w:tc>
          <w:tcPr>
            <w:tcW w:w="4596" w:type="dxa"/>
          </w:tcPr>
          <w:p w14:paraId="607C2A72" w14:textId="29E65D96" w:rsidR="004B47D1" w:rsidRPr="00AA4FB3" w:rsidRDefault="00D11AB4" w:rsidP="00235856">
            <w:pPr>
              <w:spacing w:line="360" w:lineRule="auto"/>
              <w:jc w:val="both"/>
              <w:rPr>
                <w:rFonts w:ascii="Times New Roman" w:hAnsi="Times New Roman" w:cs="Times New Roman"/>
                <w:sz w:val="24"/>
                <w:szCs w:val="24"/>
              </w:rPr>
            </w:pPr>
            <w:r w:rsidRPr="00D11AB4">
              <w:rPr>
                <w:rFonts w:ascii="Times New Roman" w:hAnsi="Times New Roman" w:cs="Times New Roman"/>
                <w:noProof/>
                <w:sz w:val="24"/>
                <w:szCs w:val="24"/>
              </w:rPr>
              <w:drawing>
                <wp:inline distT="0" distB="0" distL="0" distR="0" wp14:anchorId="62BEEB04" wp14:editId="64BE7D54">
                  <wp:extent cx="2781935" cy="2061210"/>
                  <wp:effectExtent l="0" t="0" r="0" b="0"/>
                  <wp:docPr id="864127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81935" cy="2061210"/>
                          </a:xfrm>
                          <a:prstGeom prst="rect">
                            <a:avLst/>
                          </a:prstGeom>
                          <a:noFill/>
                          <a:ln>
                            <a:noFill/>
                          </a:ln>
                        </pic:spPr>
                      </pic:pic>
                    </a:graphicData>
                  </a:graphic>
                </wp:inline>
              </w:drawing>
            </w:r>
          </w:p>
        </w:tc>
        <w:tc>
          <w:tcPr>
            <w:tcW w:w="4596" w:type="dxa"/>
          </w:tcPr>
          <w:p w14:paraId="167546AF" w14:textId="5336DF4A" w:rsidR="004B47D1" w:rsidRPr="00AA4FB3" w:rsidRDefault="00D11AB4" w:rsidP="00235856">
            <w:pPr>
              <w:spacing w:line="360" w:lineRule="auto"/>
              <w:jc w:val="both"/>
              <w:rPr>
                <w:rFonts w:ascii="Times New Roman" w:hAnsi="Times New Roman" w:cs="Times New Roman"/>
                <w:sz w:val="24"/>
                <w:szCs w:val="24"/>
              </w:rPr>
            </w:pPr>
            <w:r w:rsidRPr="00D11AB4">
              <w:rPr>
                <w:rFonts w:ascii="Times New Roman" w:hAnsi="Times New Roman" w:cs="Times New Roman"/>
                <w:noProof/>
                <w:sz w:val="24"/>
                <w:szCs w:val="24"/>
              </w:rPr>
              <w:drawing>
                <wp:inline distT="0" distB="0" distL="0" distR="0" wp14:anchorId="2907B73C" wp14:editId="7ADAF753">
                  <wp:extent cx="2774315" cy="2037715"/>
                  <wp:effectExtent l="0" t="0" r="6985" b="635"/>
                  <wp:docPr id="11787908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74315" cy="2037715"/>
                          </a:xfrm>
                          <a:prstGeom prst="rect">
                            <a:avLst/>
                          </a:prstGeom>
                          <a:noFill/>
                          <a:ln>
                            <a:noFill/>
                          </a:ln>
                        </pic:spPr>
                      </pic:pic>
                    </a:graphicData>
                  </a:graphic>
                </wp:inline>
              </w:drawing>
            </w:r>
          </w:p>
        </w:tc>
      </w:tr>
      <w:tr w:rsidR="004B47D1" w:rsidRPr="00AA4FB3" w14:paraId="6523474C" w14:textId="77777777" w:rsidTr="00D11AB4">
        <w:trPr>
          <w:trHeight w:val="350"/>
          <w:jc w:val="center"/>
        </w:trPr>
        <w:tc>
          <w:tcPr>
            <w:tcW w:w="4596" w:type="dxa"/>
          </w:tcPr>
          <w:p w14:paraId="345E82A4" w14:textId="77777777"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(a)</w:t>
            </w:r>
          </w:p>
        </w:tc>
        <w:tc>
          <w:tcPr>
            <w:tcW w:w="4596" w:type="dxa"/>
          </w:tcPr>
          <w:p w14:paraId="28C693DD" w14:textId="4ED6B660"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w:t>
            </w:r>
            <w:r w:rsidR="00DE1F4C">
              <w:rPr>
                <w:rFonts w:ascii="Times New Roman" w:hAnsi="Times New Roman" w:cs="Times New Roman"/>
                <w:noProof/>
                <w:sz w:val="24"/>
                <w:szCs w:val="24"/>
              </w:rPr>
              <w:t>b</w:t>
            </w:r>
            <w:r w:rsidRPr="00AA4FB3">
              <w:rPr>
                <w:rFonts w:ascii="Times New Roman" w:hAnsi="Times New Roman" w:cs="Times New Roman"/>
                <w:noProof/>
                <w:sz w:val="24"/>
                <w:szCs w:val="24"/>
              </w:rPr>
              <w:t>)</w:t>
            </w:r>
          </w:p>
        </w:tc>
      </w:tr>
      <w:tr w:rsidR="004B47D1" w:rsidRPr="00AA4FB3" w14:paraId="1D88D295" w14:textId="77777777" w:rsidTr="00D11AB4">
        <w:trPr>
          <w:jc w:val="center"/>
        </w:trPr>
        <w:tc>
          <w:tcPr>
            <w:tcW w:w="9192" w:type="dxa"/>
            <w:gridSpan w:val="2"/>
          </w:tcPr>
          <w:p w14:paraId="0BA91281" w14:textId="0336CD4E" w:rsidR="004B47D1" w:rsidRDefault="004F0347" w:rsidP="004F0347">
            <w:pPr>
              <w:jc w:val="both"/>
              <w:rPr>
                <w:rFonts w:ascii="Times New Roman" w:hAnsi="Times New Roman" w:cs="Times New Roman"/>
                <w:noProof/>
                <w:sz w:val="24"/>
                <w:szCs w:val="24"/>
              </w:rPr>
            </w:pPr>
            <w:r w:rsidRPr="004B47D1">
              <w:rPr>
                <w:rFonts w:ascii="Times New Roman" w:hAnsi="Times New Roman" w:cs="Times New Roman"/>
                <w:b/>
                <w:bCs/>
                <w:noProof/>
                <w:sz w:val="24"/>
                <w:szCs w:val="24"/>
              </w:rPr>
              <w:t>Fig</w:t>
            </w:r>
            <w:r>
              <w:rPr>
                <w:rFonts w:ascii="Times New Roman" w:hAnsi="Times New Roman" w:cs="Times New Roman"/>
                <w:b/>
                <w:bCs/>
                <w:noProof/>
                <w:sz w:val="24"/>
                <w:szCs w:val="24"/>
              </w:rPr>
              <w:t>.</w:t>
            </w:r>
            <w:r w:rsidR="00EF524A">
              <w:rPr>
                <w:rFonts w:ascii="Times New Roman" w:hAnsi="Times New Roman" w:cs="Times New Roman"/>
                <w:b/>
                <w:bCs/>
                <w:noProof/>
                <w:sz w:val="24"/>
                <w:szCs w:val="24"/>
              </w:rPr>
              <w:t xml:space="preserve"> </w:t>
            </w:r>
            <w:r w:rsidR="007C338C">
              <w:rPr>
                <w:rFonts w:ascii="Times New Roman" w:hAnsi="Times New Roman" w:cs="Times New Roman"/>
                <w:b/>
                <w:bCs/>
                <w:noProof/>
                <w:sz w:val="24"/>
                <w:szCs w:val="24"/>
              </w:rPr>
              <w:t>9</w:t>
            </w:r>
            <w:r>
              <w:rPr>
                <w:rFonts w:ascii="Times New Roman" w:hAnsi="Times New Roman" w:cs="Times New Roman"/>
                <w:b/>
                <w:bCs/>
                <w:noProof/>
                <w:sz w:val="24"/>
                <w:szCs w:val="24"/>
              </w:rPr>
              <w:t>:</w:t>
            </w:r>
            <w:r w:rsidRPr="00AA4FB3">
              <w:rPr>
                <w:rFonts w:ascii="Times New Roman" w:hAnsi="Times New Roman" w:cs="Times New Roman"/>
                <w:noProof/>
                <w:sz w:val="24"/>
                <w:szCs w:val="24"/>
              </w:rPr>
              <w:t xml:space="preserve"> </w:t>
            </w:r>
            <w:r w:rsidR="004B47D1" w:rsidRPr="00AA4FB3">
              <w:rPr>
                <w:rFonts w:ascii="Times New Roman" w:hAnsi="Times New Roman" w:cs="Times New Roman"/>
                <w:noProof/>
                <w:sz w:val="24"/>
                <w:szCs w:val="24"/>
              </w:rPr>
              <w:t xml:space="preserve">Average photosynthesis (a) and transpiration </w:t>
            </w:r>
            <w:r w:rsidR="007C338C">
              <w:rPr>
                <w:rFonts w:ascii="Times New Roman" w:hAnsi="Times New Roman" w:cs="Times New Roman"/>
                <w:noProof/>
                <w:sz w:val="24"/>
                <w:szCs w:val="24"/>
              </w:rPr>
              <w:t xml:space="preserve">(b) </w:t>
            </w:r>
            <w:r w:rsidR="004B47D1" w:rsidRPr="00AA4FB3">
              <w:rPr>
                <w:rFonts w:ascii="Times New Roman" w:hAnsi="Times New Roman" w:cs="Times New Roman"/>
                <w:noProof/>
                <w:sz w:val="24"/>
                <w:szCs w:val="24"/>
              </w:rPr>
              <w:t xml:space="preserve">rate at various shading </w:t>
            </w:r>
            <w:r w:rsidR="00053CB1">
              <w:rPr>
                <w:rFonts w:ascii="Times New Roman" w:hAnsi="Times New Roman" w:cs="Times New Roman"/>
                <w:noProof/>
                <w:sz w:val="24"/>
                <w:szCs w:val="24"/>
              </w:rPr>
              <w:t>treatments</w:t>
            </w:r>
            <w:r w:rsidR="00647C9D">
              <w:rPr>
                <w:rFonts w:ascii="Times New Roman" w:hAnsi="Times New Roman" w:cs="Times New Roman"/>
                <w:noProof/>
                <w:sz w:val="24"/>
                <w:szCs w:val="24"/>
              </w:rPr>
              <w:t xml:space="preserve"> </w:t>
            </w:r>
          </w:p>
          <w:p w14:paraId="0951ADE5" w14:textId="24E19656" w:rsidR="00AD402B" w:rsidRPr="00AA4FB3" w:rsidRDefault="00AD402B" w:rsidP="004F0347">
            <w:pPr>
              <w:jc w:val="both"/>
              <w:rPr>
                <w:rFonts w:ascii="Times New Roman" w:hAnsi="Times New Roman" w:cs="Times New Roman"/>
                <w:sz w:val="24"/>
                <w:szCs w:val="24"/>
              </w:rPr>
            </w:pPr>
          </w:p>
        </w:tc>
      </w:tr>
    </w:tbl>
    <w:p w14:paraId="7F2F80CC" w14:textId="1743FB69" w:rsidR="004B47D1" w:rsidRPr="007F1DF0" w:rsidRDefault="00D11AB4" w:rsidP="00DD354F">
      <w:pPr>
        <w:pStyle w:val="BodyText"/>
        <w:spacing w:before="226"/>
        <w:ind w:left="164" w:right="141"/>
        <w:jc w:val="center"/>
      </w:pPr>
      <w:r w:rsidRPr="00D11AB4">
        <w:drawing>
          <wp:inline distT="0" distB="0" distL="0" distR="0" wp14:anchorId="5ED1AFDD" wp14:editId="3D4F1600">
            <wp:extent cx="4509135" cy="2068830"/>
            <wp:effectExtent l="0" t="0" r="5715" b="7620"/>
            <wp:docPr id="4994398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09135" cy="2068830"/>
                    </a:xfrm>
                    <a:prstGeom prst="rect">
                      <a:avLst/>
                    </a:prstGeom>
                    <a:noFill/>
                    <a:ln>
                      <a:noFill/>
                    </a:ln>
                  </pic:spPr>
                </pic:pic>
              </a:graphicData>
            </a:graphic>
          </wp:inline>
        </w:drawing>
      </w:r>
    </w:p>
    <w:p w14:paraId="5C6D10E3" w14:textId="7AE848A0" w:rsidR="004B47D1" w:rsidRPr="004F0347" w:rsidRDefault="004F0347" w:rsidP="00DD354F">
      <w:pPr>
        <w:spacing w:after="0" w:line="240" w:lineRule="auto"/>
        <w:jc w:val="center"/>
        <w:rPr>
          <w:rFonts w:ascii="Times New Roman" w:hAnsi="Times New Roman" w:cs="Times New Roman"/>
          <w:sz w:val="24"/>
          <w:szCs w:val="24"/>
        </w:rPr>
      </w:pPr>
      <w:r w:rsidRPr="004F0347">
        <w:rPr>
          <w:rFonts w:ascii="Times New Roman" w:hAnsi="Times New Roman" w:cs="Times New Roman"/>
          <w:b/>
          <w:bCs/>
          <w:noProof/>
          <w:sz w:val="24"/>
          <w:szCs w:val="24"/>
        </w:rPr>
        <w:t>Fig. 1</w:t>
      </w:r>
      <w:r w:rsidR="00DD354F">
        <w:rPr>
          <w:rFonts w:ascii="Times New Roman" w:hAnsi="Times New Roman" w:cs="Times New Roman"/>
          <w:b/>
          <w:bCs/>
          <w:noProof/>
          <w:sz w:val="24"/>
          <w:szCs w:val="24"/>
        </w:rPr>
        <w:t>0</w:t>
      </w:r>
      <w:r w:rsidRPr="004F0347">
        <w:rPr>
          <w:rFonts w:ascii="Times New Roman" w:hAnsi="Times New Roman" w:cs="Times New Roman"/>
          <w:b/>
          <w:bCs/>
          <w:noProof/>
          <w:sz w:val="24"/>
          <w:szCs w:val="24"/>
        </w:rPr>
        <w:t>:</w:t>
      </w:r>
      <w:r w:rsidR="00EF524A">
        <w:rPr>
          <w:rFonts w:ascii="Times New Roman" w:hAnsi="Times New Roman" w:cs="Times New Roman"/>
          <w:i/>
          <w:iCs/>
          <w:sz w:val="24"/>
          <w:szCs w:val="24"/>
        </w:rPr>
        <w:t xml:space="preserve"> </w:t>
      </w:r>
      <w:r w:rsidR="004B47D1" w:rsidRPr="004F0347">
        <w:rPr>
          <w:rFonts w:ascii="Times New Roman" w:hAnsi="Times New Roman" w:cs="Times New Roman"/>
          <w:sz w:val="24"/>
          <w:szCs w:val="24"/>
        </w:rPr>
        <w:t>Plant water consumption (dV) and water level reduction (dH) at various shading</w:t>
      </w:r>
      <w:r w:rsidR="00053CB1">
        <w:rPr>
          <w:rFonts w:ascii="Times New Roman" w:hAnsi="Times New Roman" w:cs="Times New Roman"/>
          <w:sz w:val="24"/>
          <w:szCs w:val="24"/>
        </w:rPr>
        <w:t xml:space="preserve"> </w:t>
      </w:r>
      <w:r w:rsidR="00053CB1">
        <w:rPr>
          <w:rFonts w:ascii="Times New Roman" w:hAnsi="Times New Roman" w:cs="Times New Roman"/>
          <w:noProof/>
          <w:sz w:val="24"/>
          <w:szCs w:val="24"/>
        </w:rPr>
        <w:t>treatments</w:t>
      </w:r>
    </w:p>
    <w:p w14:paraId="78556B97" w14:textId="77777777" w:rsidR="004B47D1" w:rsidRDefault="004B47D1" w:rsidP="004F0347">
      <w:pPr>
        <w:spacing w:line="240" w:lineRule="auto"/>
        <w:ind w:firstLine="720"/>
      </w:pPr>
    </w:p>
    <w:p w14:paraId="2AB6BC0E" w14:textId="77777777" w:rsidR="00053CB1" w:rsidRDefault="00053CB1" w:rsidP="004F0347">
      <w:pPr>
        <w:spacing w:line="240" w:lineRule="auto"/>
        <w:ind w:firstLine="720"/>
      </w:pPr>
    </w:p>
    <w:p w14:paraId="5DE3FADD" w14:textId="77777777" w:rsidR="00053CB1" w:rsidRDefault="00053CB1" w:rsidP="004F0347">
      <w:pPr>
        <w:spacing w:line="240" w:lineRule="auto"/>
        <w:ind w:firstLine="720"/>
      </w:pPr>
    </w:p>
    <w:p w14:paraId="5C81CFA6" w14:textId="77777777" w:rsidR="00053CB1" w:rsidRDefault="00053CB1" w:rsidP="004F0347">
      <w:pPr>
        <w:spacing w:line="240" w:lineRule="auto"/>
        <w:ind w:firstLine="720"/>
      </w:pPr>
    </w:p>
    <w:p w14:paraId="41771C1B" w14:textId="77777777" w:rsidR="004F0347" w:rsidRDefault="004F0347" w:rsidP="004F0347">
      <w:pPr>
        <w:spacing w:line="240" w:lineRule="auto"/>
        <w:ind w:firstLine="720"/>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728"/>
      </w:tblGrid>
      <w:tr w:rsidR="004B47D1" w:rsidRPr="00AA4FB3" w14:paraId="5477DD28" w14:textId="77777777" w:rsidTr="00235856">
        <w:tc>
          <w:tcPr>
            <w:tcW w:w="4686" w:type="dxa"/>
          </w:tcPr>
          <w:p w14:paraId="312C745A" w14:textId="77777777" w:rsidR="004B47D1" w:rsidRPr="00AA4FB3" w:rsidRDefault="004B47D1" w:rsidP="00235856">
            <w:pPr>
              <w:spacing w:line="360" w:lineRule="auto"/>
              <w:jc w:val="both"/>
              <w:rPr>
                <w:rFonts w:ascii="Times New Roman" w:hAnsi="Times New Roman" w:cs="Times New Roman"/>
                <w:sz w:val="24"/>
                <w:szCs w:val="24"/>
              </w:rPr>
            </w:pPr>
            <w:r w:rsidRPr="00AA4FB3">
              <w:rPr>
                <w:rFonts w:ascii="Times New Roman" w:hAnsi="Times New Roman" w:cs="Times New Roman"/>
                <w:noProof/>
                <w:sz w:val="24"/>
                <w:szCs w:val="24"/>
              </w:rPr>
              <w:lastRenderedPageBreak/>
              <w:drawing>
                <wp:inline distT="0" distB="0" distL="0" distR="0" wp14:anchorId="0FB97A37" wp14:editId="1E0BD8BE">
                  <wp:extent cx="2834640" cy="2103120"/>
                  <wp:effectExtent l="0" t="0" r="3810" b="0"/>
                  <wp:docPr id="8778659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34640" cy="2103120"/>
                          </a:xfrm>
                          <a:prstGeom prst="rect">
                            <a:avLst/>
                          </a:prstGeom>
                          <a:noFill/>
                        </pic:spPr>
                      </pic:pic>
                    </a:graphicData>
                  </a:graphic>
                </wp:inline>
              </w:drawing>
            </w:r>
          </w:p>
        </w:tc>
        <w:tc>
          <w:tcPr>
            <w:tcW w:w="4728" w:type="dxa"/>
          </w:tcPr>
          <w:p w14:paraId="11787046" w14:textId="77777777" w:rsidR="004B47D1" w:rsidRPr="00AA4FB3" w:rsidRDefault="004B47D1" w:rsidP="00235856">
            <w:pPr>
              <w:spacing w:line="360" w:lineRule="auto"/>
              <w:jc w:val="both"/>
              <w:rPr>
                <w:rFonts w:ascii="Times New Roman" w:hAnsi="Times New Roman" w:cs="Times New Roman"/>
                <w:sz w:val="24"/>
                <w:szCs w:val="24"/>
              </w:rPr>
            </w:pPr>
            <w:r w:rsidRPr="00AA4FB3">
              <w:rPr>
                <w:rFonts w:ascii="Times New Roman" w:hAnsi="Times New Roman" w:cs="Times New Roman"/>
                <w:noProof/>
                <w:sz w:val="24"/>
                <w:szCs w:val="24"/>
              </w:rPr>
              <w:drawing>
                <wp:inline distT="0" distB="0" distL="0" distR="0" wp14:anchorId="5AD3D571" wp14:editId="4786A33A">
                  <wp:extent cx="2834640" cy="2084705"/>
                  <wp:effectExtent l="0" t="0" r="3810" b="0"/>
                  <wp:docPr id="10751837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34640" cy="2084705"/>
                          </a:xfrm>
                          <a:prstGeom prst="rect">
                            <a:avLst/>
                          </a:prstGeom>
                          <a:noFill/>
                        </pic:spPr>
                      </pic:pic>
                    </a:graphicData>
                  </a:graphic>
                </wp:inline>
              </w:drawing>
            </w:r>
          </w:p>
        </w:tc>
      </w:tr>
      <w:tr w:rsidR="004B47D1" w:rsidRPr="00AA4FB3" w14:paraId="3E8A35FE" w14:textId="77777777" w:rsidTr="00235856">
        <w:tc>
          <w:tcPr>
            <w:tcW w:w="4686" w:type="dxa"/>
          </w:tcPr>
          <w:p w14:paraId="156C3C6C" w14:textId="77777777"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(a)</w:t>
            </w:r>
          </w:p>
        </w:tc>
        <w:tc>
          <w:tcPr>
            <w:tcW w:w="4728" w:type="dxa"/>
          </w:tcPr>
          <w:p w14:paraId="7456BC7E" w14:textId="77777777"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(b)</w:t>
            </w:r>
          </w:p>
        </w:tc>
      </w:tr>
      <w:tr w:rsidR="004B47D1" w:rsidRPr="00AA4FB3" w14:paraId="5D4BCAF5" w14:textId="77777777" w:rsidTr="00235856">
        <w:tc>
          <w:tcPr>
            <w:tcW w:w="4686" w:type="dxa"/>
          </w:tcPr>
          <w:p w14:paraId="574633CE" w14:textId="77777777" w:rsidR="004B47D1" w:rsidRPr="00AA4FB3" w:rsidRDefault="004B47D1" w:rsidP="00235856">
            <w:pPr>
              <w:spacing w:line="360" w:lineRule="auto"/>
              <w:jc w:val="both"/>
              <w:rPr>
                <w:rFonts w:ascii="Times New Roman" w:hAnsi="Times New Roman" w:cs="Times New Roman"/>
                <w:sz w:val="24"/>
                <w:szCs w:val="24"/>
              </w:rPr>
            </w:pPr>
            <w:r w:rsidRPr="00AA4FB3">
              <w:rPr>
                <w:rFonts w:ascii="Times New Roman" w:hAnsi="Times New Roman" w:cs="Times New Roman"/>
                <w:noProof/>
                <w:sz w:val="24"/>
                <w:szCs w:val="24"/>
              </w:rPr>
              <w:drawing>
                <wp:inline distT="0" distB="0" distL="0" distR="0" wp14:anchorId="03549E33" wp14:editId="1330B660">
                  <wp:extent cx="2822575" cy="1847215"/>
                  <wp:effectExtent l="0" t="0" r="0" b="635"/>
                  <wp:docPr id="10060964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22575" cy="1847215"/>
                          </a:xfrm>
                          <a:prstGeom prst="rect">
                            <a:avLst/>
                          </a:prstGeom>
                          <a:noFill/>
                        </pic:spPr>
                      </pic:pic>
                    </a:graphicData>
                  </a:graphic>
                </wp:inline>
              </w:drawing>
            </w:r>
          </w:p>
        </w:tc>
        <w:tc>
          <w:tcPr>
            <w:tcW w:w="4728" w:type="dxa"/>
          </w:tcPr>
          <w:p w14:paraId="3B3E3A35" w14:textId="77777777" w:rsidR="004B47D1" w:rsidRPr="00AA4FB3" w:rsidRDefault="004B47D1" w:rsidP="00235856">
            <w:pPr>
              <w:spacing w:line="360" w:lineRule="auto"/>
              <w:jc w:val="both"/>
              <w:rPr>
                <w:rFonts w:ascii="Times New Roman" w:hAnsi="Times New Roman" w:cs="Times New Roman"/>
                <w:sz w:val="24"/>
                <w:szCs w:val="24"/>
              </w:rPr>
            </w:pPr>
            <w:r w:rsidRPr="00AA4FB3">
              <w:rPr>
                <w:rFonts w:ascii="Times New Roman" w:hAnsi="Times New Roman" w:cs="Times New Roman"/>
                <w:noProof/>
                <w:sz w:val="24"/>
                <w:szCs w:val="24"/>
              </w:rPr>
              <w:drawing>
                <wp:inline distT="0" distB="0" distL="0" distR="0" wp14:anchorId="6CA5B469" wp14:editId="4ED12D3B">
                  <wp:extent cx="2865120" cy="1896110"/>
                  <wp:effectExtent l="0" t="0" r="0" b="8890"/>
                  <wp:docPr id="9743049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65120" cy="1896110"/>
                          </a:xfrm>
                          <a:prstGeom prst="rect">
                            <a:avLst/>
                          </a:prstGeom>
                          <a:noFill/>
                        </pic:spPr>
                      </pic:pic>
                    </a:graphicData>
                  </a:graphic>
                </wp:inline>
              </w:drawing>
            </w:r>
          </w:p>
        </w:tc>
      </w:tr>
      <w:tr w:rsidR="004B47D1" w:rsidRPr="00AA4FB3" w14:paraId="2A077C00" w14:textId="77777777" w:rsidTr="00235856">
        <w:tc>
          <w:tcPr>
            <w:tcW w:w="4686" w:type="dxa"/>
          </w:tcPr>
          <w:p w14:paraId="3FB612B0" w14:textId="77777777"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(c)</w:t>
            </w:r>
          </w:p>
        </w:tc>
        <w:tc>
          <w:tcPr>
            <w:tcW w:w="4728" w:type="dxa"/>
          </w:tcPr>
          <w:p w14:paraId="46F7C32D" w14:textId="77777777" w:rsidR="004B47D1" w:rsidRPr="00AA4FB3" w:rsidRDefault="004B47D1" w:rsidP="00235856">
            <w:pPr>
              <w:spacing w:line="360" w:lineRule="auto"/>
              <w:jc w:val="center"/>
              <w:rPr>
                <w:rFonts w:ascii="Times New Roman" w:hAnsi="Times New Roman" w:cs="Times New Roman"/>
                <w:noProof/>
                <w:sz w:val="24"/>
                <w:szCs w:val="24"/>
              </w:rPr>
            </w:pPr>
            <w:r w:rsidRPr="00AA4FB3">
              <w:rPr>
                <w:rFonts w:ascii="Times New Roman" w:hAnsi="Times New Roman" w:cs="Times New Roman"/>
                <w:noProof/>
                <w:sz w:val="24"/>
                <w:szCs w:val="24"/>
              </w:rPr>
              <w:t>(d)</w:t>
            </w:r>
          </w:p>
        </w:tc>
      </w:tr>
    </w:tbl>
    <w:p w14:paraId="58347556" w14:textId="7A1316C2" w:rsidR="004B47D1" w:rsidRDefault="00C02DB2" w:rsidP="00DD354F">
      <w:pPr>
        <w:pStyle w:val="BodyText"/>
        <w:spacing w:before="226"/>
        <w:ind w:left="180" w:right="141"/>
        <w:jc w:val="both"/>
      </w:pPr>
      <w:r w:rsidRPr="004B47D1">
        <w:rPr>
          <w:b/>
          <w:bCs/>
          <w:noProof/>
        </w:rPr>
        <w:t>Fig</w:t>
      </w:r>
      <w:r>
        <w:rPr>
          <w:b/>
          <w:bCs/>
          <w:noProof/>
        </w:rPr>
        <w:t>.</w:t>
      </w:r>
      <w:r w:rsidRPr="004B47D1">
        <w:rPr>
          <w:b/>
          <w:bCs/>
          <w:noProof/>
        </w:rPr>
        <w:t xml:space="preserve"> </w:t>
      </w:r>
      <w:r>
        <w:rPr>
          <w:b/>
          <w:bCs/>
          <w:noProof/>
        </w:rPr>
        <w:t>1</w:t>
      </w:r>
      <w:r w:rsidR="00DD354F">
        <w:rPr>
          <w:b/>
          <w:bCs/>
          <w:noProof/>
        </w:rPr>
        <w:t>1</w:t>
      </w:r>
      <w:r>
        <w:rPr>
          <w:b/>
          <w:bCs/>
          <w:noProof/>
        </w:rPr>
        <w:t>:</w:t>
      </w:r>
      <w:r w:rsidR="004B47D1" w:rsidRPr="00AA4FB3">
        <w:t xml:space="preserve"> Average Tatsoi leaves temperature and air temperature inside greenhouse at (a) in the morning, (b) in the afternoon, (c) in the evening; (d) the average temperature gap (dT) between Tatsoi leaves and air temperature inside greenhouse at various shading</w:t>
      </w:r>
      <w:r w:rsidR="00053CB1">
        <w:t xml:space="preserve"> </w:t>
      </w:r>
      <w:r w:rsidR="00053CB1">
        <w:rPr>
          <w:noProof/>
        </w:rPr>
        <w:t>treatments</w:t>
      </w:r>
      <w:r w:rsidR="00DD354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4B47D1" w:rsidRPr="00AA4FB3" w14:paraId="386BF107" w14:textId="77777777" w:rsidTr="00813C33">
        <w:tc>
          <w:tcPr>
            <w:tcW w:w="9990" w:type="dxa"/>
          </w:tcPr>
          <w:p w14:paraId="1B8780FB" w14:textId="238FF035" w:rsidR="004B47D1" w:rsidRPr="00AA4FB3" w:rsidRDefault="00581B03" w:rsidP="00581B03">
            <w:pPr>
              <w:jc w:val="center"/>
              <w:rPr>
                <w:rFonts w:ascii="Times New Roman" w:hAnsi="Times New Roman" w:cs="Times New Roman"/>
                <w:noProof/>
                <w:sz w:val="24"/>
                <w:szCs w:val="24"/>
              </w:rPr>
            </w:pPr>
            <w:r w:rsidRPr="00581B03">
              <w:rPr>
                <w:rFonts w:ascii="Times New Roman" w:hAnsi="Times New Roman" w:cs="Times New Roman"/>
                <w:noProof/>
                <w:sz w:val="24"/>
                <w:szCs w:val="24"/>
              </w:rPr>
              <w:lastRenderedPageBreak/>
              <w:drawing>
                <wp:inline distT="0" distB="0" distL="0" distR="0" wp14:anchorId="3F129A46" wp14:editId="49C11EA7">
                  <wp:extent cx="4401820" cy="3936365"/>
                  <wp:effectExtent l="0" t="0" r="0" b="6985"/>
                  <wp:docPr id="16392555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01820" cy="3936365"/>
                          </a:xfrm>
                          <a:prstGeom prst="rect">
                            <a:avLst/>
                          </a:prstGeom>
                          <a:noFill/>
                          <a:ln>
                            <a:noFill/>
                          </a:ln>
                        </pic:spPr>
                      </pic:pic>
                    </a:graphicData>
                  </a:graphic>
                </wp:inline>
              </w:drawing>
            </w:r>
          </w:p>
        </w:tc>
      </w:tr>
      <w:tr w:rsidR="004B47D1" w:rsidRPr="00B26C12" w14:paraId="235EAE80" w14:textId="77777777" w:rsidTr="00813C33">
        <w:tc>
          <w:tcPr>
            <w:tcW w:w="9990" w:type="dxa"/>
          </w:tcPr>
          <w:p w14:paraId="41F9134E" w14:textId="77777777" w:rsidR="004311CE" w:rsidRDefault="004311CE" w:rsidP="004438CA">
            <w:pPr>
              <w:rPr>
                <w:rFonts w:ascii="Times New Roman" w:hAnsi="Times New Roman" w:cs="Times New Roman"/>
                <w:b/>
                <w:bCs/>
                <w:noProof/>
                <w:sz w:val="24"/>
                <w:szCs w:val="24"/>
              </w:rPr>
            </w:pPr>
          </w:p>
          <w:p w14:paraId="200A7D33" w14:textId="34B940D6" w:rsidR="004B47D1" w:rsidRPr="00B26C12" w:rsidRDefault="00C02DB2" w:rsidP="004438CA">
            <w:pPr>
              <w:rPr>
                <w:rFonts w:ascii="Times New Roman" w:hAnsi="Times New Roman" w:cs="Times New Roman"/>
                <w:noProof/>
                <w:sz w:val="24"/>
                <w:szCs w:val="24"/>
              </w:rPr>
            </w:pPr>
            <w:r w:rsidRPr="00B26C12">
              <w:rPr>
                <w:rFonts w:ascii="Times New Roman" w:hAnsi="Times New Roman" w:cs="Times New Roman"/>
                <w:b/>
                <w:bCs/>
                <w:noProof/>
                <w:sz w:val="24"/>
                <w:szCs w:val="24"/>
              </w:rPr>
              <w:t>Fig. 1</w:t>
            </w:r>
            <w:r w:rsidR="00DD354F">
              <w:rPr>
                <w:rFonts w:ascii="Times New Roman" w:hAnsi="Times New Roman" w:cs="Times New Roman"/>
                <w:b/>
                <w:bCs/>
                <w:noProof/>
                <w:sz w:val="24"/>
                <w:szCs w:val="24"/>
              </w:rPr>
              <w:t>2</w:t>
            </w:r>
            <w:r w:rsidRPr="00B26C12">
              <w:rPr>
                <w:rFonts w:ascii="Times New Roman" w:hAnsi="Times New Roman" w:cs="Times New Roman"/>
                <w:b/>
                <w:bCs/>
                <w:noProof/>
                <w:sz w:val="24"/>
                <w:szCs w:val="24"/>
              </w:rPr>
              <w:t>:</w:t>
            </w:r>
            <w:r w:rsidR="004B47D1" w:rsidRPr="00B26C12">
              <w:rPr>
                <w:rFonts w:ascii="Times New Roman" w:hAnsi="Times New Roman" w:cs="Times New Roman"/>
                <w:noProof/>
                <w:sz w:val="24"/>
                <w:szCs w:val="24"/>
              </w:rPr>
              <w:t xml:space="preserve"> Correlogram plot of the parameter </w:t>
            </w:r>
            <w:r w:rsidR="00DD354F">
              <w:rPr>
                <w:rFonts w:ascii="Times New Roman" w:hAnsi="Times New Roman" w:cs="Times New Roman"/>
                <w:noProof/>
                <w:sz w:val="24"/>
                <w:szCs w:val="24"/>
              </w:rPr>
              <w:t>at various shading</w:t>
            </w:r>
          </w:p>
          <w:p w14:paraId="4D71D755" w14:textId="77777777" w:rsidR="004B47D1" w:rsidRPr="00B26C12" w:rsidRDefault="004B47D1" w:rsidP="00DE1F4C">
            <w:pPr>
              <w:jc w:val="both"/>
              <w:rPr>
                <w:rFonts w:ascii="Times New Roman" w:hAnsi="Times New Roman" w:cs="Times New Roman"/>
                <w:noProof/>
                <w:sz w:val="24"/>
                <w:szCs w:val="24"/>
              </w:rPr>
            </w:pPr>
            <w:r w:rsidRPr="00DE1F4C">
              <w:rPr>
                <w:rFonts w:ascii="Times New Roman" w:hAnsi="Times New Roman" w:cs="Times New Roman"/>
                <w:i/>
                <w:iCs/>
                <w:noProof/>
              </w:rPr>
              <w:t>Note</w:t>
            </w:r>
            <w:r w:rsidRPr="00DE1F4C">
              <w:rPr>
                <w:rFonts w:ascii="Times New Roman" w:hAnsi="Times New Roman" w:cs="Times New Roman"/>
                <w:noProof/>
              </w:rPr>
              <w:t>. *, **, *** Statistically significant at P &lt; 0.05, 0.01, and 0.001; r = Correlation coefficient. The color intensity of the circle indicates the strength of the correlation between parameters. Non-star means not-statistically significant at P &gt; 0.05. Blue and red indicate positive and negative correlations</w:t>
            </w:r>
          </w:p>
        </w:tc>
      </w:tr>
    </w:tbl>
    <w:p w14:paraId="2411ED3B" w14:textId="77777777" w:rsidR="004B47D1" w:rsidRPr="00DA43F8" w:rsidRDefault="004B47D1" w:rsidP="00DD354F"/>
    <w:sectPr w:rsidR="004B47D1" w:rsidRPr="00DA43F8" w:rsidSect="00BA6F44">
      <w:pgSz w:w="12240" w:h="15840" w:code="1"/>
      <w:pgMar w:top="1354" w:right="1080" w:bottom="792" w:left="10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87C4" w14:textId="77777777" w:rsidR="00D81C6F" w:rsidRDefault="00D81C6F" w:rsidP="00965860">
      <w:pPr>
        <w:spacing w:after="0" w:line="240" w:lineRule="auto"/>
      </w:pPr>
      <w:r>
        <w:separator/>
      </w:r>
    </w:p>
  </w:endnote>
  <w:endnote w:type="continuationSeparator" w:id="0">
    <w:p w14:paraId="6496B899" w14:textId="77777777" w:rsidR="00D81C6F" w:rsidRDefault="00D81C6F" w:rsidP="00965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95A3C" w14:textId="77777777" w:rsidR="00D81C6F" w:rsidRDefault="00D81C6F" w:rsidP="00965860">
      <w:pPr>
        <w:spacing w:after="0" w:line="240" w:lineRule="auto"/>
      </w:pPr>
      <w:r>
        <w:separator/>
      </w:r>
    </w:p>
  </w:footnote>
  <w:footnote w:type="continuationSeparator" w:id="0">
    <w:p w14:paraId="24852A2B" w14:textId="77777777" w:rsidR="00D81C6F" w:rsidRDefault="00D81C6F" w:rsidP="009658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I3MzQwNTA3NLS2MTSyUdpeDU4uLM/DyQAmOjWgCB0/mwLQAAAA=="/>
  </w:docVars>
  <w:rsids>
    <w:rsidRoot w:val="00944D46"/>
    <w:rsid w:val="000019D4"/>
    <w:rsid w:val="00006605"/>
    <w:rsid w:val="00006A2D"/>
    <w:rsid w:val="00006E38"/>
    <w:rsid w:val="00007B74"/>
    <w:rsid w:val="0002041E"/>
    <w:rsid w:val="000221AB"/>
    <w:rsid w:val="00022AC8"/>
    <w:rsid w:val="00026E72"/>
    <w:rsid w:val="00027799"/>
    <w:rsid w:val="00032580"/>
    <w:rsid w:val="0003634A"/>
    <w:rsid w:val="000372B0"/>
    <w:rsid w:val="000446FE"/>
    <w:rsid w:val="00045234"/>
    <w:rsid w:val="000464F6"/>
    <w:rsid w:val="00046818"/>
    <w:rsid w:val="00053299"/>
    <w:rsid w:val="00053CB1"/>
    <w:rsid w:val="000550CE"/>
    <w:rsid w:val="00062CB5"/>
    <w:rsid w:val="00063407"/>
    <w:rsid w:val="00067A31"/>
    <w:rsid w:val="0007047F"/>
    <w:rsid w:val="00070DB6"/>
    <w:rsid w:val="00071309"/>
    <w:rsid w:val="00071D32"/>
    <w:rsid w:val="000720D1"/>
    <w:rsid w:val="00074CB0"/>
    <w:rsid w:val="000759AB"/>
    <w:rsid w:val="00080BDE"/>
    <w:rsid w:val="00082341"/>
    <w:rsid w:val="00082492"/>
    <w:rsid w:val="000839B0"/>
    <w:rsid w:val="000854A3"/>
    <w:rsid w:val="000859B7"/>
    <w:rsid w:val="00085EA5"/>
    <w:rsid w:val="00091D38"/>
    <w:rsid w:val="00094DF6"/>
    <w:rsid w:val="00095A1B"/>
    <w:rsid w:val="00096324"/>
    <w:rsid w:val="0009665B"/>
    <w:rsid w:val="000A0911"/>
    <w:rsid w:val="000A5043"/>
    <w:rsid w:val="000A62CC"/>
    <w:rsid w:val="000B2585"/>
    <w:rsid w:val="000B6185"/>
    <w:rsid w:val="000B7141"/>
    <w:rsid w:val="000B74CE"/>
    <w:rsid w:val="000C1E69"/>
    <w:rsid w:val="000C47E0"/>
    <w:rsid w:val="000C4866"/>
    <w:rsid w:val="000C48D1"/>
    <w:rsid w:val="000C5198"/>
    <w:rsid w:val="000C5DAC"/>
    <w:rsid w:val="000C607F"/>
    <w:rsid w:val="000D2607"/>
    <w:rsid w:val="000D41E4"/>
    <w:rsid w:val="000D4700"/>
    <w:rsid w:val="000D4AFB"/>
    <w:rsid w:val="000D71AE"/>
    <w:rsid w:val="000D7DC9"/>
    <w:rsid w:val="000D7F3E"/>
    <w:rsid w:val="000E0F5B"/>
    <w:rsid w:val="000E5FAB"/>
    <w:rsid w:val="000E7627"/>
    <w:rsid w:val="000E7927"/>
    <w:rsid w:val="000F22EA"/>
    <w:rsid w:val="001035D9"/>
    <w:rsid w:val="001045E6"/>
    <w:rsid w:val="00106BD2"/>
    <w:rsid w:val="0011236C"/>
    <w:rsid w:val="00113420"/>
    <w:rsid w:val="00115A57"/>
    <w:rsid w:val="00116BBC"/>
    <w:rsid w:val="00120F16"/>
    <w:rsid w:val="001234EE"/>
    <w:rsid w:val="001249EA"/>
    <w:rsid w:val="00124F0A"/>
    <w:rsid w:val="00130A32"/>
    <w:rsid w:val="00135AAC"/>
    <w:rsid w:val="00137660"/>
    <w:rsid w:val="00143322"/>
    <w:rsid w:val="0014362E"/>
    <w:rsid w:val="001509FC"/>
    <w:rsid w:val="00154F34"/>
    <w:rsid w:val="00155454"/>
    <w:rsid w:val="001570B5"/>
    <w:rsid w:val="00160B95"/>
    <w:rsid w:val="001614FC"/>
    <w:rsid w:val="0016162E"/>
    <w:rsid w:val="0016193B"/>
    <w:rsid w:val="00161B9D"/>
    <w:rsid w:val="00161D6B"/>
    <w:rsid w:val="00163368"/>
    <w:rsid w:val="001633DB"/>
    <w:rsid w:val="001678CA"/>
    <w:rsid w:val="00174B53"/>
    <w:rsid w:val="00176F8F"/>
    <w:rsid w:val="00181B19"/>
    <w:rsid w:val="001838E0"/>
    <w:rsid w:val="0018617E"/>
    <w:rsid w:val="00186A78"/>
    <w:rsid w:val="0018783F"/>
    <w:rsid w:val="00190FD9"/>
    <w:rsid w:val="00192E7F"/>
    <w:rsid w:val="001969E6"/>
    <w:rsid w:val="001A0DF0"/>
    <w:rsid w:val="001A31F4"/>
    <w:rsid w:val="001A54B4"/>
    <w:rsid w:val="001B0066"/>
    <w:rsid w:val="001B07EA"/>
    <w:rsid w:val="001B12A3"/>
    <w:rsid w:val="001B14D0"/>
    <w:rsid w:val="001C06E8"/>
    <w:rsid w:val="001C0A6C"/>
    <w:rsid w:val="001C4A9F"/>
    <w:rsid w:val="001C4DF1"/>
    <w:rsid w:val="001C59D1"/>
    <w:rsid w:val="001C625E"/>
    <w:rsid w:val="001C6727"/>
    <w:rsid w:val="001C6DD2"/>
    <w:rsid w:val="001D023A"/>
    <w:rsid w:val="001D1A8A"/>
    <w:rsid w:val="001D1C1E"/>
    <w:rsid w:val="001D27A4"/>
    <w:rsid w:val="001D3393"/>
    <w:rsid w:val="001D38C7"/>
    <w:rsid w:val="001D39A8"/>
    <w:rsid w:val="001D53F2"/>
    <w:rsid w:val="001D5DE9"/>
    <w:rsid w:val="001D6028"/>
    <w:rsid w:val="001E124A"/>
    <w:rsid w:val="001E276B"/>
    <w:rsid w:val="001F0305"/>
    <w:rsid w:val="001F3D85"/>
    <w:rsid w:val="001F4346"/>
    <w:rsid w:val="001F49D7"/>
    <w:rsid w:val="001F5F4A"/>
    <w:rsid w:val="00202D4F"/>
    <w:rsid w:val="00205C2B"/>
    <w:rsid w:val="00206AC7"/>
    <w:rsid w:val="00207DE5"/>
    <w:rsid w:val="00210FD1"/>
    <w:rsid w:val="00214573"/>
    <w:rsid w:val="002159FB"/>
    <w:rsid w:val="002168E6"/>
    <w:rsid w:val="0022231D"/>
    <w:rsid w:val="0022234F"/>
    <w:rsid w:val="00231167"/>
    <w:rsid w:val="002325EE"/>
    <w:rsid w:val="0023407B"/>
    <w:rsid w:val="00237B95"/>
    <w:rsid w:val="002415AA"/>
    <w:rsid w:val="00242AA3"/>
    <w:rsid w:val="00245516"/>
    <w:rsid w:val="002470F0"/>
    <w:rsid w:val="002471A8"/>
    <w:rsid w:val="0025048F"/>
    <w:rsid w:val="002524FD"/>
    <w:rsid w:val="00253564"/>
    <w:rsid w:val="00261045"/>
    <w:rsid w:val="00261EB1"/>
    <w:rsid w:val="0026439A"/>
    <w:rsid w:val="00264626"/>
    <w:rsid w:val="00265FBB"/>
    <w:rsid w:val="00266622"/>
    <w:rsid w:val="00270186"/>
    <w:rsid w:val="002724FC"/>
    <w:rsid w:val="00273FA4"/>
    <w:rsid w:val="0027715E"/>
    <w:rsid w:val="0028014E"/>
    <w:rsid w:val="002825BF"/>
    <w:rsid w:val="002828D2"/>
    <w:rsid w:val="002835D5"/>
    <w:rsid w:val="00287482"/>
    <w:rsid w:val="00293A69"/>
    <w:rsid w:val="002949C4"/>
    <w:rsid w:val="0029598F"/>
    <w:rsid w:val="00297E9B"/>
    <w:rsid w:val="002A2480"/>
    <w:rsid w:val="002A6041"/>
    <w:rsid w:val="002B0BBE"/>
    <w:rsid w:val="002B0F7A"/>
    <w:rsid w:val="002B67D4"/>
    <w:rsid w:val="002C138C"/>
    <w:rsid w:val="002C180C"/>
    <w:rsid w:val="002D024D"/>
    <w:rsid w:val="002D28C7"/>
    <w:rsid w:val="002D2E68"/>
    <w:rsid w:val="002E11D9"/>
    <w:rsid w:val="002E28D8"/>
    <w:rsid w:val="002E2AEF"/>
    <w:rsid w:val="002E5616"/>
    <w:rsid w:val="002E5BD6"/>
    <w:rsid w:val="002E5BF7"/>
    <w:rsid w:val="002E602E"/>
    <w:rsid w:val="002E6C03"/>
    <w:rsid w:val="002F4663"/>
    <w:rsid w:val="002F4756"/>
    <w:rsid w:val="002F66A6"/>
    <w:rsid w:val="00300575"/>
    <w:rsid w:val="00301381"/>
    <w:rsid w:val="00303057"/>
    <w:rsid w:val="0030616E"/>
    <w:rsid w:val="00306CDB"/>
    <w:rsid w:val="00307F7D"/>
    <w:rsid w:val="003142CD"/>
    <w:rsid w:val="0031641D"/>
    <w:rsid w:val="00325121"/>
    <w:rsid w:val="00326F5B"/>
    <w:rsid w:val="003322DA"/>
    <w:rsid w:val="00333451"/>
    <w:rsid w:val="00334641"/>
    <w:rsid w:val="0033563C"/>
    <w:rsid w:val="003415C3"/>
    <w:rsid w:val="00342A42"/>
    <w:rsid w:val="00342CA9"/>
    <w:rsid w:val="00343ABE"/>
    <w:rsid w:val="0034568C"/>
    <w:rsid w:val="003503CE"/>
    <w:rsid w:val="003522D5"/>
    <w:rsid w:val="00353004"/>
    <w:rsid w:val="00355241"/>
    <w:rsid w:val="00355AF4"/>
    <w:rsid w:val="003603C3"/>
    <w:rsid w:val="003607C7"/>
    <w:rsid w:val="0036385D"/>
    <w:rsid w:val="0036741D"/>
    <w:rsid w:val="003700BB"/>
    <w:rsid w:val="003713D0"/>
    <w:rsid w:val="00371519"/>
    <w:rsid w:val="00372EA0"/>
    <w:rsid w:val="00377900"/>
    <w:rsid w:val="00377DC6"/>
    <w:rsid w:val="003806F1"/>
    <w:rsid w:val="00381A99"/>
    <w:rsid w:val="00381BC2"/>
    <w:rsid w:val="00384FFF"/>
    <w:rsid w:val="00385D6B"/>
    <w:rsid w:val="003866FC"/>
    <w:rsid w:val="00390614"/>
    <w:rsid w:val="00391BFC"/>
    <w:rsid w:val="00396C96"/>
    <w:rsid w:val="003976F0"/>
    <w:rsid w:val="003A03CB"/>
    <w:rsid w:val="003A0FC5"/>
    <w:rsid w:val="003A130E"/>
    <w:rsid w:val="003A68D0"/>
    <w:rsid w:val="003B065F"/>
    <w:rsid w:val="003B2B34"/>
    <w:rsid w:val="003B31C0"/>
    <w:rsid w:val="003B3A16"/>
    <w:rsid w:val="003C2E11"/>
    <w:rsid w:val="003C42D0"/>
    <w:rsid w:val="003C4E2E"/>
    <w:rsid w:val="003D5936"/>
    <w:rsid w:val="003D6A46"/>
    <w:rsid w:val="003E0B44"/>
    <w:rsid w:val="003E7E73"/>
    <w:rsid w:val="003F0002"/>
    <w:rsid w:val="003F3DDD"/>
    <w:rsid w:val="003F73FB"/>
    <w:rsid w:val="003F7BCA"/>
    <w:rsid w:val="00400AE4"/>
    <w:rsid w:val="00401132"/>
    <w:rsid w:val="00402C54"/>
    <w:rsid w:val="00404417"/>
    <w:rsid w:val="0040479A"/>
    <w:rsid w:val="004058D3"/>
    <w:rsid w:val="004112C4"/>
    <w:rsid w:val="00411617"/>
    <w:rsid w:val="00414FB7"/>
    <w:rsid w:val="00415666"/>
    <w:rsid w:val="004156FF"/>
    <w:rsid w:val="00416C45"/>
    <w:rsid w:val="004213B0"/>
    <w:rsid w:val="0042523E"/>
    <w:rsid w:val="00426748"/>
    <w:rsid w:val="004270CE"/>
    <w:rsid w:val="004279CD"/>
    <w:rsid w:val="00430BED"/>
    <w:rsid w:val="004311CE"/>
    <w:rsid w:val="00431429"/>
    <w:rsid w:val="00433B6A"/>
    <w:rsid w:val="00442595"/>
    <w:rsid w:val="004438CA"/>
    <w:rsid w:val="00443F8D"/>
    <w:rsid w:val="0044698F"/>
    <w:rsid w:val="00447675"/>
    <w:rsid w:val="0045003F"/>
    <w:rsid w:val="00451089"/>
    <w:rsid w:val="004510B8"/>
    <w:rsid w:val="00451BB5"/>
    <w:rsid w:val="00453026"/>
    <w:rsid w:val="00457DB9"/>
    <w:rsid w:val="00462714"/>
    <w:rsid w:val="00462E9E"/>
    <w:rsid w:val="004633A1"/>
    <w:rsid w:val="0046669C"/>
    <w:rsid w:val="00472CB8"/>
    <w:rsid w:val="00474275"/>
    <w:rsid w:val="00474C5D"/>
    <w:rsid w:val="00474DFC"/>
    <w:rsid w:val="0047516C"/>
    <w:rsid w:val="00477416"/>
    <w:rsid w:val="004775A0"/>
    <w:rsid w:val="00480E8E"/>
    <w:rsid w:val="0048304B"/>
    <w:rsid w:val="00484A93"/>
    <w:rsid w:val="00485F1C"/>
    <w:rsid w:val="00486114"/>
    <w:rsid w:val="00487278"/>
    <w:rsid w:val="00490EF2"/>
    <w:rsid w:val="0049180E"/>
    <w:rsid w:val="00493AEE"/>
    <w:rsid w:val="00495523"/>
    <w:rsid w:val="004A00AE"/>
    <w:rsid w:val="004A3F09"/>
    <w:rsid w:val="004A6874"/>
    <w:rsid w:val="004B1576"/>
    <w:rsid w:val="004B1883"/>
    <w:rsid w:val="004B20ED"/>
    <w:rsid w:val="004B47D1"/>
    <w:rsid w:val="004B557C"/>
    <w:rsid w:val="004C1AD3"/>
    <w:rsid w:val="004C485B"/>
    <w:rsid w:val="004D0E2D"/>
    <w:rsid w:val="004D4728"/>
    <w:rsid w:val="004E7E92"/>
    <w:rsid w:val="004F0347"/>
    <w:rsid w:val="004F0638"/>
    <w:rsid w:val="004F2865"/>
    <w:rsid w:val="0050173C"/>
    <w:rsid w:val="00502860"/>
    <w:rsid w:val="005041C6"/>
    <w:rsid w:val="0050475B"/>
    <w:rsid w:val="0051058D"/>
    <w:rsid w:val="00515546"/>
    <w:rsid w:val="00515897"/>
    <w:rsid w:val="00515A7C"/>
    <w:rsid w:val="00531007"/>
    <w:rsid w:val="0053194D"/>
    <w:rsid w:val="00533BE3"/>
    <w:rsid w:val="00536771"/>
    <w:rsid w:val="00536F14"/>
    <w:rsid w:val="00536F7F"/>
    <w:rsid w:val="00552620"/>
    <w:rsid w:val="00552A35"/>
    <w:rsid w:val="00554CDF"/>
    <w:rsid w:val="0056062F"/>
    <w:rsid w:val="005607ED"/>
    <w:rsid w:val="00561C58"/>
    <w:rsid w:val="00561CDA"/>
    <w:rsid w:val="005666EC"/>
    <w:rsid w:val="00570BFB"/>
    <w:rsid w:val="00572FB0"/>
    <w:rsid w:val="0057469A"/>
    <w:rsid w:val="00574F63"/>
    <w:rsid w:val="00575185"/>
    <w:rsid w:val="005815E6"/>
    <w:rsid w:val="00581B03"/>
    <w:rsid w:val="00582A71"/>
    <w:rsid w:val="00585B41"/>
    <w:rsid w:val="00586AC2"/>
    <w:rsid w:val="005873BB"/>
    <w:rsid w:val="00590BA0"/>
    <w:rsid w:val="00591371"/>
    <w:rsid w:val="005914C2"/>
    <w:rsid w:val="0059584A"/>
    <w:rsid w:val="00597BE6"/>
    <w:rsid w:val="005A029A"/>
    <w:rsid w:val="005A2DCD"/>
    <w:rsid w:val="005A3FCB"/>
    <w:rsid w:val="005A4AAF"/>
    <w:rsid w:val="005A4D2C"/>
    <w:rsid w:val="005A6020"/>
    <w:rsid w:val="005A7D55"/>
    <w:rsid w:val="005B450F"/>
    <w:rsid w:val="005C2DC2"/>
    <w:rsid w:val="005C52DF"/>
    <w:rsid w:val="005C765B"/>
    <w:rsid w:val="005D2414"/>
    <w:rsid w:val="005D4214"/>
    <w:rsid w:val="005D5708"/>
    <w:rsid w:val="005D6F37"/>
    <w:rsid w:val="005E098A"/>
    <w:rsid w:val="005E1988"/>
    <w:rsid w:val="005E1C0A"/>
    <w:rsid w:val="005E3F21"/>
    <w:rsid w:val="005E4261"/>
    <w:rsid w:val="005E4D0A"/>
    <w:rsid w:val="005E5619"/>
    <w:rsid w:val="005E754B"/>
    <w:rsid w:val="005E78E1"/>
    <w:rsid w:val="005E79F1"/>
    <w:rsid w:val="005F3DAF"/>
    <w:rsid w:val="005F6169"/>
    <w:rsid w:val="005F6360"/>
    <w:rsid w:val="005F78F6"/>
    <w:rsid w:val="00600077"/>
    <w:rsid w:val="00603514"/>
    <w:rsid w:val="006050DF"/>
    <w:rsid w:val="00606AC5"/>
    <w:rsid w:val="006123C7"/>
    <w:rsid w:val="00613B1F"/>
    <w:rsid w:val="00614017"/>
    <w:rsid w:val="00616916"/>
    <w:rsid w:val="00616B22"/>
    <w:rsid w:val="00621973"/>
    <w:rsid w:val="00622CAF"/>
    <w:rsid w:val="00622CD7"/>
    <w:rsid w:val="00633448"/>
    <w:rsid w:val="00633F81"/>
    <w:rsid w:val="00634CA4"/>
    <w:rsid w:val="00637671"/>
    <w:rsid w:val="00647C9D"/>
    <w:rsid w:val="00651CD1"/>
    <w:rsid w:val="00653752"/>
    <w:rsid w:val="006547C1"/>
    <w:rsid w:val="00655272"/>
    <w:rsid w:val="0065588F"/>
    <w:rsid w:val="00656EC1"/>
    <w:rsid w:val="00661651"/>
    <w:rsid w:val="00661D59"/>
    <w:rsid w:val="006635FA"/>
    <w:rsid w:val="006658E0"/>
    <w:rsid w:val="00665ABB"/>
    <w:rsid w:val="00667132"/>
    <w:rsid w:val="00667724"/>
    <w:rsid w:val="006708B1"/>
    <w:rsid w:val="00670AA0"/>
    <w:rsid w:val="00671D1F"/>
    <w:rsid w:val="00673C3E"/>
    <w:rsid w:val="006755B9"/>
    <w:rsid w:val="006772B6"/>
    <w:rsid w:val="00693369"/>
    <w:rsid w:val="0069641D"/>
    <w:rsid w:val="00697099"/>
    <w:rsid w:val="006A0AF1"/>
    <w:rsid w:val="006A1719"/>
    <w:rsid w:val="006A5B4F"/>
    <w:rsid w:val="006A6935"/>
    <w:rsid w:val="006B0289"/>
    <w:rsid w:val="006B2564"/>
    <w:rsid w:val="006B2D62"/>
    <w:rsid w:val="006B2DD8"/>
    <w:rsid w:val="006B397D"/>
    <w:rsid w:val="006B6CCC"/>
    <w:rsid w:val="006C00E0"/>
    <w:rsid w:val="006C2EC8"/>
    <w:rsid w:val="006C366B"/>
    <w:rsid w:val="006C3B06"/>
    <w:rsid w:val="006C3B23"/>
    <w:rsid w:val="006C63AB"/>
    <w:rsid w:val="006C79B8"/>
    <w:rsid w:val="006D236C"/>
    <w:rsid w:val="006D2E9C"/>
    <w:rsid w:val="006D4AB9"/>
    <w:rsid w:val="006D4B21"/>
    <w:rsid w:val="006D73DD"/>
    <w:rsid w:val="006E0CDE"/>
    <w:rsid w:val="006E28A9"/>
    <w:rsid w:val="006E35F7"/>
    <w:rsid w:val="006E471A"/>
    <w:rsid w:val="006F263A"/>
    <w:rsid w:val="006F40F5"/>
    <w:rsid w:val="007001AF"/>
    <w:rsid w:val="00701FF7"/>
    <w:rsid w:val="007027AF"/>
    <w:rsid w:val="00705916"/>
    <w:rsid w:val="00706C5D"/>
    <w:rsid w:val="007078C1"/>
    <w:rsid w:val="007112BF"/>
    <w:rsid w:val="007121AB"/>
    <w:rsid w:val="007234AE"/>
    <w:rsid w:val="00725190"/>
    <w:rsid w:val="0073072C"/>
    <w:rsid w:val="00730C72"/>
    <w:rsid w:val="00731DD8"/>
    <w:rsid w:val="0073531A"/>
    <w:rsid w:val="00736688"/>
    <w:rsid w:val="007401FB"/>
    <w:rsid w:val="007402C7"/>
    <w:rsid w:val="00741A4F"/>
    <w:rsid w:val="0074320A"/>
    <w:rsid w:val="00744365"/>
    <w:rsid w:val="0074744C"/>
    <w:rsid w:val="007511D3"/>
    <w:rsid w:val="0075394E"/>
    <w:rsid w:val="00761721"/>
    <w:rsid w:val="00761871"/>
    <w:rsid w:val="0076298D"/>
    <w:rsid w:val="0077302B"/>
    <w:rsid w:val="00773062"/>
    <w:rsid w:val="00773C4E"/>
    <w:rsid w:val="00774018"/>
    <w:rsid w:val="00774C47"/>
    <w:rsid w:val="0077688D"/>
    <w:rsid w:val="0077796A"/>
    <w:rsid w:val="00793505"/>
    <w:rsid w:val="00794DCB"/>
    <w:rsid w:val="00796C55"/>
    <w:rsid w:val="007A0099"/>
    <w:rsid w:val="007A470F"/>
    <w:rsid w:val="007A6840"/>
    <w:rsid w:val="007A7C93"/>
    <w:rsid w:val="007B00B1"/>
    <w:rsid w:val="007B3D94"/>
    <w:rsid w:val="007B7174"/>
    <w:rsid w:val="007C338C"/>
    <w:rsid w:val="007C3DA4"/>
    <w:rsid w:val="007C41C3"/>
    <w:rsid w:val="007C5F9E"/>
    <w:rsid w:val="007C779E"/>
    <w:rsid w:val="007D5804"/>
    <w:rsid w:val="007E4127"/>
    <w:rsid w:val="007E6FB7"/>
    <w:rsid w:val="007E7471"/>
    <w:rsid w:val="007E7ED9"/>
    <w:rsid w:val="007F1DF0"/>
    <w:rsid w:val="007F513B"/>
    <w:rsid w:val="007F7162"/>
    <w:rsid w:val="007F75E2"/>
    <w:rsid w:val="00800F1A"/>
    <w:rsid w:val="0080162B"/>
    <w:rsid w:val="00802B2F"/>
    <w:rsid w:val="0080602B"/>
    <w:rsid w:val="008071BC"/>
    <w:rsid w:val="008110AB"/>
    <w:rsid w:val="0081160B"/>
    <w:rsid w:val="00813C33"/>
    <w:rsid w:val="00821610"/>
    <w:rsid w:val="00821AD2"/>
    <w:rsid w:val="008254EE"/>
    <w:rsid w:val="008278FC"/>
    <w:rsid w:val="00834143"/>
    <w:rsid w:val="008408D9"/>
    <w:rsid w:val="00841854"/>
    <w:rsid w:val="0084285C"/>
    <w:rsid w:val="0084310F"/>
    <w:rsid w:val="008442E9"/>
    <w:rsid w:val="00847229"/>
    <w:rsid w:val="00850B11"/>
    <w:rsid w:val="0085100C"/>
    <w:rsid w:val="008601F3"/>
    <w:rsid w:val="00860F4D"/>
    <w:rsid w:val="00861B7A"/>
    <w:rsid w:val="008642A4"/>
    <w:rsid w:val="0086699A"/>
    <w:rsid w:val="00870187"/>
    <w:rsid w:val="00872A4D"/>
    <w:rsid w:val="00873EA7"/>
    <w:rsid w:val="0087425B"/>
    <w:rsid w:val="00874A9C"/>
    <w:rsid w:val="00874CD4"/>
    <w:rsid w:val="00881054"/>
    <w:rsid w:val="00881436"/>
    <w:rsid w:val="00881C59"/>
    <w:rsid w:val="00887EA3"/>
    <w:rsid w:val="0089258E"/>
    <w:rsid w:val="00893C19"/>
    <w:rsid w:val="00897535"/>
    <w:rsid w:val="008A0598"/>
    <w:rsid w:val="008A1284"/>
    <w:rsid w:val="008A28F8"/>
    <w:rsid w:val="008A600E"/>
    <w:rsid w:val="008B0604"/>
    <w:rsid w:val="008B2BD3"/>
    <w:rsid w:val="008B5C8F"/>
    <w:rsid w:val="008B5EF7"/>
    <w:rsid w:val="008C0848"/>
    <w:rsid w:val="008D209B"/>
    <w:rsid w:val="008D47F7"/>
    <w:rsid w:val="008D4D95"/>
    <w:rsid w:val="008D50FC"/>
    <w:rsid w:val="008D6CDA"/>
    <w:rsid w:val="008E0770"/>
    <w:rsid w:val="008E0AF1"/>
    <w:rsid w:val="008E4BD0"/>
    <w:rsid w:val="008E5A32"/>
    <w:rsid w:val="008E5BCE"/>
    <w:rsid w:val="008F2E60"/>
    <w:rsid w:val="008F5991"/>
    <w:rsid w:val="008F73DD"/>
    <w:rsid w:val="00900F6D"/>
    <w:rsid w:val="00901E43"/>
    <w:rsid w:val="00905B5E"/>
    <w:rsid w:val="00905EE7"/>
    <w:rsid w:val="00906B3F"/>
    <w:rsid w:val="009116DB"/>
    <w:rsid w:val="00912B0B"/>
    <w:rsid w:val="009149B7"/>
    <w:rsid w:val="0091599B"/>
    <w:rsid w:val="00923C26"/>
    <w:rsid w:val="00926338"/>
    <w:rsid w:val="0092749E"/>
    <w:rsid w:val="00927F75"/>
    <w:rsid w:val="00927FF7"/>
    <w:rsid w:val="00930FC6"/>
    <w:rsid w:val="009327C1"/>
    <w:rsid w:val="009330A8"/>
    <w:rsid w:val="00933454"/>
    <w:rsid w:val="00934431"/>
    <w:rsid w:val="00940C03"/>
    <w:rsid w:val="00940FDE"/>
    <w:rsid w:val="0094223F"/>
    <w:rsid w:val="00944D46"/>
    <w:rsid w:val="00946490"/>
    <w:rsid w:val="0094788C"/>
    <w:rsid w:val="00952AA6"/>
    <w:rsid w:val="00954F99"/>
    <w:rsid w:val="00956780"/>
    <w:rsid w:val="009609FA"/>
    <w:rsid w:val="0096347B"/>
    <w:rsid w:val="0096389F"/>
    <w:rsid w:val="00965860"/>
    <w:rsid w:val="0096764E"/>
    <w:rsid w:val="00970495"/>
    <w:rsid w:val="0097199E"/>
    <w:rsid w:val="00973CA6"/>
    <w:rsid w:val="00975882"/>
    <w:rsid w:val="00975A28"/>
    <w:rsid w:val="00980311"/>
    <w:rsid w:val="009809E9"/>
    <w:rsid w:val="009811CC"/>
    <w:rsid w:val="00981FAF"/>
    <w:rsid w:val="0098253F"/>
    <w:rsid w:val="00987337"/>
    <w:rsid w:val="0099151F"/>
    <w:rsid w:val="009917E6"/>
    <w:rsid w:val="00992606"/>
    <w:rsid w:val="0099398E"/>
    <w:rsid w:val="009946C8"/>
    <w:rsid w:val="009958A5"/>
    <w:rsid w:val="009A0AE6"/>
    <w:rsid w:val="009A3BAB"/>
    <w:rsid w:val="009A4C22"/>
    <w:rsid w:val="009B0485"/>
    <w:rsid w:val="009B0864"/>
    <w:rsid w:val="009B484E"/>
    <w:rsid w:val="009B4ED0"/>
    <w:rsid w:val="009C101B"/>
    <w:rsid w:val="009C1654"/>
    <w:rsid w:val="009C3FC5"/>
    <w:rsid w:val="009C3FF1"/>
    <w:rsid w:val="009C4850"/>
    <w:rsid w:val="009C543C"/>
    <w:rsid w:val="009C5C21"/>
    <w:rsid w:val="009C643D"/>
    <w:rsid w:val="009D05FE"/>
    <w:rsid w:val="009D1E09"/>
    <w:rsid w:val="009D378D"/>
    <w:rsid w:val="009D3B1C"/>
    <w:rsid w:val="009D3FC6"/>
    <w:rsid w:val="009D413D"/>
    <w:rsid w:val="009D7B17"/>
    <w:rsid w:val="009E1444"/>
    <w:rsid w:val="009E171D"/>
    <w:rsid w:val="009E7471"/>
    <w:rsid w:val="009F0190"/>
    <w:rsid w:val="009F11CE"/>
    <w:rsid w:val="009F1228"/>
    <w:rsid w:val="009F220B"/>
    <w:rsid w:val="009F37C9"/>
    <w:rsid w:val="009F4067"/>
    <w:rsid w:val="009F4FE2"/>
    <w:rsid w:val="009F67DC"/>
    <w:rsid w:val="00A01D37"/>
    <w:rsid w:val="00A03688"/>
    <w:rsid w:val="00A070CB"/>
    <w:rsid w:val="00A10038"/>
    <w:rsid w:val="00A10D71"/>
    <w:rsid w:val="00A1189A"/>
    <w:rsid w:val="00A11946"/>
    <w:rsid w:val="00A119A0"/>
    <w:rsid w:val="00A13386"/>
    <w:rsid w:val="00A13416"/>
    <w:rsid w:val="00A1424D"/>
    <w:rsid w:val="00A24A38"/>
    <w:rsid w:val="00A30B98"/>
    <w:rsid w:val="00A33D2F"/>
    <w:rsid w:val="00A40D14"/>
    <w:rsid w:val="00A42C6E"/>
    <w:rsid w:val="00A449F4"/>
    <w:rsid w:val="00A47225"/>
    <w:rsid w:val="00A52484"/>
    <w:rsid w:val="00A52A60"/>
    <w:rsid w:val="00A57C09"/>
    <w:rsid w:val="00A60F32"/>
    <w:rsid w:val="00A610AA"/>
    <w:rsid w:val="00A6231A"/>
    <w:rsid w:val="00A73263"/>
    <w:rsid w:val="00A739B9"/>
    <w:rsid w:val="00A73F5A"/>
    <w:rsid w:val="00A744F4"/>
    <w:rsid w:val="00A77942"/>
    <w:rsid w:val="00A80B68"/>
    <w:rsid w:val="00A83819"/>
    <w:rsid w:val="00A83C44"/>
    <w:rsid w:val="00A84AAF"/>
    <w:rsid w:val="00A85B9A"/>
    <w:rsid w:val="00A932D8"/>
    <w:rsid w:val="00A94665"/>
    <w:rsid w:val="00A95174"/>
    <w:rsid w:val="00A957E9"/>
    <w:rsid w:val="00A95D4E"/>
    <w:rsid w:val="00A977D5"/>
    <w:rsid w:val="00AA56B6"/>
    <w:rsid w:val="00AA64C8"/>
    <w:rsid w:val="00AA7CC3"/>
    <w:rsid w:val="00AB085E"/>
    <w:rsid w:val="00AB1F5D"/>
    <w:rsid w:val="00AB3962"/>
    <w:rsid w:val="00AB5195"/>
    <w:rsid w:val="00AB54F5"/>
    <w:rsid w:val="00AB6926"/>
    <w:rsid w:val="00AC07CB"/>
    <w:rsid w:val="00AC7878"/>
    <w:rsid w:val="00AD1260"/>
    <w:rsid w:val="00AD22C4"/>
    <w:rsid w:val="00AD402B"/>
    <w:rsid w:val="00AD5D2A"/>
    <w:rsid w:val="00AE0A7D"/>
    <w:rsid w:val="00AE1BC3"/>
    <w:rsid w:val="00AF5AC4"/>
    <w:rsid w:val="00B03C9B"/>
    <w:rsid w:val="00B05B88"/>
    <w:rsid w:val="00B066D6"/>
    <w:rsid w:val="00B07723"/>
    <w:rsid w:val="00B07F65"/>
    <w:rsid w:val="00B105AF"/>
    <w:rsid w:val="00B10C68"/>
    <w:rsid w:val="00B129A7"/>
    <w:rsid w:val="00B156DF"/>
    <w:rsid w:val="00B16CDC"/>
    <w:rsid w:val="00B2274D"/>
    <w:rsid w:val="00B2385D"/>
    <w:rsid w:val="00B26904"/>
    <w:rsid w:val="00B26C12"/>
    <w:rsid w:val="00B32678"/>
    <w:rsid w:val="00B33E7D"/>
    <w:rsid w:val="00B37EC6"/>
    <w:rsid w:val="00B415DD"/>
    <w:rsid w:val="00B41F53"/>
    <w:rsid w:val="00B42AF1"/>
    <w:rsid w:val="00B4409D"/>
    <w:rsid w:val="00B53454"/>
    <w:rsid w:val="00B534F8"/>
    <w:rsid w:val="00B545A1"/>
    <w:rsid w:val="00B55203"/>
    <w:rsid w:val="00B560A4"/>
    <w:rsid w:val="00B56D56"/>
    <w:rsid w:val="00B57CDA"/>
    <w:rsid w:val="00B66E8A"/>
    <w:rsid w:val="00B707FB"/>
    <w:rsid w:val="00B71DEF"/>
    <w:rsid w:val="00B740AF"/>
    <w:rsid w:val="00B743DA"/>
    <w:rsid w:val="00B74AD3"/>
    <w:rsid w:val="00B773B1"/>
    <w:rsid w:val="00B81A84"/>
    <w:rsid w:val="00B832EB"/>
    <w:rsid w:val="00B8379A"/>
    <w:rsid w:val="00B847FE"/>
    <w:rsid w:val="00B85E52"/>
    <w:rsid w:val="00B869CD"/>
    <w:rsid w:val="00B872CF"/>
    <w:rsid w:val="00B878FE"/>
    <w:rsid w:val="00B9495E"/>
    <w:rsid w:val="00B978A5"/>
    <w:rsid w:val="00BA13B0"/>
    <w:rsid w:val="00BA4621"/>
    <w:rsid w:val="00BA6F44"/>
    <w:rsid w:val="00BB0D5A"/>
    <w:rsid w:val="00BB6391"/>
    <w:rsid w:val="00BB7B16"/>
    <w:rsid w:val="00BC02CE"/>
    <w:rsid w:val="00BC0D91"/>
    <w:rsid w:val="00BC17A5"/>
    <w:rsid w:val="00BC4198"/>
    <w:rsid w:val="00BC48DB"/>
    <w:rsid w:val="00BC4B7C"/>
    <w:rsid w:val="00BC5722"/>
    <w:rsid w:val="00BC6876"/>
    <w:rsid w:val="00BD1261"/>
    <w:rsid w:val="00BD4219"/>
    <w:rsid w:val="00BD4903"/>
    <w:rsid w:val="00BD4E9C"/>
    <w:rsid w:val="00BD608E"/>
    <w:rsid w:val="00BD6EC0"/>
    <w:rsid w:val="00BE0A3B"/>
    <w:rsid w:val="00BE4C8E"/>
    <w:rsid w:val="00BE6EBF"/>
    <w:rsid w:val="00BE7928"/>
    <w:rsid w:val="00BF0233"/>
    <w:rsid w:val="00BF486D"/>
    <w:rsid w:val="00BF4953"/>
    <w:rsid w:val="00BF5705"/>
    <w:rsid w:val="00C00CEE"/>
    <w:rsid w:val="00C02DB2"/>
    <w:rsid w:val="00C0521E"/>
    <w:rsid w:val="00C05409"/>
    <w:rsid w:val="00C05C55"/>
    <w:rsid w:val="00C064DD"/>
    <w:rsid w:val="00C16C9D"/>
    <w:rsid w:val="00C201AE"/>
    <w:rsid w:val="00C245B2"/>
    <w:rsid w:val="00C245DF"/>
    <w:rsid w:val="00C30EF7"/>
    <w:rsid w:val="00C358B9"/>
    <w:rsid w:val="00C3662C"/>
    <w:rsid w:val="00C41014"/>
    <w:rsid w:val="00C43288"/>
    <w:rsid w:val="00C459C6"/>
    <w:rsid w:val="00C477BF"/>
    <w:rsid w:val="00C53DFD"/>
    <w:rsid w:val="00C53FFE"/>
    <w:rsid w:val="00C57B34"/>
    <w:rsid w:val="00C60F1C"/>
    <w:rsid w:val="00C65C43"/>
    <w:rsid w:val="00C65D72"/>
    <w:rsid w:val="00C66C17"/>
    <w:rsid w:val="00C71374"/>
    <w:rsid w:val="00C73C3F"/>
    <w:rsid w:val="00C75D2A"/>
    <w:rsid w:val="00C75E77"/>
    <w:rsid w:val="00C76C0E"/>
    <w:rsid w:val="00C778FF"/>
    <w:rsid w:val="00C77ACE"/>
    <w:rsid w:val="00C80398"/>
    <w:rsid w:val="00C823AC"/>
    <w:rsid w:val="00C83161"/>
    <w:rsid w:val="00C8363B"/>
    <w:rsid w:val="00C86E20"/>
    <w:rsid w:val="00C8751E"/>
    <w:rsid w:val="00C97BE3"/>
    <w:rsid w:val="00CA0245"/>
    <w:rsid w:val="00CA2B26"/>
    <w:rsid w:val="00CA5C48"/>
    <w:rsid w:val="00CA7593"/>
    <w:rsid w:val="00CB031C"/>
    <w:rsid w:val="00CB0D47"/>
    <w:rsid w:val="00CB2D6F"/>
    <w:rsid w:val="00CB46C7"/>
    <w:rsid w:val="00CB5245"/>
    <w:rsid w:val="00CB637D"/>
    <w:rsid w:val="00CC0940"/>
    <w:rsid w:val="00CC1183"/>
    <w:rsid w:val="00CC28D0"/>
    <w:rsid w:val="00CC6A91"/>
    <w:rsid w:val="00CC7123"/>
    <w:rsid w:val="00CC7EE8"/>
    <w:rsid w:val="00CD1AAC"/>
    <w:rsid w:val="00CF3C5D"/>
    <w:rsid w:val="00CF52D5"/>
    <w:rsid w:val="00D0169A"/>
    <w:rsid w:val="00D01C04"/>
    <w:rsid w:val="00D043BA"/>
    <w:rsid w:val="00D06BF1"/>
    <w:rsid w:val="00D07548"/>
    <w:rsid w:val="00D11AB4"/>
    <w:rsid w:val="00D12993"/>
    <w:rsid w:val="00D13E59"/>
    <w:rsid w:val="00D1471D"/>
    <w:rsid w:val="00D165E6"/>
    <w:rsid w:val="00D178DF"/>
    <w:rsid w:val="00D24651"/>
    <w:rsid w:val="00D248CD"/>
    <w:rsid w:val="00D33F44"/>
    <w:rsid w:val="00D37C41"/>
    <w:rsid w:val="00D37E33"/>
    <w:rsid w:val="00D40C1A"/>
    <w:rsid w:val="00D4311E"/>
    <w:rsid w:val="00D5056D"/>
    <w:rsid w:val="00D51FE4"/>
    <w:rsid w:val="00D603E3"/>
    <w:rsid w:val="00D60DC9"/>
    <w:rsid w:val="00D62087"/>
    <w:rsid w:val="00D6234C"/>
    <w:rsid w:val="00D62990"/>
    <w:rsid w:val="00D62F30"/>
    <w:rsid w:val="00D631EB"/>
    <w:rsid w:val="00D65386"/>
    <w:rsid w:val="00D65682"/>
    <w:rsid w:val="00D67A96"/>
    <w:rsid w:val="00D725F6"/>
    <w:rsid w:val="00D7389D"/>
    <w:rsid w:val="00D759CF"/>
    <w:rsid w:val="00D75A6E"/>
    <w:rsid w:val="00D80DFC"/>
    <w:rsid w:val="00D81C6F"/>
    <w:rsid w:val="00D838CA"/>
    <w:rsid w:val="00D8657E"/>
    <w:rsid w:val="00D86810"/>
    <w:rsid w:val="00D878E7"/>
    <w:rsid w:val="00D95393"/>
    <w:rsid w:val="00D95779"/>
    <w:rsid w:val="00D96E11"/>
    <w:rsid w:val="00DA0179"/>
    <w:rsid w:val="00DA08D4"/>
    <w:rsid w:val="00DA26C6"/>
    <w:rsid w:val="00DA4045"/>
    <w:rsid w:val="00DA4129"/>
    <w:rsid w:val="00DA43F8"/>
    <w:rsid w:val="00DA552D"/>
    <w:rsid w:val="00DA74E4"/>
    <w:rsid w:val="00DB0121"/>
    <w:rsid w:val="00DB2DDA"/>
    <w:rsid w:val="00DB58D7"/>
    <w:rsid w:val="00DC0761"/>
    <w:rsid w:val="00DC25C2"/>
    <w:rsid w:val="00DC4144"/>
    <w:rsid w:val="00DD0896"/>
    <w:rsid w:val="00DD08F4"/>
    <w:rsid w:val="00DD0B86"/>
    <w:rsid w:val="00DD1BAF"/>
    <w:rsid w:val="00DD354F"/>
    <w:rsid w:val="00DD58A1"/>
    <w:rsid w:val="00DD59A3"/>
    <w:rsid w:val="00DE01D4"/>
    <w:rsid w:val="00DE1F4C"/>
    <w:rsid w:val="00DE79A2"/>
    <w:rsid w:val="00DF008B"/>
    <w:rsid w:val="00DF0557"/>
    <w:rsid w:val="00DF2C2A"/>
    <w:rsid w:val="00DF3161"/>
    <w:rsid w:val="00DF4185"/>
    <w:rsid w:val="00DF5941"/>
    <w:rsid w:val="00DF5AAD"/>
    <w:rsid w:val="00DF64C5"/>
    <w:rsid w:val="00DF737F"/>
    <w:rsid w:val="00DF7665"/>
    <w:rsid w:val="00DF7CC9"/>
    <w:rsid w:val="00E00499"/>
    <w:rsid w:val="00E01023"/>
    <w:rsid w:val="00E0286C"/>
    <w:rsid w:val="00E03DFE"/>
    <w:rsid w:val="00E05F70"/>
    <w:rsid w:val="00E0703F"/>
    <w:rsid w:val="00E104F5"/>
    <w:rsid w:val="00E11B81"/>
    <w:rsid w:val="00E15744"/>
    <w:rsid w:val="00E15802"/>
    <w:rsid w:val="00E177C1"/>
    <w:rsid w:val="00E208BC"/>
    <w:rsid w:val="00E20DDD"/>
    <w:rsid w:val="00E24665"/>
    <w:rsid w:val="00E269FB"/>
    <w:rsid w:val="00E41B1F"/>
    <w:rsid w:val="00E46ECD"/>
    <w:rsid w:val="00E50DE8"/>
    <w:rsid w:val="00E52EBD"/>
    <w:rsid w:val="00E53565"/>
    <w:rsid w:val="00E542D2"/>
    <w:rsid w:val="00E61D5B"/>
    <w:rsid w:val="00E64AF0"/>
    <w:rsid w:val="00E6545A"/>
    <w:rsid w:val="00E66126"/>
    <w:rsid w:val="00E7153A"/>
    <w:rsid w:val="00E71B67"/>
    <w:rsid w:val="00E750DB"/>
    <w:rsid w:val="00E80EBE"/>
    <w:rsid w:val="00E82155"/>
    <w:rsid w:val="00E84403"/>
    <w:rsid w:val="00E85F19"/>
    <w:rsid w:val="00E87D5C"/>
    <w:rsid w:val="00E90261"/>
    <w:rsid w:val="00E94243"/>
    <w:rsid w:val="00E9452A"/>
    <w:rsid w:val="00E94D32"/>
    <w:rsid w:val="00EA0B5E"/>
    <w:rsid w:val="00EA27B8"/>
    <w:rsid w:val="00EA4BFE"/>
    <w:rsid w:val="00EA4E2F"/>
    <w:rsid w:val="00EA6C70"/>
    <w:rsid w:val="00EA6E20"/>
    <w:rsid w:val="00EB36EB"/>
    <w:rsid w:val="00EB39AD"/>
    <w:rsid w:val="00EB3C7C"/>
    <w:rsid w:val="00EB72B2"/>
    <w:rsid w:val="00EB754D"/>
    <w:rsid w:val="00EB7FD8"/>
    <w:rsid w:val="00EC1E69"/>
    <w:rsid w:val="00EC3C34"/>
    <w:rsid w:val="00EC72CD"/>
    <w:rsid w:val="00EC7C15"/>
    <w:rsid w:val="00ED1105"/>
    <w:rsid w:val="00ED130E"/>
    <w:rsid w:val="00ED3417"/>
    <w:rsid w:val="00ED648D"/>
    <w:rsid w:val="00ED7E7E"/>
    <w:rsid w:val="00EE1648"/>
    <w:rsid w:val="00EE2960"/>
    <w:rsid w:val="00EE5ED5"/>
    <w:rsid w:val="00EF39C7"/>
    <w:rsid w:val="00EF524A"/>
    <w:rsid w:val="00F02888"/>
    <w:rsid w:val="00F03D8B"/>
    <w:rsid w:val="00F077FC"/>
    <w:rsid w:val="00F10DCC"/>
    <w:rsid w:val="00F14542"/>
    <w:rsid w:val="00F15B57"/>
    <w:rsid w:val="00F15D4D"/>
    <w:rsid w:val="00F207BF"/>
    <w:rsid w:val="00F21558"/>
    <w:rsid w:val="00F23D42"/>
    <w:rsid w:val="00F269CD"/>
    <w:rsid w:val="00F26A9A"/>
    <w:rsid w:val="00F319A8"/>
    <w:rsid w:val="00F34DF9"/>
    <w:rsid w:val="00F4018B"/>
    <w:rsid w:val="00F4496C"/>
    <w:rsid w:val="00F4687C"/>
    <w:rsid w:val="00F4797E"/>
    <w:rsid w:val="00F5468A"/>
    <w:rsid w:val="00F5515C"/>
    <w:rsid w:val="00F6082D"/>
    <w:rsid w:val="00F63CAC"/>
    <w:rsid w:val="00F71C8F"/>
    <w:rsid w:val="00F72C77"/>
    <w:rsid w:val="00F75FDD"/>
    <w:rsid w:val="00F811C1"/>
    <w:rsid w:val="00F84EC4"/>
    <w:rsid w:val="00F855E5"/>
    <w:rsid w:val="00F86A9B"/>
    <w:rsid w:val="00F8785B"/>
    <w:rsid w:val="00F91B1D"/>
    <w:rsid w:val="00F92AA9"/>
    <w:rsid w:val="00F93A85"/>
    <w:rsid w:val="00F93EEF"/>
    <w:rsid w:val="00F94319"/>
    <w:rsid w:val="00F9507C"/>
    <w:rsid w:val="00F960E8"/>
    <w:rsid w:val="00FA16B5"/>
    <w:rsid w:val="00FA19CE"/>
    <w:rsid w:val="00FA2D4D"/>
    <w:rsid w:val="00FA4633"/>
    <w:rsid w:val="00FA6426"/>
    <w:rsid w:val="00FA7681"/>
    <w:rsid w:val="00FB324C"/>
    <w:rsid w:val="00FB6E1E"/>
    <w:rsid w:val="00FC3BAE"/>
    <w:rsid w:val="00FC7859"/>
    <w:rsid w:val="00FD481E"/>
    <w:rsid w:val="00FD7777"/>
    <w:rsid w:val="00FE3B3B"/>
    <w:rsid w:val="00FE4256"/>
    <w:rsid w:val="00FE49C2"/>
    <w:rsid w:val="00FE52F4"/>
    <w:rsid w:val="00FE6153"/>
    <w:rsid w:val="00FE69C7"/>
    <w:rsid w:val="00FE6F11"/>
    <w:rsid w:val="00FE70F4"/>
    <w:rsid w:val="00FF194B"/>
    <w:rsid w:val="00FF45FB"/>
    <w:rsid w:val="00FF7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B98B8E"/>
  <w15:docId w15:val="{E26789EA-4486-4EEB-9383-E5D826644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E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5E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66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EF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5EF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6662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7B7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58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860"/>
  </w:style>
  <w:style w:type="paragraph" w:styleId="Footer">
    <w:name w:val="footer"/>
    <w:basedOn w:val="Normal"/>
    <w:link w:val="FooterChar"/>
    <w:uiPriority w:val="99"/>
    <w:unhideWhenUsed/>
    <w:rsid w:val="009658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860"/>
  </w:style>
  <w:style w:type="paragraph" w:styleId="NormalWeb">
    <w:name w:val="Normal (Web)"/>
    <w:basedOn w:val="Normal"/>
    <w:uiPriority w:val="99"/>
    <w:semiHidden/>
    <w:unhideWhenUsed/>
    <w:rsid w:val="006E28A9"/>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odyText">
    <w:name w:val="Body Text"/>
    <w:basedOn w:val="Normal"/>
    <w:link w:val="BodyTextChar"/>
    <w:uiPriority w:val="1"/>
    <w:qFormat/>
    <w:rsid w:val="00353004"/>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353004"/>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0C60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96636">
      <w:bodyDiv w:val="1"/>
      <w:marLeft w:val="0"/>
      <w:marRight w:val="0"/>
      <w:marTop w:val="0"/>
      <w:marBottom w:val="0"/>
      <w:divBdr>
        <w:top w:val="none" w:sz="0" w:space="0" w:color="auto"/>
        <w:left w:val="none" w:sz="0" w:space="0" w:color="auto"/>
        <w:bottom w:val="none" w:sz="0" w:space="0" w:color="auto"/>
        <w:right w:val="none" w:sz="0" w:space="0" w:color="auto"/>
      </w:divBdr>
    </w:div>
    <w:div w:id="564799427">
      <w:bodyDiv w:val="1"/>
      <w:marLeft w:val="0"/>
      <w:marRight w:val="0"/>
      <w:marTop w:val="0"/>
      <w:marBottom w:val="0"/>
      <w:divBdr>
        <w:top w:val="none" w:sz="0" w:space="0" w:color="auto"/>
        <w:left w:val="none" w:sz="0" w:space="0" w:color="auto"/>
        <w:bottom w:val="none" w:sz="0" w:space="0" w:color="auto"/>
        <w:right w:val="none" w:sz="0" w:space="0" w:color="auto"/>
      </w:divBdr>
    </w:div>
    <w:div w:id="961961411">
      <w:bodyDiv w:val="1"/>
      <w:marLeft w:val="0"/>
      <w:marRight w:val="0"/>
      <w:marTop w:val="0"/>
      <w:marBottom w:val="0"/>
      <w:divBdr>
        <w:top w:val="none" w:sz="0" w:space="0" w:color="auto"/>
        <w:left w:val="none" w:sz="0" w:space="0" w:color="auto"/>
        <w:bottom w:val="none" w:sz="0" w:space="0" w:color="auto"/>
        <w:right w:val="none" w:sz="0" w:space="0" w:color="auto"/>
      </w:divBdr>
    </w:div>
    <w:div w:id="1357855143">
      <w:bodyDiv w:val="1"/>
      <w:marLeft w:val="0"/>
      <w:marRight w:val="0"/>
      <w:marTop w:val="0"/>
      <w:marBottom w:val="0"/>
      <w:divBdr>
        <w:top w:val="none" w:sz="0" w:space="0" w:color="auto"/>
        <w:left w:val="none" w:sz="0" w:space="0" w:color="auto"/>
        <w:bottom w:val="none" w:sz="0" w:space="0" w:color="auto"/>
        <w:right w:val="none" w:sz="0" w:space="0" w:color="auto"/>
      </w:divBdr>
    </w:div>
    <w:div w:id="1920938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322AC-C096-4904-B69F-2DAEDC876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28</Pages>
  <Words>5869</Words>
  <Characters>34351</Characters>
  <Application>Microsoft Office Word</Application>
  <DocSecurity>0</DocSecurity>
  <Lines>640</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IDEAPAD</dc:creator>
  <cp:keywords/>
  <dc:description/>
  <cp:lastModifiedBy>Diah Ajeng Setiawati</cp:lastModifiedBy>
  <cp:revision>117</cp:revision>
  <dcterms:created xsi:type="dcterms:W3CDTF">2024-01-14T05:53:00Z</dcterms:created>
  <dcterms:modified xsi:type="dcterms:W3CDTF">2024-01-16T16:37:00Z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7bcf541f-7519-3636-b329-b547af078606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721ff47165b3997fadd661c56f9d271d96a912be5b23fbf4efcafbe2c42871b2</vt:lpwstr>
  </property>
</Properties>
</file>