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85E0" w14:textId="77777777" w:rsidR="002F289C" w:rsidRDefault="00000000" w:rsidP="00036949">
      <w:pPr>
        <w:pStyle w:val="BodyText"/>
        <w:spacing w:before="79"/>
        <w:jc w:val="center"/>
      </w:pPr>
      <w:r>
        <w:rPr>
          <w:b/>
        </w:rPr>
        <w:t>Running</w:t>
      </w:r>
      <w:r>
        <w:rPr>
          <w:b/>
          <w:spacing w:val="-17"/>
        </w:rPr>
        <w:t xml:space="preserve"> </w:t>
      </w:r>
      <w:r>
        <w:rPr>
          <w:b/>
        </w:rPr>
        <w:t>title</w:t>
      </w:r>
      <w:r>
        <w:t>:</w:t>
      </w:r>
      <w:r>
        <w:rPr>
          <w:spacing w:val="22"/>
        </w:rPr>
        <w:t xml:space="preserve"> </w:t>
      </w:r>
      <w:r>
        <w:t>Improving</w:t>
      </w:r>
      <w:r>
        <w:rPr>
          <w:spacing w:val="-15"/>
        </w:rPr>
        <w:t xml:space="preserve"> </w:t>
      </w:r>
      <w:r>
        <w:t>Stress</w:t>
      </w:r>
      <w:r>
        <w:rPr>
          <w:spacing w:val="-15"/>
        </w:rPr>
        <w:t xml:space="preserve"> </w:t>
      </w:r>
      <w:r>
        <w:t>Tolerance</w:t>
      </w:r>
      <w:r>
        <w:rPr>
          <w:spacing w:val="-15"/>
        </w:rPr>
        <w:t xml:space="preserve"> </w:t>
      </w:r>
      <w:r>
        <w:t>in</w:t>
      </w:r>
      <w:r>
        <w:rPr>
          <w:spacing w:val="-15"/>
        </w:rPr>
        <w:t xml:space="preserve"> </w:t>
      </w:r>
      <w:r>
        <w:t>Wheat</w:t>
      </w:r>
      <w:r>
        <w:rPr>
          <w:spacing w:val="-15"/>
        </w:rPr>
        <w:t xml:space="preserve"> </w:t>
      </w:r>
      <w:r>
        <w:t>Using</w:t>
      </w:r>
      <w:r>
        <w:rPr>
          <w:spacing w:val="-15"/>
        </w:rPr>
        <w:t xml:space="preserve"> </w:t>
      </w:r>
      <w:r>
        <w:rPr>
          <w:spacing w:val="-2"/>
        </w:rPr>
        <w:t>Thiourea</w:t>
      </w:r>
    </w:p>
    <w:p w14:paraId="3484E893" w14:textId="77777777" w:rsidR="002F289C" w:rsidRDefault="002F289C" w:rsidP="00036949">
      <w:pPr>
        <w:pStyle w:val="BodyText"/>
        <w:spacing w:before="137"/>
      </w:pPr>
    </w:p>
    <w:p w14:paraId="69DB0F2A" w14:textId="2FE92241" w:rsidR="002F289C" w:rsidRDefault="00036949" w:rsidP="00036949">
      <w:pPr>
        <w:pStyle w:val="Heading1"/>
        <w:spacing w:line="360" w:lineRule="auto"/>
        <w:ind w:left="0"/>
      </w:pPr>
      <w:r w:rsidRPr="00124445">
        <w:t>Activity Of Amilolytic Bacteria Isolated From Rice-Fish Farming System Pond Sediments</w:t>
      </w:r>
    </w:p>
    <w:p w14:paraId="13E1AE34" w14:textId="77777777" w:rsidR="002F289C" w:rsidRDefault="002F289C" w:rsidP="00036949">
      <w:pPr>
        <w:pStyle w:val="BodyText"/>
        <w:spacing w:before="134"/>
        <w:rPr>
          <w:b/>
        </w:rPr>
      </w:pPr>
    </w:p>
    <w:p w14:paraId="7FED2722" w14:textId="1ED3DADF" w:rsidR="00036949" w:rsidRPr="00036949" w:rsidRDefault="00036949" w:rsidP="00036949">
      <w:pPr>
        <w:spacing w:line="355" w:lineRule="auto"/>
        <w:rPr>
          <w:b/>
          <w:bCs/>
          <w:spacing w:val="-2"/>
          <w:position w:val="8"/>
          <w:sz w:val="16"/>
        </w:rPr>
      </w:pPr>
      <w:r w:rsidRPr="00036949">
        <w:rPr>
          <w:rFonts w:eastAsia="AdvGulliv-R"/>
          <w:b/>
          <w:bCs/>
          <w:iCs/>
          <w:sz w:val="24"/>
          <w:szCs w:val="24"/>
        </w:rPr>
        <w:t>Ren</w:t>
      </w:r>
      <w:r w:rsidRPr="00036949">
        <w:rPr>
          <w:b/>
          <w:bCs/>
          <w:spacing w:val="-2"/>
          <w:sz w:val="24"/>
          <w:szCs w:val="24"/>
        </w:rPr>
        <w:t xml:space="preserve"> </w:t>
      </w:r>
      <w:r w:rsidRPr="00036949">
        <w:rPr>
          <w:b/>
          <w:bCs/>
          <w:sz w:val="24"/>
          <w:szCs w:val="24"/>
        </w:rPr>
        <w:t>Fitriadi</w:t>
      </w:r>
      <w:r w:rsidRPr="00036949">
        <w:rPr>
          <w:b/>
          <w:bCs/>
          <w:sz w:val="24"/>
          <w:szCs w:val="24"/>
          <w:vertAlign w:val="superscript"/>
        </w:rPr>
        <w:t>1</w:t>
      </w:r>
      <w:r>
        <w:rPr>
          <w:b/>
          <w:bCs/>
          <w:sz w:val="24"/>
          <w:szCs w:val="24"/>
          <w:vertAlign w:val="superscript"/>
        </w:rPr>
        <w:t>*</w:t>
      </w:r>
      <w:r w:rsidRPr="00036949">
        <w:rPr>
          <w:b/>
          <w:bCs/>
          <w:sz w:val="24"/>
          <w:szCs w:val="24"/>
        </w:rPr>
        <w:t xml:space="preserve">, </w:t>
      </w:r>
      <w:r w:rsidRPr="00036949">
        <w:rPr>
          <w:rFonts w:eastAsia="AdvGulliv-R"/>
          <w:b/>
          <w:bCs/>
          <w:iCs/>
          <w:sz w:val="24"/>
          <w:szCs w:val="24"/>
        </w:rPr>
        <w:t>Muhammad Zainuddin</w:t>
      </w:r>
      <w:r w:rsidRPr="00036949">
        <w:rPr>
          <w:b/>
          <w:bCs/>
          <w:sz w:val="24"/>
          <w:szCs w:val="24"/>
          <w:vertAlign w:val="superscript"/>
        </w:rPr>
        <w:t>2</w:t>
      </w:r>
      <w:r w:rsidRPr="00036949">
        <w:rPr>
          <w:rFonts w:eastAsia="AdvGulliv-R"/>
          <w:b/>
          <w:bCs/>
          <w:iCs/>
          <w:sz w:val="24"/>
          <w:szCs w:val="24"/>
        </w:rPr>
        <w:t xml:space="preserve">, </w:t>
      </w:r>
      <w:r w:rsidRPr="00036949">
        <w:rPr>
          <w:b/>
          <w:bCs/>
          <w:color w:val="000000"/>
          <w:sz w:val="24"/>
          <w:szCs w:val="24"/>
        </w:rPr>
        <w:t>Agung Cahyo Setiyawan</w:t>
      </w:r>
      <w:r w:rsidRPr="00036949">
        <w:rPr>
          <w:b/>
          <w:bCs/>
          <w:sz w:val="24"/>
          <w:szCs w:val="24"/>
          <w:vertAlign w:val="superscript"/>
        </w:rPr>
        <w:t>1</w:t>
      </w:r>
      <w:r w:rsidRPr="00036949">
        <w:rPr>
          <w:b/>
          <w:bCs/>
          <w:color w:val="000000"/>
          <w:sz w:val="24"/>
          <w:szCs w:val="24"/>
        </w:rPr>
        <w:t xml:space="preserve">, </w:t>
      </w:r>
      <w:r w:rsidR="00F91D45" w:rsidRPr="00036949">
        <w:rPr>
          <w:b/>
          <w:bCs/>
          <w:sz w:val="24"/>
          <w:szCs w:val="24"/>
        </w:rPr>
        <w:t>Reza Muhammad Riady</w:t>
      </w:r>
      <w:r w:rsidR="00F91D45" w:rsidRPr="00036949">
        <w:rPr>
          <w:b/>
          <w:bCs/>
          <w:sz w:val="24"/>
          <w:szCs w:val="24"/>
          <w:vertAlign w:val="superscript"/>
        </w:rPr>
        <w:t>1</w:t>
      </w:r>
      <w:r w:rsidR="00F91D45" w:rsidRPr="00036949">
        <w:rPr>
          <w:b/>
          <w:bCs/>
          <w:sz w:val="24"/>
          <w:szCs w:val="24"/>
        </w:rPr>
        <w:t xml:space="preserve">, </w:t>
      </w:r>
      <w:r w:rsidRPr="00036949">
        <w:rPr>
          <w:b/>
          <w:bCs/>
          <w:color w:val="000000"/>
          <w:sz w:val="24"/>
          <w:szCs w:val="24"/>
        </w:rPr>
        <w:t>Naily Syifa Febrianti</w:t>
      </w:r>
      <w:r w:rsidRPr="00036949">
        <w:rPr>
          <w:b/>
          <w:bCs/>
          <w:sz w:val="24"/>
          <w:szCs w:val="24"/>
          <w:vertAlign w:val="superscript"/>
        </w:rPr>
        <w:t>1</w:t>
      </w:r>
      <w:r w:rsidRPr="00036949">
        <w:rPr>
          <w:b/>
          <w:bCs/>
          <w:color w:val="000000"/>
          <w:sz w:val="24"/>
          <w:szCs w:val="24"/>
        </w:rPr>
        <w:t>, Sri Murti Astuti</w:t>
      </w:r>
      <w:r w:rsidRPr="00036949">
        <w:rPr>
          <w:b/>
          <w:bCs/>
          <w:sz w:val="24"/>
          <w:szCs w:val="24"/>
          <w:vertAlign w:val="superscript"/>
        </w:rPr>
        <w:t>3</w:t>
      </w:r>
      <w:r w:rsidRPr="00036949">
        <w:rPr>
          <w:b/>
          <w:bCs/>
          <w:color w:val="000000"/>
          <w:sz w:val="24"/>
          <w:szCs w:val="24"/>
        </w:rPr>
        <w:t>, Ita Rizkiyanti</w:t>
      </w:r>
      <w:r w:rsidRPr="00036949">
        <w:rPr>
          <w:b/>
          <w:bCs/>
          <w:sz w:val="24"/>
          <w:szCs w:val="24"/>
          <w:vertAlign w:val="superscript"/>
        </w:rPr>
        <w:t>3</w:t>
      </w:r>
      <w:r w:rsidRPr="00036949">
        <w:rPr>
          <w:b/>
          <w:bCs/>
          <w:color w:val="000000"/>
          <w:sz w:val="24"/>
          <w:szCs w:val="24"/>
        </w:rPr>
        <w:t>.</w:t>
      </w:r>
    </w:p>
    <w:p w14:paraId="0A0A7341" w14:textId="292FB559" w:rsidR="002F289C" w:rsidRPr="00036949" w:rsidRDefault="00000000" w:rsidP="00036949">
      <w:pPr>
        <w:spacing w:before="6"/>
        <w:rPr>
          <w:i/>
          <w:iCs/>
          <w:sz w:val="24"/>
        </w:rPr>
      </w:pPr>
      <w:r w:rsidRPr="00036949">
        <w:rPr>
          <w:i/>
          <w:iCs/>
          <w:spacing w:val="-4"/>
          <w:sz w:val="24"/>
          <w:vertAlign w:val="superscript"/>
        </w:rPr>
        <w:t>1</w:t>
      </w:r>
      <w:r w:rsidR="00036949" w:rsidRPr="00036949">
        <w:rPr>
          <w:i/>
          <w:iCs/>
          <w:sz w:val="24"/>
          <w:szCs w:val="24"/>
        </w:rPr>
        <w:t xml:space="preserve"> Program of</w:t>
      </w:r>
      <w:r w:rsidR="00036949" w:rsidRPr="00036949">
        <w:rPr>
          <w:i/>
          <w:iCs/>
          <w:spacing w:val="-1"/>
          <w:sz w:val="24"/>
          <w:szCs w:val="24"/>
        </w:rPr>
        <w:t xml:space="preserve"> </w:t>
      </w:r>
      <w:r w:rsidR="00036949" w:rsidRPr="00036949">
        <w:rPr>
          <w:i/>
          <w:iCs/>
          <w:sz w:val="24"/>
          <w:szCs w:val="24"/>
        </w:rPr>
        <w:t>Aquaculture,</w:t>
      </w:r>
      <w:r w:rsidR="00036949" w:rsidRPr="00036949">
        <w:rPr>
          <w:i/>
          <w:iCs/>
          <w:spacing w:val="-2"/>
          <w:sz w:val="24"/>
          <w:szCs w:val="24"/>
        </w:rPr>
        <w:t xml:space="preserve"> </w:t>
      </w:r>
      <w:r w:rsidR="00036949" w:rsidRPr="00036949">
        <w:rPr>
          <w:i/>
          <w:iCs/>
          <w:sz w:val="24"/>
          <w:szCs w:val="24"/>
        </w:rPr>
        <w:t>Faculty</w:t>
      </w:r>
      <w:r w:rsidR="00036949" w:rsidRPr="00036949">
        <w:rPr>
          <w:i/>
          <w:iCs/>
          <w:spacing w:val="-4"/>
          <w:sz w:val="24"/>
          <w:szCs w:val="24"/>
        </w:rPr>
        <w:t xml:space="preserve"> </w:t>
      </w:r>
      <w:r w:rsidR="00036949" w:rsidRPr="00036949">
        <w:rPr>
          <w:i/>
          <w:iCs/>
          <w:sz w:val="24"/>
          <w:szCs w:val="24"/>
        </w:rPr>
        <w:t>of</w:t>
      </w:r>
      <w:r w:rsidR="00036949" w:rsidRPr="00036949">
        <w:rPr>
          <w:i/>
          <w:iCs/>
          <w:spacing w:val="-1"/>
          <w:sz w:val="24"/>
          <w:szCs w:val="24"/>
        </w:rPr>
        <w:t xml:space="preserve"> </w:t>
      </w:r>
      <w:r w:rsidR="00036949" w:rsidRPr="00036949">
        <w:rPr>
          <w:i/>
          <w:iCs/>
          <w:sz w:val="24"/>
          <w:szCs w:val="24"/>
        </w:rPr>
        <w:t>Fisheries</w:t>
      </w:r>
      <w:r w:rsidR="00036949" w:rsidRPr="00036949">
        <w:rPr>
          <w:i/>
          <w:iCs/>
          <w:spacing w:val="-2"/>
          <w:sz w:val="24"/>
          <w:szCs w:val="24"/>
        </w:rPr>
        <w:t xml:space="preserve"> </w:t>
      </w:r>
      <w:r w:rsidR="00036949" w:rsidRPr="00036949">
        <w:rPr>
          <w:i/>
          <w:iCs/>
          <w:sz w:val="24"/>
          <w:szCs w:val="24"/>
        </w:rPr>
        <w:t>and</w:t>
      </w:r>
      <w:r w:rsidR="00036949" w:rsidRPr="00036949">
        <w:rPr>
          <w:i/>
          <w:iCs/>
          <w:spacing w:val="-1"/>
          <w:sz w:val="24"/>
          <w:szCs w:val="24"/>
        </w:rPr>
        <w:t xml:space="preserve"> </w:t>
      </w:r>
      <w:r w:rsidR="00036949" w:rsidRPr="00036949">
        <w:rPr>
          <w:i/>
          <w:iCs/>
          <w:sz w:val="24"/>
          <w:szCs w:val="24"/>
        </w:rPr>
        <w:t>Marine</w:t>
      </w:r>
      <w:r w:rsidR="00036949" w:rsidRPr="00036949">
        <w:rPr>
          <w:i/>
          <w:iCs/>
          <w:spacing w:val="-1"/>
          <w:sz w:val="24"/>
          <w:szCs w:val="24"/>
        </w:rPr>
        <w:t xml:space="preserve"> </w:t>
      </w:r>
      <w:r w:rsidR="00036949" w:rsidRPr="00036949">
        <w:rPr>
          <w:i/>
          <w:iCs/>
          <w:sz w:val="24"/>
          <w:szCs w:val="24"/>
        </w:rPr>
        <w:t>Science,</w:t>
      </w:r>
      <w:r w:rsidR="00036949" w:rsidRPr="00036949">
        <w:rPr>
          <w:i/>
          <w:iCs/>
          <w:spacing w:val="-1"/>
          <w:sz w:val="24"/>
          <w:szCs w:val="24"/>
        </w:rPr>
        <w:t xml:space="preserve"> </w:t>
      </w:r>
      <w:r w:rsidR="00036949" w:rsidRPr="00036949">
        <w:rPr>
          <w:i/>
          <w:iCs/>
          <w:sz w:val="24"/>
          <w:szCs w:val="24"/>
        </w:rPr>
        <w:t>Jenderal</w:t>
      </w:r>
      <w:r w:rsidR="00036949" w:rsidRPr="00036949">
        <w:rPr>
          <w:i/>
          <w:iCs/>
          <w:spacing w:val="-2"/>
          <w:sz w:val="24"/>
          <w:szCs w:val="24"/>
        </w:rPr>
        <w:t xml:space="preserve"> </w:t>
      </w:r>
      <w:r w:rsidR="00036949" w:rsidRPr="00036949">
        <w:rPr>
          <w:i/>
          <w:iCs/>
          <w:sz w:val="24"/>
          <w:szCs w:val="24"/>
        </w:rPr>
        <w:t>Soedirman</w:t>
      </w:r>
      <w:r w:rsidR="00036949" w:rsidRPr="00036949">
        <w:rPr>
          <w:i/>
          <w:iCs/>
          <w:spacing w:val="-57"/>
          <w:sz w:val="24"/>
          <w:szCs w:val="24"/>
        </w:rPr>
        <w:t xml:space="preserve"> </w:t>
      </w:r>
      <w:r w:rsidR="00036949" w:rsidRPr="00036949">
        <w:rPr>
          <w:i/>
          <w:iCs/>
          <w:sz w:val="24"/>
          <w:szCs w:val="24"/>
        </w:rPr>
        <w:t>University,</w:t>
      </w:r>
      <w:r w:rsidR="00036949" w:rsidRPr="00036949">
        <w:rPr>
          <w:i/>
          <w:iCs/>
          <w:spacing w:val="-1"/>
          <w:sz w:val="24"/>
          <w:szCs w:val="24"/>
        </w:rPr>
        <w:t xml:space="preserve"> </w:t>
      </w:r>
      <w:r w:rsidR="00036949" w:rsidRPr="00036949">
        <w:rPr>
          <w:i/>
          <w:iCs/>
          <w:sz w:val="24"/>
          <w:szCs w:val="24"/>
        </w:rPr>
        <w:t>Karangwangkal, Purwokerto</w:t>
      </w:r>
      <w:r w:rsidR="00036949" w:rsidRPr="00036949">
        <w:rPr>
          <w:i/>
          <w:iCs/>
          <w:spacing w:val="-1"/>
          <w:sz w:val="24"/>
          <w:szCs w:val="24"/>
        </w:rPr>
        <w:t xml:space="preserve"> </w:t>
      </w:r>
      <w:r w:rsidR="00036949" w:rsidRPr="00036949">
        <w:rPr>
          <w:i/>
          <w:iCs/>
          <w:sz w:val="24"/>
          <w:szCs w:val="24"/>
        </w:rPr>
        <w:t>53122,</w:t>
      </w:r>
      <w:r w:rsidR="00036949" w:rsidRPr="00036949">
        <w:rPr>
          <w:i/>
          <w:iCs/>
          <w:spacing w:val="1"/>
          <w:sz w:val="24"/>
          <w:szCs w:val="24"/>
        </w:rPr>
        <w:t xml:space="preserve"> </w:t>
      </w:r>
      <w:r w:rsidR="00036949" w:rsidRPr="00036949">
        <w:rPr>
          <w:i/>
          <w:iCs/>
          <w:sz w:val="24"/>
          <w:szCs w:val="24"/>
        </w:rPr>
        <w:t>Indonesia.</w:t>
      </w:r>
    </w:p>
    <w:p w14:paraId="4DF427E7" w14:textId="3AC0AFFA" w:rsidR="002F289C" w:rsidRDefault="00000000" w:rsidP="00036949">
      <w:pPr>
        <w:spacing w:before="137"/>
        <w:rPr>
          <w:i/>
          <w:sz w:val="24"/>
        </w:rPr>
      </w:pPr>
      <w:r>
        <w:rPr>
          <w:spacing w:val="-4"/>
          <w:sz w:val="24"/>
          <w:vertAlign w:val="superscript"/>
        </w:rPr>
        <w:t>2</w:t>
      </w:r>
      <w:r w:rsidR="00036949" w:rsidRPr="00036949">
        <w:rPr>
          <w:rFonts w:eastAsia="AdvGulliv-R"/>
          <w:iCs/>
          <w:sz w:val="24"/>
          <w:szCs w:val="24"/>
        </w:rPr>
        <w:t xml:space="preserve"> </w:t>
      </w:r>
      <w:r w:rsidR="00036949" w:rsidRPr="00036949">
        <w:rPr>
          <w:rFonts w:eastAsia="AdvGulliv-R"/>
          <w:i/>
          <w:sz w:val="24"/>
          <w:szCs w:val="24"/>
        </w:rPr>
        <w:t>Program of Aquaculture. Nahdatul Ulama Islamic University. Jepara</w:t>
      </w:r>
      <w:r w:rsidR="00036949">
        <w:rPr>
          <w:rFonts w:eastAsia="AdvGulliv-R"/>
          <w:iCs/>
          <w:sz w:val="24"/>
          <w:szCs w:val="24"/>
        </w:rPr>
        <w:t>.</w:t>
      </w:r>
    </w:p>
    <w:p w14:paraId="2AABB7F7" w14:textId="1501EB1E" w:rsidR="002F289C" w:rsidRDefault="00000000" w:rsidP="00036949">
      <w:pPr>
        <w:spacing w:before="140"/>
        <w:rPr>
          <w:i/>
          <w:sz w:val="24"/>
        </w:rPr>
      </w:pPr>
      <w:r>
        <w:rPr>
          <w:spacing w:val="-4"/>
          <w:sz w:val="24"/>
          <w:vertAlign w:val="superscript"/>
        </w:rPr>
        <w:t>3</w:t>
      </w:r>
      <w:r w:rsidR="00036949" w:rsidRPr="00036949">
        <w:rPr>
          <w:sz w:val="24"/>
          <w:szCs w:val="24"/>
        </w:rPr>
        <w:t xml:space="preserve"> </w:t>
      </w:r>
      <w:r w:rsidR="00036949" w:rsidRPr="00036949">
        <w:rPr>
          <w:rStyle w:val="fontstyle01"/>
          <w:b w:val="0"/>
          <w:bCs w:val="0"/>
          <w:i/>
          <w:iCs/>
          <w:sz w:val="24"/>
          <w:szCs w:val="24"/>
        </w:rPr>
        <w:t>Brackish Water Cultivation Fisheries Center</w:t>
      </w:r>
      <w:r w:rsidR="00036949" w:rsidRPr="00036949">
        <w:rPr>
          <w:rStyle w:val="fontstyle01"/>
          <w:i/>
          <w:iCs/>
          <w:sz w:val="24"/>
          <w:szCs w:val="24"/>
        </w:rPr>
        <w:t xml:space="preserve"> </w:t>
      </w:r>
      <w:r w:rsidR="00036949" w:rsidRPr="00036949">
        <w:rPr>
          <w:i/>
          <w:iCs/>
          <w:sz w:val="24"/>
          <w:szCs w:val="24"/>
        </w:rPr>
        <w:t xml:space="preserve">(BBPBAP). </w:t>
      </w:r>
      <w:r w:rsidR="00036949" w:rsidRPr="00036949">
        <w:rPr>
          <w:i/>
          <w:iCs/>
          <w:color w:val="202124"/>
          <w:sz w:val="24"/>
          <w:szCs w:val="24"/>
          <w:lang w:val="en" w:eastAsia="en-ID"/>
        </w:rPr>
        <w:t>Bulu Village, Jepara, Central Java</w:t>
      </w:r>
      <w:r w:rsidR="00036949">
        <w:rPr>
          <w:i/>
          <w:spacing w:val="-4"/>
          <w:sz w:val="24"/>
        </w:rPr>
        <w:t xml:space="preserve"> </w:t>
      </w:r>
    </w:p>
    <w:p w14:paraId="18BD398D" w14:textId="33645146" w:rsidR="002F289C" w:rsidRDefault="00000000" w:rsidP="00036949">
      <w:pPr>
        <w:pStyle w:val="BodyText"/>
        <w:spacing w:before="136"/>
      </w:pPr>
      <w:r>
        <w:rPr>
          <w:spacing w:val="-4"/>
          <w:vertAlign w:val="superscript"/>
        </w:rPr>
        <w:t>*</w:t>
      </w:r>
      <w:r>
        <w:rPr>
          <w:spacing w:val="-4"/>
        </w:rPr>
        <w:t>For</w:t>
      </w:r>
      <w:r>
        <w:rPr>
          <w:spacing w:val="2"/>
        </w:rPr>
        <w:t xml:space="preserve"> </w:t>
      </w:r>
      <w:r>
        <w:rPr>
          <w:spacing w:val="-4"/>
        </w:rPr>
        <w:t>correspondence:</w:t>
      </w:r>
      <w:r>
        <w:rPr>
          <w:spacing w:val="1"/>
        </w:rPr>
        <w:t xml:space="preserve"> </w:t>
      </w:r>
      <w:hyperlink r:id="rId6" w:history="1">
        <w:r w:rsidR="00036949" w:rsidRPr="00AD34BF">
          <w:rPr>
            <w:rStyle w:val="Hyperlink"/>
          </w:rPr>
          <w:t>renfitriadi@unsoed.ac.id</w:t>
        </w:r>
      </w:hyperlink>
      <w:r w:rsidR="00036949">
        <w:t xml:space="preserve"> </w:t>
      </w:r>
    </w:p>
    <w:p w14:paraId="2E55A041" w14:textId="77777777" w:rsidR="002F289C" w:rsidRDefault="00000000" w:rsidP="00036949">
      <w:pPr>
        <w:pStyle w:val="BodyText"/>
        <w:spacing w:before="140"/>
      </w:pPr>
      <w:r>
        <w:rPr>
          <w:spacing w:val="-2"/>
          <w:vertAlign w:val="superscript"/>
        </w:rPr>
        <w:t>†</w:t>
      </w:r>
      <w:r>
        <w:rPr>
          <w:spacing w:val="-2"/>
        </w:rPr>
        <w:t>Contributed</w:t>
      </w:r>
      <w:r>
        <w:rPr>
          <w:spacing w:val="-10"/>
        </w:rPr>
        <w:t xml:space="preserve"> </w:t>
      </w:r>
      <w:r>
        <w:rPr>
          <w:spacing w:val="-2"/>
        </w:rPr>
        <w:t>equally</w:t>
      </w:r>
      <w:r>
        <w:rPr>
          <w:spacing w:val="-10"/>
        </w:rPr>
        <w:t xml:space="preserve"> </w:t>
      </w:r>
      <w:r>
        <w:rPr>
          <w:spacing w:val="-2"/>
        </w:rPr>
        <w:t>to</w:t>
      </w:r>
      <w:r>
        <w:rPr>
          <w:spacing w:val="-12"/>
        </w:rPr>
        <w:t xml:space="preserve"> </w:t>
      </w:r>
      <w:r>
        <w:rPr>
          <w:spacing w:val="-2"/>
        </w:rPr>
        <w:t>this</w:t>
      </w:r>
      <w:r>
        <w:rPr>
          <w:spacing w:val="-10"/>
        </w:rPr>
        <w:t xml:space="preserve"> </w:t>
      </w:r>
      <w:r>
        <w:rPr>
          <w:spacing w:val="-2"/>
        </w:rPr>
        <w:t>work</w:t>
      </w:r>
      <w:r>
        <w:rPr>
          <w:spacing w:val="-9"/>
        </w:rPr>
        <w:t xml:space="preserve"> </w:t>
      </w:r>
      <w:r>
        <w:rPr>
          <w:spacing w:val="-2"/>
        </w:rPr>
        <w:t>and</w:t>
      </w:r>
      <w:r>
        <w:rPr>
          <w:spacing w:val="-10"/>
        </w:rPr>
        <w:t xml:space="preserve"> </w:t>
      </w:r>
      <w:r>
        <w:rPr>
          <w:spacing w:val="-2"/>
        </w:rPr>
        <w:t>are</w:t>
      </w:r>
      <w:r>
        <w:rPr>
          <w:spacing w:val="-10"/>
        </w:rPr>
        <w:t xml:space="preserve"> </w:t>
      </w:r>
      <w:r>
        <w:rPr>
          <w:spacing w:val="-2"/>
        </w:rPr>
        <w:t>co-first</w:t>
      </w:r>
      <w:r>
        <w:rPr>
          <w:spacing w:val="-12"/>
        </w:rPr>
        <w:t xml:space="preserve"> </w:t>
      </w:r>
      <w:r>
        <w:rPr>
          <w:spacing w:val="-2"/>
        </w:rPr>
        <w:t>authors</w:t>
      </w:r>
    </w:p>
    <w:p w14:paraId="25F1A2C6" w14:textId="77777777" w:rsidR="002F289C" w:rsidRDefault="00000000" w:rsidP="00036949">
      <w:pPr>
        <w:tabs>
          <w:tab w:val="left" w:pos="3035"/>
          <w:tab w:val="left" w:pos="5838"/>
          <w:tab w:val="left" w:pos="8776"/>
        </w:tabs>
        <w:spacing w:before="136"/>
        <w:rPr>
          <w:i/>
          <w:sz w:val="24"/>
        </w:rPr>
      </w:pPr>
      <w:r>
        <w:rPr>
          <w:i/>
          <w:sz w:val="24"/>
        </w:rPr>
        <w:t xml:space="preserve">Received </w:t>
      </w:r>
      <w:r>
        <w:rPr>
          <w:i/>
          <w:sz w:val="24"/>
          <w:u w:val="single"/>
        </w:rPr>
        <w:tab/>
      </w:r>
      <w:r>
        <w:rPr>
          <w:i/>
          <w:sz w:val="24"/>
        </w:rPr>
        <w:t>; Accepted</w:t>
      </w:r>
      <w:r>
        <w:rPr>
          <w:i/>
          <w:spacing w:val="-1"/>
          <w:sz w:val="24"/>
        </w:rPr>
        <w:t xml:space="preserve"> </w:t>
      </w:r>
      <w:r>
        <w:rPr>
          <w:i/>
          <w:sz w:val="24"/>
          <w:u w:val="single"/>
        </w:rPr>
        <w:tab/>
      </w:r>
      <w:r>
        <w:rPr>
          <w:i/>
          <w:sz w:val="24"/>
        </w:rPr>
        <w:t>;</w:t>
      </w:r>
      <w:r>
        <w:rPr>
          <w:i/>
          <w:spacing w:val="-1"/>
          <w:sz w:val="24"/>
        </w:rPr>
        <w:t xml:space="preserve"> </w:t>
      </w:r>
      <w:r>
        <w:rPr>
          <w:i/>
          <w:sz w:val="24"/>
        </w:rPr>
        <w:t xml:space="preserve">Published </w:t>
      </w:r>
      <w:r>
        <w:rPr>
          <w:i/>
          <w:sz w:val="24"/>
          <w:u w:val="single"/>
        </w:rPr>
        <w:tab/>
      </w:r>
    </w:p>
    <w:p w14:paraId="41FE5282" w14:textId="77777777" w:rsidR="002F289C" w:rsidRDefault="002F289C" w:rsidP="00036949">
      <w:pPr>
        <w:pStyle w:val="BodyText"/>
        <w:rPr>
          <w:i/>
        </w:rPr>
      </w:pPr>
    </w:p>
    <w:p w14:paraId="54B01121" w14:textId="77777777" w:rsidR="002F289C" w:rsidRDefault="002F289C" w:rsidP="00036949">
      <w:pPr>
        <w:pStyle w:val="BodyText"/>
        <w:spacing w:before="139"/>
        <w:rPr>
          <w:i/>
        </w:rPr>
      </w:pPr>
    </w:p>
    <w:p w14:paraId="018DF8E8" w14:textId="77777777" w:rsidR="002F289C" w:rsidRDefault="00000000" w:rsidP="00036949">
      <w:pPr>
        <w:pStyle w:val="Heading1"/>
        <w:spacing w:before="1"/>
        <w:ind w:left="0"/>
        <w:jc w:val="both"/>
      </w:pPr>
      <w:r>
        <w:t>Novelty</w:t>
      </w:r>
      <w:r>
        <w:rPr>
          <w:spacing w:val="-2"/>
        </w:rPr>
        <w:t xml:space="preserve"> statement</w:t>
      </w:r>
    </w:p>
    <w:p w14:paraId="52611368" w14:textId="77777777" w:rsidR="002F289C" w:rsidRDefault="002F289C">
      <w:pPr>
        <w:pStyle w:val="BodyText"/>
        <w:rPr>
          <w:b/>
        </w:rPr>
      </w:pPr>
    </w:p>
    <w:p w14:paraId="4279BBAB" w14:textId="77777777" w:rsidR="00036949" w:rsidRPr="003179DF" w:rsidRDefault="00036949" w:rsidP="00036949">
      <w:pPr>
        <w:spacing w:line="480" w:lineRule="auto"/>
      </w:pPr>
      <w:r w:rsidRPr="00BA239B">
        <w:rPr>
          <w:color w:val="202124"/>
          <w:sz w:val="24"/>
          <w:szCs w:val="24"/>
          <w:lang w:val="en" w:eastAsia="en-ID"/>
        </w:rPr>
        <w:t xml:space="preserve">• </w:t>
      </w:r>
      <w:r w:rsidRPr="003179DF">
        <w:t>Amylase enzyme activity is able to break down organic materials in the environment</w:t>
      </w:r>
    </w:p>
    <w:p w14:paraId="5321648A" w14:textId="77777777" w:rsidR="00036949" w:rsidRPr="003179DF" w:rsidRDefault="00036949" w:rsidP="00036949">
      <w:pPr>
        <w:spacing w:line="480" w:lineRule="auto"/>
      </w:pPr>
      <w:r w:rsidRPr="003179DF">
        <w:t>• Amylolytic bacteria have potential as environmental probiotic agents</w:t>
      </w:r>
    </w:p>
    <w:p w14:paraId="431ADEAB" w14:textId="77777777" w:rsidR="00036949" w:rsidRPr="003179DF" w:rsidRDefault="00036949" w:rsidP="00036949">
      <w:pPr>
        <w:spacing w:line="480" w:lineRule="auto"/>
      </w:pPr>
      <w:r w:rsidRPr="003179DF">
        <w:t>• High amylolytic index indicates potential amylase enzyme activity</w:t>
      </w:r>
    </w:p>
    <w:p w14:paraId="78DD2C78" w14:textId="77777777" w:rsidR="00036949" w:rsidRPr="003179DF" w:rsidRDefault="00036949" w:rsidP="00036949">
      <w:pPr>
        <w:spacing w:line="480" w:lineRule="auto"/>
      </w:pPr>
      <w:r w:rsidRPr="003179DF">
        <w:t>• Amylolytic bacteria help speed up the process of breaking down food in the fish's body</w:t>
      </w:r>
    </w:p>
    <w:p w14:paraId="57FFFC71" w14:textId="77777777" w:rsidR="00036949" w:rsidRPr="003179DF" w:rsidRDefault="00036949" w:rsidP="00036949">
      <w:pPr>
        <w:spacing w:line="480" w:lineRule="auto"/>
      </w:pPr>
      <w:r w:rsidRPr="003179DF">
        <w:t>• Amylolytic bacteria as environmental bioremediation agents</w:t>
      </w:r>
    </w:p>
    <w:p w14:paraId="7132635B" w14:textId="4FAD3291" w:rsidR="002F289C" w:rsidRDefault="00000000">
      <w:pPr>
        <w:pStyle w:val="BodyText"/>
        <w:spacing w:line="480" w:lineRule="auto"/>
        <w:ind w:left="380" w:right="112"/>
        <w:jc w:val="both"/>
      </w:pPr>
      <w:r>
        <w:t>.</w:t>
      </w:r>
    </w:p>
    <w:p w14:paraId="351A8D73" w14:textId="77777777" w:rsidR="002F289C" w:rsidRDefault="002F289C">
      <w:pPr>
        <w:spacing w:line="480" w:lineRule="auto"/>
        <w:jc w:val="both"/>
        <w:sectPr w:rsidR="002F289C" w:rsidSect="00963268">
          <w:type w:val="continuous"/>
          <w:pgSz w:w="12240" w:h="15840"/>
          <w:pgMar w:top="1701" w:right="1701" w:bottom="1701" w:left="1701" w:header="720" w:footer="720" w:gutter="0"/>
          <w:cols w:space="720"/>
        </w:sectPr>
      </w:pPr>
    </w:p>
    <w:p w14:paraId="738D584C" w14:textId="20BBE3DF" w:rsidR="002F289C" w:rsidRPr="004811D3" w:rsidRDefault="00000000" w:rsidP="004811D3">
      <w:pPr>
        <w:pStyle w:val="Heading1"/>
        <w:spacing w:before="79" w:line="480" w:lineRule="auto"/>
        <w:ind w:left="0"/>
      </w:pPr>
      <w:r>
        <w:rPr>
          <w:spacing w:val="-2"/>
        </w:rPr>
        <w:lastRenderedPageBreak/>
        <w:t>Abstract</w:t>
      </w:r>
    </w:p>
    <w:p w14:paraId="10814809" w14:textId="50690A41" w:rsidR="002F289C" w:rsidRDefault="00036949" w:rsidP="00FE4C1C">
      <w:pPr>
        <w:pStyle w:val="BodyText"/>
        <w:spacing w:line="480" w:lineRule="auto"/>
        <w:ind w:right="110"/>
        <w:jc w:val="both"/>
      </w:pPr>
      <w:r w:rsidRPr="00124445">
        <w:t>Most of the bacteria present in rice-fish farming system sediments act as degraders of organic matter. Amylolytic bacteria are bacteria that act as starch degradation which is organic matter that accumulates in rice-fish farming system sediments. This study aimed to determine the activity of amylolytic bacteria found in rice-fish farming system sediments. The method used in this research is the observation method by means of purposive sampling on two rice-fish farming system ponds, namely Block A and Block E which consists of three sampling points, namely at the inlet, middle and outlet points of the pond. The results showed that of the 150 bacterial isolates obtained, 78 bacterial isolates had amylolytic activity. There were 23 isolates of amylolytic bacteria which had the best index of amylolytic activity, ranging from 1.8 to 4.0. The results also obtained 5 bacterial isolates that had the highest amylolytic activity, namely isolates with SAT.2 code; SAO. 1; SAO. 12; SEI.1; SEO 16 with amylolytic index range obtained from 3.0-4.0. The high activity index of the amylolytic bacteria obtained indicates that they are promising candidates as probiotics for degrading starch in organic matter extracted from the bottom of Rice-Fish Farming ponds</w:t>
      </w:r>
      <w:r w:rsidRPr="00124445">
        <w:rPr>
          <w:szCs w:val="28"/>
          <w:lang w:val="en-ID" w:eastAsia="en-ID"/>
        </w:rPr>
        <w:t>.</w:t>
      </w:r>
    </w:p>
    <w:p w14:paraId="4AB52E73" w14:textId="77777777" w:rsidR="002F289C" w:rsidRDefault="002F289C" w:rsidP="00FE4C1C">
      <w:pPr>
        <w:pStyle w:val="BodyText"/>
        <w:spacing w:before="270"/>
      </w:pPr>
    </w:p>
    <w:p w14:paraId="23C3DFED" w14:textId="77777777" w:rsidR="002F289C" w:rsidRDefault="00000000" w:rsidP="00FE4C1C">
      <w:pPr>
        <w:pStyle w:val="BodyText"/>
      </w:pPr>
      <w:r>
        <w:rPr>
          <w:b/>
          <w:spacing w:val="-4"/>
        </w:rPr>
        <w:t>Keywords:</w:t>
      </w:r>
      <w:r>
        <w:rPr>
          <w:b/>
          <w:spacing w:val="1"/>
        </w:rPr>
        <w:t xml:space="preserve"> </w:t>
      </w:r>
      <w:r>
        <w:rPr>
          <w:spacing w:val="-4"/>
        </w:rPr>
        <w:t>Correlations;</w:t>
      </w:r>
      <w:r>
        <w:t xml:space="preserve"> </w:t>
      </w:r>
      <w:r>
        <w:rPr>
          <w:spacing w:val="-4"/>
        </w:rPr>
        <w:t>Foliar</w:t>
      </w:r>
      <w:r>
        <w:rPr>
          <w:spacing w:val="1"/>
        </w:rPr>
        <w:t xml:space="preserve"> </w:t>
      </w:r>
      <w:r>
        <w:rPr>
          <w:spacing w:val="-4"/>
        </w:rPr>
        <w:t>spray;</w:t>
      </w:r>
      <w:r>
        <w:rPr>
          <w:spacing w:val="2"/>
        </w:rPr>
        <w:t xml:space="preserve"> </w:t>
      </w:r>
      <w:r>
        <w:rPr>
          <w:spacing w:val="-4"/>
        </w:rPr>
        <w:t>Grain</w:t>
      </w:r>
      <w:r>
        <w:rPr>
          <w:spacing w:val="3"/>
        </w:rPr>
        <w:t xml:space="preserve"> </w:t>
      </w:r>
      <w:r>
        <w:rPr>
          <w:spacing w:val="-4"/>
        </w:rPr>
        <w:t>yield;</w:t>
      </w:r>
      <w:r>
        <w:t xml:space="preserve"> </w:t>
      </w:r>
      <w:r>
        <w:rPr>
          <w:spacing w:val="-4"/>
        </w:rPr>
        <w:t>Root</w:t>
      </w:r>
      <w:r>
        <w:t xml:space="preserve"> </w:t>
      </w:r>
      <w:r>
        <w:rPr>
          <w:spacing w:val="-4"/>
        </w:rPr>
        <w:t>growth;</w:t>
      </w:r>
      <w:r>
        <w:rPr>
          <w:spacing w:val="1"/>
        </w:rPr>
        <w:t xml:space="preserve"> </w:t>
      </w:r>
      <w:r>
        <w:rPr>
          <w:spacing w:val="-4"/>
        </w:rPr>
        <w:t>Stress</w:t>
      </w:r>
      <w:r>
        <w:t xml:space="preserve"> </w:t>
      </w:r>
      <w:r>
        <w:rPr>
          <w:spacing w:val="-4"/>
        </w:rPr>
        <w:t>tolerance;</w:t>
      </w:r>
      <w:r>
        <w:rPr>
          <w:spacing w:val="3"/>
        </w:rPr>
        <w:t xml:space="preserve"> </w:t>
      </w:r>
      <w:r>
        <w:rPr>
          <w:spacing w:val="-4"/>
        </w:rPr>
        <w:t>Wheat</w:t>
      </w:r>
    </w:p>
    <w:p w14:paraId="2C723B06" w14:textId="77777777" w:rsidR="002F289C" w:rsidRDefault="002F289C" w:rsidP="00FE4C1C">
      <w:pPr>
        <w:pStyle w:val="BodyText"/>
      </w:pPr>
    </w:p>
    <w:p w14:paraId="354F2A4D" w14:textId="77777777" w:rsidR="002F289C" w:rsidRDefault="002F289C" w:rsidP="00FE4C1C">
      <w:pPr>
        <w:pStyle w:val="BodyText"/>
      </w:pPr>
    </w:p>
    <w:p w14:paraId="39168CA3" w14:textId="77777777" w:rsidR="002F289C" w:rsidRDefault="002F289C" w:rsidP="00FE4C1C">
      <w:pPr>
        <w:pStyle w:val="BodyText"/>
      </w:pPr>
    </w:p>
    <w:p w14:paraId="5256B37B" w14:textId="77777777" w:rsidR="00FE4C1C" w:rsidRDefault="00FE4C1C" w:rsidP="00FE4C1C">
      <w:pPr>
        <w:pStyle w:val="BodyText"/>
      </w:pPr>
    </w:p>
    <w:p w14:paraId="52C5F28E" w14:textId="77777777" w:rsidR="00FE4C1C" w:rsidRDefault="00FE4C1C" w:rsidP="00FE4C1C">
      <w:pPr>
        <w:pStyle w:val="BodyText"/>
      </w:pPr>
    </w:p>
    <w:p w14:paraId="74F36224" w14:textId="77777777" w:rsidR="00036949" w:rsidRDefault="00036949" w:rsidP="00FE4C1C">
      <w:pPr>
        <w:pStyle w:val="Heading1"/>
        <w:spacing w:before="1"/>
        <w:ind w:left="0"/>
        <w:rPr>
          <w:spacing w:val="-2"/>
        </w:rPr>
      </w:pPr>
    </w:p>
    <w:p w14:paraId="642D8054" w14:textId="77777777" w:rsidR="00967A50" w:rsidRDefault="00967A50" w:rsidP="00FE4C1C">
      <w:pPr>
        <w:pStyle w:val="Heading1"/>
        <w:spacing w:before="1"/>
        <w:ind w:left="0"/>
        <w:rPr>
          <w:spacing w:val="-2"/>
        </w:rPr>
      </w:pPr>
    </w:p>
    <w:p w14:paraId="79206581" w14:textId="77777777" w:rsidR="00967A50" w:rsidRDefault="00967A50" w:rsidP="00FE4C1C">
      <w:pPr>
        <w:pStyle w:val="Heading1"/>
        <w:spacing w:before="1"/>
        <w:ind w:left="0"/>
        <w:rPr>
          <w:spacing w:val="-2"/>
        </w:rPr>
      </w:pPr>
    </w:p>
    <w:p w14:paraId="4B75A77E" w14:textId="77777777" w:rsidR="00036949" w:rsidRDefault="00036949" w:rsidP="00FE4C1C">
      <w:pPr>
        <w:pStyle w:val="Heading1"/>
        <w:spacing w:before="1"/>
        <w:ind w:left="0"/>
        <w:rPr>
          <w:spacing w:val="-2"/>
        </w:rPr>
      </w:pPr>
    </w:p>
    <w:p w14:paraId="476DB187" w14:textId="0E168318" w:rsidR="002F289C" w:rsidRPr="004811D3" w:rsidRDefault="00000000" w:rsidP="004811D3">
      <w:pPr>
        <w:pStyle w:val="Heading1"/>
        <w:spacing w:before="1" w:line="480" w:lineRule="auto"/>
        <w:ind w:left="0"/>
      </w:pPr>
      <w:r>
        <w:rPr>
          <w:spacing w:val="-2"/>
        </w:rPr>
        <w:lastRenderedPageBreak/>
        <w:t>Introduction</w:t>
      </w:r>
    </w:p>
    <w:p w14:paraId="68BB73B8" w14:textId="1D01CF85" w:rsidR="00FE4C1C" w:rsidRPr="00124445" w:rsidRDefault="00FE4C1C" w:rsidP="00FE4C1C">
      <w:pPr>
        <w:pStyle w:val="ListParagraph"/>
        <w:spacing w:line="480" w:lineRule="auto"/>
        <w:ind w:left="22" w:firstLine="567"/>
        <w:jc w:val="both"/>
        <w:rPr>
          <w:color w:val="000000"/>
          <w:sz w:val="24"/>
          <w:szCs w:val="24"/>
        </w:rPr>
      </w:pPr>
      <w:r w:rsidRPr="00124445">
        <w:rPr>
          <w:sz w:val="24"/>
          <w:szCs w:val="24"/>
        </w:rPr>
        <w:t xml:space="preserve">Rice-fish farming system cultivation is an integrated cultivation system </w:t>
      </w:r>
      <w:r w:rsidRPr="00124445">
        <w:rPr>
          <w:sz w:val="24"/>
          <w:szCs w:val="24"/>
        </w:rPr>
        <w:fldChar w:fldCharType="begin" w:fldLock="1"/>
      </w:r>
      <w:r w:rsidRPr="00124445">
        <w:rPr>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approach.","author":[{"dropping-particle":"","family":"Akbar","given":"Ali","non-dropping-particle":"","parse-names":false,"suffix":""}],"container-title":"Jurnal S. Pertanian","id":"ITEM-1","issue":"1","issued":{"date-parts":[["2017"]]},"page":"28-38","title":"Peran Intensifikasi Mina Padi Dalam Menambah Pendapatan Petani Padi Sawah Digampong Gegarang Kecamatan Jagong Jeget Kabupaten Aceh Tengah","type":"article-journal","volume":"1"},"uris":["http://www.mendeley.com/documents/?uuid=d7a29f9a-65fc-4ea6-a96b-da8715f57c09"]}],"mendeley":{"formattedCitation":"(Akbar, 2017)","plainTextFormattedCitation":"(Akbar, 2017)","previouslyFormattedCitation":"(Akbar, 2017)"},"properties":{"noteIndex":0},"schema":"https://github.com/citation-style-language/schema/raw/master/csl-citation.json"}</w:instrText>
      </w:r>
      <w:r w:rsidRPr="00124445">
        <w:rPr>
          <w:sz w:val="24"/>
          <w:szCs w:val="24"/>
        </w:rPr>
        <w:fldChar w:fldCharType="separate"/>
      </w:r>
      <w:r w:rsidRPr="00124445">
        <w:rPr>
          <w:noProof/>
          <w:sz w:val="24"/>
          <w:szCs w:val="24"/>
        </w:rPr>
        <w:t>(</w:t>
      </w:r>
      <w:r w:rsidR="00181D04">
        <w:rPr>
          <w:noProof/>
          <w:sz w:val="24"/>
          <w:szCs w:val="24"/>
        </w:rPr>
        <w:t>Akbar et al., 2017</w:t>
      </w:r>
      <w:r w:rsidRPr="00124445">
        <w:rPr>
          <w:noProof/>
          <w:sz w:val="24"/>
          <w:szCs w:val="24"/>
        </w:rPr>
        <w:t>)</w:t>
      </w:r>
      <w:r w:rsidRPr="00124445">
        <w:rPr>
          <w:sz w:val="24"/>
          <w:szCs w:val="24"/>
        </w:rPr>
        <w:fldChar w:fldCharType="end"/>
      </w:r>
      <w:r w:rsidRPr="00124445">
        <w:rPr>
          <w:sz w:val="24"/>
          <w:szCs w:val="24"/>
        </w:rPr>
        <w:t xml:space="preserve"> that combines fish and rice cultivation in one area </w:t>
      </w:r>
      <w:r w:rsidRPr="00124445">
        <w:rPr>
          <w:sz w:val="24"/>
          <w:szCs w:val="24"/>
        </w:rPr>
        <w:fldChar w:fldCharType="begin" w:fldLock="1"/>
      </w:r>
      <w:r w:rsidRPr="00124445">
        <w:rPr>
          <w:sz w:val="24"/>
          <w:szCs w:val="24"/>
        </w:rPr>
        <w:instrText>ADDIN CSL_CITATION {"citationItems":[{"id":"ITEM-1","itemData":{"DOI":"10.29303/resiprokal.v1i1.8","ISSN":"2685-7626","abstract":"The purpose of this study was to determine the role of self-help instructors in developing minapadi cultivation in Nogotirto Village. Agriculture is the main sector that still dominatesthe livelihoods of the Indonesian population. Agricultural innovation is very necessary to improve the quality and quantity of agricultural products. The results showed that Sawadaya Extension was able to provide innovative breakthroughs to provide solutions to problems that are often faced by farmers through cultivation of Minapadi. Self-helpinstructors in Latency (Maintenance Pattern) to maintain a system can run according to its structural functions. So, it has become a joint task in a working system in the SlemanMinapadi Community group and the Sleman Fishery Network Network (JMP) to maintain and maintain the patterns that are already very strong the role of self-supporting instructorsbecause it is part of the functional structural system in the group that is.","author":[{"dropping-particle":"","family":"Rahmadi","given":"Purwito Zanuar","non-dropping-particle":"","parse-names":false,"suffix":""},{"dropping-particle":"","family":"Zuber","given":"Ahmad","non-dropping-particle":"","parse-names":false,"suffix":""},{"dropping-particle":"","family":"Wijaya","given":"Mahendra","non-dropping-particle":"","parse-names":false,"suffix":""}],"container-title":"RESIPROKAL: Jurnal Riset Sosiologi Progresif Aktual","id":"ITEM-1","issue":"1","issued":{"date-parts":[["2019"]]},"page":"94-106","title":"Analisa Kasus Peran Penyuluh Swadaya Dalam Pengembangan Budidaya Minapadi di Desa Nogotirto","type":"article-journal","volume":"1"},"uris":["http://www.mendeley.com/documents/?uuid=6c418d7d-bc22-4ad6-a372-eea937eea304"]}],"mendeley":{"formattedCitation":"(Rahmadi et al., 2019)","plainTextFormattedCitation":"(Rahmadi et al., 2019)","previouslyFormattedCitation":"(Rahmadi et al., 2019)"},"properties":{"noteIndex":0},"schema":"https://github.com/citation-style-language/schema/raw/master/csl-citation.json"}</w:instrText>
      </w:r>
      <w:r w:rsidRPr="00124445">
        <w:rPr>
          <w:sz w:val="24"/>
          <w:szCs w:val="24"/>
        </w:rPr>
        <w:fldChar w:fldCharType="separate"/>
      </w:r>
      <w:r w:rsidRPr="00124445">
        <w:rPr>
          <w:noProof/>
          <w:sz w:val="24"/>
          <w:szCs w:val="24"/>
        </w:rPr>
        <w:t>(</w:t>
      </w:r>
      <w:r w:rsidR="00181D04">
        <w:rPr>
          <w:noProof/>
          <w:sz w:val="24"/>
          <w:szCs w:val="24"/>
        </w:rPr>
        <w:t>Rahmadi et al., 2019</w:t>
      </w:r>
      <w:r w:rsidRPr="00124445">
        <w:rPr>
          <w:noProof/>
          <w:sz w:val="24"/>
          <w:szCs w:val="24"/>
        </w:rPr>
        <w:t>)</w:t>
      </w:r>
      <w:r w:rsidRPr="00124445">
        <w:rPr>
          <w:sz w:val="24"/>
          <w:szCs w:val="24"/>
        </w:rPr>
        <w:fldChar w:fldCharType="end"/>
      </w:r>
      <w:r w:rsidRPr="00124445">
        <w:rPr>
          <w:sz w:val="24"/>
          <w:szCs w:val="24"/>
        </w:rPr>
        <w:t xml:space="preserve">. Fish farming activities with the rice-fish farming system have been implemented in several countries such as Indonesia, Thailand, Vietnam, the Philippines, Bangladesh, Malaysia and other countries. Rice-fish farming system cultivation is very efficient and effective in rice fields that have water availability throughout the year. Rice-fish farming system makes 10% of rice fields as fish shelters in the form of ditches or ponds </w:t>
      </w:r>
      <w:r w:rsidRPr="00124445">
        <w:rPr>
          <w:sz w:val="24"/>
          <w:szCs w:val="24"/>
        </w:rPr>
        <w:fldChar w:fldCharType="begin" w:fldLock="1"/>
      </w:r>
      <w:r w:rsidRPr="00124445">
        <w:rPr>
          <w:sz w:val="24"/>
          <w:szCs w:val="24"/>
        </w:rPr>
        <w:instrText>ADDIN CSL_CITATION {"citationItems":[{"id":"ITEM-1","itemData":{"DOI":"10.1023/A:1017509514555","ISSN":"00188158","abstract":"Concurrent, rice-fish systems in the Mekong Delta, Vietnam, are characterized by a rice field surrounded by a trench. Rice is direct seeded and fish are reared in polyculture. The most common species for polyculture are silver barb Barbodes gonionotus (Bleeker), common carp Cyprinus carpio L. and Nile tilapia Oreochromis niloticus (L.). In a 1996-97 rice-fish experiment, the effects of (1) absence or presence of such a polyculture, and (2) different rice-seeding rates (100 and 300 kg pre-germinated rice per ha) on the field floodwater ecology were studied. Fish obtained from local nurseries were stocked in six out of 12 rice-fish plots at the Co Do experimental rice-fish station (10°10′ N and 105°20′ E). Silver barb, common carp and Nile tilapia were stocked in polyculture at densities of 3150, 310 and 550 fish ha-1, respectively. About 50% of the observed variation in the floodwater could be attributed to the fish stocked and to rice-seeding rate. The above-ground dry weight of the rice plants increased in the presence of fish and by an increase in rice-seeding rate. Greater shading by denser plants resulted in changes in variables related to aquatic primary production, including the amount of chlorophyll-a, dissolved oxygen concentration and pH. The presence of fish quadrupled the ammonium concentration, but decreased that of ortho-phosphate. Though fish increased the ammonium concentration, this did not result in a higher aquatic photosynthesis. Light, not ammonium, was the most limiting factor. However, increased ammonium concentrations in the presence of fish did have a positive effect on the density of Euglenophyta and the amount of chlorophyll-a, though only at the lower rice-seeding rate. At the higher rice-seeding rate, light seemed to be lacking. At the lower rice-seeding rate, fish also had a significant effect on the Cladocera-Rotifera ratio. Rotifera numbers increased as fish stimulated phytoplankton. We also demonstrated that fish most probably do not reduce ammonia volatilization losses. The lower rice-seeding rate seemed better for fish production than the higher rate: at the lower rate, dissolved oxygen concentrations were higher throughout the rice cycle. In addition, the amount of chlorophyll-a and the density of Euglenophyta were higher at the lower rice-seeding rate. Finally, we could show that even at high rice-seeding rates, fish had an impact on the aquatic environment. Fish access to the field is not hindered by dense rice stands.","author":[{"dropping-particle":"","family":"Vromant","given":"Nico","non-dropping-particle":"","parse-names":false,"suffix":""},{"dropping-particle":"","family":"Chau","given":"Nguyen T.H.","non-dropping-particle":"","parse-names":false,"suffix":""},{"dropping-particle":"","family":"Ollevier","given":"Frans","non-dropping-particle":"","parse-names":false,"suffix":""}],"container-title":"Hydrobiologia","id":"ITEM-1","issue":"1","issued":{"date-parts":[["2001"]]},"page":"151-164","title":"The effect of rice seeding rate and fish stocking on the floodwater ecology of the rice field in direct-seeded, concurrent rice-fish systems","type":"article-journal","volume":"445"},"uris":["http://www.mendeley.com/documents/?uuid=aab66d0c-f3e2-404b-8dca-e0b756732a54"]}],"mendeley":{"formattedCitation":"(Vromant et al., 2001)","plainTextFormattedCitation":"(Vromant et al., 2001)","previouslyFormattedCitation":"(Vromant et al., 2001)"},"properties":{"noteIndex":0},"schema":"https://github.com/citation-style-language/schema/raw/master/csl-citation.json"}</w:instrText>
      </w:r>
      <w:r w:rsidRPr="00124445">
        <w:rPr>
          <w:sz w:val="24"/>
          <w:szCs w:val="24"/>
        </w:rPr>
        <w:fldChar w:fldCharType="separate"/>
      </w:r>
      <w:r w:rsidRPr="00124445">
        <w:rPr>
          <w:noProof/>
          <w:sz w:val="24"/>
          <w:szCs w:val="24"/>
        </w:rPr>
        <w:t>(</w:t>
      </w:r>
      <w:r w:rsidR="00181D04">
        <w:rPr>
          <w:noProof/>
          <w:sz w:val="24"/>
          <w:szCs w:val="24"/>
        </w:rPr>
        <w:t>Vromant et al., 2001</w:t>
      </w:r>
      <w:r w:rsidRPr="00124445">
        <w:rPr>
          <w:noProof/>
          <w:sz w:val="24"/>
          <w:szCs w:val="24"/>
        </w:rPr>
        <w:t>)</w:t>
      </w:r>
      <w:r w:rsidRPr="00124445">
        <w:rPr>
          <w:sz w:val="24"/>
          <w:szCs w:val="24"/>
        </w:rPr>
        <w:fldChar w:fldCharType="end"/>
      </w:r>
      <w:r w:rsidRPr="00124445">
        <w:rPr>
          <w:sz w:val="24"/>
          <w:szCs w:val="24"/>
        </w:rPr>
        <w:t xml:space="preserve">. Cultivating fish with the rice-fish farming system can increase the productivity of paddy fields by increasing farmer income, increasing yield diversity, increasing soil and water fertility, reducing the use of chemical fertilizers by 30%, and reducing pests and diseases of rice plants </w:t>
      </w:r>
      <w:r w:rsidRPr="00124445">
        <w:rPr>
          <w:sz w:val="24"/>
          <w:szCs w:val="24"/>
        </w:rPr>
        <w:fldChar w:fldCharType="begin" w:fldLock="1"/>
      </w:r>
      <w:r w:rsidRPr="00124445">
        <w:rPr>
          <w:sz w:val="24"/>
          <w:szCs w:val="24"/>
        </w:rPr>
        <w:instrText>ADDIN CSL_CITATION {"citationItems":[{"id":"ITEM-1","itemData":{"author":[{"dropping-particle":"","family":"Ahmadian","given":"Ilham","non-dropping-particle":"","parse-names":false,"suffix":""},{"dropping-particle":"","family":"Yustiati","given":"Ayi","non-dropping-particle":"","parse-names":false,"suffix":""},{"dropping-particle":"","family":"Andriani","given":"Yuli","non-dropping-particle":"","parse-names":false,"suffix":""}],"container-title":"Jurnal Akuatek","id":"ITEM-1","issue":"1","issued":{"date-parts":[["2021"]]},"page":"1-6","title":"Produktivitas Budidaya Sistem Mina Padi Untuk Meningkatkan Ketahanan Pangan Di Indonesia : A Review","type":"article-journal","volume":"2"},"uris":["http://www.mendeley.com/documents/?uuid=78f7292e-92f2-449b-84c9-58f23d1c2fb1"]}],"mendeley":{"formattedCitation":"(Ahmadian et al., 2021)","plainTextFormattedCitation":"(Ahmadian et al., 2021)","previouslyFormattedCitation":"(Ahmadian et al., 2021)"},"properties":{"noteIndex":0},"schema":"https://github.com/citation-style-language/schema/raw/master/csl-citation.json"}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Ahmadian et al., 2021</w:t>
      </w:r>
      <w:r w:rsidRPr="00124445">
        <w:rPr>
          <w:noProof/>
          <w:sz w:val="24"/>
          <w:szCs w:val="24"/>
        </w:rPr>
        <w:t>)</w:t>
      </w:r>
      <w:r w:rsidRPr="00124445">
        <w:rPr>
          <w:sz w:val="24"/>
          <w:szCs w:val="24"/>
        </w:rPr>
        <w:fldChar w:fldCharType="end"/>
      </w:r>
      <w:r w:rsidRPr="00124445">
        <w:rPr>
          <w:sz w:val="24"/>
          <w:szCs w:val="24"/>
        </w:rPr>
        <w:t xml:space="preserve">. Rice-Fish Farming cultivation systems tend to vary from region to region depending on topography and weather conditions, so there is still a lot of potential and opportunities to improve the technology </w:t>
      </w:r>
      <w:r w:rsidRPr="00124445">
        <w:rPr>
          <w:sz w:val="24"/>
          <w:szCs w:val="24"/>
        </w:rPr>
        <w:fldChar w:fldCharType="begin" w:fldLock="1"/>
      </w:r>
      <w:r w:rsidRPr="00124445">
        <w:rPr>
          <w:sz w:val="24"/>
          <w:szCs w:val="24"/>
        </w:rPr>
        <w:instrText>ADDIN CSL_CITATION {"citationItems":[{"id":"ITEM-1","itemData":{"DOI":"10.24831/jai.v48i2.29995","ISSN":"2085-2916","abstract":"Rice-fish farming is a model that is considered suitable to be applied in rice fields, both on a large or limited land as long as water availability is sufficient for rice and fish to grow. In rice-fish farming, there is integration between fisheries and agriculture where integration can improve the efficiency of the supply and use of fertilizer and feed. The research aimed to find the reduction of inorganic fertilizer in integrated rice-fish farming with the rice-fish system to increase fertilizer efficiency. The experiment used a single factor randomized block design with five levels of treatment, which are; rice monoculture with 100% inorganic fertilizer, fish monoculture, rice-fish farming with 100% inorganic fertilizer, rice-fish farming with 60% inorganic fertilizer, and rice-fish farming with 20% inorganic fertilizer. Rice-fish farming could reduce the application of inorganic fertilizers through complementary relationships between rice and fish. Applying inorganic fertilizer 20% of the reference dose in the rice-fish farming produced productivity that was not significantly different from the rice-fish farming fertilized with 60% and 100% of the reference dose, and the rice monoculture with 100% of the reference dose of inorganic fertilizer. Rice-fish farming could save 80% of inorganic fertilizers so that increasing the efficiency of using inorganic fertilizers. Fish survival and fish weight in rice-fish farming were not significantly different from fish monoculture. Keywords: inorganic fertilizer, monoculture, productivity, soil nutrients","author":[{"dropping-particle":"","family":"Astuti","given":"Tri","non-dropping-particle":"","parse-names":false,"suffix":""},{"dropping-particle":"","family":"Suwarto","given":"","non-dropping-particle":"","parse-names":false,"suffix":""},{"dropping-particle":"","family":"Herdhata","given":"Agusta","non-dropping-particle":"","parse-names":false,"suffix":""},{"dropping-particle":"","family":"Effendi","given":"Irzal","non-dropping-particle":"","parse-names":false,"suffix":""}],"container-title":"Jurnal Agronomi Indonesia (Indonesian Journal of Agronomy)","id":"ITEM-1","issue":"2","issued":{"date-parts":[["2020"]]},"page":"210-217","title":"Efisiensi Penggunaan Pupuk pada Sistem Pertanian Terpadu Minapadi","type":"article-journal","volume":"48"},"uris":["http://www.mendeley.com/documents/?uuid=5e15ec1f-5e01-4ff7-994a-92af9c5fc7d0"]}],"mendeley":{"formattedCitation":"(Astuti et al., 2020)","manualFormatting":"(Astuti et al., 2020)","plainTextFormattedCitation":"(Astuti et al., 2020)","previouslyFormattedCitation":"(Astuti et al., 2020)"},"properties":{"noteIndex":0},"schema":"https://github.com/citation-style-language/schema/raw/master/csl-citation.json"}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Astuti et al., 2020</w:t>
      </w:r>
      <w:r w:rsidRPr="00124445">
        <w:rPr>
          <w:noProof/>
          <w:sz w:val="24"/>
          <w:szCs w:val="24"/>
        </w:rPr>
        <w:t>)</w:t>
      </w:r>
      <w:r w:rsidRPr="00124445">
        <w:rPr>
          <w:sz w:val="24"/>
          <w:szCs w:val="24"/>
        </w:rPr>
        <w:fldChar w:fldCharType="end"/>
      </w:r>
      <w:r w:rsidRPr="00124445">
        <w:rPr>
          <w:color w:val="000000"/>
          <w:sz w:val="24"/>
          <w:szCs w:val="24"/>
        </w:rPr>
        <w:t xml:space="preserve">. </w:t>
      </w:r>
    </w:p>
    <w:p w14:paraId="7A534EE1" w14:textId="5732FCFB" w:rsidR="00FE4C1C" w:rsidRDefault="00FE4C1C" w:rsidP="00FE4C1C">
      <w:pPr>
        <w:pStyle w:val="ListParagraph"/>
        <w:spacing w:line="480" w:lineRule="auto"/>
        <w:ind w:left="22" w:firstLine="567"/>
        <w:jc w:val="both"/>
        <w:rPr>
          <w:sz w:val="24"/>
          <w:szCs w:val="24"/>
        </w:rPr>
      </w:pPr>
      <w:r w:rsidRPr="00124445">
        <w:rPr>
          <w:color w:val="000000"/>
          <w:sz w:val="24"/>
          <w:szCs w:val="24"/>
        </w:rPr>
        <w:t xml:space="preserve">One of the potentials of the Rice-Fish Farming cultivation system that has not been optimally utilized is the bacteria found in pond sediments. Most of the bacteria present in pond sediments play a role in the process of biodegradation of organic matter. The abundance of organic matter that has accumulated in pond sediments such as leftover feed, fish feces, and parts of rice plants that fall on the body of the pond is used by bacteria as a source of nutrition </w:t>
      </w:r>
      <w:r w:rsidRPr="00124445">
        <w:rPr>
          <w:sz w:val="24"/>
          <w:szCs w:val="24"/>
        </w:rPr>
        <w:fldChar w:fldCharType="begin" w:fldLock="1"/>
      </w:r>
      <w:r w:rsidRPr="00124445">
        <w:rPr>
          <w:sz w:val="24"/>
          <w:szCs w:val="24"/>
        </w:rPr>
        <w:instrText>ADDIN CSL_CITATION {"citationItems":[{"id":"ITEM-1","itemData":{"DOI":"10.3390/plants11050634","ISSN":"22237747","abstract":"Periodic removal of sediment from aquaculture ponds is practiced to maintain their productivity and animal welfare. The recovery of sediment as a plant fertilizer could alleviate the costs of sediment removal. The objective of this study was to test the effects of a dried sediment, extracted from an aquaculture pond used for common carp cultivation, on the growth and physiology of potted wheat grass and the quality of the juice obtained from wheat grass. The results showed that sediment application did not produce significant morphological changes, although the values for plant height (16.94–19.22 cm), leaf area (19.67–139.21 mm2), and biomass (3.39–4.26 g/plant) were higher in sediment-grown plants. However, at a physiological level, the effect was negative, decreasing photosynthesis (0.82–1.66 µmol CO2 m2s−1), fluorescence ΦPSII (0.737–0.782), and chlorophyll content (1.40–1.83 CCI). The juice yield was reduced in the sediment treatments (46–58 g/100 g), while the quality was improved by increasing the content of phenols (2.55–3.39 µg/mL gallic acid equivalent), flavonoids (1.41–1.85 µg/mL quercetin equivalent), and antioxidant activity (47.99–62.7% inhibition of; 2,2-diphenyl-1-picrylhydrazyl). The positive results obtained in this study can be attributed to the moderate nutrient content of the sediment and a negligible concentration of heavy metals.","author":[{"dropping-particle":"","family":"Burducea","given":"Marian","non-dropping-particle":"","parse-names":false,"suffix":""},{"dropping-particle":"","family":"Lobiuc","given":"Andrei","non-dropping-particle":"","parse-names":false,"suffix":""},{"dropping-particle":"","family":"Dirvariu","given":"Lenuta","non-dropping-particle":"","parse-names":false,"suffix":""},{"dropping-particle":"","family":"Oprea","given":"Eugen","non-dropping-particle":"","parse-names":false,"suffix":""},{"dropping-particle":"","family":"Olaru","given":"Stefan Mihaita","non-dropping-particle":"","parse-names":false,"suffix":""},{"dropping-particle":"","family":"Teliban","given":"Gabriel Ciprian","non-dropping-particle":"","parse-names":false,"suffix":""},{"dropping-particle":"","family":"Stoleru","given":"Vasile","non-dropping-particle":"","parse-names":false,"suffix":""},{"dropping-particle":"","family":"Poghirc","given":"Vlad Andrei","non-dropping-particle":"","parse-names":false,"suffix":""},{"dropping-particle":"","family":"Cara","given":"Irina Gabriela","non-dropping-particle":"","parse-names":false,"suffix":""},{"dropping-particle":"","family":"Filip","given":"Manuela","non-dropping-particle":"","parse-names":false,"suffix":""},{"dropping-particle":"","family":"Rusu","given":"Mariana","non-dropping-particle":"","parse-names":false,"suffix":""},{"dropping-particle":"","family":"Zheljazkov","given":"Valtcho D.","non-dropping-particle":"","parse-names":false,"suffix":""},{"dropping-particle":"","family":"Barbacariu","given":"Cristian Alin","non-dropping-particle":"","parse-names":false,"suffix":""}],"container-title":"Plants","id":"ITEM-1","issue":"5","issued":{"date-parts":[["2022"]]},"page":"1-13","title":"Assessment of the Fertilization Capacity of the Aquaculture Sediment for Wheat Grass as Sustainable Alternative Use","type":"article-journal","volume":"11"},"uris":["http://www.mendeley.com/documents/?uuid=b218e858-191f-4176-9f58-9f2c02d4f298"]}],"mendeley":{"formattedCitation":"(Burducea et al., 2022)","plainTextFormattedCitation":"(Burducea et al., 2022)","previouslyFormattedCitation":"(Burducea et al., 2022)"},"properties":{"noteIndex":0},"schema":"https://github.com/citation-style-language/schema/raw/master/csl-citation.json"}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Burducea et al., 2022</w:t>
      </w:r>
      <w:r w:rsidRPr="00124445">
        <w:rPr>
          <w:noProof/>
          <w:sz w:val="24"/>
          <w:szCs w:val="24"/>
        </w:rPr>
        <w:t>)</w:t>
      </w:r>
      <w:r w:rsidRPr="00124445">
        <w:rPr>
          <w:sz w:val="24"/>
          <w:szCs w:val="24"/>
        </w:rPr>
        <w:fldChar w:fldCharType="end"/>
      </w:r>
      <w:r w:rsidRPr="00124445">
        <w:rPr>
          <w:sz w:val="24"/>
          <w:szCs w:val="24"/>
        </w:rPr>
        <w:t xml:space="preserve">. In addition, nutrients such as phosphorus, carbon and nitrogen contained in Rice-Fish Farming sediments make Rice-Fish Farming sediments an ideal place for the growth of various types of bacteria, one of which is starch degrading bacteria or what are called amylolytic bacteria </w:t>
      </w:r>
      <w:r w:rsidRPr="00124445">
        <w:rPr>
          <w:sz w:val="24"/>
          <w:szCs w:val="24"/>
        </w:rPr>
        <w:fldChar w:fldCharType="begin" w:fldLock="1"/>
      </w:r>
      <w:r w:rsidRPr="00124445">
        <w:rPr>
          <w:sz w:val="24"/>
          <w:szCs w:val="24"/>
        </w:rPr>
        <w:instrText>ADDIN CSL_CITATION {"citationItems":[{"id":"ITEM-1","itemData":{"DOI":"10.1016/j.ecoleng.2016.06.002","ISSN":"09258574","abstract":"Integrated culture of fish with crops has gained increasing attention to remediate the nutrients pollution of aquaculture. However, rice-fish co-culture system has rarely been investigated. In this study, we constructed a rice-fish co-culture system in the pond by using a new high-stalk rice variety, and conducted an on-farm experiment to examine the nutrients removal efficiency and economical benefit of this system. The results showed that this system significantly reduced the nutrients levels in the water and bottom soil in pond comparing with fish monoculture. The contents of total nitrogen (TN), ammonia-N, nitrate-N, nitrite-N, total phosphorus (TP) and orthophosphate (OP) were 70.63%, 60.27%, 54.86%, 71.54%, 85.05% and 78.54% lower in the water of rice-fish co-culture than fish monoculture pond, respectively. And the contents of ammonia-N, TP and OP in the bottom soil were also respectively reduced by 91.14%, 36.99% and 58.57% under rice-fish co-culture system. The total cost was only increased by 2.88%, but the net income was enhanced by 114.48% for rice-fish co-culture than fish monoculture, which was primarily attributed to extensive rice cultivation. These results suggested that rice-fish co-culture in pond was an efficient method to mitigate the eutrophication in an intensive culture pond, and also a potential new way to increase rice production for food security and extra income for fish farmers.","author":[{"dropping-particle":"","family":"Feng","given":"Jinfei","non-dropping-particle":"","parse-names":false,"suffix":""},{"dropping-particle":"","family":"Li","given":"Fengbo","non-dropping-particle":"","parse-names":false,"suffix":""},{"dropping-particle":"","family":"Zhou","given":"Xiyue","non-dropping-particle":"","parse-names":false,"suffix":""},{"dropping-particle":"","family":"Xu","given":"Chunchun","non-dropping-particle":"","parse-names":false,"suffix":""},{"dropping-particle":"","family":"Fang","given":"Fuping","non-dropping-particle":"","parse-names":false,"suffix":""}],"container-title":"Ecological Engineering","id":"ITEM-1","issue":"359","issued":{"date-parts":[["2016"]]},"page":"315-319","publisher":"Elsevier B.V.","title":"Nutrient removal ability and economical benefit of a rice-fish co-culture system in aquaculture pond","type":"article-journal","volume":"94"},"uris":["http://www.mendeley.com/documents/?uuid=bb71bc8c-0806-422c-b8ae-a6d9e441b03d"]},{"id":"ITEM-2","itemData":{"DOI":"10.3390/biology11081242","ISSN":"20797737","abstract":"Soil microorganisms play an important role in determining nutrient cycling. The integration of fish into rice fields can influence the diversity and structural composition of soil microbial communities. However, regarding the rice–fish co-culture (RF) farming system in Thailand, the study of the diversity and composition of soil microbes is still limited. Here, we aim to compare the microbial diversity, community composition, and functional structure of the bacterial communities between RF and rice monoculture (MC) farming systems and identify the environmental factors shaping bacterial community composition. Bacterial taxonomy was observed using 16s rRNA gene amplicon sequencing, and the functional structures of the bacterial communities were predicted based on their taxonomy and sequences. The results showed that soil organic carbon, total nitrogen (TN), organic matter, available phosphorous, and clay content were significantly higher in RF than in MC. The most dominant taxa across both paddy rice fields belonged to Actinobacteria, Chloroflexi, Proteobacteria, Acidobacteria, and Planctomycetes. The taxa Nitrosporae, Rokubacteria, GAL15, and Elusimicrobia were significantly different between both rice fields. At the genus level, Bacillus, Anaeromyxobacter, and HSB OF53-F07 were the predominant genera in both rice fields. The most abundant genus in MC was Anaeromyxobacter, whereas RF belonged to Bacillus. The community composition in MC was positively correlated with magnesium and sand content, while in RF was positively correlated with pH, TN, and clay content. Nitrogen fixation, aromatic compound degradation, and hydrocarbon degradation were more abundant in RF, while cellulolysis, nitrification, ureolysis, and phototrophy functional groups were more abundant in MC. The enzymes involved in paddy soil ecosystems included phosphatase, β-glucosidase, cellulase, and urease. These results provide novel insights into integrated fish in the paddy field as an efficient agricultural development strategy for enhancing soil microorganisms that increase soil fertility.","author":[{"dropping-particle":"","family":"Arunrat","given":"Noppol","non-dropping-particle":"","parse-names":false,"suffix":""},{"dropping-particle":"","family":"Sansupa","given":"Chakriya","non-dropping-particle":"","parse-names":false,"suffix":""},{"dropping-particle":"","family":"Kongsurakan","given":"Praeploy","non-dropping-particle":"","parse-names":false,"suffix":""},{"dropping-particle":"","family":"Sereenonchai","given":"Sukanya","non-dropping-particle":"","parse-names":false,"suffix":""},{"dropping-particle":"","family":"Hatano","given":"Ryusuke","non-dropping-particle":"","parse-names":false,"suffix":""}],"container-title":"Biology","id":"ITEM-2","issue":"8","issued":{"date-parts":[["2022"]]},"page":"1-17","title":"Soil Microbial Diversity and Community Composition in Rice–Fish Co-Culture and Rice Monoculture Farming System","type":"article-journal","volume":"11"},"uris":["http://www.mendeley.com/documents/?uuid=ce2127dd-5045-4c0d-95c2-e42e7461d565"]}],"mendeley":{"formattedCitation":"(Arunrat et al., 2022; Feng et al., 2016)","plainTextFormattedCitation":"(Arunrat et al., 2022; Feng et al., 2016)","previouslyFormattedCitation":"(Arunrat et al., 2022; Feng et al., 2016)"},"properties":{"noteIndex":0},"schema":"https://github.com/citation-style-language/schema/raw/master/csl-citation.json"}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Arunrat et al., 2022; Feng et al., 2016</w:t>
      </w:r>
      <w:r>
        <w:rPr>
          <w:noProof/>
          <w:sz w:val="24"/>
          <w:szCs w:val="24"/>
        </w:rPr>
        <w:t xml:space="preserve">).  </w:t>
      </w:r>
      <w:r w:rsidRPr="00124445">
        <w:rPr>
          <w:sz w:val="24"/>
          <w:szCs w:val="24"/>
        </w:rPr>
        <w:fldChar w:fldCharType="end"/>
      </w:r>
    </w:p>
    <w:p w14:paraId="20A66271" w14:textId="59EA56F3" w:rsidR="002F289C" w:rsidRPr="004811D3" w:rsidRDefault="00FE4C1C" w:rsidP="004811D3">
      <w:pPr>
        <w:spacing w:line="480" w:lineRule="auto"/>
        <w:ind w:firstLine="567"/>
        <w:jc w:val="both"/>
        <w:rPr>
          <w:bCs/>
          <w:sz w:val="24"/>
          <w:szCs w:val="24"/>
        </w:rPr>
      </w:pPr>
      <w:r w:rsidRPr="00124445">
        <w:rPr>
          <w:sz w:val="24"/>
          <w:szCs w:val="24"/>
        </w:rPr>
        <w:lastRenderedPageBreak/>
        <w:t xml:space="preserve">Amylolytic bacteria are bacteria that are capable of producing amylase enzymes. The amylase enzyme functions as a biocatalyst which is able to catalyze the hydrolysis process of starch to produce simpler molecules such as glucose, maltose and dextrin </w:t>
      </w:r>
      <w:r w:rsidRPr="00124445">
        <w:rPr>
          <w:sz w:val="24"/>
          <w:szCs w:val="24"/>
        </w:rPr>
        <w:fldChar w:fldCharType="begin" w:fldLock="1"/>
      </w:r>
      <w:r w:rsidRPr="00124445">
        <w:rPr>
          <w:sz w:val="24"/>
          <w:szCs w:val="24"/>
        </w:rPr>
        <w:instrText>ADDIN CSL_CITATION {"citationItems":[{"id":"ITEM-1","itemData":{"abstract":"Bondowoso merupakan salah satu daerah yang memiliki industri pengolahan tape yang berbahan dasar ubi kayu. Industri tersebut menyisahkan kulit yang berpotensi menjadi limbah yang dapat mencemari lingkungan, oleh karena itu perlu adanya perhatian dan …","author":[{"dropping-particle":"","family":"Hanzen","given":"W F Edi","non-dropping-particle":"","parse-names":false,"suffix":""},{"dropping-particle":"","family":"Hastuti","given":"Utami Sri","non-dropping-particle":"","parse-names":false,"suffix":""},{"dropping-particle":"","family":"Makkadafi","given":"Suparno Putera","non-dropping-particle":"","parse-names":false,"suffix":""},{"dropping-particle":"Al","family":"Asna","given":"Putri M","non-dropping-particle":"","parse-names":false,"suffix":""},{"dropping-particle":"","family":"Nugraheni","given":"Febriani Sarwendah Asri","non-dropping-particle":"","parse-names":false,"suffix":""}],"container-title":"Prosiding Seminar Nasional III Universitas Muhammadiyah Malang","id":"ITEM-1","issued":{"date-parts":[["2017"]]},"page":"259-262","title":"Isolasi dan Identifikasi Bakteri Amilolitik Dari Tanah Yang Tercampur Limbah Kulit Ubi Kayu Di Bondowoso, Jawa Timur","type":"paper-conference"},"uris":["http://www.mendeley.com/documents/?uuid=394a17bf-04f2-4058-808f-29685ad3d298"]}],"mendeley":{"formattedCitation":"(Hanzen et al., 2017)","plainTextFormattedCitation":"(Hanzen et al., 2017)","previouslyFormattedCitation":"(Hanzen et al., 2017)"},"properties":{"noteIndex":0},"schema":"https://github.com/citation-style-language/schema/raw/master/csl-citation.json"}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Hanzen et al., 2017</w:t>
      </w:r>
      <w:r w:rsidRPr="00124445">
        <w:rPr>
          <w:noProof/>
          <w:sz w:val="24"/>
          <w:szCs w:val="24"/>
        </w:rPr>
        <w:t>)</w:t>
      </w:r>
      <w:r w:rsidRPr="00124445">
        <w:rPr>
          <w:sz w:val="24"/>
          <w:szCs w:val="24"/>
        </w:rPr>
        <w:fldChar w:fldCharType="end"/>
      </w:r>
      <w:r w:rsidRPr="00124445">
        <w:rPr>
          <w:sz w:val="24"/>
          <w:szCs w:val="24"/>
        </w:rPr>
        <w:t xml:space="preserve">. Amylolytic-producing bacteria not only help in accelerating the process of decomposing food in the fish's body </w:t>
      </w:r>
      <w:r w:rsidRPr="00124445">
        <w:rPr>
          <w:sz w:val="24"/>
          <w:szCs w:val="24"/>
        </w:rPr>
        <w:fldChar w:fldCharType="begin" w:fldLock="1"/>
      </w:r>
      <w:r w:rsidRPr="00124445">
        <w:rPr>
          <w:sz w:val="24"/>
          <w:szCs w:val="24"/>
        </w:rPr>
        <w:instrText>ADDIN CSL_CITATION {"citationItems":[{"id":"ITEM-1","itemData":{"DOI":"10.17582/journal.pjz/20220216070257","ISSN":"00309923","author":[{"dropping-particle":"","family":"Firmani","given":"Ummul","non-dropping-particle":"","parse-names":false,"suffix":""}],"container-title":"Pakistan Journal of Zoology","id":"ITEM-1","issued":{"date-parts":[["2022"]]},"page":"1-6","title":"Molecular Identification of Amylolytic Bacteria Isolated from Digestive Tract of Milkfish (Chanos chanos Forskal) based on 16S rRNA Gene Sequences","type":"article-journal"},"uris":["http://www.mendeley.com/documents/?uuid=349f43a4-0ca5-4527-b721-b4ddfabb2eb5"]}],"mendeley":{"formattedCitation":"(Firmani, 2022)","plainTextFormattedCitation":"(Firmani, 2022)","previouslyFormattedCitation":"(Firmani, 2022)"},"properties":{"noteIndex":0},"schema":"https://github.com/citation-style-language/schema/raw/master/csl-citation.json"}</w:instrText>
      </w:r>
      <w:r w:rsidRPr="00124445">
        <w:rPr>
          <w:sz w:val="24"/>
          <w:szCs w:val="24"/>
        </w:rPr>
        <w:fldChar w:fldCharType="separate"/>
      </w:r>
      <w:r w:rsidRPr="00124445">
        <w:rPr>
          <w:noProof/>
          <w:sz w:val="24"/>
          <w:szCs w:val="24"/>
        </w:rPr>
        <w:t>(</w:t>
      </w:r>
      <w:r w:rsidR="00DA3787">
        <w:rPr>
          <w:noProof/>
          <w:sz w:val="24"/>
          <w:szCs w:val="24"/>
        </w:rPr>
        <w:t>Firmani, 2022</w:t>
      </w:r>
      <w:r w:rsidRPr="00124445">
        <w:rPr>
          <w:noProof/>
          <w:sz w:val="24"/>
          <w:szCs w:val="24"/>
        </w:rPr>
        <w:t>)</w:t>
      </w:r>
      <w:r w:rsidRPr="00124445">
        <w:rPr>
          <w:sz w:val="24"/>
          <w:szCs w:val="24"/>
        </w:rPr>
        <w:fldChar w:fldCharType="end"/>
      </w:r>
      <w:r w:rsidRPr="00124445">
        <w:rPr>
          <w:sz w:val="24"/>
          <w:szCs w:val="24"/>
        </w:rPr>
        <w:t xml:space="preserve">, </w:t>
      </w:r>
      <w:r w:rsidRPr="00124445">
        <w:rPr>
          <w:bCs/>
          <w:sz w:val="24"/>
          <w:szCs w:val="24"/>
        </w:rPr>
        <w:t xml:space="preserve">but are able to act as bioremediation agents for organic matter found in the environment </w:t>
      </w:r>
      <w:r w:rsidRPr="00124445">
        <w:rPr>
          <w:bCs/>
          <w:sz w:val="24"/>
          <w:szCs w:val="24"/>
        </w:rPr>
        <w:fldChar w:fldCharType="begin" w:fldLock="1"/>
      </w:r>
      <w:r w:rsidRPr="00124445">
        <w:rPr>
          <w:bCs/>
          <w:sz w:val="24"/>
          <w:szCs w:val="24"/>
        </w:rPr>
        <w:instrText>ADDIN CSL_CITATION {"citationItems":[{"id":"ITEM-1","itemData":{"DOI":"10.1088/1755-1315/236/1/012003","ISSN":"17551315","abstract":"The process of aquaculture is an activity that potentially generates organic waste primarily derived from residual feed and the results of excretion (feces). Heterotrophic bacteria have the ability to produce extracellular enzymes (protease enzymes, amylases, and cellulases) that are necessary for the bioremediation of organic waste. The purpose of this study was to investigate the identifiable extracellular enzyme bacteria from extensive pond sediments in Tanggulrejo Village, Gresik. Twenty bacterial isolates were found from pond sediments that had the ability to produce extracellular enzymes and proteolytic, amylolytic and cellulolytic bacteria. The four isolates were identified as genera Bacillus thuringiensis, Bacillus lentus, Bacillus sphaericus and Corynbacterium pilosum. Bacillus thuringiensis bacteria have a hydrolysis zone of protein of 11 mm, a hydrolysis zone of amylum of 10 mm, and a hydrolysis zone of cellulose of 8 mm. Bacillus lentus bacteria have a hydrolysis zone of protein of 14 mm, a hydrolysis zone of amylum of 12 mm and a hydrolysis zone of cellulose of 7 mm.Bacillus sphaericus bacteria have a hydrolysis zone of protein 14 mm, a hydrolysis zone of amylum of 11 mm and a hydrolysis zone of cellulose of 6 mm. Corynebacterium pilosum bacteria have a hydrolysis zone of protein of 10 mm, a hydrolysis zone ofamylum of 14 mm and a hydrolysis zone of cellulose of 16 mm.","author":[{"dropping-particle":"","family":"Artha","given":"O. A.","non-dropping-particle":"","parse-names":false,"suffix":""},{"dropping-particle":"","family":"Sudarno","given":"","non-dropping-particle":"","parse-names":false,"suffix":""},{"dropping-particle":"","family":"Pramono","given":"H.","non-dropping-particle":"","parse-names":false,"suffix":""},{"dropping-particle":"","family":"Sari","given":"L. A.","non-dropping-particle":"","parse-names":false,"suffix":""}],"container-title":"IOP Conference Series: Earth and Environmental Science","id":"ITEM-1","issue":"1","issued":{"date-parts":[["2019"]]},"title":"Identification of extracellular enzyme-producing bacteria (proteolytic, cellulolytic, and amylolytic) in the sediment of extensive ponds in Tanggulrejo, Gresik","type":"article-journal","volume":"236"},"uris":["http://www.mendeley.com/documents/?uuid=054f5c93-bf4f-4c26-897f-7338ae027c2e"]}],"mendeley":{"formattedCitation":"(Artha et al., 2019)","plainTextFormattedCitation":"(Artha et al., 2019)","previouslyFormattedCitation":"(Artha et al., 2019)"},"properties":{"noteIndex":0},"schema":"https://github.com/citation-style-language/schema/raw/master/csl-citation.json"}</w:instrText>
      </w:r>
      <w:r w:rsidRPr="00124445">
        <w:rPr>
          <w:bCs/>
          <w:sz w:val="24"/>
          <w:szCs w:val="24"/>
        </w:rPr>
        <w:fldChar w:fldCharType="separate"/>
      </w:r>
      <w:r w:rsidRPr="00124445">
        <w:rPr>
          <w:bCs/>
          <w:noProof/>
          <w:sz w:val="24"/>
          <w:szCs w:val="24"/>
        </w:rPr>
        <w:t>(</w:t>
      </w:r>
      <w:r w:rsidR="00DA3787">
        <w:rPr>
          <w:bCs/>
          <w:noProof/>
          <w:sz w:val="24"/>
          <w:szCs w:val="24"/>
        </w:rPr>
        <w:t>Artha et al., 2019</w:t>
      </w:r>
      <w:r w:rsidRPr="00124445">
        <w:rPr>
          <w:bCs/>
          <w:noProof/>
          <w:sz w:val="24"/>
          <w:szCs w:val="24"/>
        </w:rPr>
        <w:t>)</w:t>
      </w:r>
      <w:r w:rsidRPr="00124445">
        <w:rPr>
          <w:bCs/>
          <w:sz w:val="24"/>
          <w:szCs w:val="24"/>
        </w:rPr>
        <w:fldChar w:fldCharType="end"/>
      </w:r>
      <w:r w:rsidRPr="00124445">
        <w:rPr>
          <w:bCs/>
          <w:sz w:val="24"/>
          <w:szCs w:val="24"/>
        </w:rPr>
        <w:t xml:space="preserve">. Several genera of bacteria capable of producing amylase enzymes include </w:t>
      </w:r>
      <w:r w:rsidRPr="00124445">
        <w:rPr>
          <w:bCs/>
          <w:i/>
          <w:iCs/>
          <w:sz w:val="24"/>
          <w:szCs w:val="24"/>
        </w:rPr>
        <w:t xml:space="preserve">Arthrobacter, Escherichia, Micrococcus, Proteus, Pseudomonas, Serratia, Streptomyces, </w:t>
      </w:r>
      <w:r w:rsidRPr="00124445">
        <w:rPr>
          <w:bCs/>
          <w:sz w:val="24"/>
          <w:szCs w:val="24"/>
        </w:rPr>
        <w:t>and</w:t>
      </w:r>
      <w:r w:rsidRPr="00124445">
        <w:rPr>
          <w:bCs/>
          <w:i/>
          <w:iCs/>
          <w:sz w:val="24"/>
          <w:szCs w:val="24"/>
        </w:rPr>
        <w:t xml:space="preserve"> Bacillus</w:t>
      </w:r>
      <w:r w:rsidRPr="00124445">
        <w:rPr>
          <w:bCs/>
          <w:sz w:val="24"/>
          <w:szCs w:val="24"/>
        </w:rPr>
        <w:t xml:space="preserve"> </w:t>
      </w:r>
      <w:r w:rsidRPr="00124445">
        <w:rPr>
          <w:bCs/>
          <w:sz w:val="24"/>
          <w:szCs w:val="24"/>
        </w:rPr>
        <w:fldChar w:fldCharType="begin" w:fldLock="1"/>
      </w:r>
      <w:r w:rsidRPr="00124445">
        <w:rPr>
          <w:bCs/>
          <w:sz w:val="24"/>
          <w:szCs w:val="24"/>
        </w:rPr>
        <w:instrText>ADDIN CSL_CITATION {"citationItems":[{"id":"ITEM-1","itemData":{"DOI":"10.13057/biodiv/d231064","ISSN":"20854722","abstract":"Mangrove forests are a potential ecosystem for the isolation of various economic enzymes derived from mangrove-associated bacteria. The knowledge of amylase-producing bacteria isolated from mangrove forests in the Southeast Asian region has been scarce. This study aimed to investigate the isolation, genetic identification, and activity characterization of amylase-producing bacteria from mangrove soils in Thailand. The amylase-producing bacteria isolated from mangrove soils in the present were genetically belong to the genera Bacillus, Desulfurella, Peribacillus, Priestia, and Pseudomonas. Several amylase-producing bacteria such as Bacillus proteolyticus, Desulfurella, Pseudomonas entomophila, and Pseudomonas putida found in this study have hardly ever been reported. The Bacillus paralicheniformis strain DNP0507 was the most active amylolytic bacterium with 2.395 ± 0.133 U/mg of amylase activity. The optimum temperature and pH for amylolytic activity were determined to be 50°C at a pH of 7.0 with a thermal stability range of 20-60°C at a neutral pH of 7.0-8.0. The enzyme activity was significantly enhanced by Cu2+, Co2+, and Pb2+ and was inhibited considerably by a chelating agent EDTA. Finally, the most active amylolytic B. paralicheniformis strain DNP0507 could be applied in baking industries, food industries, and starchy waste valorization.","author":[{"dropping-particle":"","family":"Klinfoong","given":"Ratima","non-dropping-particle":"","parse-names":false,"suffix":""},{"dropping-particle":"","family":"Thummakasorn","given":"Chanunlaya","non-dropping-particle":"","parse-names":false,"suffix":""},{"dropping-particle":"","family":"Ungwiwatkul","given":"Sunisa","non-dropping-particle":"","parse-names":false,"suffix":""},{"dropping-particle":"","family":"Boontanom","given":"Parima","non-dropping-particle":"","parse-names":false,"suffix":""},{"dropping-particle":"","family":"Chantarasiri","given":"Aiya","non-dropping-particle":"","parse-names":false,"suffix":""}],"container-title":"Biodiversitas","id":"ITEM-1","issue":"10","issued":{"date-parts":[["2022"]]},"page":"5519-5531","title":"Diversity and activity of amylase-producing bacteria isolated from mangrove soil in Thailand","type":"article-journal","volume":"23"},"uris":["http://www.mendeley.com/documents/?uuid=e6f027b8-a1bd-4b47-bca5-471a1e82f219"]}],"mendeley":{"formattedCitation":"(Klinfoong et al., 2022)","plainTextFormattedCitation":"(Klinfoong et al., 2022)","previouslyFormattedCitation":"(Klinfoong et al., 2022)"},"properties":{"noteIndex":0},"schema":"https://github.com/citation-style-language/schema/raw/master/csl-citation.json"}</w:instrText>
      </w:r>
      <w:r w:rsidRPr="00124445">
        <w:rPr>
          <w:bCs/>
          <w:sz w:val="24"/>
          <w:szCs w:val="24"/>
        </w:rPr>
        <w:fldChar w:fldCharType="separate"/>
      </w:r>
      <w:r w:rsidR="00DA3787">
        <w:rPr>
          <w:bCs/>
          <w:noProof/>
          <w:sz w:val="24"/>
          <w:szCs w:val="24"/>
        </w:rPr>
        <w:t>(Klinfoong et al., 2022</w:t>
      </w:r>
      <w:r w:rsidRPr="00124445">
        <w:rPr>
          <w:bCs/>
          <w:noProof/>
          <w:sz w:val="24"/>
          <w:szCs w:val="24"/>
        </w:rPr>
        <w:t>)</w:t>
      </w:r>
      <w:r w:rsidRPr="00124445">
        <w:rPr>
          <w:bCs/>
          <w:sz w:val="24"/>
          <w:szCs w:val="24"/>
        </w:rPr>
        <w:fldChar w:fldCharType="end"/>
      </w:r>
      <w:r w:rsidRPr="00124445">
        <w:rPr>
          <w:bCs/>
          <w:sz w:val="24"/>
          <w:szCs w:val="24"/>
        </w:rPr>
        <w:t xml:space="preserve">. The activity of amylolytic bacteria is indicated by the formation of a clear zone around the colony on starch media </w:t>
      </w:r>
      <w:r w:rsidRPr="00124445">
        <w:rPr>
          <w:sz w:val="24"/>
          <w:szCs w:val="24"/>
        </w:rPr>
        <w:fldChar w:fldCharType="begin" w:fldLock="1"/>
      </w:r>
      <w:r w:rsidRPr="00124445">
        <w:rPr>
          <w:sz w:val="24"/>
          <w:szCs w:val="24"/>
        </w:rPr>
        <w:instrText>ADDIN CSL_CITATION {"citationItems":[{"id":"ITEM-1","itemData":{"abstract":"Amilase merupakan salah satu enzim penting yang berpotensi digunakan secara luas dalam berbagai bidang industri seperti makanan, fermentasi, dan farmasi. Amilase dapat diperoleh dari berbagai organisme seperti tumbuhan, hewan dan mikroba. Namun, sumber utama enzim ini ialah bakteri dan fungi yang paling mendominasi penggunaannya dalam sektor industri. Penelitian ini bertujuan untuk memperoleh bakteri asam laktat (BAL) potensial amilolitik yang diisolasi dari pangan khas Aceh pliek u. BAL amilolitik diisolasi dengan starch plate method dan diuji dengan pereaksi Lugol’s iodine untuk mengukur indeks amilolitiknya. Hasil isolasi menunjukkan ditemukan 5 isolat BAL potensial amilolitik dengan karakter morfologi sel berbentuk basil, Gram positif dan motil. Indeks amilolitik kelima isolat bervariasi, yang tertinggi ditemukan pada isolat UKA5 yaitu 11 mm sedangkan yang terendah ditemukan pada isolat UKA2 yaitu 7 mm.","author":[{"dropping-particle":"","family":"Kiti","given":"Annisa Ammalia","non-dropping-particle":"","parse-names":false,"suffix":""},{"dropping-particle":"","family":"Jamilah","given":"It","non-dropping-particle":"","parse-names":false,"suffix":""},{"dropping-particle":"","family":"Rusmarilin","given":"Herla","non-dropping-particle":"","parse-names":false,"suffix":""}],"container-title":"Health and Contemporary Technology Journal","id":"ITEM-1","issue":"1","issued":{"date-parts":[["2020"]]},"page":"5-9","title":"Studi kualitatif aktivitas amilolitik bakteri asam laktat yang diisolasi","type":"article-journal","volume":"1"},"uris":["http://www.mendeley.com/documents/?uuid=5d7ae780-bf28-46fa-beee-dc823ba53ea1","http://www.mendeley.com/documents/?uuid=ea54e2bc-1e77-41ab-999e-dbc63bb089ab"]}],"mendeley":{"formattedCitation":"(Kiti et al., 2020)","plainTextFormattedCitation":"(Kiti et al., 2020)","previouslyFormattedCitation":"(Kiti et al., 2020)"},"properties":{"noteIndex":0},"schema":"https://github.com/citation-style-language/schema/raw/master/csl-citation.json"}</w:instrText>
      </w:r>
      <w:r w:rsidRPr="00124445">
        <w:rPr>
          <w:sz w:val="24"/>
          <w:szCs w:val="24"/>
        </w:rPr>
        <w:fldChar w:fldCharType="separate"/>
      </w:r>
      <w:r w:rsidRPr="00124445">
        <w:rPr>
          <w:noProof/>
          <w:sz w:val="24"/>
          <w:szCs w:val="24"/>
        </w:rPr>
        <w:t>(</w:t>
      </w:r>
      <w:r w:rsidR="00590180">
        <w:rPr>
          <w:noProof/>
          <w:sz w:val="24"/>
          <w:szCs w:val="24"/>
        </w:rPr>
        <w:t>Kiti et al., 2020</w:t>
      </w:r>
      <w:r w:rsidRPr="00124445">
        <w:rPr>
          <w:noProof/>
          <w:sz w:val="24"/>
          <w:szCs w:val="24"/>
        </w:rPr>
        <w:t>)</w:t>
      </w:r>
      <w:r w:rsidRPr="00124445">
        <w:rPr>
          <w:sz w:val="24"/>
          <w:szCs w:val="24"/>
        </w:rPr>
        <w:fldChar w:fldCharType="end"/>
      </w:r>
      <w:r w:rsidRPr="00124445">
        <w:rPr>
          <w:sz w:val="24"/>
          <w:szCs w:val="24"/>
        </w:rPr>
        <w:t xml:space="preserve">. The clear zone in the media can be observed with the addition of iodine </w:t>
      </w:r>
      <w:r w:rsidRPr="00124445">
        <w:rPr>
          <w:sz w:val="24"/>
          <w:szCs w:val="24"/>
        </w:rPr>
        <w:fldChar w:fldCharType="begin" w:fldLock="1"/>
      </w:r>
      <w:r w:rsidRPr="00124445">
        <w:rPr>
          <w:sz w:val="24"/>
          <w:szCs w:val="24"/>
        </w:rPr>
        <w:instrText>ADDIN CSL_CITATION {"citationItems":[{"id":"ITEM-1","itemData":{"abstract":"Umbi talas (Colocasia esculenta L.) mempunyai kandungan pati tinggi yakni sebesar 77,9% sehingga dapat digunakan sebagai bahan untuk mengisolasi bakteri amilolitik. Tujuan penelitian ini adalah mengisolasi bakteri amilolitik dari umbi talas, dan kemudian mengidentifikasi serta mengkarakterisasi secara morfologi, biokimia dan molekuler menggunakan teknik 16S rRNA. Isolasi bakteri amilolitik dilakukan dengan cara menumbuhkan koloni bakteri pada media starch agar dan selanjutnya memilih koloni yang mempunyai zona bening. Bakteri yang menghasilkan zona bening kemudian dikarakterisasi dan diidentifikasi menggunakan metode pewarnaan Gram, pewarnaan spora, uji biokimia, dan uji molekuler 16S rRNA. Hasil menunjukkan terdapat tujuh isolat positif bakteri amilolitik yakni isolat ECE-1, ECE-2, ECE-3, ECE-4, ECE-5, ECE-6, dan ECE-7. Lima isolat diidentifikasi dengan teknik 16S rRNA. Hasil menunjukkan bahwa ketujuh isolat tersebut masing-masing secara berurutan diduga teridentifikasi sebagai Pseudomonas knackmussii, Bacillus siamensis, Bacillus siamensis, Bacillus subtilis, dan Bacillus altitudinis.","author":[{"dropping-particle":"","family":"Wulandari","given":"Destik","non-dropping-particle":"","parse-names":false,"suffix":""},{"dropping-particle":"","family":"Purwaningsih","given":"Desi","non-dropping-particle":"","parse-names":false,"suffix":""}],"container-title":"Bioteknologi &amp; Biosains Indonesia","id":"ITEM-1","issue":"August","issued":{"date-parts":[["2021"]]},"page":"247-258","title":"Jurnal Bioteknologi &amp; Biosains Indonesia Identifikasi Dan Karakterisasi Bakteri Amiloliti Pada Umbi Colocasia esculenta L. Secara Morfologi, Biokimia, Dan Molekuler","type":"article-journal","volume":"6"},"uris":["http://www.mendeley.com/documents/?uuid=90d58cdf-14f4-4786-a2da-0a2fc059aaef","http://www.mendeley.com/documents/?uuid=5fb93bc4-bcf7-4f24-ba64-6c1ffb22e771"]}],"mendeley":{"formattedCitation":"(Wulandari &amp; Purwaningsih, 2021)","plainTextFormattedCitation":"(Wulandari &amp; Purwaningsih, 2021)","previouslyFormattedCitation":"(Wulandari &amp; Purwaningsih, 2021)"},"properties":{"noteIndex":0},"schema":"https://github.com/citation-style-language/schema/raw/master/csl-citation.json"}</w:instrText>
      </w:r>
      <w:r w:rsidRPr="00124445">
        <w:rPr>
          <w:sz w:val="24"/>
          <w:szCs w:val="24"/>
        </w:rPr>
        <w:fldChar w:fldCharType="separate"/>
      </w:r>
      <w:r w:rsidRPr="00124445">
        <w:rPr>
          <w:noProof/>
          <w:sz w:val="24"/>
          <w:szCs w:val="24"/>
        </w:rPr>
        <w:t>(</w:t>
      </w:r>
      <w:r w:rsidR="00590180">
        <w:rPr>
          <w:noProof/>
          <w:sz w:val="24"/>
          <w:szCs w:val="24"/>
        </w:rPr>
        <w:t>Wulandari et al., 2021</w:t>
      </w:r>
      <w:r w:rsidRPr="00124445">
        <w:rPr>
          <w:noProof/>
          <w:sz w:val="24"/>
          <w:szCs w:val="24"/>
        </w:rPr>
        <w:t>)</w:t>
      </w:r>
      <w:r w:rsidRPr="00124445">
        <w:rPr>
          <w:sz w:val="24"/>
          <w:szCs w:val="24"/>
        </w:rPr>
        <w:fldChar w:fldCharType="end"/>
      </w:r>
      <w:r w:rsidRPr="00124445">
        <w:rPr>
          <w:sz w:val="24"/>
          <w:szCs w:val="24"/>
        </w:rPr>
        <w:t xml:space="preserve">. </w:t>
      </w:r>
      <w:r w:rsidRPr="00124445">
        <w:rPr>
          <w:bCs/>
          <w:sz w:val="24"/>
          <w:szCs w:val="24"/>
        </w:rPr>
        <w:t xml:space="preserve">Amylolytic bacteria that are capable of producing high amylase enzymes can be used as probiotic bacteria </w:t>
      </w:r>
      <w:r w:rsidRPr="00124445">
        <w:rPr>
          <w:bCs/>
          <w:sz w:val="24"/>
          <w:szCs w:val="24"/>
        </w:rPr>
        <w:fldChar w:fldCharType="begin" w:fldLock="1"/>
      </w:r>
      <w:r w:rsidRPr="00124445">
        <w:rPr>
          <w:bCs/>
          <w:sz w:val="24"/>
          <w:szCs w:val="24"/>
        </w:rPr>
        <w:instrText>ADDIN CSL_CITATION {"citationItems":[{"id":"ITEM-1","itemData":{"DOI":"10.1007/s12602-015-9184-8","ISSN":"18671306","PMID":"25634754","abstract":"We report the evaluation of probiotic properties of potent lactic acid bacteria (LAB) from the gut of freshwater fishes, Labeo rohita and Catla catla, for eventually developing probiotic strains for the prevention of bacterial infections in aquaculture and food preservation. Five different LAB strains were isolated and characterized for their probiotic properties. Based on physiological, morphological and biochemical characteristics, three isolates from Labeo rohita and two from Catla catla were identified as putative probiotics and were denoted as LR11, LR14 and LR16 and CC3 and CC4, respectively. Isolates CC3 and CC4 were acid (pH 2.5) and bile salt (0.3 % oxygall) tolerant and exhibited strong antibacterial activities against all pathogens including Aeromonas hydrophila. In addition, all LAB isolates were susceptible to tested antibiotics, except CC3 and CC4 which were vancomycin resistant. Furthermore, the isolates CC3 and CC4 showed significantly higher in vitro cell surface properties, i.e., hydrophobicity, auto- and co-aggregation. Biochemical tests, PCR detection and 16S rRNA sequence analysis established that LR11, LR14, LR16, CC3 and CC4 are Enterococcus avium TSU11, Enterococcus pseudoavium TSU14, Enterococcus raffinosus TSU16, Lactobacillus gasseri TSU3 and Lactobacillus animalis TSU4, respectively. Studies revealed that, Lactobacillus gasseri TSU3 and Lactobacillus animalis TSU4 are ideal probiotic candidates for its use in aquaculture and require further exploratory in vivo evaluation and safety studies.","author":[{"dropping-particle":"","family":"Sahoo","given":"Tapasa Kumar","non-dropping-particle":"","parse-names":false,"suffix":""},{"dropping-particle":"","family":"Jena","given":"Prasant Kumar","non-dropping-particle":"","parse-names":false,"suffix":""},{"dropping-particle":"","family":"Nagar","given":"Nidhi","non-dropping-particle":"","parse-names":false,"suffix":""},{"dropping-particle":"","family":"Patel","given":"Amiya Kumar","non-dropping-particle":"","parse-names":false,"suffix":""},{"dropping-particle":"","family":"Seshadri","given":"Sriram","non-dropping-particle":"","parse-names":false,"suffix":""}],"container-title":"Probiotics and Antimicrobial Proteins","id":"ITEM-1","issue":"2","issued":{"date-parts":[["2015"]]},"page":"126-136","title":"In Vitro Evaluation of Probiotic Properties of Lactic Acid Bacteria from the Gut of Labeo rohita and Catla catla","type":"article-journal","volume":"7"},"uris":["http://www.mendeley.com/documents/?uuid=53de6e0b-1652-443e-b85e-385428919a45"]}],"mendeley":{"formattedCitation":"(Sahoo et al., 2015)","plainTextFormattedCitation":"(Sahoo et al., 2015)","previouslyFormattedCitation":"(Sahoo et al., 2015)"},"properties":{"noteIndex":0},"schema":"https://github.com/citation-style-language/schema/raw/master/csl-citation.json"}</w:instrText>
      </w:r>
      <w:r w:rsidRPr="00124445">
        <w:rPr>
          <w:bCs/>
          <w:sz w:val="24"/>
          <w:szCs w:val="24"/>
        </w:rPr>
        <w:fldChar w:fldCharType="separate"/>
      </w:r>
      <w:r w:rsidRPr="00124445">
        <w:rPr>
          <w:bCs/>
          <w:noProof/>
          <w:sz w:val="24"/>
          <w:szCs w:val="24"/>
        </w:rPr>
        <w:t>(</w:t>
      </w:r>
      <w:r w:rsidR="00590180">
        <w:rPr>
          <w:bCs/>
          <w:noProof/>
          <w:sz w:val="24"/>
          <w:szCs w:val="24"/>
        </w:rPr>
        <w:t>Sahoo et al., 2015</w:t>
      </w:r>
      <w:r w:rsidRPr="00124445">
        <w:rPr>
          <w:bCs/>
          <w:noProof/>
          <w:sz w:val="24"/>
          <w:szCs w:val="24"/>
        </w:rPr>
        <w:t>)</w:t>
      </w:r>
      <w:r w:rsidRPr="00124445">
        <w:rPr>
          <w:bCs/>
          <w:sz w:val="24"/>
          <w:szCs w:val="24"/>
        </w:rPr>
        <w:fldChar w:fldCharType="end"/>
      </w:r>
      <w:r w:rsidRPr="00124445">
        <w:rPr>
          <w:bCs/>
          <w:sz w:val="24"/>
          <w:szCs w:val="24"/>
        </w:rPr>
        <w:t>. This is the reason why information is needed regarding the presence of amylolytic bacteria in the</w:t>
      </w:r>
      <w:r>
        <w:rPr>
          <w:bCs/>
          <w:sz w:val="24"/>
          <w:szCs w:val="24"/>
        </w:rPr>
        <w:t xml:space="preserve"> sediment of the rice fish farming pond.</w:t>
      </w:r>
    </w:p>
    <w:p w14:paraId="2A1B3E2D" w14:textId="77777777" w:rsidR="002F289C" w:rsidRDefault="00000000" w:rsidP="00FE4C1C">
      <w:pPr>
        <w:pStyle w:val="Heading1"/>
        <w:spacing w:line="480" w:lineRule="auto"/>
        <w:ind w:left="0"/>
        <w:jc w:val="both"/>
      </w:pPr>
      <w:r>
        <w:rPr>
          <w:spacing w:val="-2"/>
        </w:rPr>
        <w:t>Materials</w:t>
      </w:r>
      <w:r>
        <w:rPr>
          <w:spacing w:val="-12"/>
        </w:rPr>
        <w:t xml:space="preserve"> </w:t>
      </w:r>
      <w:r>
        <w:rPr>
          <w:spacing w:val="-2"/>
        </w:rPr>
        <w:t>and</w:t>
      </w:r>
      <w:r>
        <w:rPr>
          <w:spacing w:val="-8"/>
        </w:rPr>
        <w:t xml:space="preserve"> </w:t>
      </w:r>
      <w:r>
        <w:rPr>
          <w:spacing w:val="-2"/>
        </w:rPr>
        <w:t>Methods</w:t>
      </w:r>
    </w:p>
    <w:p w14:paraId="7002C88E" w14:textId="77777777" w:rsidR="00FE4C1C" w:rsidRPr="00FE4C1C" w:rsidRDefault="00FE4C1C" w:rsidP="00FE4C1C">
      <w:pPr>
        <w:pStyle w:val="NormalWeb"/>
        <w:shd w:val="clear" w:color="auto" w:fill="FFFFFF"/>
        <w:spacing w:before="0" w:beforeAutospacing="0" w:after="0" w:afterAutospacing="0" w:line="480" w:lineRule="auto"/>
        <w:ind w:left="357" w:right="-13" w:hanging="357"/>
        <w:rPr>
          <w:b/>
          <w:bCs/>
          <w:color w:val="000000" w:themeColor="text1"/>
          <w:lang w:val="en-US"/>
        </w:rPr>
      </w:pPr>
      <w:bookmarkStart w:id="0" w:name="_Hlk148522485"/>
      <w:r w:rsidRPr="00FE4C1C">
        <w:rPr>
          <w:b/>
          <w:bCs/>
        </w:rPr>
        <w:t>Time and Place of Research</w:t>
      </w:r>
    </w:p>
    <w:p w14:paraId="360CE034" w14:textId="0CEC274A" w:rsidR="00FE4C1C" w:rsidRPr="00590180" w:rsidRDefault="00FE4C1C" w:rsidP="00590180">
      <w:pPr>
        <w:pStyle w:val="BodyText"/>
        <w:spacing w:line="480" w:lineRule="auto"/>
        <w:ind w:right="-297" w:firstLine="720"/>
        <w:jc w:val="both"/>
        <w:rPr>
          <w:color w:val="000000" w:themeColor="text1"/>
          <w:lang w:val="id-ID"/>
        </w:rPr>
      </w:pPr>
      <w:r w:rsidRPr="00124445">
        <w:rPr>
          <w:color w:val="000000" w:themeColor="text1"/>
          <w:szCs w:val="32"/>
          <w:lang w:val="en-ID" w:eastAsia="en-ID"/>
        </w:rPr>
        <w:t>This research was conducted from September to November 2022. Sediment sampling was conducted at the Rice-Fish Farming</w:t>
      </w:r>
      <w:r>
        <w:rPr>
          <w:color w:val="000000" w:themeColor="text1"/>
          <w:szCs w:val="32"/>
          <w:lang w:val="en-ID" w:eastAsia="en-ID"/>
        </w:rPr>
        <w:t xml:space="preserve"> </w:t>
      </w:r>
      <w:r w:rsidRPr="00124445">
        <w:rPr>
          <w:color w:val="000000" w:themeColor="text1"/>
          <w:szCs w:val="32"/>
          <w:lang w:val="en-ID" w:eastAsia="en-ID"/>
        </w:rPr>
        <w:t>pond in Panembangan Village, Cilongok District, Banyumas Regency. Isolation of bacteria to Gram, catalase and oxidase testing of amylolytic bacteria was conducted at the Microbiology Laboratory of the Muhammadiyah University in Purwokerto, and the Research Laboratory of the Faculty of Fisheries and Marine Sciences, Jenderal Soedirman University</w:t>
      </w:r>
      <w:r w:rsidRPr="0054733E">
        <w:rPr>
          <w:color w:val="000000" w:themeColor="text1"/>
          <w:lang w:val="id-ID"/>
        </w:rPr>
        <w:t>.</w:t>
      </w:r>
    </w:p>
    <w:p w14:paraId="455BE5FE" w14:textId="210ACAA5" w:rsidR="00FE4C1C" w:rsidRPr="00124445" w:rsidRDefault="00FE4C1C" w:rsidP="00FE4C1C">
      <w:pPr>
        <w:tabs>
          <w:tab w:val="left" w:pos="3495"/>
        </w:tabs>
        <w:spacing w:line="480" w:lineRule="auto"/>
        <w:ind w:right="-297"/>
        <w:jc w:val="both"/>
        <w:rPr>
          <w:b/>
          <w:bCs/>
          <w:i/>
          <w:iCs/>
          <w:sz w:val="24"/>
          <w:szCs w:val="24"/>
        </w:rPr>
      </w:pPr>
      <w:r w:rsidRPr="00FE4C1C">
        <w:rPr>
          <w:b/>
          <w:bCs/>
          <w:sz w:val="24"/>
          <w:szCs w:val="24"/>
        </w:rPr>
        <w:t>Sampling</w:t>
      </w:r>
      <w:r w:rsidRPr="00124445">
        <w:rPr>
          <w:b/>
          <w:bCs/>
          <w:i/>
          <w:iCs/>
          <w:sz w:val="24"/>
          <w:szCs w:val="24"/>
        </w:rPr>
        <w:tab/>
      </w:r>
    </w:p>
    <w:p w14:paraId="31FA2AED" w14:textId="50D80D65" w:rsidR="00FE4C1C" w:rsidRPr="00FE4C1C" w:rsidRDefault="00FE4C1C" w:rsidP="00FE4C1C">
      <w:pPr>
        <w:spacing w:line="480" w:lineRule="auto"/>
        <w:ind w:right="-297" w:firstLine="720"/>
        <w:jc w:val="both"/>
        <w:rPr>
          <w:sz w:val="24"/>
          <w:szCs w:val="24"/>
        </w:rPr>
      </w:pPr>
      <w:r w:rsidRPr="00124445">
        <w:rPr>
          <w:noProof/>
          <w:sz w:val="24"/>
          <w:szCs w:val="24"/>
        </w:rPr>
        <w:lastRenderedPageBreak/>
        <w:drawing>
          <wp:anchor distT="0" distB="0" distL="114300" distR="114300" simplePos="0" relativeHeight="251655168" behindDoc="0" locked="0" layoutInCell="1" allowOverlap="1" wp14:anchorId="762EC5BB" wp14:editId="6DCC474B">
            <wp:simplePos x="0" y="0"/>
            <wp:positionH relativeFrom="column">
              <wp:posOffset>1212850</wp:posOffset>
            </wp:positionH>
            <wp:positionV relativeFrom="paragraph">
              <wp:posOffset>2472690</wp:posOffset>
            </wp:positionV>
            <wp:extent cx="3076575" cy="2457450"/>
            <wp:effectExtent l="0" t="0" r="9525" b="0"/>
            <wp:wrapTopAndBottom/>
            <wp:docPr id="1006378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445">
        <w:rPr>
          <w:color w:val="000000" w:themeColor="text1"/>
          <w:sz w:val="24"/>
          <w:szCs w:val="24"/>
        </w:rPr>
        <w:t>Sediment sampling was conducted with the purposive sampling method, namely in two Rice-Fish Farming ponds, namely Block A Rice-Fish Farming pond and Block E Rice-Fish Farming pond, with 3 sampling points in each pond, namely inlet sediment, middle sediment and outlet sediment (Figure 1). The sampling process was conducted with a sterile spoon, where sediment samples were taken from the top layer of the surface with a depth of 3 - 4 cm. Then, selected sediment samples were placed in sterile petri dishes, stored in cool boxes, and then processed in a laboratory under controlled conditions.</w:t>
      </w:r>
    </w:p>
    <w:p w14:paraId="654D94B2" w14:textId="77777777" w:rsidR="00FE4C1C" w:rsidRPr="00124445" w:rsidRDefault="00FE4C1C" w:rsidP="00FE4C1C">
      <w:pPr>
        <w:pStyle w:val="BodyText"/>
        <w:spacing w:line="480" w:lineRule="auto"/>
        <w:ind w:right="-13" w:firstLine="720"/>
        <w:jc w:val="center"/>
        <w:rPr>
          <w:color w:val="000000" w:themeColor="text1"/>
          <w:lang w:val="id-ID"/>
        </w:rPr>
      </w:pPr>
      <w:r w:rsidRPr="00124445">
        <w:rPr>
          <w:b/>
          <w:bCs/>
        </w:rPr>
        <w:t>Figure 1.</w:t>
      </w:r>
      <w:r w:rsidRPr="00124445">
        <w:t xml:space="preserve"> </w:t>
      </w:r>
      <w:bookmarkStart w:id="1" w:name="_Hlk89033318"/>
      <w:r w:rsidRPr="00124445">
        <w:t>Rice-Fish Farming Pond Sediment Sampling Location</w:t>
      </w:r>
      <w:bookmarkEnd w:id="1"/>
    </w:p>
    <w:p w14:paraId="6C4E5F41" w14:textId="77777777" w:rsidR="00FE4C1C" w:rsidRPr="00FE4C1C" w:rsidRDefault="00FE4C1C" w:rsidP="00FE4C1C">
      <w:pPr>
        <w:spacing w:line="480" w:lineRule="auto"/>
        <w:jc w:val="both"/>
        <w:rPr>
          <w:b/>
          <w:bCs/>
          <w:color w:val="000000" w:themeColor="text1"/>
          <w:sz w:val="24"/>
          <w:szCs w:val="24"/>
        </w:rPr>
      </w:pPr>
      <w:r w:rsidRPr="00FE4C1C">
        <w:rPr>
          <w:b/>
          <w:bCs/>
          <w:color w:val="000000" w:themeColor="text1"/>
          <w:sz w:val="24"/>
          <w:szCs w:val="24"/>
        </w:rPr>
        <w:t>Bacterial Isolation</w:t>
      </w:r>
    </w:p>
    <w:p w14:paraId="15A944B7" w14:textId="77777777" w:rsidR="00FE4C1C" w:rsidRPr="00124445" w:rsidRDefault="00FE4C1C" w:rsidP="00FE4C1C">
      <w:pPr>
        <w:spacing w:line="480" w:lineRule="auto"/>
        <w:ind w:firstLine="720"/>
        <w:jc w:val="both"/>
        <w:rPr>
          <w:sz w:val="24"/>
          <w:szCs w:val="24"/>
        </w:rPr>
      </w:pPr>
      <w:r w:rsidRPr="00124445">
        <w:rPr>
          <w:sz w:val="24"/>
          <w:szCs w:val="24"/>
        </w:rPr>
        <w:t>Bacterial isolation begins with serial dilution of sediment samples. Sediment samples were diluted by weighted 0.1g samples suspended in 0.5mL physiological solution and homogenized using a vortex. The dilution process was conducted with three test tubes containing 4.5 mL of physiologically sterile (10</w:t>
      </w:r>
      <w:r w:rsidRPr="00124445">
        <w:rPr>
          <w:sz w:val="24"/>
          <w:szCs w:val="24"/>
          <w:vertAlign w:val="superscript"/>
        </w:rPr>
        <w:t>-1</w:t>
      </w:r>
      <w:r w:rsidRPr="00124445">
        <w:rPr>
          <w:sz w:val="24"/>
          <w:szCs w:val="24"/>
        </w:rPr>
        <w:t>-10</w:t>
      </w:r>
      <w:r w:rsidRPr="00124445">
        <w:rPr>
          <w:sz w:val="24"/>
          <w:szCs w:val="24"/>
          <w:vertAlign w:val="superscript"/>
        </w:rPr>
        <w:t>-3</w:t>
      </w:r>
      <w:r w:rsidRPr="00124445">
        <w:rPr>
          <w:sz w:val="24"/>
          <w:szCs w:val="24"/>
        </w:rPr>
        <w:t xml:space="preserve"> dilution). A sample of 0.5 mL was taken and homogenized with 4.5 mL of physiological solution in the first tube (10</w:t>
      </w:r>
      <w:r w:rsidRPr="00124445">
        <w:rPr>
          <w:sz w:val="24"/>
          <w:szCs w:val="24"/>
          <w:vertAlign w:val="superscript"/>
        </w:rPr>
        <w:t>-1</w:t>
      </w:r>
      <w:r w:rsidRPr="00124445">
        <w:rPr>
          <w:sz w:val="24"/>
          <w:szCs w:val="24"/>
        </w:rPr>
        <w:t xml:space="preserve"> dilution). A total of 0.5 mL of sample suspension was taken from the first tube and homogenized in the </w:t>
      </w:r>
      <w:r w:rsidRPr="00124445">
        <w:rPr>
          <w:sz w:val="24"/>
          <w:szCs w:val="24"/>
        </w:rPr>
        <w:lastRenderedPageBreak/>
        <w:t>second tube (10</w:t>
      </w:r>
      <w:r w:rsidRPr="00124445">
        <w:rPr>
          <w:sz w:val="24"/>
          <w:szCs w:val="24"/>
          <w:vertAlign w:val="superscript"/>
        </w:rPr>
        <w:t>-2</w:t>
      </w:r>
      <w:r w:rsidRPr="00124445">
        <w:rPr>
          <w:sz w:val="24"/>
          <w:szCs w:val="24"/>
        </w:rPr>
        <w:t xml:space="preserve"> dilution), and this procedure was carried out until the third tube (10</w:t>
      </w:r>
      <w:r w:rsidRPr="00124445">
        <w:rPr>
          <w:sz w:val="24"/>
          <w:szCs w:val="24"/>
          <w:vertAlign w:val="superscript"/>
        </w:rPr>
        <w:t>-3</w:t>
      </w:r>
      <w:r w:rsidRPr="00124445">
        <w:rPr>
          <w:sz w:val="24"/>
          <w:szCs w:val="24"/>
        </w:rPr>
        <w:t xml:space="preserve"> dilution). The results of the 10</w:t>
      </w:r>
      <w:r w:rsidRPr="00124445">
        <w:rPr>
          <w:sz w:val="24"/>
          <w:szCs w:val="24"/>
          <w:vertAlign w:val="superscript"/>
        </w:rPr>
        <w:t>-1</w:t>
      </w:r>
      <w:r w:rsidRPr="00124445">
        <w:rPr>
          <w:sz w:val="24"/>
          <w:szCs w:val="24"/>
        </w:rPr>
        <w:t xml:space="preserve"> to 10</w:t>
      </w:r>
      <w:r w:rsidRPr="00124445">
        <w:rPr>
          <w:sz w:val="24"/>
          <w:szCs w:val="24"/>
          <w:vertAlign w:val="superscript"/>
        </w:rPr>
        <w:t>-3</w:t>
      </w:r>
      <w:r w:rsidRPr="00124445">
        <w:rPr>
          <w:sz w:val="24"/>
          <w:szCs w:val="24"/>
        </w:rPr>
        <w:t xml:space="preserve"> dilution were taken as much as 0.5 mL each and cultured using the pour plate method on TSA media. Followed by incubation for 18-24 hours at 28ºC.</w:t>
      </w:r>
    </w:p>
    <w:p w14:paraId="19BDDCF3" w14:textId="15407E45" w:rsidR="00FE4C1C" w:rsidRPr="00124445" w:rsidRDefault="00FE4C1C" w:rsidP="00FE4C1C">
      <w:pPr>
        <w:spacing w:line="480" w:lineRule="auto"/>
        <w:ind w:firstLine="720"/>
        <w:jc w:val="both"/>
        <w:rPr>
          <w:sz w:val="24"/>
          <w:szCs w:val="24"/>
        </w:rPr>
      </w:pPr>
      <w:r w:rsidRPr="00124445">
        <w:rPr>
          <w:sz w:val="24"/>
          <w:szCs w:val="24"/>
        </w:rPr>
        <w:t>Colonies that grew on each TSA medium, namely at dilution 10</w:t>
      </w:r>
      <w:r w:rsidRPr="00124445">
        <w:rPr>
          <w:sz w:val="24"/>
          <w:szCs w:val="24"/>
          <w:vertAlign w:val="superscript"/>
        </w:rPr>
        <w:t>-1</w:t>
      </w:r>
      <w:r w:rsidRPr="00124445">
        <w:rPr>
          <w:sz w:val="24"/>
          <w:szCs w:val="24"/>
        </w:rPr>
        <w:t xml:space="preserve"> to 10</w:t>
      </w:r>
      <w:r w:rsidRPr="00124445">
        <w:rPr>
          <w:sz w:val="24"/>
          <w:szCs w:val="24"/>
          <w:vertAlign w:val="superscript"/>
        </w:rPr>
        <w:t>-3</w:t>
      </w:r>
      <w:r w:rsidRPr="00124445">
        <w:rPr>
          <w:sz w:val="24"/>
          <w:szCs w:val="24"/>
        </w:rPr>
        <w:t xml:space="preserve"> dilution, were counted using a colony counter. After obtaining the number of colonies from each dilution, the abundance of sedimentary bacteria was then calculated using the total plate count (TPC) calculation method with 30-300 colonies</w:t>
      </w:r>
      <w:r w:rsidRPr="00124445">
        <w:rPr>
          <w:color w:val="000000"/>
          <w:sz w:val="24"/>
          <w:szCs w:val="24"/>
        </w:rPr>
        <w:t xml:space="preserve">. Calculation of the abundance of bacteria can be calculated using the formula </w:t>
      </w:r>
      <w:r w:rsidRPr="00124445">
        <w:rPr>
          <w:sz w:val="24"/>
          <w:szCs w:val="24"/>
        </w:rPr>
        <w:fldChar w:fldCharType="begin" w:fldLock="1"/>
      </w:r>
      <w:r w:rsidRPr="00124445">
        <w:rPr>
          <w:sz w:val="24"/>
          <w:szCs w:val="24"/>
        </w:rPr>
        <w:instrText>ADDIN CSL_CITATION {"citationItems":[{"id":"ITEM-1","itemData":{"DOI":"10.22146/jfs.64072","ISSN":"0853-6384","abstract":"Keberadaan bakteri proteolitik pada komoditas akuakultur penting untuk dipelajari, salah satunya terkait dengan praktek budidaya ikan skala kecil di daerah pedesaan. Penelitian ini bertujuan untuk mengetahui keberadaan dan melakukan identifikasi secara molekuler bakteri proteolitik yang diisolasi dari saluran pencernaan ikan nila (Oreochromis niloticus). Sampel ikan nila diambil dari tiga unit kegiatan akuakultur yang menggunakan pakan berbeda di Kabupaten Banyumas yaitu dari Desa Pandak (dengan probiotik, pakan pellet), Desa Beji (tanpa probiotik, pakan tumbuhan) dan Desa Tambaksogra (dengan probiotik, kombinasi pakan pellet dan tumbuhan). Jumlah bakteri, proporsi bakteri proteolitik, dan indeks aktifitas proteolitik diamati dari usus bagian anterior, middle, dan posterior. Sampel isolat bakteri  proteolitik dikelompokkan berdasarkan hasil analisis restriksi 16S rDNA menggunakan software PhyElp. Bakteri dari setiap kelompok diidentifikasi berdasarkan sekuen gen 16S rDNA dengan menggunakan analisis BLAST dan analisis filogenetik. Jumlah bakteri di saluran pencernaan ikan nila dari tiga tempat relatif sama dan cenderung meningkat ke arah posterior. Hasil penelitian menunjukkan ikan nila dari Desa Pandak memiliki proporsi bakteri proteolitik yang lebih tinggi dibandingkan sampel ikan dari Desa Beji dan Tambaksogra. Nilai aktivitas bakteri proteolitik saluran pencernaan ikan nila dari Desa Pandak relatif lebih tinggi dibandingkan dari dua desa lainnya. Bakteri proteolitik dari saluran pencernaan ikan nila dapat dikelompokkan menjadi 15 kelompok berdasarkan polimorfisme hasil digesti fragment gen 16S rDNA. Sampel dari 15 kelompok tersebut memiliki sekuen 16S rDNA yang mirip dengan Pseudomonas aeruginosa (4 isolat), Plesiomonas shigelloides, Escherichia coli, Aeromonas veronii, Klebsiella variicola, Enterobacter ludwigii, Enterobacter hormaechei (2 isolat), Enterobacter cloacae, Bacillus subtilis, Bacillus amyloliquefaciens dan Bacillus sp.","author":[{"dropping-particle":"","family":"Nurhafid","given":"Mohammad","non-dropping-particle":"","parse-names":false,"suffix":""},{"dropping-particle":"","family":"Syakuri","given":"Hamdan","non-dropping-particle":"","parse-names":false,"suffix":""},{"dropping-particle":"","family":"Oedjijono","given":"Oedjijono","non-dropping-particle":"","parse-names":false,"suffix":""},{"dropping-particle":"","family":"Listiowati","given":"Emyliana","non-dropping-particle":"","parse-names":false,"suffix":""},{"dropping-particle":"","family":"Ekasanti","given":"Anandita","non-dropping-particle":"","parse-names":false,"suffix":""},{"dropping-particle":"","family":"Nugrayani","given":"Dewi","non-dropping-particle":"","parse-names":false,"suffix":""},{"dropping-particle":"","family":"Pramono","given":"Hendro","non-dropping-particle":"","parse-names":false,"suffix":""}],"container-title":"Jurnal Perikanan Universitas Gadjah Mada","id":"ITEM-1","issue":"2","issued":{"date-parts":[["2021"]]},"page":"95","title":"Isolasi dan Identifikasi Molekuler Bakteri Proteolitik dari Saluran Pencernaan Ikan Nila (Oreochromis niloticus) yang Dibudidayakan di Kabupaten Banyumas","type":"article-journal","volume":"23"},"uris":["http://www.mendeley.com/documents/?uuid=f2fe69eb-8b00-4d4c-abad-e6838135dc3d"]}],"mendeley":{"formattedCitation":"(Nurhafid et al., 2021)","manualFormatting":"Nurhafid et al. (2021)","plainTextFormattedCitation":"(Nurhafid et al., 2021)","previouslyFormattedCitation":"(Nurhafid et al., 2021)"},"properties":{"noteIndex":0},"schema":"https://github.com/citation-style-language/schema/raw/master/csl-citation.json"}</w:instrText>
      </w:r>
      <w:r w:rsidRPr="00124445">
        <w:rPr>
          <w:sz w:val="24"/>
          <w:szCs w:val="24"/>
        </w:rPr>
        <w:fldChar w:fldCharType="separate"/>
      </w:r>
      <w:r w:rsidRPr="00124445">
        <w:rPr>
          <w:noProof/>
          <w:sz w:val="24"/>
          <w:szCs w:val="24"/>
        </w:rPr>
        <w:t xml:space="preserve">Nurhafid </w:t>
      </w:r>
      <w:r w:rsidRPr="00124445">
        <w:rPr>
          <w:i/>
          <w:iCs/>
          <w:noProof/>
          <w:sz w:val="24"/>
          <w:szCs w:val="24"/>
        </w:rPr>
        <w:t>et al.</w:t>
      </w:r>
      <w:r w:rsidRPr="00124445">
        <w:rPr>
          <w:noProof/>
          <w:sz w:val="24"/>
          <w:szCs w:val="24"/>
        </w:rPr>
        <w:t xml:space="preserve"> (</w:t>
      </w:r>
      <w:r w:rsidR="00590180">
        <w:rPr>
          <w:noProof/>
          <w:sz w:val="24"/>
          <w:szCs w:val="24"/>
        </w:rPr>
        <w:t>2021</w:t>
      </w:r>
      <w:r w:rsidRPr="00124445">
        <w:rPr>
          <w:noProof/>
          <w:sz w:val="24"/>
          <w:szCs w:val="24"/>
        </w:rPr>
        <w:t>)</w:t>
      </w:r>
      <w:r w:rsidRPr="00124445">
        <w:rPr>
          <w:sz w:val="24"/>
          <w:szCs w:val="24"/>
        </w:rPr>
        <w:fldChar w:fldCharType="end"/>
      </w:r>
      <w:r w:rsidRPr="00124445">
        <w:rPr>
          <w:sz w:val="24"/>
          <w:szCs w:val="24"/>
        </w:rPr>
        <w:t xml:space="preserve"> as follows:</w:t>
      </w:r>
    </w:p>
    <w:p w14:paraId="23D22029" w14:textId="77777777" w:rsidR="00FE4C1C" w:rsidRPr="00DE6C76" w:rsidRDefault="00FE4C1C" w:rsidP="00FE4C1C">
      <w:pPr>
        <w:spacing w:line="480" w:lineRule="auto"/>
        <w:jc w:val="both"/>
      </w:pPr>
      <m:oMathPara>
        <m:oMath>
          <m:r>
            <m:rPr>
              <m:sty m:val="p"/>
            </m:rPr>
            <w:rPr>
              <w:rFonts w:ascii="Cambria Math" w:hAnsi="Cambria Math"/>
              <w:sz w:val="20"/>
              <w:szCs w:val="20"/>
            </w:rPr>
            <m:t>N</m:t>
          </m:r>
          <m:r>
            <w:rPr>
              <w:rFonts w:ascii="Cambria Math" w:hAnsi="Cambria Math"/>
              <w:sz w:val="20"/>
              <w:szCs w:val="20"/>
            </w:rPr>
            <m:t>umber of</m:t>
          </m:r>
          <m:r>
            <m:rPr>
              <m:sty m:val="p"/>
            </m:rPr>
            <w:rPr>
              <w:rFonts w:ascii="Cambria Math" w:hAnsi="Cambria Math"/>
              <w:sz w:val="20"/>
              <w:szCs w:val="20"/>
            </w:rPr>
            <m:t xml:space="preserve"> bacteria </m:t>
          </m:r>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CFU</m:t>
                  </m:r>
                </m:num>
                <m:den>
                  <m:r>
                    <m:rPr>
                      <m:sty m:val="p"/>
                    </m:rPr>
                    <w:rPr>
                      <w:rFonts w:ascii="Cambria Math" w:hAnsi="Cambria Math"/>
                      <w:sz w:val="20"/>
                      <w:szCs w:val="20"/>
                    </w:rPr>
                    <m:t>g</m:t>
                  </m:r>
                </m:den>
              </m:f>
            </m:e>
          </m:d>
          <m:r>
            <w:rPr>
              <w:rFonts w:ascii="Cambria Math" w:hAnsi="Cambria Math"/>
              <w:sz w:val="20"/>
              <w:szCs w:val="20"/>
            </w:rPr>
            <m:t>=</m:t>
          </m:r>
          <m:r>
            <m:rPr>
              <m:sty m:val="p"/>
            </m:rPr>
            <w:rPr>
              <w:rFonts w:ascii="Cambria Math" w:hAnsi="Cambria Math"/>
              <w:sz w:val="20"/>
              <w:szCs w:val="20"/>
            </w:rPr>
            <m:t>Number of colonies x</m:t>
          </m:r>
          <m:f>
            <m:fPr>
              <m:ctrlPr>
                <w:rPr>
                  <w:rFonts w:ascii="Cambria Math" w:hAnsi="Cambria Math"/>
                  <w:iCs/>
                  <w:sz w:val="20"/>
                  <w:szCs w:val="20"/>
                </w:rPr>
              </m:ctrlPr>
            </m:fPr>
            <m:num>
              <m:r>
                <m:rPr>
                  <m:sty m:val="p"/>
                </m:rPr>
                <w:rPr>
                  <w:rFonts w:ascii="Cambria Math" w:hAnsi="Cambria Math"/>
                  <w:sz w:val="20"/>
                  <w:szCs w:val="20"/>
                </w:rPr>
                <m:t>1</m:t>
              </m:r>
            </m:num>
            <m:den>
              <m:r>
                <m:rPr>
                  <m:sty m:val="p"/>
                </m:rPr>
                <w:rPr>
                  <w:rFonts w:ascii="Cambria Math" w:hAnsi="Cambria Math"/>
                  <w:sz w:val="20"/>
                  <w:szCs w:val="20"/>
                </w:rPr>
                <m:t>Dilution</m:t>
              </m:r>
            </m:den>
          </m:f>
          <m:r>
            <m:rPr>
              <m:sty m:val="p"/>
            </m:rPr>
            <w:rPr>
              <w:rFonts w:ascii="Cambria Math" w:hAnsi="Cambria Math"/>
              <w:sz w:val="20"/>
              <w:szCs w:val="20"/>
            </w:rPr>
            <m:t>x</m:t>
          </m:r>
          <m:f>
            <m:fPr>
              <m:ctrlPr>
                <w:rPr>
                  <w:rFonts w:ascii="Cambria Math" w:hAnsi="Cambria Math"/>
                  <w:iCs/>
                  <w:sz w:val="20"/>
                  <w:szCs w:val="20"/>
                </w:rPr>
              </m:ctrlPr>
            </m:fPr>
            <m:num>
              <m:r>
                <m:rPr>
                  <m:sty m:val="p"/>
                </m:rPr>
                <w:rPr>
                  <w:rFonts w:ascii="Cambria Math" w:hAnsi="Cambria Math"/>
                  <w:sz w:val="20"/>
                  <w:szCs w:val="20"/>
                </w:rPr>
                <m:t>1</m:t>
              </m:r>
            </m:num>
            <m:den>
              <m:r>
                <m:rPr>
                  <m:sty m:val="p"/>
                </m:rPr>
                <w:rPr>
                  <w:rFonts w:ascii="Cambria Math" w:hAnsi="Cambria Math"/>
                  <w:sz w:val="20"/>
                  <w:szCs w:val="20"/>
                </w:rPr>
                <m:t>Culture volume</m:t>
              </m:r>
            </m:den>
          </m:f>
          <m:r>
            <m:rPr>
              <m:sty m:val="p"/>
            </m:rPr>
            <w:rPr>
              <w:rFonts w:ascii="Cambria Math" w:hAnsi="Cambria Math"/>
              <w:sz w:val="20"/>
              <w:szCs w:val="20"/>
            </w:rPr>
            <m:t>x</m:t>
          </m:r>
          <m:f>
            <m:fPr>
              <m:ctrlPr>
                <w:rPr>
                  <w:rFonts w:ascii="Cambria Math" w:hAnsi="Cambria Math"/>
                  <w:sz w:val="20"/>
                  <w:szCs w:val="20"/>
                </w:rPr>
              </m:ctrlPr>
            </m:fPr>
            <m:num>
              <m:r>
                <w:rPr>
                  <w:rFonts w:ascii="Cambria Math" w:hAnsi="Cambria Math"/>
                  <w:sz w:val="20"/>
                  <w:szCs w:val="20"/>
                </w:rPr>
                <m:t>1</m:t>
              </m:r>
            </m:num>
            <m:den>
              <m:r>
                <m:rPr>
                  <m:sty m:val="p"/>
                </m:rPr>
                <w:rPr>
                  <w:rFonts w:ascii="Cambria Math" w:hAnsi="Cambria Math"/>
                  <w:sz w:val="20"/>
                  <w:szCs w:val="20"/>
                </w:rPr>
                <m:t>Sample weight</m:t>
              </m:r>
            </m:den>
          </m:f>
        </m:oMath>
      </m:oMathPara>
    </w:p>
    <w:p w14:paraId="4F287C1E" w14:textId="77777777" w:rsidR="00FE4C1C" w:rsidRPr="00FE4C1C" w:rsidRDefault="00FE4C1C" w:rsidP="00FE4C1C">
      <w:pPr>
        <w:spacing w:line="480" w:lineRule="auto"/>
        <w:jc w:val="both"/>
        <w:rPr>
          <w:b/>
          <w:bCs/>
          <w:sz w:val="24"/>
          <w:szCs w:val="24"/>
        </w:rPr>
      </w:pPr>
      <w:r w:rsidRPr="00FE4C1C">
        <w:rPr>
          <w:rFonts w:eastAsiaTheme="minorEastAsia"/>
          <w:b/>
          <w:bCs/>
          <w:color w:val="000000"/>
          <w:sz w:val="24"/>
          <w:szCs w:val="24"/>
          <w:lang w:eastAsia="zh-CN"/>
        </w:rPr>
        <w:t>Bacterial Morphology Observation</w:t>
      </w:r>
    </w:p>
    <w:p w14:paraId="5F2E5FB7" w14:textId="328C82DB" w:rsidR="00FE4C1C" w:rsidRPr="00124445" w:rsidRDefault="00FE4C1C" w:rsidP="00FE4C1C">
      <w:pPr>
        <w:pStyle w:val="ListParagraph"/>
        <w:spacing w:line="480" w:lineRule="auto"/>
        <w:ind w:left="22" w:firstLine="708"/>
        <w:jc w:val="both"/>
        <w:rPr>
          <w:sz w:val="24"/>
          <w:szCs w:val="24"/>
        </w:rPr>
      </w:pPr>
      <w:r w:rsidRPr="00124445">
        <w:rPr>
          <w:rFonts w:eastAsiaTheme="minorEastAsia"/>
          <w:sz w:val="24"/>
          <w:szCs w:val="24"/>
          <w:lang w:eastAsia="zh-CN"/>
        </w:rPr>
        <w:t xml:space="preserve">First, the bacteria growing on TSA media were observed for the macroscopic morphological characteristics of the colony consisting of color, shape, elevation, edges, and size </w:t>
      </w:r>
      <w:r w:rsidRPr="00124445">
        <w:rPr>
          <w:rFonts w:eastAsiaTheme="minorEastAsia"/>
          <w:sz w:val="24"/>
          <w:szCs w:val="24"/>
          <w:lang w:eastAsia="zh-CN"/>
        </w:rPr>
        <w:fldChar w:fldCharType="begin" w:fldLock="1"/>
      </w:r>
      <w:r w:rsidRPr="00124445">
        <w:rPr>
          <w:rFonts w:eastAsiaTheme="minorEastAsia"/>
          <w:sz w:val="24"/>
          <w:szCs w:val="24"/>
          <w:lang w:eastAsia="zh-CN"/>
        </w:rPr>
        <w:instrText>ADDIN CSL_CITATION {"citationItems":[{"id":"ITEM-1","itemData":{"author":[{"dropping-particle":"","family":"Lisdayanti","given":"Eka","non-dropping-particle":"","parse-names":false,"suffix":""}],"id":"ITEM-1","issued":{"date-parts":[["2013"]]},"number-of-pages":"57","publisher":"Universitas Hasanuddin Makassar","title":"Potensi Antibakteri dari bakteri Asosiasi Lamun (&lt;i&gt;Seagrass&lt;i&gt;) dari Pulau Bonebatang Perairan Kota Makassar","type":"thesis"},"uris":["http://www.mendeley.com/documents/?uuid=4099f1c7-0af0-4edf-bd7d-28eb74f90939"]}],"mendeley":{"formattedCitation":"(Lisdayanti, 2013)","plainTextFormattedCitation":"(Lisdayanti, 2013)","previouslyFormattedCitation":"(Lisdayanti, 2013)"},"properties":{"noteIndex":0},"schema":"https://github.com/citation-style-language/schema/raw/master/csl-citation.json"}</w:instrText>
      </w:r>
      <w:r w:rsidRPr="00124445">
        <w:rPr>
          <w:rFonts w:eastAsiaTheme="minorEastAsia"/>
          <w:sz w:val="24"/>
          <w:szCs w:val="24"/>
          <w:lang w:eastAsia="zh-CN"/>
        </w:rPr>
        <w:fldChar w:fldCharType="separate"/>
      </w:r>
      <w:r w:rsidRPr="00124445">
        <w:rPr>
          <w:rFonts w:eastAsiaTheme="minorEastAsia"/>
          <w:noProof/>
          <w:sz w:val="24"/>
          <w:szCs w:val="24"/>
          <w:lang w:eastAsia="zh-CN"/>
        </w:rPr>
        <w:t>(</w:t>
      </w:r>
      <w:r w:rsidR="00590180">
        <w:rPr>
          <w:rFonts w:eastAsiaTheme="minorEastAsia"/>
          <w:noProof/>
          <w:sz w:val="24"/>
          <w:szCs w:val="24"/>
          <w:lang w:eastAsia="zh-CN"/>
        </w:rPr>
        <w:t>Sabbathini et al., 2017</w:t>
      </w:r>
      <w:r w:rsidRPr="00124445">
        <w:rPr>
          <w:rFonts w:eastAsiaTheme="minorEastAsia"/>
          <w:noProof/>
          <w:sz w:val="24"/>
          <w:szCs w:val="24"/>
          <w:lang w:eastAsia="zh-CN"/>
        </w:rPr>
        <w:t>)</w:t>
      </w:r>
      <w:r w:rsidRPr="00124445">
        <w:rPr>
          <w:rFonts w:eastAsiaTheme="minorEastAsia"/>
          <w:sz w:val="24"/>
          <w:szCs w:val="24"/>
          <w:lang w:eastAsia="zh-CN"/>
        </w:rPr>
        <w:fldChar w:fldCharType="end"/>
      </w:r>
      <w:r w:rsidRPr="00124445">
        <w:rPr>
          <w:rFonts w:eastAsiaTheme="minorEastAsia"/>
          <w:sz w:val="24"/>
          <w:szCs w:val="24"/>
          <w:lang w:eastAsia="zh-CN"/>
        </w:rPr>
        <w:t>.</w:t>
      </w:r>
      <w:r w:rsidRPr="00124445">
        <w:rPr>
          <w:sz w:val="24"/>
          <w:szCs w:val="24"/>
        </w:rPr>
        <w:t xml:space="preserve"> </w:t>
      </w:r>
      <w:r w:rsidRPr="00124445">
        <w:rPr>
          <w:w w:val="105"/>
          <w:sz w:val="24"/>
          <w:szCs w:val="24"/>
        </w:rPr>
        <w:t>Bacterial colonies that grew separately were taken as many as 25 isolates from each sample dilution taken. Sampling of bacterial colonies was based on visible morphological differences. The selected bacteria were then stocked using streak plate technique on TSA media.</w:t>
      </w:r>
    </w:p>
    <w:p w14:paraId="111AE100" w14:textId="77777777" w:rsidR="00FE4C1C" w:rsidRPr="00FE4C1C" w:rsidRDefault="00FE4C1C" w:rsidP="00FE4C1C">
      <w:pPr>
        <w:spacing w:line="480" w:lineRule="auto"/>
        <w:jc w:val="both"/>
        <w:rPr>
          <w:b/>
          <w:bCs/>
          <w:sz w:val="24"/>
          <w:szCs w:val="24"/>
        </w:rPr>
      </w:pPr>
      <w:r w:rsidRPr="00FE4C1C">
        <w:rPr>
          <w:rFonts w:eastAsiaTheme="minorEastAsia"/>
          <w:b/>
          <w:bCs/>
          <w:sz w:val="24"/>
          <w:szCs w:val="24"/>
          <w:lang w:eastAsia="zh-CN"/>
        </w:rPr>
        <w:t xml:space="preserve">Amylolytic Activity Testing </w:t>
      </w:r>
    </w:p>
    <w:p w14:paraId="4F367798" w14:textId="6D658E07" w:rsidR="00FE4C1C" w:rsidRPr="00124445" w:rsidRDefault="00FE4C1C" w:rsidP="00FE4C1C">
      <w:pPr>
        <w:pStyle w:val="Default"/>
        <w:spacing w:after="120" w:line="480" w:lineRule="auto"/>
        <w:ind w:left="0" w:firstLine="720"/>
        <w:jc w:val="both"/>
        <w:rPr>
          <w:color w:val="auto"/>
        </w:rPr>
      </w:pPr>
      <w:r w:rsidRPr="00124445">
        <w:rPr>
          <w:color w:val="auto"/>
        </w:rPr>
        <w:t xml:space="preserve">Amylolytic activity was determined by taking a looped needle culture on TSA media, streaking it on starch media, and incubating it at 28°C for 48 hours. Bacterial isolates that have amylolytic activity are characterized by the formation of a clear zone around the colony </w:t>
      </w:r>
      <w:r w:rsidRPr="00124445">
        <w:rPr>
          <w:bCs/>
          <w:color w:val="auto"/>
        </w:rPr>
        <w:fldChar w:fldCharType="begin" w:fldLock="1"/>
      </w:r>
      <w:r w:rsidRPr="00124445">
        <w:rPr>
          <w:bCs/>
          <w:color w:val="auto"/>
        </w:rPr>
        <w:instrText>ADDIN CSL_CITATION {"citationItems":[{"id":"ITEM-1","itemData":{"DOI":"10.1088/1755-1315/236/1/012003","ISSN":"17551315","abstract":"The process of aquaculture is an activity that potentially generates organic waste primarily derived from residual feed and the results of excretion (feces). Heterotrophic bacteria have the ability to produce extracellular enzymes (protease enzymes, amylases, and cellulases) that are necessary for the bioremediation of organic waste. The purpose of this study was to investigate the identifiable extracellular enzyme bacteria from extensive pond sediments in Tanggulrejo Village, Gresik. Twenty bacterial isolates were found from pond sediments that had the ability to produce extracellular enzymes and proteolytic, amylolytic and cellulolytic bacteria. The four isolates were identified as genera Bacillus thuringiensis, Bacillus lentus, Bacillus sphaericus and Corynbacterium pilosum. Bacillus thuringiensis bacteria have a hydrolysis zone of protein of 11 mm, a hydrolysis zone of amylum of 10 mm, and a hydrolysis zone of cellulose of 8 mm. Bacillus lentus bacteria have a hydrolysis zone of protein of 14 mm, a hydrolysis zone of amylum of 12 mm and a hydrolysis zone of cellulose of 7 mm.Bacillus sphaericus bacteria have a hydrolysis zone of protein 14 mm, a hydrolysis zone of amylum of 11 mm and a hydrolysis zone of cellulose of 6 mm. Corynebacterium pilosum bacteria have a hydrolysis zone of protein of 10 mm, a hydrolysis zone ofamylum of 14 mm and a hydrolysis zone of cellulose of 16 mm.","author":[{"dropping-particle":"","family":"Artha","given":"O. A.","non-dropping-particle":"","parse-names":false,"suffix":""},{"dropping-particle":"","family":"Sudarno","given":"","non-dropping-particle":"","parse-names":false,"suffix":""},{"dropping-particle":"","family":"Pramono","given":"H.","non-dropping-particle":"","parse-names":false,"suffix":""},{"dropping-particle":"","family":"Sari","given":"L. A.","non-dropping-particle":"","parse-names":false,"suffix":""}],"container-title":"IOP Conference Series: Earth and Environmental Science","id":"ITEM-1","issue":"1","issued":{"date-parts":[["2019"]]},"title":"Identification of extracellular enzyme-producing bacteria (proteolytic, cellulolytic, and amylolytic) in the sediment of extensive ponds in Tanggulrejo, Gresik","type":"article-journal","volume":"236"},"uris":["http://www.mendeley.com/documents/?uuid=097fadbb-8040-496f-addc-ec4090f0a1bd"]}],"mendeley":{"formattedCitation":"(Artha et al., 2019)","plainTextFormattedCitation":"(Artha et al., 2019)","previouslyFormattedCitation":"(Artha et al., 2019)"},"properties":{"noteIndex":0},"schema":"https://github.com/citation-style-language/schema/raw/master/csl-citation.json"}</w:instrText>
      </w:r>
      <w:r w:rsidRPr="00124445">
        <w:rPr>
          <w:bCs/>
          <w:color w:val="auto"/>
        </w:rPr>
        <w:fldChar w:fldCharType="separate"/>
      </w:r>
      <w:r w:rsidRPr="00124445">
        <w:rPr>
          <w:bCs/>
          <w:noProof/>
          <w:color w:val="auto"/>
        </w:rPr>
        <w:t>(</w:t>
      </w:r>
      <w:r w:rsidR="00590180">
        <w:rPr>
          <w:bCs/>
          <w:noProof/>
          <w:color w:val="auto"/>
        </w:rPr>
        <w:t>Artha et al., 2019</w:t>
      </w:r>
      <w:r w:rsidRPr="00124445">
        <w:rPr>
          <w:bCs/>
          <w:noProof/>
          <w:color w:val="auto"/>
        </w:rPr>
        <w:t>)</w:t>
      </w:r>
      <w:r w:rsidRPr="00124445">
        <w:rPr>
          <w:bCs/>
          <w:color w:val="auto"/>
        </w:rPr>
        <w:fldChar w:fldCharType="end"/>
      </w:r>
      <w:r w:rsidRPr="00124445">
        <w:rPr>
          <w:bCs/>
          <w:color w:val="auto"/>
        </w:rPr>
        <w:t xml:space="preserve">. </w:t>
      </w:r>
      <w:r w:rsidRPr="00124445">
        <w:rPr>
          <w:color w:val="auto"/>
        </w:rPr>
        <w:t xml:space="preserve">Visualization of amylolytic activity was conducted by dripping with iodine </w:t>
      </w:r>
      <w:r w:rsidRPr="00124445">
        <w:rPr>
          <w:color w:val="auto"/>
        </w:rPr>
        <w:lastRenderedPageBreak/>
        <w:t xml:space="preserve">solution. The results of the clear zone formed were measured by the diameter of the bacterial colony and the diameter of the clear zone to determine the amylolytic activity index formed. The measurement results are included in the amylolytic activity calculation formula as quantitative data. The formula for calculating the amylolytic activity index refers to the formula used </w:t>
      </w:r>
      <w:r w:rsidRPr="00124445">
        <w:rPr>
          <w:color w:val="auto"/>
        </w:rPr>
        <w:fldChar w:fldCharType="begin" w:fldLock="1"/>
      </w:r>
      <w:r w:rsidRPr="00124445">
        <w:rPr>
          <w:color w:val="auto"/>
        </w:rPr>
        <w:instrText>ADDIN CSL_CITATION {"citationItems":[{"id":"ITEM-1","itemData":{"author":[{"dropping-particle":"","family":"Melisha","given":"","non-dropping-particle":"","parse-names":false,"suffix":""},{"dropping-particle":"","family":"Harpeni","given":"Esti","non-dropping-particle":"","parse-names":false,"suffix":""},{"dropping-particle":"","family":"Supono","given":"","non-dropping-particle":"","parse-names":false,"suffix":""}],"container-title":"e-Jurnal Rekayasa dan Teknologi Budidaya Perairan Volume","id":"ITEM-1","issue":"1","issued":{"date-parts":[["2016"]]},"page":"559-566","title":"Produksi Dan Pengujian Aktivitas Amilase Burkholderia Cepacia Terhadap Substrat Yang Berbeda","type":"article-journal","volume":"5"},"uris":["http://www.mendeley.com/documents/?uuid=d180ea2e-fbcf-45d6-b639-c53d08adbd63"]}],"mendeley":{"formattedCitation":"(Melisha et al., 2016)","plainTextFormattedCitation":"(Melisha et al., 2016)","previouslyFormattedCitation":"(Melisha et al., 2016)"},"properties":{"noteIndex":0},"schema":"https://github.com/citation-style-language/schema/raw/master/csl-citation.json"}</w:instrText>
      </w:r>
      <w:r w:rsidRPr="00124445">
        <w:rPr>
          <w:color w:val="auto"/>
        </w:rPr>
        <w:fldChar w:fldCharType="separate"/>
      </w:r>
      <w:r w:rsidRPr="00124445">
        <w:rPr>
          <w:noProof/>
          <w:color w:val="auto"/>
        </w:rPr>
        <w:t>(</w:t>
      </w:r>
      <w:r w:rsidR="00590180">
        <w:rPr>
          <w:noProof/>
          <w:color w:val="auto"/>
        </w:rPr>
        <w:t>Melisha et al., 2016</w:t>
      </w:r>
      <w:r w:rsidRPr="00124445">
        <w:rPr>
          <w:noProof/>
          <w:color w:val="auto"/>
        </w:rPr>
        <w:t>)</w:t>
      </w:r>
      <w:r w:rsidRPr="00124445">
        <w:rPr>
          <w:color w:val="auto"/>
        </w:rPr>
        <w:fldChar w:fldCharType="end"/>
      </w:r>
      <w:r w:rsidRPr="00124445">
        <w:rPr>
          <w:color w:val="auto"/>
        </w:rPr>
        <w:t xml:space="preserve"> is as follows:</w:t>
      </w:r>
    </w:p>
    <w:p w14:paraId="7796DDB4" w14:textId="77777777" w:rsidR="00FE4C1C" w:rsidRPr="00DE6C76" w:rsidRDefault="00FE4C1C" w:rsidP="00FE4C1C">
      <w:pPr>
        <w:spacing w:line="480" w:lineRule="auto"/>
        <w:ind w:left="-270" w:firstLine="551"/>
        <w:jc w:val="both"/>
      </w:pPr>
      <m:oMathPara>
        <m:oMath>
          <m:r>
            <m:rPr>
              <m:sty m:val="p"/>
            </m:rPr>
            <w:rPr>
              <w:rFonts w:ascii="Cambria Math" w:hAnsi="Cambria Math"/>
            </w:rPr>
            <m:t>Amylolytic Activity =</m:t>
          </m:r>
          <m:f>
            <m:fPr>
              <m:ctrlPr>
                <w:rPr>
                  <w:rFonts w:ascii="Cambria Math" w:hAnsi="Cambria Math"/>
                </w:rPr>
              </m:ctrlPr>
            </m:fPr>
            <m:num>
              <m:r>
                <m:rPr>
                  <m:sty m:val="p"/>
                </m:rPr>
                <w:rPr>
                  <w:rFonts w:ascii="Cambria Math" w:hAnsi="Cambria Math"/>
                </w:rPr>
                <m:t>total diameter of the clear zone-diameter of the bacterial colony</m:t>
              </m:r>
            </m:num>
            <m:den>
              <m:r>
                <m:rPr>
                  <m:sty m:val="p"/>
                </m:rPr>
                <w:rPr>
                  <w:rFonts w:ascii="Cambria Math" w:hAnsi="Cambria Math"/>
                </w:rPr>
                <m:t>diameter of the bacterial colony</m:t>
              </m:r>
            </m:den>
          </m:f>
        </m:oMath>
      </m:oMathPara>
    </w:p>
    <w:p w14:paraId="71C43A46" w14:textId="50D316BD" w:rsidR="00FE4C1C" w:rsidRPr="00124445" w:rsidRDefault="00FE4C1C" w:rsidP="00FE4C1C">
      <w:pPr>
        <w:pStyle w:val="ListParagraph"/>
        <w:spacing w:before="120" w:after="120" w:line="480" w:lineRule="auto"/>
        <w:ind w:left="23" w:firstLine="709"/>
        <w:jc w:val="both"/>
        <w:rPr>
          <w:rFonts w:eastAsiaTheme="minorEastAsia"/>
          <w:sz w:val="24"/>
          <w:szCs w:val="24"/>
          <w:lang w:eastAsia="zh-CN"/>
        </w:rPr>
      </w:pPr>
      <w:r w:rsidRPr="00124445">
        <w:rPr>
          <w:rFonts w:eastAsiaTheme="minorEastAsia"/>
          <w:sz w:val="24"/>
          <w:szCs w:val="24"/>
          <w:lang w:eastAsia="zh-CN"/>
        </w:rPr>
        <w:t xml:space="preserve">The proportion of amylolytic bacteria is calculated using the </w:t>
      </w:r>
      <w:r w:rsidRPr="00124445">
        <w:rPr>
          <w:rFonts w:eastAsiaTheme="minorEastAsia"/>
          <w:sz w:val="24"/>
          <w:szCs w:val="24"/>
          <w:lang w:eastAsia="zh-CN"/>
        </w:rPr>
        <w:fldChar w:fldCharType="begin" w:fldLock="1"/>
      </w:r>
      <w:r w:rsidRPr="00124445">
        <w:rPr>
          <w:rFonts w:eastAsiaTheme="minorEastAsia"/>
          <w:sz w:val="24"/>
          <w:szCs w:val="24"/>
          <w:lang w:eastAsia="zh-CN"/>
        </w:rPr>
        <w:instrText>ADDIN CSL_CITATION {"citationItems":[{"id":"ITEM-1","itemData":{"author":[{"dropping-particle":"","family":"Sinatryani","given":"Didya","non-dropping-particle":"","parse-names":false,"suffix":""}],"id":"ITEM-1","issued":{"date-parts":[["2014"]]},"publisher":"Universitas Airlangga Surabaya","title":"Kelimpahan Bakteri Selulolitik Di Muara Sungai Gunung Anyar Surabaya Dan Bancaran Bangkalan","type":"thesis"},"uris":["http://www.mendeley.com/documents/?uuid=2fb2a622-9290-4939-8f60-749783850975"]}],"mendeley":{"formattedCitation":"(Sinatryani, 2014)","manualFormatting":"Sinatryani, (2014)","plainTextFormattedCitation":"(Sinatryani, 2014)","previouslyFormattedCitation":"(Sinatryani, 2014)"},"properties":{"noteIndex":0},"schema":"https://github.com/citation-style-language/schema/raw/master/csl-citation.json"}</w:instrText>
      </w:r>
      <w:r w:rsidRPr="00124445">
        <w:rPr>
          <w:rFonts w:eastAsiaTheme="minorEastAsia"/>
          <w:sz w:val="24"/>
          <w:szCs w:val="24"/>
          <w:lang w:eastAsia="zh-CN"/>
        </w:rPr>
        <w:fldChar w:fldCharType="separate"/>
      </w:r>
      <w:r w:rsidRPr="008558CC">
        <w:rPr>
          <w:rFonts w:eastAsiaTheme="minorEastAsia"/>
          <w:noProof/>
          <w:sz w:val="24"/>
          <w:szCs w:val="24"/>
          <w:lang w:eastAsia="zh-CN"/>
        </w:rPr>
        <w:t xml:space="preserve"> </w:t>
      </w:r>
      <w:r w:rsidRPr="00124445">
        <w:rPr>
          <w:rFonts w:eastAsiaTheme="minorEastAsia"/>
          <w:noProof/>
          <w:sz w:val="24"/>
          <w:szCs w:val="24"/>
          <w:lang w:eastAsia="zh-CN"/>
        </w:rPr>
        <w:t>Sinatryani, (</w:t>
      </w:r>
      <w:r w:rsidR="0048441C">
        <w:rPr>
          <w:rFonts w:eastAsiaTheme="minorEastAsia"/>
          <w:noProof/>
          <w:sz w:val="24"/>
          <w:szCs w:val="24"/>
          <w:lang w:eastAsia="zh-CN"/>
        </w:rPr>
        <w:t>2014</w:t>
      </w:r>
      <w:r w:rsidRPr="00124445">
        <w:rPr>
          <w:rFonts w:eastAsiaTheme="minorEastAsia"/>
          <w:noProof/>
          <w:sz w:val="24"/>
          <w:szCs w:val="24"/>
          <w:lang w:eastAsia="zh-CN"/>
        </w:rPr>
        <w:t>)</w:t>
      </w:r>
      <w:r w:rsidRPr="00124445">
        <w:rPr>
          <w:rFonts w:eastAsiaTheme="minorEastAsia"/>
          <w:sz w:val="24"/>
          <w:szCs w:val="24"/>
          <w:lang w:eastAsia="zh-CN"/>
        </w:rPr>
        <w:fldChar w:fldCharType="end"/>
      </w:r>
      <w:r w:rsidRPr="00124445">
        <w:rPr>
          <w:rFonts w:eastAsiaTheme="minorEastAsia"/>
          <w:sz w:val="24"/>
          <w:szCs w:val="24"/>
          <w:lang w:eastAsia="zh-CN"/>
        </w:rPr>
        <w:t xml:space="preserve"> formula namely:</w:t>
      </w:r>
    </w:p>
    <w:p w14:paraId="64F7246D" w14:textId="1FE3B0EC" w:rsidR="00FE4C1C" w:rsidRPr="00FE4C1C" w:rsidRDefault="00FE4C1C" w:rsidP="00FE4C1C">
      <w:pPr>
        <w:spacing w:line="480" w:lineRule="auto"/>
        <w:ind w:left="22" w:hanging="22"/>
        <w:jc w:val="both"/>
        <w:rPr>
          <w:sz w:val="20"/>
          <w:szCs w:val="20"/>
        </w:rPr>
      </w:pPr>
      <m:oMathPara>
        <m:oMath>
          <m:r>
            <m:rPr>
              <m:sty m:val="p"/>
            </m:rPr>
            <w:rPr>
              <w:rFonts w:ascii="Cambria Math" w:hAnsi="Cambria Math"/>
              <w:sz w:val="20"/>
              <w:szCs w:val="20"/>
            </w:rPr>
            <m:t xml:space="preserve">Proportion of amylolytic bacteria </m:t>
          </m:r>
          <m:d>
            <m:dPr>
              <m:ctrlPr>
                <w:rPr>
                  <w:rFonts w:ascii="Cambria Math" w:hAnsi="Cambria Math"/>
                  <w:sz w:val="20"/>
                  <w:szCs w:val="20"/>
                </w:rPr>
              </m:ctrlPr>
            </m:dPr>
            <m:e>
              <m:r>
                <m:rPr>
                  <m:sty m:val="p"/>
                </m:rPr>
                <w:rPr>
                  <w:rFonts w:ascii="Cambria Math" w:hAnsi="Cambria Math"/>
                  <w:sz w:val="20"/>
                  <w:szCs w:val="20"/>
                </w:rPr>
                <m:t>%</m:t>
              </m:r>
            </m:e>
          </m:d>
          <m: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number of amylolytic bacterial colonies obtained</m:t>
              </m:r>
            </m:num>
            <m:den>
              <m:r>
                <m:rPr>
                  <m:sty m:val="p"/>
                </m:rPr>
                <w:rPr>
                  <w:rFonts w:ascii="Cambria Math" w:hAnsi="Cambria Math"/>
                  <w:sz w:val="20"/>
                  <w:szCs w:val="20"/>
                </w:rPr>
                <m:t>total number of colonies observed</m:t>
              </m:r>
            </m:den>
          </m:f>
          <m:r>
            <w:rPr>
              <w:rFonts w:ascii="Cambria Math" w:hAnsi="Cambria Math"/>
              <w:sz w:val="20"/>
              <w:szCs w:val="20"/>
            </w:rPr>
            <m:t xml:space="preserve"> x 100</m:t>
          </m:r>
        </m:oMath>
      </m:oMathPara>
    </w:p>
    <w:p w14:paraId="783D61EE" w14:textId="77777777" w:rsidR="00FE4C1C" w:rsidRPr="00FE4C1C" w:rsidRDefault="00FE4C1C" w:rsidP="00FE4C1C">
      <w:pPr>
        <w:spacing w:line="480" w:lineRule="auto"/>
        <w:jc w:val="both"/>
        <w:rPr>
          <w:rFonts w:eastAsiaTheme="minorEastAsia"/>
          <w:b/>
          <w:bCs/>
          <w:sz w:val="24"/>
          <w:szCs w:val="24"/>
          <w:lang w:eastAsia="zh-CN"/>
        </w:rPr>
      </w:pPr>
      <w:r w:rsidRPr="00FE4C1C">
        <w:rPr>
          <w:rFonts w:eastAsiaTheme="minorEastAsia"/>
          <w:b/>
          <w:bCs/>
          <w:sz w:val="24"/>
          <w:szCs w:val="24"/>
          <w:lang w:eastAsia="zh-CN"/>
        </w:rPr>
        <w:t>Gram Observation</w:t>
      </w:r>
    </w:p>
    <w:p w14:paraId="65E2DCB9" w14:textId="5C03DDBA" w:rsidR="00FE4C1C" w:rsidRPr="00124445" w:rsidRDefault="00FE4C1C" w:rsidP="00FE4C1C">
      <w:pPr>
        <w:adjustRightInd w:val="0"/>
        <w:spacing w:line="480" w:lineRule="auto"/>
        <w:ind w:right="-297" w:firstLine="720"/>
        <w:jc w:val="both"/>
        <w:rPr>
          <w:rFonts w:eastAsiaTheme="minorEastAsia"/>
          <w:color w:val="000000" w:themeColor="text1"/>
          <w:sz w:val="24"/>
          <w:szCs w:val="24"/>
        </w:rPr>
      </w:pPr>
      <w:r w:rsidRPr="00124445">
        <w:rPr>
          <w:color w:val="000000" w:themeColor="text1"/>
          <w:sz w:val="24"/>
          <w:szCs w:val="24"/>
        </w:rPr>
        <w:t xml:space="preserve">Gram observations were conducted with 3% KOH solution. Gram observations were conducted by dropping one drop of 3% KOH on a glass object. Then one ose of amylolytic bacterial isolates was taken from each culture stock and then stained with 3% KOH solution on a glass object. Then lift the ose slowly. Gram positive is characterized by no mucus formation when the loop is removed. While Gram negative is characterized by the formation of mucus </w:t>
      </w:r>
      <w:r w:rsidRPr="00124445">
        <w:rPr>
          <w:color w:val="000000" w:themeColor="text1"/>
          <w:sz w:val="24"/>
          <w:szCs w:val="24"/>
        </w:rPr>
        <w:fldChar w:fldCharType="begin" w:fldLock="1"/>
      </w:r>
      <w:r w:rsidRPr="00124445">
        <w:rPr>
          <w:color w:val="000000" w:themeColor="text1"/>
          <w:sz w:val="24"/>
          <w:szCs w:val="24"/>
        </w:rPr>
        <w:instrText>ADDIN CSL_CITATION {"citationItems":[{"id":"ITEM-1","itemData":{"DOI":"10.1088/1755-1315/883/1/012028","ISSN":"17551315","abstract":"Isolation and characterization of rhizobacteria are an effort to determine the ability of root colony bacteria to produce various compounds that can be used for various purposes of bio-fertilizer formulations and microbial-based industrial interests. This study aims to characterize biochemically, morphologically and physiologically as well as the ability of root bacteria in maize to produce hormones that can stimulate plant growth. There is a wide variety of isolates morphologically and biochemically, besides that there is the ability of bacterial isolates to physiologically dissolve phosphate, fix nitrogen, produce ACC-deaminase, IAA and GA enzymes.","author":[{"dropping-particle":"","family":"Kesaulya","given":"H.","non-dropping-particle":"","parse-names":false,"suffix":""},{"dropping-particle":"","family":"Talahaturuson","given":"A.","non-dropping-particle":"","parse-names":false,"suffix":""},{"dropping-particle":"","family":"Kalay","given":"A. M.","non-dropping-particle":"","parse-names":false,"suffix":""},{"dropping-particle":"","family":"Matatula","given":"E.","non-dropping-particle":"","parse-names":false,"suffix":""},{"dropping-particle":"","family":"Lawalatta","given":"I. J.","non-dropping-particle":"","parse-names":false,"suffix":""},{"dropping-particle":"","family":"Hehanussa","given":"M. L.","non-dropping-particle":"","parse-names":false,"suffix":""},{"dropping-particle":"","family":"Nendissa","given":"S. J.","non-dropping-particle":"","parse-names":false,"suffix":""}],"container-title":"IOP Conference Series: Earth and Environmental Science","id":"ITEM-1","issue":"1","issued":{"date-parts":[["2021"]]},"title":"Characterization of plant growth promoting rhizobacteria of maize","type":"article-journal","volume":"883"},"uris":["http://www.mendeley.com/documents/?uuid=c92552cc-bfec-47d7-b4cb-5823d831e7e8"]}],"mendeley":{"formattedCitation":"(Kesaulya et al., 2021)","plainTextFormattedCitation":"(Kesaulya et al., 2021)","previouslyFormattedCitation":"(Kesaulya et al., 2021)"},"properties":{"noteIndex":0},"schema":"https://github.com/citation-style-language/schema/raw/master/csl-citation.json"}</w:instrText>
      </w:r>
      <w:r w:rsidRPr="00124445">
        <w:rPr>
          <w:color w:val="000000" w:themeColor="text1"/>
          <w:sz w:val="24"/>
          <w:szCs w:val="24"/>
        </w:rPr>
        <w:fldChar w:fldCharType="separate"/>
      </w:r>
      <w:r w:rsidRPr="00124445">
        <w:rPr>
          <w:noProof/>
          <w:color w:val="000000" w:themeColor="text1"/>
          <w:sz w:val="24"/>
          <w:szCs w:val="24"/>
        </w:rPr>
        <w:t>(</w:t>
      </w:r>
      <w:r w:rsidR="0048441C">
        <w:rPr>
          <w:noProof/>
          <w:color w:val="000000" w:themeColor="text1"/>
          <w:sz w:val="24"/>
          <w:szCs w:val="24"/>
        </w:rPr>
        <w:t>Kesaulya et al.,2021</w:t>
      </w:r>
      <w:r w:rsidRPr="00124445">
        <w:rPr>
          <w:noProof/>
          <w:color w:val="000000" w:themeColor="text1"/>
          <w:sz w:val="24"/>
          <w:szCs w:val="24"/>
        </w:rPr>
        <w:t>)</w:t>
      </w:r>
      <w:r w:rsidRPr="00124445">
        <w:rPr>
          <w:color w:val="000000" w:themeColor="text1"/>
          <w:sz w:val="24"/>
          <w:szCs w:val="24"/>
        </w:rPr>
        <w:fldChar w:fldCharType="end"/>
      </w:r>
      <w:r w:rsidRPr="00124445">
        <w:rPr>
          <w:color w:val="000000" w:themeColor="text1"/>
          <w:sz w:val="24"/>
          <w:szCs w:val="24"/>
        </w:rPr>
        <w:t>.</w:t>
      </w:r>
    </w:p>
    <w:p w14:paraId="4B3A8963" w14:textId="77777777" w:rsidR="00FE4C1C" w:rsidRPr="00FE4C1C" w:rsidRDefault="00FE4C1C" w:rsidP="00FE4C1C">
      <w:pPr>
        <w:spacing w:line="480" w:lineRule="auto"/>
        <w:jc w:val="both"/>
        <w:rPr>
          <w:b/>
          <w:bCs/>
          <w:sz w:val="24"/>
          <w:szCs w:val="24"/>
        </w:rPr>
      </w:pPr>
      <w:r w:rsidRPr="00FE4C1C">
        <w:rPr>
          <w:rFonts w:eastAsiaTheme="minorEastAsia"/>
          <w:b/>
          <w:bCs/>
          <w:color w:val="000000"/>
          <w:sz w:val="24"/>
          <w:szCs w:val="24"/>
          <w:lang w:eastAsia="zh-CN"/>
        </w:rPr>
        <w:t>Catalase Enzyme Activity Test</w:t>
      </w:r>
    </w:p>
    <w:p w14:paraId="1FB56F30" w14:textId="52CC07FB" w:rsidR="00FE4C1C" w:rsidRPr="00124445" w:rsidRDefault="00FE4C1C" w:rsidP="00FE4C1C">
      <w:pPr>
        <w:adjustRightInd w:val="0"/>
        <w:spacing w:line="480" w:lineRule="auto"/>
        <w:ind w:right="-297" w:firstLine="567"/>
        <w:jc w:val="both"/>
        <w:rPr>
          <w:sz w:val="24"/>
          <w:szCs w:val="24"/>
        </w:rPr>
      </w:pPr>
      <w:r w:rsidRPr="00124445">
        <w:rPr>
          <w:sz w:val="24"/>
          <w:szCs w:val="24"/>
        </w:rPr>
        <w:t xml:space="preserve">Catalase tested was conducted with a solution of hydrogen peroxide (H2O2). The catalase test was conducted by dropping one drop of H2O2 solution on a glass object. Then one ose of amylolytic bacterial isolates was taken from each culture stock and then reviewed on a glass object containing H2O2 solution. Positive results are indicated by the formation of gas bubbles </w:t>
      </w:r>
      <w:r w:rsidRPr="00124445">
        <w:rPr>
          <w:sz w:val="24"/>
          <w:szCs w:val="24"/>
        </w:rPr>
        <w:lastRenderedPageBreak/>
        <w:t xml:space="preserve">in the review results. The appearance of a few bubbles indicates a weak reaction. A negative result is indicated by the absence of gas bubbles formed </w:t>
      </w:r>
      <w:r w:rsidRPr="00124445">
        <w:rPr>
          <w:sz w:val="24"/>
          <w:szCs w:val="24"/>
        </w:rPr>
        <w:fldChar w:fldCharType="begin" w:fldLock="1"/>
      </w:r>
      <w:r w:rsidRPr="00124445">
        <w:rPr>
          <w:sz w:val="24"/>
          <w:szCs w:val="24"/>
        </w:rPr>
        <w:instrText>ADDIN CSL_CITATION {"citationItems":[{"id":"ITEM-1","itemData":{"DOI":"10.1155/2019/9613090","ISSN":"19420994","PMID":"31827713","abstract":"Reactive species produced in the cell during normal cellular metabolism can chemically react with cellular biomolecules such as nucleic acids, proteins, and lipids, thereby causing their oxidative modifications leading to alterations in their compositions and potential damage to their cellular activities. Fortunately, cells have evolved several antioxidant defense mechanisms (as metabolites, vitamins, and enzymes) to neutralize or mitigate the harmful effect of reactive species and/or their byproducts. Any perturbation in the balance in the level of antioxidants and the reactive species results in a physiological condition called \"oxidative stress.\" A catalase is one of the crucial antioxidant enzymes that mitigates oxidative stress to a considerable extent by destroying cellular hydrogen peroxide to produce water and oxygen. Deficiency or malfunction of catalase is postulated to be related to the pathogenesis of many age-associated degenerative diseases like diabetes mellitus, hypertension, anemia, vitiligo, Alzheimer's disease, Parkinson's disease, bipolar disorder, cancer, and schizophrenia. Therefore, efforts are being undertaken in many laboratories to explore its use as a potential drug for the treatment of such diseases. This paper describes the direct and indirect involvement of deficiency and/or modification of catalase in the pathogenesis of some important diseases such as diabetes mellitus, Alzheimer's disease, Parkinson's disease, vitiligo, and acatalasemia. Details on the efforts exploring the potential treatment of these diseases using a catalase as a protein therapeutic agent have also been described.","author":[{"dropping-particle":"","family":"Nandi","given":"Ankita","non-dropping-particle":"","parse-names":false,"suffix":""},{"dropping-particle":"","family":"Yan","given":"Liang Jun","non-dropping-particle":"","parse-names":false,"suffix":""},{"dropping-particle":"","family":"Jana","given":"Chandan Kumar","non-dropping-particle":"","parse-names":false,"suffix":""},{"dropping-particle":"","family":"Das","given":"Nilanjana","non-dropping-particle":"","parse-names":false,"suffix":""}],"container-title":"Oxidative Medicine and Cellular Longevity","id":"ITEM-1","issued":{"date-parts":[["2019"]]},"title":"Role of Catalase in Oxidative Stress- And Age-Associated Degenerative Diseases","type":"article-journal","volume":"2019"},"uris":["http://www.mendeley.com/documents/?uuid=42e30576-5151-4575-969e-377344a75018"]}],"mendeley":{"formattedCitation":"(Nandi et al., 2019)","plainTextFormattedCitation":"(Nandi et al., 2019)","previouslyFormattedCitation":"(Nandi et al., 2019)"},"properties":{"noteIndex":0},"schema":"https://github.com/citation-style-language/schema/raw/master/csl-citation.json"}</w:instrText>
      </w:r>
      <w:r w:rsidRPr="00124445">
        <w:rPr>
          <w:sz w:val="24"/>
          <w:szCs w:val="24"/>
        </w:rPr>
        <w:fldChar w:fldCharType="separate"/>
      </w:r>
      <w:r w:rsidRPr="00124445">
        <w:rPr>
          <w:noProof/>
          <w:sz w:val="24"/>
          <w:szCs w:val="24"/>
        </w:rPr>
        <w:t>(</w:t>
      </w:r>
      <w:r w:rsidR="00B06177">
        <w:rPr>
          <w:noProof/>
          <w:sz w:val="24"/>
          <w:szCs w:val="24"/>
        </w:rPr>
        <w:t>Nandi et al., 2019</w:t>
      </w:r>
      <w:r w:rsidRPr="00124445">
        <w:rPr>
          <w:noProof/>
          <w:sz w:val="24"/>
          <w:szCs w:val="24"/>
        </w:rPr>
        <w:t>)</w:t>
      </w:r>
      <w:r w:rsidRPr="00124445">
        <w:rPr>
          <w:sz w:val="24"/>
          <w:szCs w:val="24"/>
        </w:rPr>
        <w:fldChar w:fldCharType="end"/>
      </w:r>
      <w:r w:rsidRPr="00124445">
        <w:rPr>
          <w:sz w:val="24"/>
          <w:szCs w:val="24"/>
        </w:rPr>
        <w:t>.</w:t>
      </w:r>
    </w:p>
    <w:p w14:paraId="0E773E36" w14:textId="77777777" w:rsidR="00FE4C1C" w:rsidRPr="00FE4C1C" w:rsidRDefault="00FE4C1C" w:rsidP="00FE4C1C">
      <w:pPr>
        <w:spacing w:line="480" w:lineRule="auto"/>
        <w:ind w:left="426" w:right="-297" w:hanging="426"/>
        <w:jc w:val="both"/>
        <w:rPr>
          <w:b/>
          <w:bCs/>
          <w:sz w:val="24"/>
          <w:szCs w:val="24"/>
        </w:rPr>
      </w:pPr>
      <w:r w:rsidRPr="00FE4C1C">
        <w:rPr>
          <w:b/>
          <w:bCs/>
          <w:sz w:val="24"/>
          <w:szCs w:val="24"/>
        </w:rPr>
        <w:t>Oxidase Test</w:t>
      </w:r>
    </w:p>
    <w:p w14:paraId="0F9A52D2" w14:textId="5B97BCE5" w:rsidR="00FE4C1C" w:rsidRPr="00124445" w:rsidRDefault="00FE4C1C" w:rsidP="00FE4C1C">
      <w:pPr>
        <w:spacing w:line="480" w:lineRule="auto"/>
        <w:ind w:right="-297" w:firstLine="567"/>
        <w:jc w:val="both"/>
        <w:rPr>
          <w:color w:val="000000" w:themeColor="text1"/>
          <w:sz w:val="24"/>
          <w:szCs w:val="24"/>
        </w:rPr>
      </w:pPr>
      <w:r w:rsidRPr="00124445">
        <w:rPr>
          <w:sz w:val="24"/>
          <w:szCs w:val="24"/>
        </w:rPr>
        <w:t xml:space="preserve">The oxidase test was conducted with the tetramethyl-blue reagent. The oxidase test was conducted by taking one ose of amylolytic bacterial isolates, then scanning them on glass objects. Cover the bacterial review using filter paper. Tetramethyl-blue reagent is added as much as 1-2 drops on the object glass. A positive oxidase result is indicated by a change in the color of the paper to dark blue or purple and a negative oxidase result is indicated by no color change on the paper </w:t>
      </w:r>
      <w:r w:rsidRPr="00124445">
        <w:rPr>
          <w:color w:val="000000" w:themeColor="text1"/>
          <w:sz w:val="24"/>
          <w:szCs w:val="24"/>
        </w:rPr>
        <w:fldChar w:fldCharType="begin" w:fldLock="1"/>
      </w:r>
      <w:r w:rsidRPr="00124445">
        <w:rPr>
          <w:color w:val="000000" w:themeColor="text1"/>
          <w:sz w:val="24"/>
          <w:szCs w:val="24"/>
        </w:rPr>
        <w:instrText>ADDIN CSL_CITATION {"citationItems":[{"id":"ITEM-1","itemData":{"DOI":"10.1590/1519-6984.251747","ISSN":"16784375","PMID":"35019091","abstract":"Fish is the main source of animal protein for human diet. The aim of this study was to find out prevalence of pathogenic bacteria of two selected economically important fish of Pakistan namely Mahseer (Tor putitora) and Silver carp (Hypophthalmichthys molitrix). Live fish samples from hatcheries and dead fish samples from different markets of study area were randomly collected. The fish samples were analyzed for isolation, identification and prevalence of bacteria. The isolated bacteria from study fish were identified through biochemical test and about 10 species of pathogenic bacteria were identified including the pathogenic bacteria to human and fish namely, Pseudomonas aeruginosa, Escherichia coli, Staphylococcus aureus, Staphylococcus epidermidis, Streptococcus iniae, Serratia spp. Citrobacter spp. Stenotrophomonas spp. Bacillus spp. and Salmonella spp. The bacterial percentage frequency of occurrence in Silver carp and Mahseer fish showed Pseudomonas aeruginosa 21.42%, Staphylococcus epidermidis 17.85%, Escherichia coli 11.90%, Staphylococcus aureus 9.52%, Citrobacter spp. 9.52%, Serratia spp. 8.33%, Streptococcus iniae 7.14%, Stenotrophomonas spp. 5.95%, Bacillus spp. 4.76% and Salmonella spp. 3.57%. The study revealed that Fish samples of Mahseer and Silver carp that were collected from markets have found more isolates (10 bacterial species) than did the fresh fish pond samples (03 bacterial species) of hatcheries. The occurrence of pathogenic bacteria in study fish showed risk factor for public health consumers.","author":[{"dropping-particle":"","family":"Ullah","given":"R.","non-dropping-particle":"","parse-names":false,"suffix":""},{"dropping-particle":"","family":"Qureshi","given":"A. W.","non-dropping-particle":"","parse-names":false,"suffix":""},{"dropping-particle":"","family":"Sajid","given":"A.","non-dropping-particle":"","parse-names":false,"suffix":""},{"dropping-particle":"","family":"Khan","given":"I.","non-dropping-particle":"","parse-names":false,"suffix":""},{"dropping-particle":"","family":"Ullah","given":"A.","non-dropping-particle":"","parse-names":false,"suffix":""},{"dropping-particle":"","family":"Taj","given":"R.","non-dropping-particle":"","parse-names":false,"suffix":""}],"container-title":"Brazilian Journal of Biology","id":"ITEM-1","issued":{"date-parts":[["2021"]]},"page":"2-7","title":"Percentage Incidences of Bacteria in Mahseer (Tor putitora), Silver carp (Hypophthalmichthys molitrix) Fish Collected from Hatcheries and Local Markets of District Malakand and Peshawar of Khyber Pakhtunkhwa, Pakistan","type":"article-journal","volume":"84"},"uris":["http://www.mendeley.com/documents/?uuid=c3583faa-76c3-4425-9a24-7a3ded2a4db2"]}],"mendeley":{"formattedCitation":"(Ullah et al., 2021)","plainTextFormattedCitation":"(Ullah et al., 2021)","previouslyFormattedCitation":"(Ullah et al., 2021)"},"properties":{"noteIndex":0},"schema":"https://github.com/citation-style-language/schema/raw/master/csl-citation.json"}</w:instrText>
      </w:r>
      <w:r w:rsidRPr="00124445">
        <w:rPr>
          <w:color w:val="000000" w:themeColor="text1"/>
          <w:sz w:val="24"/>
          <w:szCs w:val="24"/>
        </w:rPr>
        <w:fldChar w:fldCharType="separate"/>
      </w:r>
      <w:r w:rsidRPr="00124445">
        <w:rPr>
          <w:noProof/>
          <w:color w:val="000000" w:themeColor="text1"/>
          <w:sz w:val="24"/>
          <w:szCs w:val="24"/>
        </w:rPr>
        <w:t>(</w:t>
      </w:r>
      <w:r w:rsidR="00B06177">
        <w:rPr>
          <w:noProof/>
          <w:color w:val="000000" w:themeColor="text1"/>
          <w:sz w:val="24"/>
          <w:szCs w:val="24"/>
        </w:rPr>
        <w:t>Ullah et al.,2021</w:t>
      </w:r>
      <w:r w:rsidRPr="00124445">
        <w:rPr>
          <w:noProof/>
          <w:color w:val="000000" w:themeColor="text1"/>
          <w:sz w:val="24"/>
          <w:szCs w:val="24"/>
        </w:rPr>
        <w:t>)</w:t>
      </w:r>
      <w:r w:rsidRPr="00124445">
        <w:rPr>
          <w:color w:val="000000" w:themeColor="text1"/>
          <w:sz w:val="24"/>
          <w:szCs w:val="24"/>
        </w:rPr>
        <w:fldChar w:fldCharType="end"/>
      </w:r>
      <w:r w:rsidRPr="00124445">
        <w:rPr>
          <w:color w:val="000000" w:themeColor="text1"/>
          <w:sz w:val="24"/>
          <w:szCs w:val="24"/>
        </w:rPr>
        <w:t>.</w:t>
      </w:r>
    </w:p>
    <w:p w14:paraId="2E67F46B" w14:textId="77777777" w:rsidR="00FE4C1C" w:rsidRPr="00FE4C1C" w:rsidRDefault="00FE4C1C" w:rsidP="00FE4C1C">
      <w:pPr>
        <w:spacing w:line="480" w:lineRule="auto"/>
        <w:rPr>
          <w:b/>
          <w:bCs/>
          <w:sz w:val="24"/>
          <w:szCs w:val="24"/>
        </w:rPr>
      </w:pPr>
      <w:r w:rsidRPr="00FE4C1C">
        <w:rPr>
          <w:b/>
          <w:bCs/>
          <w:sz w:val="24"/>
          <w:szCs w:val="24"/>
        </w:rPr>
        <w:t>Data Analysis</w:t>
      </w:r>
    </w:p>
    <w:p w14:paraId="2C910513" w14:textId="2A92B9B0" w:rsidR="002F289C" w:rsidRPr="004811D3" w:rsidRDefault="00FE4C1C" w:rsidP="004811D3">
      <w:pPr>
        <w:pStyle w:val="BodyText"/>
        <w:spacing w:line="480" w:lineRule="auto"/>
        <w:ind w:firstLine="567"/>
        <w:jc w:val="both"/>
        <w:rPr>
          <w:b/>
        </w:rPr>
      </w:pPr>
      <w:r w:rsidRPr="00124445">
        <w:rPr>
          <w:color w:val="000000" w:themeColor="text1"/>
          <w:lang w:val="en-ID" w:eastAsia="en-ID"/>
        </w:rPr>
        <w:t>The data obtained from the results of the study were in the form of data on the abundance of bacteria, colony morphology, activity index of amylolytic bacteria, proportion of amylolytic bacteria, gram characteristics, catalase and oxidase activity of amylolytic bacteria. The data is presented in the form of pictures, tables and graphs, then analyzed descriptively and compared with the literature</w:t>
      </w:r>
      <w:bookmarkEnd w:id="0"/>
    </w:p>
    <w:p w14:paraId="527C7953" w14:textId="77777777" w:rsidR="002F289C" w:rsidRDefault="00000000" w:rsidP="00FE4C1C">
      <w:pPr>
        <w:pStyle w:val="Heading1"/>
        <w:ind w:left="0"/>
      </w:pPr>
      <w:r>
        <w:rPr>
          <w:spacing w:val="-2"/>
        </w:rPr>
        <w:t>Results</w:t>
      </w:r>
    </w:p>
    <w:p w14:paraId="0C4753AD" w14:textId="77777777" w:rsidR="002F289C" w:rsidRDefault="002F289C" w:rsidP="00FE4C1C">
      <w:pPr>
        <w:pStyle w:val="BodyText"/>
        <w:rPr>
          <w:b/>
        </w:rPr>
      </w:pPr>
    </w:p>
    <w:p w14:paraId="63E9B37D" w14:textId="77777777" w:rsidR="00FE4C1C" w:rsidRPr="003F2D96" w:rsidRDefault="00FE4C1C" w:rsidP="00FE4C1C">
      <w:pPr>
        <w:tabs>
          <w:tab w:val="left" w:pos="1620"/>
        </w:tabs>
        <w:spacing w:line="480" w:lineRule="auto"/>
        <w:ind w:right="-13"/>
        <w:rPr>
          <w:b/>
          <w:bCs/>
          <w:i/>
          <w:iCs/>
          <w:color w:val="000000" w:themeColor="text1"/>
          <w:sz w:val="24"/>
          <w:szCs w:val="24"/>
        </w:rPr>
      </w:pPr>
      <w:r w:rsidRPr="003F2D96">
        <w:rPr>
          <w:b/>
          <w:bCs/>
          <w:i/>
          <w:iCs/>
          <w:sz w:val="24"/>
          <w:szCs w:val="24"/>
          <w:lang w:val="en-ID" w:eastAsia="en-ID"/>
        </w:rPr>
        <w:t>Rice-Fish Farming Sediment Bacterial Abundance</w:t>
      </w:r>
    </w:p>
    <w:p w14:paraId="1797C16B" w14:textId="77777777" w:rsidR="00FE4C1C" w:rsidRDefault="00FE4C1C" w:rsidP="00FE4C1C">
      <w:pPr>
        <w:spacing w:line="480" w:lineRule="auto"/>
        <w:jc w:val="both"/>
        <w:rPr>
          <w:sz w:val="24"/>
          <w:szCs w:val="24"/>
          <w:lang w:val="en-ID" w:eastAsia="en-ID"/>
        </w:rPr>
      </w:pPr>
      <w:r w:rsidRPr="003F2D96">
        <w:rPr>
          <w:sz w:val="24"/>
          <w:szCs w:val="24"/>
          <w:lang w:val="en-ID" w:eastAsia="en-ID"/>
        </w:rPr>
        <w:tab/>
        <w:t>The number of bacterial abundances in Rice-Fish Farming sediments shows quite varied values at each sampling point. Where the number of bacterial abundances found at the midpoint is higher than the inlet and outlet. The abundance of bacteria found in Rice-Fish Farming sediments can be seen in Table 1.</w:t>
      </w:r>
    </w:p>
    <w:p w14:paraId="62A97560" w14:textId="77777777" w:rsidR="004811D3" w:rsidRPr="003F2D96" w:rsidRDefault="004811D3" w:rsidP="00FE4C1C">
      <w:pPr>
        <w:spacing w:line="480" w:lineRule="auto"/>
        <w:jc w:val="both"/>
        <w:rPr>
          <w:sz w:val="24"/>
          <w:szCs w:val="24"/>
          <w:lang w:val="en-ID" w:eastAsia="en-ID"/>
        </w:rPr>
      </w:pPr>
    </w:p>
    <w:p w14:paraId="33E3D4C7" w14:textId="204972FD" w:rsidR="00FE4C1C" w:rsidRPr="008272A7" w:rsidRDefault="00FE4C1C" w:rsidP="00FE4C1C">
      <w:pPr>
        <w:jc w:val="both"/>
        <w:rPr>
          <w:b/>
          <w:bCs/>
          <w:sz w:val="24"/>
          <w:szCs w:val="24"/>
          <w:lang w:val="en-ID" w:eastAsia="en-ID"/>
        </w:rPr>
      </w:pPr>
      <w:r w:rsidRPr="008272A7">
        <w:rPr>
          <w:b/>
          <w:bCs/>
          <w:sz w:val="24"/>
          <w:szCs w:val="24"/>
        </w:rPr>
        <w:t xml:space="preserve">Table </w:t>
      </w:r>
      <w:r w:rsidRPr="008272A7">
        <w:rPr>
          <w:b/>
          <w:bCs/>
          <w:i/>
          <w:iCs/>
          <w:sz w:val="24"/>
          <w:szCs w:val="24"/>
        </w:rPr>
        <w:fldChar w:fldCharType="begin"/>
      </w:r>
      <w:r w:rsidRPr="008272A7">
        <w:rPr>
          <w:b/>
          <w:bCs/>
          <w:sz w:val="24"/>
          <w:szCs w:val="24"/>
        </w:rPr>
        <w:instrText xml:space="preserve"> SEQ Tabel \* ARABIC </w:instrText>
      </w:r>
      <w:r w:rsidRPr="008272A7">
        <w:rPr>
          <w:b/>
          <w:bCs/>
          <w:i/>
          <w:iCs/>
          <w:sz w:val="24"/>
          <w:szCs w:val="24"/>
        </w:rPr>
        <w:fldChar w:fldCharType="separate"/>
      </w:r>
      <w:r w:rsidR="00967A50">
        <w:rPr>
          <w:b/>
          <w:bCs/>
          <w:noProof/>
          <w:sz w:val="24"/>
          <w:szCs w:val="24"/>
        </w:rPr>
        <w:t>1</w:t>
      </w:r>
      <w:r w:rsidRPr="008272A7">
        <w:rPr>
          <w:b/>
          <w:bCs/>
          <w:i/>
          <w:iCs/>
          <w:sz w:val="24"/>
          <w:szCs w:val="24"/>
        </w:rPr>
        <w:fldChar w:fldCharType="end"/>
      </w:r>
      <w:r w:rsidRPr="008272A7">
        <w:rPr>
          <w:b/>
          <w:bCs/>
          <w:sz w:val="24"/>
          <w:szCs w:val="24"/>
        </w:rPr>
        <w:t xml:space="preserve">. </w:t>
      </w:r>
      <w:r w:rsidRPr="004811D3">
        <w:rPr>
          <w:sz w:val="24"/>
          <w:szCs w:val="24"/>
          <w:lang w:val="en-ID" w:eastAsia="en-ID"/>
        </w:rPr>
        <w:t>Rice-Fish Farming Sediment Bacterial Abundance</w:t>
      </w:r>
    </w:p>
    <w:tbl>
      <w:tblPr>
        <w:tblW w:w="5000" w:type="pct"/>
        <w:tblLook w:val="04A0" w:firstRow="1" w:lastRow="0" w:firstColumn="1" w:lastColumn="0" w:noHBand="0" w:noVBand="1"/>
      </w:tblPr>
      <w:tblGrid>
        <w:gridCol w:w="2334"/>
        <w:gridCol w:w="3252"/>
        <w:gridCol w:w="3252"/>
      </w:tblGrid>
      <w:tr w:rsidR="00FE4C1C" w:rsidRPr="003F2D96" w14:paraId="6299E5F8" w14:textId="77777777" w:rsidTr="00193077">
        <w:trPr>
          <w:trHeight w:val="660"/>
        </w:trPr>
        <w:tc>
          <w:tcPr>
            <w:tcW w:w="1320" w:type="pct"/>
            <w:vMerge w:val="restart"/>
            <w:tcBorders>
              <w:top w:val="single" w:sz="8" w:space="0" w:color="7F7F7F"/>
              <w:left w:val="nil"/>
              <w:bottom w:val="single" w:sz="8" w:space="0" w:color="7F7F7F"/>
              <w:right w:val="nil"/>
            </w:tcBorders>
            <w:shd w:val="clear" w:color="auto" w:fill="auto"/>
            <w:vAlign w:val="center"/>
            <w:hideMark/>
          </w:tcPr>
          <w:p w14:paraId="4666A4E5" w14:textId="77777777" w:rsidR="00FE4C1C" w:rsidRPr="003F2D96" w:rsidRDefault="00FE4C1C" w:rsidP="00193077">
            <w:pPr>
              <w:jc w:val="center"/>
              <w:rPr>
                <w:b/>
                <w:bCs/>
                <w:color w:val="000000"/>
                <w:sz w:val="24"/>
                <w:szCs w:val="24"/>
                <w:lang w:val="en-ID" w:eastAsia="en-ID"/>
              </w:rPr>
            </w:pPr>
            <w:r w:rsidRPr="003F2D96">
              <w:rPr>
                <w:b/>
                <w:bCs/>
                <w:color w:val="000000"/>
                <w:sz w:val="24"/>
                <w:szCs w:val="24"/>
                <w:lang w:val="en-ID" w:eastAsia="en-ID"/>
              </w:rPr>
              <w:lastRenderedPageBreak/>
              <w:t>Sample</w:t>
            </w:r>
          </w:p>
        </w:tc>
        <w:tc>
          <w:tcPr>
            <w:tcW w:w="3680" w:type="pct"/>
            <w:gridSpan w:val="2"/>
            <w:tcBorders>
              <w:top w:val="single" w:sz="8" w:space="0" w:color="7F7F7F"/>
              <w:left w:val="nil"/>
              <w:bottom w:val="single" w:sz="8" w:space="0" w:color="7F7F7F"/>
              <w:right w:val="nil"/>
            </w:tcBorders>
            <w:shd w:val="clear" w:color="auto" w:fill="auto"/>
            <w:vAlign w:val="center"/>
            <w:hideMark/>
          </w:tcPr>
          <w:p w14:paraId="6AD0AD6C" w14:textId="77777777" w:rsidR="00FE4C1C" w:rsidRPr="003F2D96" w:rsidRDefault="00FE4C1C" w:rsidP="00193077">
            <w:pPr>
              <w:jc w:val="center"/>
              <w:rPr>
                <w:b/>
                <w:bCs/>
                <w:color w:val="000000"/>
                <w:sz w:val="24"/>
                <w:szCs w:val="24"/>
                <w:lang w:val="en-ID" w:eastAsia="en-ID"/>
              </w:rPr>
            </w:pPr>
            <w:r w:rsidRPr="003F2D96">
              <w:rPr>
                <w:b/>
                <w:bCs/>
                <w:color w:val="000000"/>
                <w:sz w:val="24"/>
                <w:szCs w:val="24"/>
                <w:lang w:val="en-ID" w:eastAsia="en-ID"/>
              </w:rPr>
              <w:t>Bacterial Abundance (CFU/g)</w:t>
            </w:r>
          </w:p>
        </w:tc>
      </w:tr>
      <w:tr w:rsidR="00FE4C1C" w:rsidRPr="003F2D96" w14:paraId="79C39499" w14:textId="77777777" w:rsidTr="00193077">
        <w:trPr>
          <w:trHeight w:val="345"/>
        </w:trPr>
        <w:tc>
          <w:tcPr>
            <w:tcW w:w="1320" w:type="pct"/>
            <w:vMerge/>
            <w:tcBorders>
              <w:top w:val="single" w:sz="8" w:space="0" w:color="7F7F7F"/>
              <w:left w:val="nil"/>
              <w:bottom w:val="single" w:sz="8" w:space="0" w:color="7F7F7F"/>
              <w:right w:val="nil"/>
            </w:tcBorders>
            <w:vAlign w:val="center"/>
            <w:hideMark/>
          </w:tcPr>
          <w:p w14:paraId="45183DED" w14:textId="77777777" w:rsidR="00FE4C1C" w:rsidRPr="003F2D96" w:rsidRDefault="00FE4C1C" w:rsidP="00193077">
            <w:pPr>
              <w:rPr>
                <w:b/>
                <w:bCs/>
                <w:color w:val="000000"/>
                <w:sz w:val="24"/>
                <w:szCs w:val="24"/>
                <w:lang w:val="en-ID" w:eastAsia="en-ID"/>
              </w:rPr>
            </w:pPr>
          </w:p>
        </w:tc>
        <w:tc>
          <w:tcPr>
            <w:tcW w:w="1840" w:type="pct"/>
            <w:tcBorders>
              <w:top w:val="nil"/>
              <w:left w:val="nil"/>
              <w:bottom w:val="single" w:sz="8" w:space="0" w:color="7F7F7F"/>
              <w:right w:val="nil"/>
            </w:tcBorders>
            <w:shd w:val="clear" w:color="auto" w:fill="auto"/>
            <w:vAlign w:val="center"/>
            <w:hideMark/>
          </w:tcPr>
          <w:p w14:paraId="4E0C76FA" w14:textId="77777777" w:rsidR="00FE4C1C" w:rsidRPr="003F2D96" w:rsidRDefault="00FE4C1C" w:rsidP="00193077">
            <w:pPr>
              <w:jc w:val="center"/>
              <w:rPr>
                <w:b/>
                <w:bCs/>
                <w:color w:val="000000"/>
                <w:sz w:val="24"/>
                <w:szCs w:val="24"/>
                <w:lang w:val="en-ID" w:eastAsia="en-ID"/>
              </w:rPr>
            </w:pPr>
            <w:r w:rsidRPr="003F2D96">
              <w:rPr>
                <w:b/>
                <w:bCs/>
                <w:color w:val="000000"/>
                <w:sz w:val="24"/>
                <w:szCs w:val="24"/>
                <w:lang w:val="en-ID" w:eastAsia="en-ID"/>
              </w:rPr>
              <w:t>Block A</w:t>
            </w:r>
          </w:p>
        </w:tc>
        <w:tc>
          <w:tcPr>
            <w:tcW w:w="1840" w:type="pct"/>
            <w:tcBorders>
              <w:top w:val="nil"/>
              <w:left w:val="nil"/>
              <w:bottom w:val="single" w:sz="8" w:space="0" w:color="7F7F7F"/>
              <w:right w:val="nil"/>
            </w:tcBorders>
            <w:shd w:val="clear" w:color="auto" w:fill="auto"/>
            <w:vAlign w:val="center"/>
            <w:hideMark/>
          </w:tcPr>
          <w:p w14:paraId="4F3D3268" w14:textId="77777777" w:rsidR="00FE4C1C" w:rsidRPr="003F2D96" w:rsidRDefault="00FE4C1C" w:rsidP="00193077">
            <w:pPr>
              <w:jc w:val="center"/>
              <w:rPr>
                <w:b/>
                <w:bCs/>
                <w:color w:val="000000"/>
                <w:sz w:val="24"/>
                <w:szCs w:val="24"/>
                <w:lang w:val="en-ID" w:eastAsia="en-ID"/>
              </w:rPr>
            </w:pPr>
            <w:r w:rsidRPr="003F2D96">
              <w:rPr>
                <w:b/>
                <w:bCs/>
                <w:color w:val="000000"/>
                <w:sz w:val="24"/>
                <w:szCs w:val="24"/>
                <w:lang w:val="en-ID" w:eastAsia="en-ID"/>
              </w:rPr>
              <w:t>Block E</w:t>
            </w:r>
          </w:p>
        </w:tc>
      </w:tr>
      <w:tr w:rsidR="00FE4C1C" w:rsidRPr="003F2D96" w14:paraId="5961BEAC" w14:textId="77777777" w:rsidTr="00193077">
        <w:trPr>
          <w:trHeight w:val="375"/>
        </w:trPr>
        <w:tc>
          <w:tcPr>
            <w:tcW w:w="1320" w:type="pct"/>
            <w:tcBorders>
              <w:top w:val="nil"/>
              <w:left w:val="nil"/>
              <w:bottom w:val="nil"/>
              <w:right w:val="nil"/>
            </w:tcBorders>
            <w:shd w:val="clear" w:color="auto" w:fill="auto"/>
            <w:vAlign w:val="center"/>
            <w:hideMark/>
          </w:tcPr>
          <w:p w14:paraId="5F28A319"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Inlet</w:t>
            </w:r>
          </w:p>
        </w:tc>
        <w:tc>
          <w:tcPr>
            <w:tcW w:w="1840" w:type="pct"/>
            <w:tcBorders>
              <w:top w:val="nil"/>
              <w:left w:val="nil"/>
              <w:bottom w:val="nil"/>
              <w:right w:val="nil"/>
            </w:tcBorders>
            <w:shd w:val="clear" w:color="auto" w:fill="auto"/>
            <w:vAlign w:val="center"/>
            <w:hideMark/>
          </w:tcPr>
          <w:p w14:paraId="3505D71D"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5,7 x 10</w:t>
            </w:r>
            <w:r w:rsidRPr="003F2D96">
              <w:rPr>
                <w:color w:val="000000"/>
                <w:sz w:val="24"/>
                <w:szCs w:val="24"/>
                <w:vertAlign w:val="superscript"/>
                <w:lang w:val="en-ID" w:eastAsia="en-ID"/>
              </w:rPr>
              <w:t>5</w:t>
            </w:r>
          </w:p>
        </w:tc>
        <w:tc>
          <w:tcPr>
            <w:tcW w:w="1840" w:type="pct"/>
            <w:tcBorders>
              <w:top w:val="nil"/>
              <w:left w:val="nil"/>
              <w:bottom w:val="nil"/>
              <w:right w:val="nil"/>
            </w:tcBorders>
            <w:shd w:val="clear" w:color="auto" w:fill="auto"/>
            <w:vAlign w:val="center"/>
            <w:hideMark/>
          </w:tcPr>
          <w:p w14:paraId="3C1A55FE"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2,0 x 10</w:t>
            </w:r>
            <w:r w:rsidRPr="003F2D96">
              <w:rPr>
                <w:color w:val="000000"/>
                <w:sz w:val="24"/>
                <w:szCs w:val="24"/>
                <w:vertAlign w:val="superscript"/>
                <w:lang w:val="en-ID" w:eastAsia="en-ID"/>
              </w:rPr>
              <w:t>5</w:t>
            </w:r>
          </w:p>
        </w:tc>
      </w:tr>
      <w:tr w:rsidR="00FE4C1C" w:rsidRPr="003F2D96" w14:paraId="4FB8251F" w14:textId="77777777" w:rsidTr="00193077">
        <w:trPr>
          <w:trHeight w:val="375"/>
        </w:trPr>
        <w:tc>
          <w:tcPr>
            <w:tcW w:w="1320" w:type="pct"/>
            <w:tcBorders>
              <w:top w:val="nil"/>
              <w:left w:val="nil"/>
              <w:bottom w:val="nil"/>
              <w:right w:val="nil"/>
            </w:tcBorders>
            <w:shd w:val="clear" w:color="auto" w:fill="auto"/>
            <w:vAlign w:val="center"/>
            <w:hideMark/>
          </w:tcPr>
          <w:p w14:paraId="15DCBEAE"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Middle</w:t>
            </w:r>
          </w:p>
        </w:tc>
        <w:tc>
          <w:tcPr>
            <w:tcW w:w="1840" w:type="pct"/>
            <w:tcBorders>
              <w:top w:val="nil"/>
              <w:left w:val="nil"/>
              <w:bottom w:val="nil"/>
              <w:right w:val="nil"/>
            </w:tcBorders>
            <w:shd w:val="clear" w:color="auto" w:fill="auto"/>
            <w:vAlign w:val="center"/>
            <w:hideMark/>
          </w:tcPr>
          <w:p w14:paraId="508BC5CB"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7,0 x 10</w:t>
            </w:r>
            <w:r w:rsidRPr="003F2D96">
              <w:rPr>
                <w:color w:val="000000"/>
                <w:sz w:val="24"/>
                <w:szCs w:val="24"/>
                <w:vertAlign w:val="superscript"/>
                <w:lang w:val="en-ID" w:eastAsia="en-ID"/>
              </w:rPr>
              <w:t>5</w:t>
            </w:r>
          </w:p>
        </w:tc>
        <w:tc>
          <w:tcPr>
            <w:tcW w:w="1840" w:type="pct"/>
            <w:tcBorders>
              <w:top w:val="nil"/>
              <w:left w:val="nil"/>
              <w:bottom w:val="nil"/>
              <w:right w:val="nil"/>
            </w:tcBorders>
            <w:shd w:val="clear" w:color="auto" w:fill="auto"/>
            <w:vAlign w:val="center"/>
            <w:hideMark/>
          </w:tcPr>
          <w:p w14:paraId="1D2FD983"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9,3 x 10</w:t>
            </w:r>
            <w:r w:rsidRPr="003F2D96">
              <w:rPr>
                <w:color w:val="000000"/>
                <w:sz w:val="24"/>
                <w:szCs w:val="24"/>
                <w:vertAlign w:val="superscript"/>
                <w:lang w:val="en-ID" w:eastAsia="en-ID"/>
              </w:rPr>
              <w:t>5</w:t>
            </w:r>
          </w:p>
        </w:tc>
      </w:tr>
      <w:tr w:rsidR="00FE4C1C" w:rsidRPr="003F2D96" w14:paraId="7BC3F738" w14:textId="77777777" w:rsidTr="00193077">
        <w:trPr>
          <w:trHeight w:val="390"/>
        </w:trPr>
        <w:tc>
          <w:tcPr>
            <w:tcW w:w="1320" w:type="pct"/>
            <w:tcBorders>
              <w:top w:val="nil"/>
              <w:left w:val="nil"/>
              <w:bottom w:val="nil"/>
              <w:right w:val="nil"/>
            </w:tcBorders>
            <w:shd w:val="clear" w:color="auto" w:fill="auto"/>
            <w:vAlign w:val="center"/>
            <w:hideMark/>
          </w:tcPr>
          <w:p w14:paraId="6674E862"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Outlet</w:t>
            </w:r>
          </w:p>
        </w:tc>
        <w:tc>
          <w:tcPr>
            <w:tcW w:w="1840" w:type="pct"/>
            <w:tcBorders>
              <w:top w:val="nil"/>
              <w:left w:val="nil"/>
              <w:bottom w:val="nil"/>
              <w:right w:val="nil"/>
            </w:tcBorders>
            <w:shd w:val="clear" w:color="auto" w:fill="auto"/>
            <w:vAlign w:val="center"/>
            <w:hideMark/>
          </w:tcPr>
          <w:p w14:paraId="2E03D470"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2,7 x 10</w:t>
            </w:r>
            <w:r w:rsidRPr="003F2D96">
              <w:rPr>
                <w:color w:val="000000"/>
                <w:sz w:val="24"/>
                <w:szCs w:val="24"/>
                <w:vertAlign w:val="superscript"/>
                <w:lang w:val="en-ID" w:eastAsia="en-ID"/>
              </w:rPr>
              <w:t>5</w:t>
            </w:r>
          </w:p>
        </w:tc>
        <w:tc>
          <w:tcPr>
            <w:tcW w:w="1840" w:type="pct"/>
            <w:tcBorders>
              <w:top w:val="nil"/>
              <w:left w:val="nil"/>
              <w:bottom w:val="nil"/>
              <w:right w:val="nil"/>
            </w:tcBorders>
            <w:shd w:val="clear" w:color="auto" w:fill="auto"/>
            <w:vAlign w:val="center"/>
            <w:hideMark/>
          </w:tcPr>
          <w:p w14:paraId="63F9A88C"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6,0 x 10</w:t>
            </w:r>
            <w:r w:rsidRPr="003F2D96">
              <w:rPr>
                <w:color w:val="000000"/>
                <w:sz w:val="24"/>
                <w:szCs w:val="24"/>
                <w:vertAlign w:val="superscript"/>
                <w:lang w:val="en-ID" w:eastAsia="en-ID"/>
              </w:rPr>
              <w:t>5</w:t>
            </w:r>
          </w:p>
        </w:tc>
      </w:tr>
      <w:tr w:rsidR="00FE4C1C" w:rsidRPr="003F2D96" w14:paraId="5B515275" w14:textId="77777777" w:rsidTr="00193077">
        <w:trPr>
          <w:trHeight w:val="390"/>
        </w:trPr>
        <w:tc>
          <w:tcPr>
            <w:tcW w:w="1320" w:type="pct"/>
            <w:tcBorders>
              <w:top w:val="single" w:sz="8" w:space="0" w:color="7F7F7F"/>
              <w:left w:val="nil"/>
              <w:bottom w:val="single" w:sz="8" w:space="0" w:color="7F7F7F"/>
              <w:right w:val="nil"/>
            </w:tcBorders>
            <w:shd w:val="clear" w:color="auto" w:fill="auto"/>
            <w:vAlign w:val="center"/>
            <w:hideMark/>
          </w:tcPr>
          <w:p w14:paraId="27F022EB" w14:textId="77777777" w:rsidR="00FE4C1C" w:rsidRPr="003F2D96" w:rsidRDefault="00FE4C1C" w:rsidP="00193077">
            <w:pPr>
              <w:jc w:val="center"/>
              <w:rPr>
                <w:b/>
                <w:bCs/>
                <w:color w:val="000000"/>
                <w:sz w:val="24"/>
                <w:szCs w:val="24"/>
                <w:lang w:val="en-ID" w:eastAsia="en-ID"/>
              </w:rPr>
            </w:pPr>
            <w:r w:rsidRPr="003F2D96">
              <w:rPr>
                <w:b/>
                <w:bCs/>
                <w:color w:val="000000"/>
                <w:sz w:val="24"/>
                <w:szCs w:val="24"/>
                <w:lang w:val="en-ID" w:eastAsia="en-ID"/>
              </w:rPr>
              <w:t>Average</w:t>
            </w:r>
          </w:p>
        </w:tc>
        <w:tc>
          <w:tcPr>
            <w:tcW w:w="1840" w:type="pct"/>
            <w:tcBorders>
              <w:top w:val="single" w:sz="8" w:space="0" w:color="7F7F7F"/>
              <w:left w:val="nil"/>
              <w:bottom w:val="single" w:sz="8" w:space="0" w:color="7F7F7F"/>
              <w:right w:val="nil"/>
            </w:tcBorders>
            <w:shd w:val="clear" w:color="auto" w:fill="auto"/>
            <w:vAlign w:val="center"/>
            <w:hideMark/>
          </w:tcPr>
          <w:p w14:paraId="427869B6"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5,1 x 10</w:t>
            </w:r>
            <w:r w:rsidRPr="003F2D96">
              <w:rPr>
                <w:color w:val="000000"/>
                <w:sz w:val="24"/>
                <w:szCs w:val="24"/>
                <w:vertAlign w:val="superscript"/>
                <w:lang w:val="en-ID" w:eastAsia="en-ID"/>
              </w:rPr>
              <w:t>5</w:t>
            </w:r>
          </w:p>
        </w:tc>
        <w:tc>
          <w:tcPr>
            <w:tcW w:w="1840" w:type="pct"/>
            <w:tcBorders>
              <w:top w:val="single" w:sz="8" w:space="0" w:color="7F7F7F"/>
              <w:left w:val="nil"/>
              <w:bottom w:val="single" w:sz="8" w:space="0" w:color="7F7F7F"/>
              <w:right w:val="nil"/>
            </w:tcBorders>
            <w:shd w:val="clear" w:color="auto" w:fill="auto"/>
            <w:vAlign w:val="center"/>
            <w:hideMark/>
          </w:tcPr>
          <w:p w14:paraId="207C4AE1"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5,7 x 10</w:t>
            </w:r>
            <w:r w:rsidRPr="003F2D96">
              <w:rPr>
                <w:color w:val="000000"/>
                <w:sz w:val="24"/>
                <w:szCs w:val="24"/>
                <w:vertAlign w:val="superscript"/>
                <w:lang w:val="en-ID" w:eastAsia="en-ID"/>
              </w:rPr>
              <w:t>5</w:t>
            </w:r>
          </w:p>
        </w:tc>
      </w:tr>
    </w:tbl>
    <w:p w14:paraId="59D53F99" w14:textId="77777777" w:rsidR="00FE4C1C" w:rsidRPr="003F2D96" w:rsidRDefault="00FE4C1C" w:rsidP="00FE4C1C">
      <w:pPr>
        <w:jc w:val="both"/>
        <w:rPr>
          <w:sz w:val="24"/>
          <w:szCs w:val="24"/>
          <w:lang w:val="en-ID" w:eastAsia="en-ID"/>
        </w:rPr>
      </w:pPr>
      <w:r w:rsidRPr="003F2D96">
        <w:rPr>
          <w:sz w:val="24"/>
          <w:szCs w:val="24"/>
        </w:rPr>
        <w:t xml:space="preserve"> </w:t>
      </w:r>
    </w:p>
    <w:p w14:paraId="64F5BC67" w14:textId="77777777" w:rsidR="00FE4C1C" w:rsidRPr="00FE4C1C" w:rsidRDefault="00FE4C1C" w:rsidP="00FE4C1C">
      <w:pPr>
        <w:pStyle w:val="Heading2"/>
        <w:spacing w:before="0" w:line="480" w:lineRule="auto"/>
        <w:rPr>
          <w:rFonts w:ascii="Times New Roman" w:hAnsi="Times New Roman"/>
          <w:b/>
          <w:bCs/>
          <w:color w:val="auto"/>
          <w:sz w:val="24"/>
          <w:szCs w:val="24"/>
          <w:lang w:val="en-ID" w:eastAsia="en-ID"/>
        </w:rPr>
      </w:pPr>
      <w:r w:rsidRPr="00FE4C1C">
        <w:rPr>
          <w:rFonts w:ascii="Times New Roman" w:eastAsiaTheme="minorEastAsia" w:hAnsi="Times New Roman"/>
          <w:b/>
          <w:bCs/>
          <w:color w:val="auto"/>
          <w:sz w:val="24"/>
          <w:szCs w:val="24"/>
          <w:lang w:eastAsia="zh-CN"/>
        </w:rPr>
        <w:t>Rice-Fish Farming Sediment Bacterial Morphology</w:t>
      </w:r>
      <w:r w:rsidRPr="00FE4C1C">
        <w:rPr>
          <w:rFonts w:ascii="Times New Roman" w:hAnsi="Times New Roman"/>
          <w:b/>
          <w:bCs/>
          <w:color w:val="auto"/>
          <w:sz w:val="24"/>
          <w:szCs w:val="24"/>
          <w:lang w:val="en-ID" w:eastAsia="en-ID"/>
        </w:rPr>
        <w:t xml:space="preserve"> </w:t>
      </w:r>
    </w:p>
    <w:p w14:paraId="4249A3DE" w14:textId="2A9E8FDE" w:rsidR="00FE4C1C" w:rsidRPr="00FE4C1C" w:rsidRDefault="00FE4C1C" w:rsidP="00FE4C1C">
      <w:pPr>
        <w:spacing w:line="480" w:lineRule="auto"/>
        <w:jc w:val="both"/>
        <w:rPr>
          <w:sz w:val="24"/>
          <w:szCs w:val="24"/>
          <w:lang w:val="en-ID" w:eastAsia="en-ID"/>
        </w:rPr>
      </w:pPr>
      <w:r w:rsidRPr="00FE4C1C">
        <w:rPr>
          <w:sz w:val="24"/>
          <w:szCs w:val="24"/>
          <w:lang w:val="en-ID" w:eastAsia="en-ID"/>
        </w:rPr>
        <w:tab/>
        <w:t xml:space="preserve">The morphology of the bacterial colonies obtained in this study tended to vary greatly. There were 102 different types of bacteria among the 150 isolates obtained. The different morphological characteristics of bacteria are taken in reference to Bergey's Manual of Determinative Bacteriology </w:t>
      </w:r>
      <w:r w:rsidRPr="00FE4C1C">
        <w:rPr>
          <w:i/>
          <w:iCs/>
          <w:sz w:val="24"/>
          <w:szCs w:val="24"/>
        </w:rPr>
        <w:fldChar w:fldCharType="begin" w:fldLock="1"/>
      </w:r>
      <w:r w:rsidRPr="00FE4C1C">
        <w:rPr>
          <w:i/>
          <w:iCs/>
          <w:sz w:val="24"/>
          <w:szCs w:val="24"/>
        </w:rPr>
        <w:instrText>ADDIN CSL_CITATION {"citationItems":[{"id":"ITEM-1","itemData":{"author":[{"dropping-particle":"","family":"Holt","given":"John G.","non-dropping-particle":"","parse-names":false,"suffix":""},{"dropping-particle":"","family":"Krieg","given":"Noel R.","non-dropping-particle":"","parse-names":false,"suffix":""},{"dropping-particle":"","family":"Sneath","given":"Peter H. A.","non-dropping-particle":"","parse-names":false,"suffix":""},{"dropping-particle":"","family":"Staley","given":"James T.","non-dropping-particle":"","parse-names":false,"suffix":""},{"dropping-particle":"","family":"WIlliams","given":"Stanley T.","non-dropping-particle":"","parse-names":false,"suffix":""}],"edition":"9","id":"ITEM-1","issued":{"date-parts":[["1994"]]},"publisher":"Lippincott Williams &amp; Wilkins.","publisher-place":"Philadelphia","title":"Bergey's Manual Of Determinative Bacteriologi Ninth Edition","type":"book"},"uris":["http://www.mendeley.com/documents/?uuid=a37fe11b-a252-4ef5-b02a-35e7d86bb288"]}],"mendeley":{"formattedCitation":"(Holt et al., 1994)","manualFormatting":"(Holt et al., 1994)","plainTextFormattedCitation":"(Holt et al., 1994)","previouslyFormattedCitation":"(Holt et al., 1994)"},"properties":{"noteIndex":0},"schema":"https://github.com/citation-style-language/schema/raw/master/csl-citation.json"}</w:instrText>
      </w:r>
      <w:r w:rsidRPr="00FE4C1C">
        <w:rPr>
          <w:i/>
          <w:iCs/>
          <w:sz w:val="24"/>
          <w:szCs w:val="24"/>
        </w:rPr>
        <w:fldChar w:fldCharType="separate"/>
      </w:r>
      <w:r w:rsidRPr="00FE4C1C">
        <w:rPr>
          <w:iCs/>
          <w:noProof/>
          <w:sz w:val="24"/>
          <w:szCs w:val="24"/>
        </w:rPr>
        <w:t>(</w:t>
      </w:r>
      <w:r w:rsidR="00B06177">
        <w:rPr>
          <w:iCs/>
          <w:noProof/>
          <w:sz w:val="24"/>
          <w:szCs w:val="24"/>
        </w:rPr>
        <w:t>Holt et al., 1994</w:t>
      </w:r>
      <w:r w:rsidRPr="00FE4C1C">
        <w:rPr>
          <w:iCs/>
          <w:noProof/>
          <w:sz w:val="24"/>
          <w:szCs w:val="24"/>
        </w:rPr>
        <w:t>)</w:t>
      </w:r>
      <w:r w:rsidRPr="00FE4C1C">
        <w:rPr>
          <w:i/>
          <w:iCs/>
          <w:sz w:val="24"/>
          <w:szCs w:val="24"/>
        </w:rPr>
        <w:fldChar w:fldCharType="end"/>
      </w:r>
      <w:r w:rsidRPr="00FE4C1C">
        <w:rPr>
          <w:i/>
          <w:iCs/>
          <w:sz w:val="24"/>
          <w:szCs w:val="24"/>
        </w:rPr>
        <w:t xml:space="preserve"> </w:t>
      </w:r>
      <w:r w:rsidRPr="00FE4C1C">
        <w:rPr>
          <w:sz w:val="24"/>
          <w:szCs w:val="24"/>
        </w:rPr>
        <w:t>which includes shape, elevation, edges, color, and size. In this study the colony forms obtained were circular, irregular, filemantous, rhizoid, spindle, and puntiform. The elevation consists of convex, crateriform, raised, pulvinate, umbonate, and flat. The edges consist of entire, undulate, lobate, and filamentous. The color of the bacterial colonies consists of milky white, translucent white, grayish white, white, yellowish white, yellow, creamy white, brownish white, brownish yellow, creamy brown, and light yellow. Colony size consists of small, medium and large</w:t>
      </w:r>
      <w:r w:rsidRPr="00FE4C1C">
        <w:rPr>
          <w:sz w:val="24"/>
          <w:szCs w:val="24"/>
          <w:lang w:val="en-ID" w:eastAsia="en-ID"/>
        </w:rPr>
        <w:t>.</w:t>
      </w:r>
    </w:p>
    <w:p w14:paraId="1E205D6F" w14:textId="77777777" w:rsidR="00FE4C1C" w:rsidRPr="00FE4C1C" w:rsidRDefault="00FE4C1C" w:rsidP="00FE4C1C">
      <w:pPr>
        <w:pStyle w:val="Heading2"/>
        <w:spacing w:before="0" w:line="480" w:lineRule="auto"/>
        <w:rPr>
          <w:rFonts w:ascii="Times New Roman" w:hAnsi="Times New Roman"/>
          <w:color w:val="auto"/>
          <w:sz w:val="24"/>
          <w:szCs w:val="24"/>
          <w:lang w:val="en-ID" w:eastAsia="en-ID"/>
        </w:rPr>
      </w:pPr>
      <w:r w:rsidRPr="00FE4C1C">
        <w:rPr>
          <w:rFonts w:ascii="Times New Roman" w:eastAsiaTheme="minorEastAsia" w:hAnsi="Times New Roman"/>
          <w:color w:val="auto"/>
          <w:sz w:val="24"/>
          <w:szCs w:val="24"/>
          <w:lang w:eastAsia="zh-CN"/>
        </w:rPr>
        <w:t>Proportion and Index of Amylolytic Bacteria in Rice-Fish Farming Sediment</w:t>
      </w:r>
    </w:p>
    <w:p w14:paraId="5AAD205F" w14:textId="4AB19A69" w:rsidR="00FE4C1C" w:rsidRPr="00FE4C1C" w:rsidRDefault="00FE4C1C" w:rsidP="00FE4C1C">
      <w:pPr>
        <w:spacing w:line="480" w:lineRule="auto"/>
        <w:ind w:firstLine="720"/>
        <w:jc w:val="both"/>
        <w:rPr>
          <w:sz w:val="24"/>
          <w:szCs w:val="24"/>
          <w:lang w:val="en-ID" w:eastAsia="en-ID"/>
        </w:rPr>
      </w:pPr>
      <w:r w:rsidRPr="00FE4C1C">
        <w:rPr>
          <w:noProof/>
          <w:sz w:val="24"/>
          <w:szCs w:val="24"/>
        </w:rPr>
        <w:t>The proportion of amylolytic bacteria obtained in this study was indicated by the activity of the amylase enzyme produced by the bacteria. This is indicated by the presence of a clear zone that forms around the bacterial colonies (Figure 2). The large clear zone formed indicates the high activity of the amylase enzyme produced by the bacteria</w:t>
      </w:r>
      <w:r w:rsidRPr="00FE4C1C">
        <w:rPr>
          <w:sz w:val="24"/>
          <w:szCs w:val="24"/>
          <w:lang w:val="en-ID" w:eastAsia="en-ID"/>
        </w:rPr>
        <w:t xml:space="preserve">. </w:t>
      </w:r>
      <w:bookmarkStart w:id="2" w:name="_Ref134441844"/>
    </w:p>
    <w:p w14:paraId="3EBFCD6E" w14:textId="6AD1834D" w:rsidR="00FE4C1C" w:rsidRDefault="00FE4C1C" w:rsidP="00FE4C1C">
      <w:pPr>
        <w:pStyle w:val="Caption"/>
        <w:spacing w:after="0"/>
        <w:ind w:left="1276" w:hanging="1276"/>
        <w:jc w:val="both"/>
        <w:rPr>
          <w:rFonts w:ascii="Times New Roman" w:hAnsi="Times New Roman"/>
          <w:b/>
          <w:sz w:val="24"/>
          <w:szCs w:val="24"/>
        </w:rPr>
      </w:pPr>
      <w:bookmarkStart w:id="3" w:name="_Toc135816645"/>
      <w:r w:rsidRPr="00FE4C1C">
        <w:rPr>
          <w:rFonts w:ascii="Times New Roman" w:hAnsi="Times New Roman"/>
          <w:noProof/>
          <w:sz w:val="24"/>
          <w:szCs w:val="24"/>
        </w:rPr>
        <w:lastRenderedPageBreak/>
        <w:drawing>
          <wp:anchor distT="0" distB="0" distL="114300" distR="114300" simplePos="0" relativeHeight="251658240" behindDoc="0" locked="0" layoutInCell="1" allowOverlap="1" wp14:anchorId="618E7CE4" wp14:editId="022B163A">
            <wp:simplePos x="0" y="0"/>
            <wp:positionH relativeFrom="column">
              <wp:posOffset>1377315</wp:posOffset>
            </wp:positionH>
            <wp:positionV relativeFrom="paragraph">
              <wp:posOffset>-22860</wp:posOffset>
            </wp:positionV>
            <wp:extent cx="2600325" cy="2111375"/>
            <wp:effectExtent l="0" t="0" r="9525" b="3175"/>
            <wp:wrapTopAndBottom/>
            <wp:docPr id="865961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49"/>
                    <a:stretch/>
                  </pic:blipFill>
                  <pic:spPr bwMode="auto">
                    <a:xfrm>
                      <a:off x="0" y="0"/>
                      <a:ext cx="2600325" cy="211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8C489" w14:textId="7C97E8F9" w:rsidR="00FE4C1C" w:rsidRPr="003F2D96" w:rsidRDefault="00FE4C1C" w:rsidP="004811D3">
      <w:pPr>
        <w:pStyle w:val="Caption"/>
        <w:ind w:left="1276" w:hanging="1276"/>
        <w:jc w:val="both"/>
        <w:rPr>
          <w:rFonts w:ascii="Times New Roman" w:hAnsi="Times New Roman"/>
          <w:i/>
          <w:iCs/>
          <w:sz w:val="24"/>
          <w:szCs w:val="24"/>
          <w:lang w:val="en-ID" w:eastAsia="en-ID"/>
        </w:rPr>
      </w:pPr>
      <w:r w:rsidRPr="003F2D96">
        <w:rPr>
          <w:rFonts w:ascii="Times New Roman" w:hAnsi="Times New Roman"/>
          <w:b/>
          <w:sz w:val="24"/>
          <w:szCs w:val="24"/>
        </w:rPr>
        <w:t xml:space="preserve">Figure </w:t>
      </w:r>
      <w:bookmarkEnd w:id="2"/>
      <w:r w:rsidRPr="003F2D96">
        <w:rPr>
          <w:rFonts w:ascii="Times New Roman" w:hAnsi="Times New Roman"/>
          <w:b/>
          <w:sz w:val="24"/>
          <w:szCs w:val="24"/>
        </w:rPr>
        <w:t>2.</w:t>
      </w:r>
      <w:r w:rsidRPr="003F2D96">
        <w:rPr>
          <w:rFonts w:ascii="Times New Roman" w:hAnsi="Times New Roman"/>
          <w:sz w:val="24"/>
          <w:szCs w:val="24"/>
        </w:rPr>
        <w:t xml:space="preserve">   </w:t>
      </w:r>
      <w:bookmarkEnd w:id="3"/>
      <w:r w:rsidRPr="003F2D96">
        <w:rPr>
          <w:rFonts w:ascii="Times New Roman" w:hAnsi="Times New Roman"/>
          <w:sz w:val="24"/>
          <w:szCs w:val="24"/>
          <w:lang w:val="en-ID" w:eastAsia="en-ID"/>
        </w:rPr>
        <w:t>Activity of the Amylase Enzyme Produced by Amylolytic Bacteria. (A) Bacterial isolates (B) clear zones (C) bacterial isolates that do not produce amylase enzymes</w:t>
      </w:r>
    </w:p>
    <w:p w14:paraId="1FD891DD" w14:textId="77777777" w:rsidR="00FE4C1C" w:rsidRPr="003F2D96" w:rsidRDefault="00FE4C1C" w:rsidP="00FE4C1C">
      <w:pPr>
        <w:spacing w:line="480" w:lineRule="auto"/>
        <w:jc w:val="both"/>
        <w:rPr>
          <w:color w:val="FF0000"/>
          <w:sz w:val="24"/>
          <w:szCs w:val="24"/>
        </w:rPr>
      </w:pPr>
      <w:r w:rsidRPr="003F2D96">
        <w:rPr>
          <w:color w:val="FF0000"/>
          <w:sz w:val="24"/>
          <w:szCs w:val="24"/>
        </w:rPr>
        <w:tab/>
      </w:r>
      <w:r w:rsidRPr="003F2D96">
        <w:rPr>
          <w:sz w:val="24"/>
          <w:szCs w:val="24"/>
        </w:rPr>
        <w:t>The results of the amylolytic activity test of bacteria showed that out of 150 bacterial isolates isolated from Rice-Fish Farming sediments, 78 of them had amylolytic activity. The number of bacterial isolates with positive amylolytic activity illustrates the proportion of amylolytic bacteria present in the Rice-Fish Farming pond sediment. The proportion of amylolytic bacteria obtained in this study is presented in Table 2</w:t>
      </w:r>
      <w:r w:rsidRPr="003F2D96">
        <w:rPr>
          <w:sz w:val="24"/>
          <w:szCs w:val="24"/>
          <w:lang w:val="en-ID" w:eastAsia="en-ID"/>
        </w:rPr>
        <w:t xml:space="preserve">. </w:t>
      </w:r>
    </w:p>
    <w:p w14:paraId="526099CF" w14:textId="77777777" w:rsidR="00FE4C1C" w:rsidRPr="008272A7" w:rsidRDefault="00FE4C1C" w:rsidP="00FE4C1C">
      <w:pPr>
        <w:pStyle w:val="Caption"/>
        <w:keepNext/>
        <w:spacing w:after="0"/>
        <w:jc w:val="left"/>
        <w:rPr>
          <w:rFonts w:ascii="Times New Roman" w:eastAsia="Times New Roman" w:hAnsi="Times New Roman"/>
          <w:b/>
          <w:i/>
          <w:iCs/>
          <w:sz w:val="24"/>
          <w:szCs w:val="24"/>
          <w:lang w:val="en-ID" w:eastAsia="en-ID"/>
        </w:rPr>
      </w:pPr>
      <w:bookmarkStart w:id="4" w:name="_Toc135816627"/>
      <w:r w:rsidRPr="008272A7">
        <w:rPr>
          <w:rFonts w:ascii="Times New Roman" w:hAnsi="Times New Roman"/>
          <w:b/>
          <w:sz w:val="24"/>
          <w:szCs w:val="24"/>
        </w:rPr>
        <w:t xml:space="preserve">Table 2. </w:t>
      </w:r>
      <w:bookmarkEnd w:id="4"/>
      <w:r w:rsidRPr="004811D3">
        <w:rPr>
          <w:rFonts w:ascii="Times New Roman" w:eastAsia="Times New Roman" w:hAnsi="Times New Roman"/>
          <w:bCs w:val="0"/>
          <w:sz w:val="24"/>
          <w:szCs w:val="24"/>
          <w:lang w:val="en-ID" w:eastAsia="en-ID"/>
        </w:rPr>
        <w:t>Proportion of Amylolytic Bacteria in Rice-Fish Farming Sediments</w:t>
      </w:r>
      <w:r w:rsidRPr="008272A7">
        <w:rPr>
          <w:rFonts w:ascii="Times New Roman" w:eastAsia="Times New Roman" w:hAnsi="Times New Roman"/>
          <w:b/>
          <w:sz w:val="24"/>
          <w:szCs w:val="24"/>
          <w:lang w:val="en-ID" w:eastAsia="en-ID"/>
        </w:rPr>
        <w:t xml:space="preserve"> </w:t>
      </w:r>
    </w:p>
    <w:tbl>
      <w:tblPr>
        <w:tblStyle w:val="PlainTable21"/>
        <w:tblW w:w="5000" w:type="pct"/>
        <w:tblLook w:val="04A0" w:firstRow="1" w:lastRow="0" w:firstColumn="1" w:lastColumn="0" w:noHBand="0" w:noVBand="1"/>
      </w:tblPr>
      <w:tblGrid>
        <w:gridCol w:w="1263"/>
        <w:gridCol w:w="1228"/>
        <w:gridCol w:w="1297"/>
        <w:gridCol w:w="1041"/>
        <w:gridCol w:w="1485"/>
        <w:gridCol w:w="1041"/>
        <w:gridCol w:w="1483"/>
      </w:tblGrid>
      <w:tr w:rsidR="00963268" w:rsidRPr="003F2D96" w14:paraId="4186DCC2" w14:textId="77777777" w:rsidTr="001930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4" w:type="pct"/>
            <w:vMerge w:val="restart"/>
            <w:noWrap/>
            <w:vAlign w:val="center"/>
            <w:hideMark/>
          </w:tcPr>
          <w:p w14:paraId="5EF981D3"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Sample</w:t>
            </w:r>
          </w:p>
        </w:tc>
        <w:tc>
          <w:tcPr>
            <w:tcW w:w="1429" w:type="pct"/>
            <w:gridSpan w:val="2"/>
            <w:noWrap/>
            <w:vAlign w:val="center"/>
            <w:hideMark/>
          </w:tcPr>
          <w:p w14:paraId="24F65D83" w14:textId="77777777" w:rsidR="00FE4C1C" w:rsidRPr="003F2D96"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Number of Isolates</w:t>
            </w:r>
          </w:p>
        </w:tc>
        <w:tc>
          <w:tcPr>
            <w:tcW w:w="1429" w:type="pct"/>
            <w:gridSpan w:val="2"/>
            <w:vAlign w:val="center"/>
            <w:hideMark/>
          </w:tcPr>
          <w:p w14:paraId="1A6E269C" w14:textId="77777777" w:rsidR="00FE4C1C" w:rsidRPr="003F2D96"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Number of Amylolytic Isolates</w:t>
            </w:r>
          </w:p>
        </w:tc>
        <w:tc>
          <w:tcPr>
            <w:tcW w:w="1429" w:type="pct"/>
            <w:gridSpan w:val="2"/>
            <w:vAlign w:val="center"/>
            <w:hideMark/>
          </w:tcPr>
          <w:p w14:paraId="0ECBF51C" w14:textId="77777777" w:rsidR="00FE4C1C" w:rsidRPr="003F2D96"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Proportion (%)</w:t>
            </w:r>
          </w:p>
        </w:tc>
      </w:tr>
      <w:tr w:rsidR="00963268" w:rsidRPr="003F2D96" w14:paraId="78B3A86A" w14:textId="77777777" w:rsidTr="00193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4" w:type="pct"/>
            <w:vMerge/>
            <w:vAlign w:val="center"/>
            <w:hideMark/>
          </w:tcPr>
          <w:p w14:paraId="6DCFD10C" w14:textId="77777777" w:rsidR="00FE4C1C" w:rsidRPr="003F2D96" w:rsidRDefault="00FE4C1C" w:rsidP="00193077">
            <w:pPr>
              <w:jc w:val="center"/>
              <w:rPr>
                <w:color w:val="000000"/>
                <w:sz w:val="24"/>
                <w:szCs w:val="24"/>
                <w:lang w:val="en-ID" w:eastAsia="en-ID"/>
              </w:rPr>
            </w:pPr>
          </w:p>
        </w:tc>
        <w:tc>
          <w:tcPr>
            <w:tcW w:w="695" w:type="pct"/>
            <w:noWrap/>
            <w:vAlign w:val="center"/>
            <w:hideMark/>
          </w:tcPr>
          <w:p w14:paraId="589399A4"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A</w:t>
            </w:r>
          </w:p>
        </w:tc>
        <w:tc>
          <w:tcPr>
            <w:tcW w:w="734" w:type="pct"/>
            <w:vAlign w:val="center"/>
            <w:hideMark/>
          </w:tcPr>
          <w:p w14:paraId="317A1227"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E</w:t>
            </w:r>
          </w:p>
        </w:tc>
        <w:tc>
          <w:tcPr>
            <w:tcW w:w="589" w:type="pct"/>
            <w:noWrap/>
            <w:vAlign w:val="center"/>
            <w:hideMark/>
          </w:tcPr>
          <w:p w14:paraId="33173963"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A</w:t>
            </w:r>
          </w:p>
        </w:tc>
        <w:tc>
          <w:tcPr>
            <w:tcW w:w="840" w:type="pct"/>
            <w:vAlign w:val="center"/>
            <w:hideMark/>
          </w:tcPr>
          <w:p w14:paraId="1D014EED"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E</w:t>
            </w:r>
          </w:p>
        </w:tc>
        <w:tc>
          <w:tcPr>
            <w:tcW w:w="589" w:type="pct"/>
            <w:noWrap/>
            <w:vAlign w:val="center"/>
            <w:hideMark/>
          </w:tcPr>
          <w:p w14:paraId="563DAA45"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A</w:t>
            </w:r>
          </w:p>
        </w:tc>
        <w:tc>
          <w:tcPr>
            <w:tcW w:w="840" w:type="pct"/>
            <w:vAlign w:val="center"/>
            <w:hideMark/>
          </w:tcPr>
          <w:p w14:paraId="16BA008C"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Block E</w:t>
            </w:r>
          </w:p>
        </w:tc>
      </w:tr>
      <w:tr w:rsidR="00963268" w:rsidRPr="003F2D96" w14:paraId="7BB57D5F" w14:textId="77777777" w:rsidTr="00193077">
        <w:trPr>
          <w:trHeight w:val="300"/>
        </w:trPr>
        <w:tc>
          <w:tcPr>
            <w:cnfStyle w:val="001000000000" w:firstRow="0" w:lastRow="0" w:firstColumn="1" w:lastColumn="0" w:oddVBand="0" w:evenVBand="0" w:oddHBand="0" w:evenHBand="0" w:firstRowFirstColumn="0" w:firstRowLastColumn="0" w:lastRowFirstColumn="0" w:lastRowLastColumn="0"/>
            <w:tcW w:w="714" w:type="pct"/>
            <w:noWrap/>
            <w:vAlign w:val="center"/>
            <w:hideMark/>
          </w:tcPr>
          <w:p w14:paraId="1F50D522"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Inlet</w:t>
            </w:r>
          </w:p>
        </w:tc>
        <w:tc>
          <w:tcPr>
            <w:tcW w:w="695" w:type="pct"/>
            <w:noWrap/>
            <w:vAlign w:val="center"/>
            <w:hideMark/>
          </w:tcPr>
          <w:p w14:paraId="7B0D3F1B"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734" w:type="pct"/>
            <w:noWrap/>
            <w:vAlign w:val="center"/>
            <w:hideMark/>
          </w:tcPr>
          <w:p w14:paraId="463AF322"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589" w:type="pct"/>
            <w:noWrap/>
            <w:vAlign w:val="center"/>
            <w:hideMark/>
          </w:tcPr>
          <w:p w14:paraId="5E8E30CC"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13</w:t>
            </w:r>
          </w:p>
        </w:tc>
        <w:tc>
          <w:tcPr>
            <w:tcW w:w="840" w:type="pct"/>
            <w:noWrap/>
            <w:vAlign w:val="center"/>
            <w:hideMark/>
          </w:tcPr>
          <w:p w14:paraId="0FF2ECF6"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18</w:t>
            </w:r>
          </w:p>
        </w:tc>
        <w:tc>
          <w:tcPr>
            <w:tcW w:w="589" w:type="pct"/>
            <w:noWrap/>
            <w:vAlign w:val="center"/>
            <w:hideMark/>
          </w:tcPr>
          <w:p w14:paraId="75794D97"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52</w:t>
            </w:r>
          </w:p>
        </w:tc>
        <w:tc>
          <w:tcPr>
            <w:tcW w:w="840" w:type="pct"/>
            <w:noWrap/>
            <w:vAlign w:val="center"/>
            <w:hideMark/>
          </w:tcPr>
          <w:p w14:paraId="49A28AD9"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72</w:t>
            </w:r>
          </w:p>
        </w:tc>
      </w:tr>
      <w:tr w:rsidR="00963268" w:rsidRPr="003F2D96" w14:paraId="7E2614B4" w14:textId="77777777" w:rsidTr="001930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4" w:type="pct"/>
            <w:noWrap/>
            <w:vAlign w:val="center"/>
            <w:hideMark/>
          </w:tcPr>
          <w:p w14:paraId="7C979DD8"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Middle</w:t>
            </w:r>
          </w:p>
        </w:tc>
        <w:tc>
          <w:tcPr>
            <w:tcW w:w="695" w:type="pct"/>
            <w:noWrap/>
            <w:vAlign w:val="center"/>
            <w:hideMark/>
          </w:tcPr>
          <w:p w14:paraId="5F8F5CE1"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734" w:type="pct"/>
            <w:noWrap/>
            <w:vAlign w:val="center"/>
            <w:hideMark/>
          </w:tcPr>
          <w:p w14:paraId="19EB15DB"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589" w:type="pct"/>
            <w:noWrap/>
            <w:vAlign w:val="center"/>
            <w:hideMark/>
          </w:tcPr>
          <w:p w14:paraId="6AB23E89"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14</w:t>
            </w:r>
          </w:p>
        </w:tc>
        <w:tc>
          <w:tcPr>
            <w:tcW w:w="840" w:type="pct"/>
            <w:noWrap/>
            <w:vAlign w:val="center"/>
            <w:hideMark/>
          </w:tcPr>
          <w:p w14:paraId="5315EEA7"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13</w:t>
            </w:r>
          </w:p>
        </w:tc>
        <w:tc>
          <w:tcPr>
            <w:tcW w:w="589" w:type="pct"/>
            <w:noWrap/>
            <w:vAlign w:val="center"/>
            <w:hideMark/>
          </w:tcPr>
          <w:p w14:paraId="0B715131"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56</w:t>
            </w:r>
          </w:p>
        </w:tc>
        <w:tc>
          <w:tcPr>
            <w:tcW w:w="840" w:type="pct"/>
            <w:noWrap/>
            <w:vAlign w:val="center"/>
            <w:hideMark/>
          </w:tcPr>
          <w:p w14:paraId="15447415" w14:textId="77777777" w:rsidR="00FE4C1C" w:rsidRPr="003F2D96"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52</w:t>
            </w:r>
          </w:p>
        </w:tc>
      </w:tr>
      <w:tr w:rsidR="00963268" w:rsidRPr="003F2D96" w14:paraId="0D908D15" w14:textId="77777777" w:rsidTr="00193077">
        <w:trPr>
          <w:trHeight w:val="300"/>
        </w:trPr>
        <w:tc>
          <w:tcPr>
            <w:cnfStyle w:val="001000000000" w:firstRow="0" w:lastRow="0" w:firstColumn="1" w:lastColumn="0" w:oddVBand="0" w:evenVBand="0" w:oddHBand="0" w:evenHBand="0" w:firstRowFirstColumn="0" w:firstRowLastColumn="0" w:lastRowFirstColumn="0" w:lastRowLastColumn="0"/>
            <w:tcW w:w="714" w:type="pct"/>
            <w:noWrap/>
            <w:vAlign w:val="center"/>
            <w:hideMark/>
          </w:tcPr>
          <w:p w14:paraId="15F53DBF" w14:textId="77777777" w:rsidR="00FE4C1C" w:rsidRPr="003F2D96" w:rsidRDefault="00FE4C1C" w:rsidP="00193077">
            <w:pPr>
              <w:jc w:val="center"/>
              <w:rPr>
                <w:color w:val="000000"/>
                <w:sz w:val="24"/>
                <w:szCs w:val="24"/>
                <w:lang w:val="en-ID" w:eastAsia="en-ID"/>
              </w:rPr>
            </w:pPr>
            <w:r w:rsidRPr="003F2D96">
              <w:rPr>
                <w:color w:val="000000"/>
                <w:sz w:val="24"/>
                <w:szCs w:val="24"/>
                <w:lang w:val="en-ID" w:eastAsia="en-ID"/>
              </w:rPr>
              <w:t>Outlet</w:t>
            </w:r>
          </w:p>
        </w:tc>
        <w:tc>
          <w:tcPr>
            <w:tcW w:w="695" w:type="pct"/>
            <w:noWrap/>
            <w:vAlign w:val="center"/>
            <w:hideMark/>
          </w:tcPr>
          <w:p w14:paraId="7C4E81B4"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734" w:type="pct"/>
            <w:noWrap/>
            <w:vAlign w:val="center"/>
            <w:hideMark/>
          </w:tcPr>
          <w:p w14:paraId="6AD2D4DE"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25</w:t>
            </w:r>
          </w:p>
        </w:tc>
        <w:tc>
          <w:tcPr>
            <w:tcW w:w="589" w:type="pct"/>
            <w:noWrap/>
            <w:vAlign w:val="center"/>
            <w:hideMark/>
          </w:tcPr>
          <w:p w14:paraId="353D39DE"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10</w:t>
            </w:r>
          </w:p>
        </w:tc>
        <w:tc>
          <w:tcPr>
            <w:tcW w:w="840" w:type="pct"/>
            <w:noWrap/>
            <w:vAlign w:val="center"/>
            <w:hideMark/>
          </w:tcPr>
          <w:p w14:paraId="08E1BED0"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10</w:t>
            </w:r>
          </w:p>
        </w:tc>
        <w:tc>
          <w:tcPr>
            <w:tcW w:w="589" w:type="pct"/>
            <w:noWrap/>
            <w:vAlign w:val="center"/>
            <w:hideMark/>
          </w:tcPr>
          <w:p w14:paraId="5761D7C6"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40</w:t>
            </w:r>
          </w:p>
        </w:tc>
        <w:tc>
          <w:tcPr>
            <w:tcW w:w="840" w:type="pct"/>
            <w:noWrap/>
            <w:vAlign w:val="center"/>
            <w:hideMark/>
          </w:tcPr>
          <w:p w14:paraId="5F9FB932" w14:textId="77777777" w:rsidR="00FE4C1C" w:rsidRPr="003F2D96"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val="en-ID" w:eastAsia="en-ID"/>
              </w:rPr>
            </w:pPr>
            <w:r w:rsidRPr="003F2D96">
              <w:rPr>
                <w:color w:val="000000"/>
                <w:sz w:val="24"/>
                <w:szCs w:val="24"/>
                <w:lang w:val="en-ID" w:eastAsia="en-ID"/>
              </w:rPr>
              <w:t>40</w:t>
            </w:r>
          </w:p>
        </w:tc>
      </w:tr>
    </w:tbl>
    <w:p w14:paraId="7D8110E7" w14:textId="77777777" w:rsidR="00FE4C1C" w:rsidRDefault="00FE4C1C" w:rsidP="00FE4C1C">
      <w:pPr>
        <w:tabs>
          <w:tab w:val="left" w:pos="1650"/>
        </w:tabs>
        <w:rPr>
          <w:sz w:val="24"/>
          <w:szCs w:val="24"/>
          <w:lang w:val="en-ID" w:eastAsia="en-ID"/>
        </w:rPr>
      </w:pPr>
      <w:r w:rsidRPr="003F2D96">
        <w:rPr>
          <w:sz w:val="24"/>
          <w:szCs w:val="24"/>
          <w:lang w:val="en-ID" w:eastAsia="en-ID"/>
        </w:rPr>
        <w:tab/>
      </w:r>
    </w:p>
    <w:p w14:paraId="5B72698C" w14:textId="77777777" w:rsidR="00FE4C1C" w:rsidRDefault="00FE4C1C" w:rsidP="00FE4C1C">
      <w:pPr>
        <w:tabs>
          <w:tab w:val="left" w:pos="1650"/>
        </w:tabs>
        <w:spacing w:line="480" w:lineRule="auto"/>
        <w:rPr>
          <w:rFonts w:eastAsiaTheme="minorEastAsia"/>
          <w:b/>
          <w:bCs/>
          <w:i/>
          <w:iCs/>
          <w:color w:val="000000"/>
          <w:sz w:val="24"/>
          <w:szCs w:val="24"/>
          <w:lang w:eastAsia="zh-CN"/>
        </w:rPr>
      </w:pPr>
      <w:r w:rsidRPr="003F2D96">
        <w:rPr>
          <w:rFonts w:eastAsiaTheme="minorEastAsia"/>
          <w:b/>
          <w:bCs/>
          <w:i/>
          <w:iCs/>
          <w:color w:val="000000"/>
          <w:sz w:val="24"/>
          <w:szCs w:val="24"/>
          <w:lang w:eastAsia="zh-CN"/>
        </w:rPr>
        <w:t>Rice-Fish Farming Sediment Amylolytic Bacteria Activity Index</w:t>
      </w:r>
    </w:p>
    <w:p w14:paraId="505C519E" w14:textId="51B0FBC1" w:rsidR="00FE4C1C" w:rsidRDefault="00FE4C1C" w:rsidP="00FE4C1C">
      <w:pPr>
        <w:spacing w:line="480" w:lineRule="auto"/>
        <w:jc w:val="both"/>
        <w:rPr>
          <w:rFonts w:eastAsiaTheme="minorEastAsia"/>
          <w:b/>
          <w:bCs/>
          <w:i/>
          <w:iCs/>
          <w:color w:val="000000"/>
          <w:sz w:val="24"/>
          <w:szCs w:val="24"/>
          <w:lang w:eastAsia="zh-CN"/>
        </w:rPr>
      </w:pPr>
      <w:r>
        <w:rPr>
          <w:noProof/>
          <w:sz w:val="24"/>
          <w:szCs w:val="24"/>
        </w:rPr>
        <w:tab/>
      </w:r>
      <w:r w:rsidRPr="003F2D96">
        <w:rPr>
          <w:noProof/>
          <w:sz w:val="24"/>
          <w:szCs w:val="24"/>
        </w:rPr>
        <w:t xml:space="preserve">The activity index of amylolytic bacteria in this study was obtained by dividing the diameter of the bacterial clear zone by the diameter of the bacterial colony. The amylolytic activity index value taken in this study was based on the incubation time which had the highest average amylolytic activity index value. In this study the highest average index value </w:t>
      </w:r>
      <w:r w:rsidRPr="003F2D96">
        <w:rPr>
          <w:noProof/>
          <w:sz w:val="24"/>
          <w:szCs w:val="24"/>
        </w:rPr>
        <w:lastRenderedPageBreak/>
        <w:t xml:space="preserve">was obtained at 48 hours of incubation time. The amylolytic activity index is </w:t>
      </w:r>
      <w:r w:rsidRPr="003F2D96">
        <w:rPr>
          <w:noProof/>
          <w:sz w:val="24"/>
          <w:szCs w:val="24"/>
        </w:rPr>
        <w:drawing>
          <wp:anchor distT="0" distB="0" distL="114300" distR="114300" simplePos="0" relativeHeight="251660288" behindDoc="1" locked="0" layoutInCell="1" allowOverlap="1" wp14:anchorId="458BB2CB" wp14:editId="2CDC54F2">
            <wp:simplePos x="0" y="0"/>
            <wp:positionH relativeFrom="column">
              <wp:posOffset>133350</wp:posOffset>
            </wp:positionH>
            <wp:positionV relativeFrom="paragraph">
              <wp:posOffset>765810</wp:posOffset>
            </wp:positionV>
            <wp:extent cx="5400040" cy="2492375"/>
            <wp:effectExtent l="0" t="0" r="10160" b="3175"/>
            <wp:wrapTopAndBottom/>
            <wp:docPr id="1339774871" name="Chart 1">
              <a:extLst xmlns:a="http://schemas.openxmlformats.org/drawingml/2006/main">
                <a:ext uri="{FF2B5EF4-FFF2-40B4-BE49-F238E27FC236}">
                  <a16:creationId xmlns:a16="http://schemas.microsoft.com/office/drawing/2014/main" id="{69F285C5-AAA9-191B-1962-44A0225DD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3F2D96">
        <w:rPr>
          <w:noProof/>
          <w:sz w:val="24"/>
          <w:szCs w:val="24"/>
        </w:rPr>
        <w:t>presented in Figure 3</w:t>
      </w:r>
      <w:r>
        <w:rPr>
          <w:noProof/>
          <w:sz w:val="24"/>
          <w:szCs w:val="24"/>
        </w:rPr>
        <w:t>.</w:t>
      </w:r>
    </w:p>
    <w:p w14:paraId="00B3FDE8" w14:textId="3C225F09" w:rsidR="00FE4C1C" w:rsidRPr="00095413" w:rsidRDefault="00FE4C1C" w:rsidP="00FE4C1C">
      <w:pPr>
        <w:tabs>
          <w:tab w:val="left" w:pos="1650"/>
        </w:tabs>
        <w:rPr>
          <w:rFonts w:eastAsiaTheme="minorEastAsia"/>
          <w:b/>
          <w:bCs/>
          <w:i/>
          <w:iCs/>
          <w:color w:val="000000"/>
          <w:sz w:val="24"/>
          <w:szCs w:val="24"/>
          <w:lang w:eastAsia="zh-CN"/>
        </w:rPr>
      </w:pPr>
    </w:p>
    <w:p w14:paraId="14206927" w14:textId="0DB702BE" w:rsidR="00FE4C1C" w:rsidRPr="003F2D96" w:rsidRDefault="00FE4C1C" w:rsidP="004811D3">
      <w:pPr>
        <w:pStyle w:val="Caption"/>
        <w:ind w:left="993" w:right="49" w:hanging="993"/>
        <w:jc w:val="both"/>
        <w:rPr>
          <w:rFonts w:ascii="Times New Roman" w:eastAsia="Times New Roman" w:hAnsi="Times New Roman"/>
          <w:i/>
          <w:iCs/>
          <w:sz w:val="24"/>
          <w:szCs w:val="24"/>
          <w:lang w:val="en-ID" w:eastAsia="en-ID"/>
        </w:rPr>
      </w:pPr>
      <w:bookmarkStart w:id="5" w:name="_Ref135500599"/>
      <w:bookmarkStart w:id="6" w:name="_Toc135816646"/>
      <w:r w:rsidRPr="003F2D96">
        <w:rPr>
          <w:rFonts w:ascii="Times New Roman" w:hAnsi="Times New Roman"/>
          <w:b/>
          <w:sz w:val="24"/>
          <w:szCs w:val="24"/>
        </w:rPr>
        <w:t xml:space="preserve">Figure </w:t>
      </w:r>
      <w:bookmarkEnd w:id="5"/>
      <w:r w:rsidRPr="003F2D96">
        <w:rPr>
          <w:rFonts w:ascii="Times New Roman" w:hAnsi="Times New Roman"/>
          <w:b/>
          <w:sz w:val="24"/>
          <w:szCs w:val="24"/>
        </w:rPr>
        <w:t>3.</w:t>
      </w:r>
      <w:r w:rsidRPr="003F2D96">
        <w:rPr>
          <w:rFonts w:ascii="Times New Roman" w:hAnsi="Times New Roman"/>
          <w:sz w:val="24"/>
          <w:szCs w:val="24"/>
        </w:rPr>
        <w:t xml:space="preserve"> </w:t>
      </w:r>
      <w:bookmarkEnd w:id="6"/>
      <w:r w:rsidRPr="003F2D96">
        <w:rPr>
          <w:rFonts w:ascii="Times New Roman" w:eastAsia="Times New Roman" w:hAnsi="Times New Roman"/>
          <w:sz w:val="24"/>
          <w:szCs w:val="24"/>
          <w:lang w:val="en-ID" w:eastAsia="en-ID"/>
        </w:rPr>
        <w:t>Rice-Fish Farming Sediment Amylolytic Bacteria Activity Index (Quartile 1 (q1): Data distribution of the lowest amylolytic index; Minimum: Lowest amylolytic index value; Median: Middle amylolytic index value; Average: Average amylolytic index value; Maximum: Highest amylolytic index value; Quartile 3 (q3): Distribution of the highest amylolytic index data; Box plot: amylolytic index data set)</w:t>
      </w:r>
      <w:r w:rsidRPr="003F2D96">
        <w:rPr>
          <w:rFonts w:ascii="Times New Roman" w:hAnsi="Times New Roman"/>
          <w:sz w:val="24"/>
          <w:szCs w:val="24"/>
          <w:lang w:val="en-ID" w:eastAsia="en-ID"/>
        </w:rPr>
        <w:t>.</w:t>
      </w:r>
    </w:p>
    <w:p w14:paraId="3A6EB5AA" w14:textId="5C4E2D19" w:rsidR="00FE4C1C" w:rsidRPr="003F2D96" w:rsidRDefault="00FE4C1C" w:rsidP="00FE4C1C">
      <w:pPr>
        <w:spacing w:line="480" w:lineRule="auto"/>
        <w:ind w:firstLine="720"/>
        <w:jc w:val="both"/>
        <w:rPr>
          <w:sz w:val="24"/>
          <w:szCs w:val="24"/>
        </w:rPr>
      </w:pPr>
      <w:r w:rsidRPr="003F2D96">
        <w:rPr>
          <w:sz w:val="24"/>
          <w:szCs w:val="24"/>
          <w:lang w:val="en-ID" w:eastAsia="en-ID"/>
        </w:rPr>
        <w:t>From the 76 bacterial isolates with amylolytic activity indexes, 23 isolates with the highest amylolytic activity index were chosen for further analysis. The best isolate was taken based on the high index of amylolytic activity produced. According to</w:t>
      </w:r>
      <w:r w:rsidRPr="003F2D96">
        <w:rPr>
          <w:sz w:val="24"/>
          <w:szCs w:val="24"/>
        </w:rPr>
        <w:t xml:space="preserve"> </w:t>
      </w:r>
      <w:r w:rsidRPr="003F2D96">
        <w:rPr>
          <w:sz w:val="24"/>
          <w:szCs w:val="24"/>
        </w:rPr>
        <w:fldChar w:fldCharType="begin" w:fldLock="1"/>
      </w:r>
      <w:r w:rsidRPr="003F2D96">
        <w:rPr>
          <w:sz w:val="24"/>
          <w:szCs w:val="24"/>
        </w:rPr>
        <w:instrText>ADDIN CSL_CITATION {"citationItems":[{"id":"ITEM-1","itemData":{"DOI":"10.1016/j.ibiod.2014.11.016","ISSN":"09648305","abstract":"Gastrointestinal tract of Giant African snail, Achatina fulica was investigated as a source for isolation of cellulose degrading bacteria. The cellulose degrading bacteria from different gastrointestinal tract regions such as esophagus, crop, stomach, intestine and rectum were enriched in carboxymethyl cellulose and identified. Thirty two cellulose degrading bacteria belonging to two major phyla namely Proteobacteria and Firmicutes were enriched, isolated and identified by 16S rDNA amplification and sequencing. Based on plate based assay, 18 of these isolates displayed cellulase activity and were identified as the members of Bacillus, Achromobacter, Ochrobactrum and Klebsiella. Among the 18 isolates, 5 isolates with high activity were further studied for various enzyme activities such as endoglucanase, exoglucanase and xylanase on different lignocellulosic substrates. Isolate identified as Ochrobactrum sp. K38 exhibited the highest CMCase activity (501.75IU/ml extract) after 14 days of incubation. The highest avicelase activity (3116.92IU/ml extract) was shown by Bacillus subtilis Cf60 on Filter paper as substrate after 10 days of incubation whereas all other isolates showed a low xylanase activity on all tested substrates except filter paper. The present study demonstrates the utility of snail gut as a rich source for isolation of cellulose degrading bacteria that can have many industrial applications.","author":[{"dropping-particle":"","family":"Dar","given":"Mudasir A.","non-dropping-particle":"","parse-names":false,"suffix":""},{"dropping-particle":"","family":"Pawar","given":"Kiran D.","non-dropping-particle":"","parse-names":false,"suffix":""},{"dropping-particle":"","family":"Jadhav","given":"Jyoti P.","non-dropping-particle":"","parse-names":false,"suffix":""},{"dropping-particle":"","family":"Pandit","given":"Radhakrishna S.","non-dropping-particle":"","parse-names":false,"suffix":""}],"container-title":"International Biodeterioration and Biodegradation","id":"ITEM-1","issued":{"date-parts":[["2015"]]},"page":"73-80","publisher":"Elsevier Ltd","title":"Isolation of cellulolytic bacteria from the gastro-intestinal tract of Achatina fulica (Gastropoda: Pulmonata) and their evaluation for cellulose biodegradation","type":"article-journal","volume":"98"},"uris":["http://www.mendeley.com/documents/?uuid=31621fad-0320-4425-8fb7-a76aa8a7f982"]}],"mendeley":{"formattedCitation":"(Dar et al., 2015)","manualFormatting":"Dar et al., (2015)","plainTextFormattedCitation":"(Dar et al., 2015)","previouslyFormattedCitation":"(Dar et al., 2015)"},"properties":{"noteIndex":0},"schema":"https://github.com/citation-style-language/schema/raw/master/csl-citation.json"}</w:instrText>
      </w:r>
      <w:r w:rsidRPr="003F2D96">
        <w:rPr>
          <w:sz w:val="24"/>
          <w:szCs w:val="24"/>
        </w:rPr>
        <w:fldChar w:fldCharType="separate"/>
      </w:r>
      <w:r w:rsidRPr="003F2D96">
        <w:rPr>
          <w:noProof/>
          <w:sz w:val="24"/>
          <w:szCs w:val="24"/>
        </w:rPr>
        <w:t>Dar et al., (</w:t>
      </w:r>
      <w:r w:rsidR="00B06177">
        <w:rPr>
          <w:noProof/>
          <w:sz w:val="24"/>
          <w:szCs w:val="24"/>
        </w:rPr>
        <w:t>2015</w:t>
      </w:r>
      <w:r w:rsidRPr="003F2D96">
        <w:rPr>
          <w:noProof/>
          <w:sz w:val="24"/>
          <w:szCs w:val="24"/>
        </w:rPr>
        <w:t>)</w:t>
      </w:r>
      <w:r w:rsidRPr="003F2D96">
        <w:rPr>
          <w:sz w:val="24"/>
          <w:szCs w:val="24"/>
        </w:rPr>
        <w:fldChar w:fldCharType="end"/>
      </w:r>
      <w:r w:rsidRPr="003F2D96">
        <w:rPr>
          <w:sz w:val="24"/>
          <w:szCs w:val="24"/>
        </w:rPr>
        <w:t xml:space="preserve"> the bacterial hydrolysis zone is divided into three categories: weak (≤1.0 cm), moderate (1.1-2.9 cm) and strong (≥3.0 cm). The best bacterial amylolytic activity index values are presented in Table 3.</w:t>
      </w:r>
    </w:p>
    <w:p w14:paraId="443C1E73" w14:textId="77777777" w:rsidR="00FE4C1C" w:rsidRPr="004811D3" w:rsidRDefault="00FE4C1C" w:rsidP="00FE4C1C">
      <w:pPr>
        <w:pStyle w:val="Caption"/>
        <w:spacing w:after="0"/>
        <w:jc w:val="left"/>
        <w:rPr>
          <w:rFonts w:ascii="Times New Roman" w:eastAsia="Times New Roman" w:hAnsi="Times New Roman"/>
          <w:bCs w:val="0"/>
          <w:sz w:val="24"/>
          <w:szCs w:val="24"/>
          <w:lang w:val="en-ID" w:eastAsia="en-ID"/>
        </w:rPr>
      </w:pPr>
      <w:bookmarkStart w:id="7" w:name="_Ref134442435"/>
      <w:bookmarkStart w:id="8" w:name="_Toc135816628"/>
      <w:r w:rsidRPr="008272A7">
        <w:rPr>
          <w:rFonts w:ascii="Times New Roman" w:hAnsi="Times New Roman"/>
          <w:b/>
          <w:sz w:val="24"/>
          <w:szCs w:val="24"/>
        </w:rPr>
        <w:t xml:space="preserve">Table </w:t>
      </w:r>
      <w:bookmarkEnd w:id="7"/>
      <w:r w:rsidRPr="008272A7">
        <w:rPr>
          <w:rFonts w:ascii="Times New Roman" w:hAnsi="Times New Roman"/>
          <w:b/>
          <w:sz w:val="24"/>
          <w:szCs w:val="24"/>
        </w:rPr>
        <w:t xml:space="preserve">3. </w:t>
      </w:r>
      <w:bookmarkEnd w:id="8"/>
      <w:r w:rsidRPr="004811D3">
        <w:rPr>
          <w:rFonts w:ascii="Times New Roman" w:eastAsia="Times New Roman" w:hAnsi="Times New Roman"/>
          <w:bCs w:val="0"/>
          <w:sz w:val="24"/>
          <w:szCs w:val="24"/>
          <w:lang w:val="en-ID" w:eastAsia="en-ID"/>
        </w:rPr>
        <w:t>Highest Amylolytic Bacterial Activity Index</w:t>
      </w:r>
    </w:p>
    <w:tbl>
      <w:tblPr>
        <w:tblStyle w:val="PlainTable211"/>
        <w:tblW w:w="0" w:type="auto"/>
        <w:jc w:val="center"/>
        <w:tblLook w:val="04A0" w:firstRow="1" w:lastRow="0" w:firstColumn="1" w:lastColumn="0" w:noHBand="0" w:noVBand="1"/>
      </w:tblPr>
      <w:tblGrid>
        <w:gridCol w:w="968"/>
        <w:gridCol w:w="852"/>
        <w:gridCol w:w="1671"/>
        <w:gridCol w:w="1836"/>
        <w:gridCol w:w="1677"/>
      </w:tblGrid>
      <w:tr w:rsidR="00FE4C1C" w:rsidRPr="00F72F21" w14:paraId="234630F4" w14:textId="77777777" w:rsidTr="0019307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690249" w14:textId="77777777" w:rsidR="00FE4C1C" w:rsidRPr="00F72F21" w:rsidRDefault="00FE4C1C" w:rsidP="00193077">
            <w:pPr>
              <w:jc w:val="center"/>
              <w:rPr>
                <w:color w:val="000000"/>
                <w:lang w:val="en-ID" w:eastAsia="en-ID"/>
              </w:rPr>
            </w:pPr>
            <w:r w:rsidRPr="00F72F21">
              <w:rPr>
                <w:color w:val="000000"/>
                <w:lang w:val="en-ID" w:eastAsia="en-ID"/>
              </w:rPr>
              <w:t xml:space="preserve">Block </w:t>
            </w:r>
          </w:p>
        </w:tc>
        <w:tc>
          <w:tcPr>
            <w:tcW w:w="0" w:type="auto"/>
            <w:noWrap/>
            <w:hideMark/>
          </w:tcPr>
          <w:p w14:paraId="4489828F"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Point</w:t>
            </w:r>
          </w:p>
        </w:tc>
        <w:tc>
          <w:tcPr>
            <w:tcW w:w="0" w:type="auto"/>
            <w:noWrap/>
            <w:hideMark/>
          </w:tcPr>
          <w:p w14:paraId="6A629232"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The best isolate</w:t>
            </w:r>
          </w:p>
        </w:tc>
        <w:tc>
          <w:tcPr>
            <w:tcW w:w="0" w:type="auto"/>
            <w:noWrap/>
            <w:hideMark/>
          </w:tcPr>
          <w:p w14:paraId="628F77BB"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Amylolytic Index</w:t>
            </w:r>
          </w:p>
        </w:tc>
        <w:tc>
          <w:tcPr>
            <w:tcW w:w="0" w:type="auto"/>
            <w:noWrap/>
            <w:hideMark/>
          </w:tcPr>
          <w:p w14:paraId="34F12C88"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Index Category</w:t>
            </w:r>
          </w:p>
        </w:tc>
      </w:tr>
      <w:tr w:rsidR="00FE4C1C" w:rsidRPr="00F72F21" w14:paraId="2F7D9093"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D0C86C" w14:textId="77777777" w:rsidR="00FE4C1C" w:rsidRPr="00F72F21" w:rsidRDefault="00FE4C1C" w:rsidP="00193077">
            <w:pPr>
              <w:jc w:val="center"/>
              <w:rPr>
                <w:color w:val="000000"/>
                <w:lang w:val="en-ID" w:eastAsia="en-ID"/>
              </w:rPr>
            </w:pPr>
            <w:r w:rsidRPr="00F72F21">
              <w:rPr>
                <w:color w:val="000000"/>
                <w:lang w:val="en-ID" w:eastAsia="en-ID"/>
              </w:rPr>
              <w:t>Block A</w:t>
            </w:r>
          </w:p>
        </w:tc>
        <w:tc>
          <w:tcPr>
            <w:tcW w:w="0" w:type="auto"/>
            <w:noWrap/>
            <w:hideMark/>
          </w:tcPr>
          <w:p w14:paraId="22A5B18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Inlet</w:t>
            </w:r>
          </w:p>
        </w:tc>
        <w:tc>
          <w:tcPr>
            <w:tcW w:w="0" w:type="auto"/>
            <w:noWrap/>
            <w:hideMark/>
          </w:tcPr>
          <w:p w14:paraId="499836C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SAI.8</w:t>
            </w:r>
          </w:p>
        </w:tc>
        <w:tc>
          <w:tcPr>
            <w:tcW w:w="0" w:type="auto"/>
            <w:noWrap/>
            <w:hideMark/>
          </w:tcPr>
          <w:p w14:paraId="6F7B1722"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2,0</w:t>
            </w:r>
          </w:p>
        </w:tc>
        <w:tc>
          <w:tcPr>
            <w:tcW w:w="0" w:type="auto"/>
            <w:noWrap/>
            <w:hideMark/>
          </w:tcPr>
          <w:p w14:paraId="60336A3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eastAsia="en-ID"/>
              </w:rPr>
            </w:pPr>
            <w:r w:rsidRPr="00F72F21">
              <w:t>Medium</w:t>
            </w:r>
          </w:p>
        </w:tc>
      </w:tr>
      <w:tr w:rsidR="00FE4C1C" w:rsidRPr="00F72F21" w14:paraId="769FDB2D"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2028C5"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FC917D0"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30A33EFC"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SAI.2</w:t>
            </w:r>
          </w:p>
        </w:tc>
        <w:tc>
          <w:tcPr>
            <w:tcW w:w="0" w:type="auto"/>
            <w:noWrap/>
            <w:hideMark/>
          </w:tcPr>
          <w:p w14:paraId="01B41AC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1,8</w:t>
            </w:r>
          </w:p>
        </w:tc>
        <w:tc>
          <w:tcPr>
            <w:tcW w:w="0" w:type="auto"/>
            <w:noWrap/>
            <w:hideMark/>
          </w:tcPr>
          <w:p w14:paraId="7573CD82"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6A1C6394"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A8544B"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6DB6A054"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1231A3B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SAI.13</w:t>
            </w:r>
          </w:p>
        </w:tc>
        <w:tc>
          <w:tcPr>
            <w:tcW w:w="0" w:type="auto"/>
            <w:noWrap/>
            <w:hideMark/>
          </w:tcPr>
          <w:p w14:paraId="15616371"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2,1</w:t>
            </w:r>
          </w:p>
        </w:tc>
        <w:tc>
          <w:tcPr>
            <w:tcW w:w="0" w:type="auto"/>
            <w:noWrap/>
            <w:hideMark/>
          </w:tcPr>
          <w:p w14:paraId="5430AAF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7511D18F"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E252365"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51CBB27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Middle</w:t>
            </w:r>
          </w:p>
        </w:tc>
        <w:tc>
          <w:tcPr>
            <w:tcW w:w="0" w:type="auto"/>
            <w:noWrap/>
            <w:hideMark/>
          </w:tcPr>
          <w:p w14:paraId="0E8AFBE4"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SAT.2</w:t>
            </w:r>
          </w:p>
        </w:tc>
        <w:tc>
          <w:tcPr>
            <w:tcW w:w="0" w:type="auto"/>
            <w:noWrap/>
            <w:hideMark/>
          </w:tcPr>
          <w:p w14:paraId="04EE203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4,0</w:t>
            </w:r>
          </w:p>
        </w:tc>
        <w:tc>
          <w:tcPr>
            <w:tcW w:w="0" w:type="auto"/>
            <w:noWrap/>
            <w:hideMark/>
          </w:tcPr>
          <w:p w14:paraId="3E559A6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lang w:val="id-ID"/>
              </w:rPr>
              <w:t>Strong</w:t>
            </w:r>
          </w:p>
        </w:tc>
      </w:tr>
      <w:tr w:rsidR="00FE4C1C" w:rsidRPr="00F72F21" w14:paraId="708B2787"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7A16138" w14:textId="77777777" w:rsidR="00FE4C1C" w:rsidRPr="00F72F21" w:rsidRDefault="00FE4C1C" w:rsidP="00193077">
            <w:pPr>
              <w:jc w:val="center"/>
              <w:rPr>
                <w:color w:val="000000"/>
                <w:lang w:val="en-ID" w:eastAsia="en-ID"/>
              </w:rPr>
            </w:pPr>
            <w:r w:rsidRPr="00F72F21">
              <w:rPr>
                <w:color w:val="000000"/>
                <w:lang w:val="en-ID" w:eastAsia="en-ID"/>
              </w:rPr>
              <w:lastRenderedPageBreak/>
              <w:t> </w:t>
            </w:r>
          </w:p>
        </w:tc>
        <w:tc>
          <w:tcPr>
            <w:tcW w:w="0" w:type="auto"/>
            <w:noWrap/>
            <w:hideMark/>
          </w:tcPr>
          <w:p w14:paraId="151B8E5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5D316AA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SAT.10</w:t>
            </w:r>
          </w:p>
        </w:tc>
        <w:tc>
          <w:tcPr>
            <w:tcW w:w="0" w:type="auto"/>
            <w:noWrap/>
            <w:hideMark/>
          </w:tcPr>
          <w:p w14:paraId="4BD4DBC9"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1,7</w:t>
            </w:r>
          </w:p>
        </w:tc>
        <w:tc>
          <w:tcPr>
            <w:tcW w:w="0" w:type="auto"/>
            <w:noWrap/>
            <w:hideMark/>
          </w:tcPr>
          <w:p w14:paraId="40008F6D"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18591E6D"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786B91"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17C36787"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3E67755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SAT.11</w:t>
            </w:r>
          </w:p>
        </w:tc>
        <w:tc>
          <w:tcPr>
            <w:tcW w:w="0" w:type="auto"/>
            <w:noWrap/>
            <w:hideMark/>
          </w:tcPr>
          <w:p w14:paraId="220C8503"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1,8</w:t>
            </w:r>
          </w:p>
        </w:tc>
        <w:tc>
          <w:tcPr>
            <w:tcW w:w="0" w:type="auto"/>
            <w:noWrap/>
            <w:hideMark/>
          </w:tcPr>
          <w:p w14:paraId="55577CBC"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14BC56FF"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F1052E"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1260776D"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19D24F8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SAT.12</w:t>
            </w:r>
          </w:p>
        </w:tc>
        <w:tc>
          <w:tcPr>
            <w:tcW w:w="0" w:type="auto"/>
            <w:noWrap/>
            <w:hideMark/>
          </w:tcPr>
          <w:p w14:paraId="34422AC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2,7</w:t>
            </w:r>
          </w:p>
        </w:tc>
        <w:tc>
          <w:tcPr>
            <w:tcW w:w="0" w:type="auto"/>
            <w:noWrap/>
            <w:hideMark/>
          </w:tcPr>
          <w:p w14:paraId="6970501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46A30EB1"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623EAB"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C0AEB4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19F0F5BC"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SAT.13</w:t>
            </w:r>
          </w:p>
        </w:tc>
        <w:tc>
          <w:tcPr>
            <w:tcW w:w="0" w:type="auto"/>
            <w:noWrap/>
            <w:hideMark/>
          </w:tcPr>
          <w:p w14:paraId="4C0FF933"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2,5</w:t>
            </w:r>
          </w:p>
        </w:tc>
        <w:tc>
          <w:tcPr>
            <w:tcW w:w="0" w:type="auto"/>
            <w:noWrap/>
            <w:hideMark/>
          </w:tcPr>
          <w:p w14:paraId="1BD7F372"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521D233E"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77191"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194CBCA4"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2FEDA7E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SAT.15</w:t>
            </w:r>
          </w:p>
        </w:tc>
        <w:tc>
          <w:tcPr>
            <w:tcW w:w="0" w:type="auto"/>
            <w:noWrap/>
            <w:hideMark/>
          </w:tcPr>
          <w:p w14:paraId="4B4E6DC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1,9</w:t>
            </w:r>
          </w:p>
        </w:tc>
        <w:tc>
          <w:tcPr>
            <w:tcW w:w="0" w:type="auto"/>
            <w:noWrap/>
            <w:hideMark/>
          </w:tcPr>
          <w:p w14:paraId="1AD75679"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4F397EAD"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2DDDFB5"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54DC08F5"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18506F8E"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SAT.19</w:t>
            </w:r>
          </w:p>
        </w:tc>
        <w:tc>
          <w:tcPr>
            <w:tcW w:w="0" w:type="auto"/>
            <w:noWrap/>
            <w:hideMark/>
          </w:tcPr>
          <w:p w14:paraId="60D4582D"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1,8</w:t>
            </w:r>
          </w:p>
        </w:tc>
        <w:tc>
          <w:tcPr>
            <w:tcW w:w="0" w:type="auto"/>
            <w:noWrap/>
            <w:hideMark/>
          </w:tcPr>
          <w:p w14:paraId="4D479C0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68932B99"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BD8D49"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61E20C9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3809425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SAT.21</w:t>
            </w:r>
          </w:p>
        </w:tc>
        <w:tc>
          <w:tcPr>
            <w:tcW w:w="0" w:type="auto"/>
            <w:noWrap/>
            <w:hideMark/>
          </w:tcPr>
          <w:p w14:paraId="5642BC6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2,3</w:t>
            </w:r>
          </w:p>
        </w:tc>
        <w:tc>
          <w:tcPr>
            <w:tcW w:w="0" w:type="auto"/>
            <w:noWrap/>
            <w:hideMark/>
          </w:tcPr>
          <w:p w14:paraId="5942891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7222FCAE"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C7567"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2030F50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11356DF5"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SAT.24</w:t>
            </w:r>
          </w:p>
        </w:tc>
        <w:tc>
          <w:tcPr>
            <w:tcW w:w="0" w:type="auto"/>
            <w:noWrap/>
            <w:hideMark/>
          </w:tcPr>
          <w:p w14:paraId="49C8040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2,1</w:t>
            </w:r>
          </w:p>
        </w:tc>
        <w:tc>
          <w:tcPr>
            <w:tcW w:w="0" w:type="auto"/>
            <w:noWrap/>
            <w:hideMark/>
          </w:tcPr>
          <w:p w14:paraId="194E7674"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63B2DCBC"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44966C"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394B86C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217E3618"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SAT.25</w:t>
            </w:r>
          </w:p>
        </w:tc>
        <w:tc>
          <w:tcPr>
            <w:tcW w:w="0" w:type="auto"/>
            <w:noWrap/>
            <w:hideMark/>
          </w:tcPr>
          <w:p w14:paraId="01EDFA3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2,3</w:t>
            </w:r>
          </w:p>
        </w:tc>
        <w:tc>
          <w:tcPr>
            <w:tcW w:w="0" w:type="auto"/>
            <w:noWrap/>
            <w:hideMark/>
          </w:tcPr>
          <w:p w14:paraId="21A5762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0BF1A9E1"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B00F8"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9F120C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Outlet</w:t>
            </w:r>
          </w:p>
        </w:tc>
        <w:tc>
          <w:tcPr>
            <w:tcW w:w="0" w:type="auto"/>
            <w:noWrap/>
            <w:hideMark/>
          </w:tcPr>
          <w:p w14:paraId="028367B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SAO.1</w:t>
            </w:r>
          </w:p>
        </w:tc>
        <w:tc>
          <w:tcPr>
            <w:tcW w:w="0" w:type="auto"/>
            <w:noWrap/>
            <w:hideMark/>
          </w:tcPr>
          <w:p w14:paraId="062E566F"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4,0</w:t>
            </w:r>
          </w:p>
        </w:tc>
        <w:tc>
          <w:tcPr>
            <w:tcW w:w="0" w:type="auto"/>
            <w:noWrap/>
            <w:hideMark/>
          </w:tcPr>
          <w:p w14:paraId="3AB6A55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lang w:val="id-ID"/>
              </w:rPr>
              <w:t>Strong</w:t>
            </w:r>
          </w:p>
        </w:tc>
      </w:tr>
      <w:tr w:rsidR="00FE4C1C" w:rsidRPr="00F72F21" w14:paraId="29B41E8A"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0ED888"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4195B14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26BF8CE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SAO.2</w:t>
            </w:r>
          </w:p>
        </w:tc>
        <w:tc>
          <w:tcPr>
            <w:tcW w:w="0" w:type="auto"/>
            <w:noWrap/>
            <w:hideMark/>
          </w:tcPr>
          <w:p w14:paraId="1D8E0B2F"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2,5</w:t>
            </w:r>
          </w:p>
        </w:tc>
        <w:tc>
          <w:tcPr>
            <w:tcW w:w="0" w:type="auto"/>
            <w:noWrap/>
            <w:hideMark/>
          </w:tcPr>
          <w:p w14:paraId="6D4FCE8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1FCB953E"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045ED5"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8B71542"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72B72C7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SAO.12</w:t>
            </w:r>
          </w:p>
        </w:tc>
        <w:tc>
          <w:tcPr>
            <w:tcW w:w="0" w:type="auto"/>
            <w:noWrap/>
            <w:hideMark/>
          </w:tcPr>
          <w:p w14:paraId="7831A080"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3,0</w:t>
            </w:r>
          </w:p>
        </w:tc>
        <w:tc>
          <w:tcPr>
            <w:tcW w:w="0" w:type="auto"/>
            <w:noWrap/>
            <w:hideMark/>
          </w:tcPr>
          <w:p w14:paraId="22E7559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lang w:val="id-ID"/>
              </w:rPr>
              <w:t>Strong</w:t>
            </w:r>
          </w:p>
        </w:tc>
      </w:tr>
      <w:tr w:rsidR="00FE4C1C" w:rsidRPr="00F72F21" w14:paraId="3AEA1341"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292A03"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263DA1A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256FB1C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SAO.13</w:t>
            </w:r>
          </w:p>
        </w:tc>
        <w:tc>
          <w:tcPr>
            <w:tcW w:w="0" w:type="auto"/>
            <w:noWrap/>
            <w:hideMark/>
          </w:tcPr>
          <w:p w14:paraId="4904E468"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1,8</w:t>
            </w:r>
          </w:p>
        </w:tc>
        <w:tc>
          <w:tcPr>
            <w:tcW w:w="0" w:type="auto"/>
            <w:noWrap/>
            <w:hideMark/>
          </w:tcPr>
          <w:p w14:paraId="5BBB48F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4203BFFD"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F165F3"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7E1041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5E6737B4"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SAO.16</w:t>
            </w:r>
          </w:p>
        </w:tc>
        <w:tc>
          <w:tcPr>
            <w:tcW w:w="0" w:type="auto"/>
            <w:noWrap/>
            <w:hideMark/>
          </w:tcPr>
          <w:p w14:paraId="38D0E190"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2,5</w:t>
            </w:r>
          </w:p>
        </w:tc>
        <w:tc>
          <w:tcPr>
            <w:tcW w:w="0" w:type="auto"/>
            <w:noWrap/>
            <w:hideMark/>
          </w:tcPr>
          <w:p w14:paraId="406A1DBD"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3C83B73E"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E92F11"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20BF7712"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6C47A37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SAO.24</w:t>
            </w:r>
          </w:p>
        </w:tc>
        <w:tc>
          <w:tcPr>
            <w:tcW w:w="0" w:type="auto"/>
            <w:noWrap/>
            <w:hideMark/>
          </w:tcPr>
          <w:p w14:paraId="1357C3D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2,0</w:t>
            </w:r>
          </w:p>
        </w:tc>
        <w:tc>
          <w:tcPr>
            <w:tcW w:w="0" w:type="auto"/>
            <w:noWrap/>
            <w:hideMark/>
          </w:tcPr>
          <w:p w14:paraId="2901937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14B5D48A"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198C08" w14:textId="77777777" w:rsidR="00FE4C1C" w:rsidRPr="00F72F21" w:rsidRDefault="00FE4C1C" w:rsidP="00193077">
            <w:pPr>
              <w:jc w:val="center"/>
              <w:rPr>
                <w:color w:val="000000"/>
                <w:lang w:val="en-ID" w:eastAsia="en-ID"/>
              </w:rPr>
            </w:pPr>
            <w:r w:rsidRPr="00F72F21">
              <w:rPr>
                <w:color w:val="000000"/>
                <w:lang w:val="en-ID" w:eastAsia="en-ID"/>
              </w:rPr>
              <w:t>Block E</w:t>
            </w:r>
          </w:p>
        </w:tc>
        <w:tc>
          <w:tcPr>
            <w:tcW w:w="0" w:type="auto"/>
            <w:noWrap/>
            <w:hideMark/>
          </w:tcPr>
          <w:p w14:paraId="031DE5D4"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Inlet</w:t>
            </w:r>
          </w:p>
        </w:tc>
        <w:tc>
          <w:tcPr>
            <w:tcW w:w="0" w:type="auto"/>
            <w:noWrap/>
            <w:hideMark/>
          </w:tcPr>
          <w:p w14:paraId="2D069E1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SEI.1</w:t>
            </w:r>
          </w:p>
        </w:tc>
        <w:tc>
          <w:tcPr>
            <w:tcW w:w="0" w:type="auto"/>
            <w:noWrap/>
            <w:hideMark/>
          </w:tcPr>
          <w:p w14:paraId="71EC2C1A"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3,4</w:t>
            </w:r>
          </w:p>
        </w:tc>
        <w:tc>
          <w:tcPr>
            <w:tcW w:w="0" w:type="auto"/>
            <w:noWrap/>
            <w:hideMark/>
          </w:tcPr>
          <w:p w14:paraId="0C64DE6E"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lang w:val="id-ID"/>
              </w:rPr>
              <w:t>Strong</w:t>
            </w:r>
          </w:p>
        </w:tc>
      </w:tr>
      <w:tr w:rsidR="00FE4C1C" w:rsidRPr="00F72F21" w14:paraId="4D36DE54"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A77CEA"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1A6FDB2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5036245B"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SEI.9</w:t>
            </w:r>
          </w:p>
        </w:tc>
        <w:tc>
          <w:tcPr>
            <w:tcW w:w="0" w:type="auto"/>
            <w:noWrap/>
            <w:hideMark/>
          </w:tcPr>
          <w:p w14:paraId="481D86B5"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2,0</w:t>
            </w:r>
          </w:p>
        </w:tc>
        <w:tc>
          <w:tcPr>
            <w:tcW w:w="0" w:type="auto"/>
            <w:noWrap/>
            <w:hideMark/>
          </w:tcPr>
          <w:p w14:paraId="2FC5AAD1"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t>Medium</w:t>
            </w:r>
          </w:p>
        </w:tc>
      </w:tr>
      <w:tr w:rsidR="00FE4C1C" w:rsidRPr="00F72F21" w14:paraId="058C0909"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FC2484"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0011BA4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 </w:t>
            </w:r>
          </w:p>
        </w:tc>
        <w:tc>
          <w:tcPr>
            <w:tcW w:w="0" w:type="auto"/>
            <w:noWrap/>
            <w:hideMark/>
          </w:tcPr>
          <w:p w14:paraId="432476A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SEI.11</w:t>
            </w:r>
          </w:p>
        </w:tc>
        <w:tc>
          <w:tcPr>
            <w:tcW w:w="0" w:type="auto"/>
            <w:noWrap/>
            <w:hideMark/>
          </w:tcPr>
          <w:p w14:paraId="68E8F9B3"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1,9</w:t>
            </w:r>
          </w:p>
        </w:tc>
        <w:tc>
          <w:tcPr>
            <w:tcW w:w="0" w:type="auto"/>
            <w:noWrap/>
            <w:hideMark/>
          </w:tcPr>
          <w:p w14:paraId="4CC03A5E"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t>Medium</w:t>
            </w:r>
          </w:p>
        </w:tc>
      </w:tr>
      <w:tr w:rsidR="00FE4C1C" w:rsidRPr="00F72F21" w14:paraId="2AB92C41"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434C6C" w14:textId="77777777" w:rsidR="00FE4C1C" w:rsidRPr="00F72F21" w:rsidRDefault="00FE4C1C" w:rsidP="00193077">
            <w:pPr>
              <w:jc w:val="center"/>
              <w:rPr>
                <w:color w:val="000000"/>
                <w:lang w:val="en-ID" w:eastAsia="en-ID"/>
              </w:rPr>
            </w:pPr>
            <w:r w:rsidRPr="00F72F21">
              <w:rPr>
                <w:color w:val="000000"/>
                <w:lang w:val="en-ID" w:eastAsia="en-ID"/>
              </w:rPr>
              <w:t> </w:t>
            </w:r>
          </w:p>
        </w:tc>
        <w:tc>
          <w:tcPr>
            <w:tcW w:w="0" w:type="auto"/>
            <w:noWrap/>
            <w:hideMark/>
          </w:tcPr>
          <w:p w14:paraId="78D7C73D"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outlet</w:t>
            </w:r>
          </w:p>
        </w:tc>
        <w:tc>
          <w:tcPr>
            <w:tcW w:w="0" w:type="auto"/>
            <w:noWrap/>
            <w:hideMark/>
          </w:tcPr>
          <w:p w14:paraId="0903609B"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SEO.16</w:t>
            </w:r>
          </w:p>
        </w:tc>
        <w:tc>
          <w:tcPr>
            <w:tcW w:w="0" w:type="auto"/>
            <w:noWrap/>
            <w:hideMark/>
          </w:tcPr>
          <w:p w14:paraId="619DCE15"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3,0</w:t>
            </w:r>
          </w:p>
        </w:tc>
        <w:tc>
          <w:tcPr>
            <w:tcW w:w="0" w:type="auto"/>
            <w:noWrap/>
            <w:hideMark/>
          </w:tcPr>
          <w:p w14:paraId="7DF7E92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lang w:val="id-ID"/>
              </w:rPr>
              <w:t>Strong</w:t>
            </w:r>
          </w:p>
        </w:tc>
      </w:tr>
    </w:tbl>
    <w:p w14:paraId="1CE3896A" w14:textId="77777777" w:rsidR="00FE4C1C" w:rsidRPr="003F2D96" w:rsidRDefault="00FE4C1C" w:rsidP="00FE4C1C">
      <w:pPr>
        <w:spacing w:after="240"/>
        <w:ind w:left="1418" w:hanging="1418"/>
        <w:jc w:val="both"/>
        <w:rPr>
          <w:color w:val="000000"/>
          <w:sz w:val="24"/>
          <w:szCs w:val="24"/>
        </w:rPr>
      </w:pPr>
      <w:r w:rsidRPr="003F2D96">
        <w:rPr>
          <w:b/>
          <w:bCs/>
          <w:sz w:val="24"/>
          <w:szCs w:val="24"/>
          <w:lang w:val="en-ID" w:eastAsia="en-ID"/>
        </w:rPr>
        <w:t>Description :</w:t>
      </w:r>
      <w:r w:rsidRPr="003F2D96">
        <w:rPr>
          <w:sz w:val="24"/>
          <w:szCs w:val="24"/>
          <w:lang w:val="en-ID" w:eastAsia="en-ID"/>
        </w:rPr>
        <w:t xml:space="preserve"> SAI.8: Sediment block A inlet isolate 8, etc.; SAT.1: Middle block A sediment isolate 1, etc.; SAO.2: Sediment block A outlet isolate 2, etc.; SEI.25: Sediment block E inlet isolate 25; SET.1: Middle block E sediment isolate 1, etc.; SEO. 5: Sediment block E outlet isolate 5</w:t>
      </w:r>
      <w:r w:rsidRPr="003F2D96">
        <w:rPr>
          <w:color w:val="000000"/>
          <w:sz w:val="24"/>
          <w:szCs w:val="24"/>
        </w:rPr>
        <w:t>.</w:t>
      </w:r>
    </w:p>
    <w:p w14:paraId="601B6C24" w14:textId="77777777" w:rsidR="00FE4C1C" w:rsidRPr="00FE4C1C" w:rsidRDefault="00FE4C1C" w:rsidP="00FE4C1C">
      <w:pPr>
        <w:pStyle w:val="Heading2"/>
        <w:spacing w:line="480" w:lineRule="auto"/>
        <w:ind w:left="709" w:hanging="720"/>
        <w:rPr>
          <w:rFonts w:ascii="Times New Roman" w:hAnsi="Times New Roman"/>
          <w:b/>
          <w:bCs/>
          <w:sz w:val="24"/>
          <w:szCs w:val="24"/>
          <w:lang w:val="en-ID" w:eastAsia="en-ID"/>
        </w:rPr>
      </w:pPr>
      <w:r w:rsidRPr="00FE4C1C">
        <w:rPr>
          <w:rFonts w:ascii="Times New Roman" w:eastAsiaTheme="minorEastAsia" w:hAnsi="Times New Roman"/>
          <w:b/>
          <w:bCs/>
          <w:color w:val="000000"/>
          <w:sz w:val="24"/>
          <w:szCs w:val="24"/>
          <w:lang w:eastAsia="zh-CN"/>
        </w:rPr>
        <w:t>Gram Test Results, Catalase and Oxidase Activities of Amylolytic Bacteria</w:t>
      </w:r>
    </w:p>
    <w:p w14:paraId="1710899B" w14:textId="77777777" w:rsidR="00FE4C1C" w:rsidRPr="003F2D96" w:rsidRDefault="00FE4C1C" w:rsidP="00FE4C1C">
      <w:pPr>
        <w:spacing w:line="480" w:lineRule="auto"/>
        <w:ind w:firstLine="567"/>
        <w:jc w:val="both"/>
        <w:rPr>
          <w:sz w:val="24"/>
          <w:szCs w:val="24"/>
          <w:lang w:val="en-ID" w:eastAsia="en-ID"/>
        </w:rPr>
      </w:pPr>
      <w:r w:rsidRPr="003F2D96">
        <w:rPr>
          <w:sz w:val="24"/>
          <w:szCs w:val="24"/>
          <w:lang w:val="en-ID" w:eastAsia="en-ID"/>
        </w:rPr>
        <w:t xml:space="preserve">In this study, the gram, catalase, and oxidase tests were conducted to add to the characteristics of amylolytic bacteria. Amylolytic bacterial isolates with Gram, catalase, and oxidase characteristics obtained in this study varied quite a bit between tests. The results of the Gram test, catalase and oxidase activity of amylolytic bacteria are presented in Table 4. </w:t>
      </w:r>
    </w:p>
    <w:p w14:paraId="707BC1B1" w14:textId="77777777" w:rsidR="00FE4C1C" w:rsidRPr="008272A7" w:rsidRDefault="00FE4C1C" w:rsidP="00FE4C1C">
      <w:pPr>
        <w:pStyle w:val="Caption"/>
        <w:spacing w:after="0"/>
        <w:jc w:val="both"/>
        <w:rPr>
          <w:rFonts w:ascii="Times New Roman" w:eastAsia="Times New Roman" w:hAnsi="Times New Roman"/>
          <w:b/>
          <w:i/>
          <w:iCs/>
          <w:sz w:val="24"/>
          <w:szCs w:val="24"/>
          <w:lang w:val="en-ID" w:eastAsia="en-ID"/>
        </w:rPr>
      </w:pPr>
      <w:bookmarkStart w:id="9" w:name="_Ref134442550"/>
      <w:bookmarkStart w:id="10" w:name="_Toc135816629"/>
      <w:r w:rsidRPr="008272A7">
        <w:rPr>
          <w:rFonts w:ascii="Times New Roman" w:hAnsi="Times New Roman"/>
          <w:b/>
          <w:sz w:val="24"/>
          <w:szCs w:val="24"/>
        </w:rPr>
        <w:t xml:space="preserve">Table </w:t>
      </w:r>
      <w:bookmarkEnd w:id="9"/>
      <w:r w:rsidRPr="008272A7">
        <w:rPr>
          <w:rFonts w:ascii="Times New Roman" w:hAnsi="Times New Roman"/>
          <w:b/>
          <w:sz w:val="24"/>
          <w:szCs w:val="24"/>
        </w:rPr>
        <w:t xml:space="preserve">4. </w:t>
      </w:r>
      <w:bookmarkEnd w:id="10"/>
      <w:r w:rsidRPr="004811D3">
        <w:rPr>
          <w:rFonts w:ascii="Times New Roman" w:eastAsia="Times New Roman" w:hAnsi="Times New Roman"/>
          <w:bCs w:val="0"/>
          <w:sz w:val="24"/>
          <w:szCs w:val="24"/>
          <w:lang w:val="en-ID" w:eastAsia="en-ID"/>
        </w:rPr>
        <w:t>Gram Test Results, Catalase and Oxidase Amylolytic Bacteria</w:t>
      </w:r>
    </w:p>
    <w:tbl>
      <w:tblPr>
        <w:tblStyle w:val="PlainTable212"/>
        <w:tblW w:w="8208" w:type="dxa"/>
        <w:jc w:val="center"/>
        <w:tblLook w:val="04A0" w:firstRow="1" w:lastRow="0" w:firstColumn="1" w:lastColumn="0" w:noHBand="0" w:noVBand="1"/>
      </w:tblPr>
      <w:tblGrid>
        <w:gridCol w:w="1134"/>
        <w:gridCol w:w="852"/>
        <w:gridCol w:w="1013"/>
        <w:gridCol w:w="1083"/>
        <w:gridCol w:w="1013"/>
        <w:gridCol w:w="1083"/>
        <w:gridCol w:w="1013"/>
        <w:gridCol w:w="1083"/>
      </w:tblGrid>
      <w:tr w:rsidR="00FE4C1C" w:rsidRPr="00F72F21" w14:paraId="6B5A03FA" w14:textId="77777777" w:rsidTr="00193077">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noWrap/>
            <w:hideMark/>
          </w:tcPr>
          <w:p w14:paraId="56C2A0F4" w14:textId="77777777" w:rsidR="00FE4C1C" w:rsidRPr="00F72F21" w:rsidRDefault="00FE4C1C" w:rsidP="00193077">
            <w:pPr>
              <w:jc w:val="center"/>
              <w:rPr>
                <w:color w:val="000000"/>
                <w:lang w:val="en-ID" w:eastAsia="en-ID"/>
              </w:rPr>
            </w:pPr>
            <w:r w:rsidRPr="00F72F21">
              <w:rPr>
                <w:color w:val="000000"/>
                <w:lang w:val="en-ID" w:eastAsia="en-ID"/>
              </w:rPr>
              <w:t>Block</w:t>
            </w:r>
          </w:p>
        </w:tc>
        <w:tc>
          <w:tcPr>
            <w:tcW w:w="786" w:type="dxa"/>
            <w:vMerge w:val="restart"/>
            <w:noWrap/>
            <w:hideMark/>
          </w:tcPr>
          <w:p w14:paraId="03A5A203"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Point</w:t>
            </w:r>
          </w:p>
        </w:tc>
        <w:tc>
          <w:tcPr>
            <w:tcW w:w="2096" w:type="dxa"/>
            <w:gridSpan w:val="2"/>
            <w:noWrap/>
            <w:hideMark/>
          </w:tcPr>
          <w:p w14:paraId="0444F9C0"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Gram Test</w:t>
            </w:r>
          </w:p>
        </w:tc>
        <w:tc>
          <w:tcPr>
            <w:tcW w:w="2096" w:type="dxa"/>
            <w:gridSpan w:val="2"/>
            <w:noWrap/>
            <w:hideMark/>
          </w:tcPr>
          <w:p w14:paraId="652DF81D"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Catalase Test</w:t>
            </w:r>
          </w:p>
        </w:tc>
        <w:tc>
          <w:tcPr>
            <w:tcW w:w="2096" w:type="dxa"/>
            <w:gridSpan w:val="2"/>
            <w:noWrap/>
            <w:hideMark/>
          </w:tcPr>
          <w:p w14:paraId="2F9467AC"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Oxidase Test</w:t>
            </w:r>
          </w:p>
        </w:tc>
      </w:tr>
      <w:tr w:rsidR="00FE4C1C" w:rsidRPr="00F72F21" w14:paraId="0EF6E0AD" w14:textId="77777777" w:rsidTr="0019307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77578D7F" w14:textId="77777777" w:rsidR="00FE4C1C" w:rsidRPr="00F72F21" w:rsidRDefault="00FE4C1C" w:rsidP="00193077">
            <w:pPr>
              <w:rPr>
                <w:color w:val="000000"/>
                <w:lang w:val="en-ID" w:eastAsia="en-ID"/>
              </w:rPr>
            </w:pPr>
          </w:p>
        </w:tc>
        <w:tc>
          <w:tcPr>
            <w:tcW w:w="786" w:type="dxa"/>
            <w:vMerge/>
            <w:hideMark/>
          </w:tcPr>
          <w:p w14:paraId="74DC2EC1" w14:textId="77777777" w:rsidR="00FE4C1C" w:rsidRPr="00F72F21" w:rsidRDefault="00FE4C1C" w:rsidP="00193077">
            <w:pPr>
              <w:cnfStyle w:val="000000100000" w:firstRow="0" w:lastRow="0" w:firstColumn="0" w:lastColumn="0" w:oddVBand="0" w:evenVBand="0" w:oddHBand="1" w:evenHBand="0" w:firstRowFirstColumn="0" w:firstRowLastColumn="0" w:lastRowFirstColumn="0" w:lastRowLastColumn="0"/>
              <w:rPr>
                <w:b/>
                <w:bCs/>
                <w:color w:val="000000"/>
                <w:lang w:val="en-ID" w:eastAsia="en-ID"/>
              </w:rPr>
            </w:pPr>
          </w:p>
        </w:tc>
        <w:tc>
          <w:tcPr>
            <w:tcW w:w="1013" w:type="dxa"/>
            <w:noWrap/>
            <w:hideMark/>
          </w:tcPr>
          <w:p w14:paraId="3DFA986D"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Positive (+)</w:t>
            </w:r>
          </w:p>
        </w:tc>
        <w:tc>
          <w:tcPr>
            <w:tcW w:w="1083" w:type="dxa"/>
            <w:noWrap/>
            <w:hideMark/>
          </w:tcPr>
          <w:p w14:paraId="51B6603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Negative (-)</w:t>
            </w:r>
          </w:p>
        </w:tc>
        <w:tc>
          <w:tcPr>
            <w:tcW w:w="1013" w:type="dxa"/>
            <w:noWrap/>
            <w:hideMark/>
          </w:tcPr>
          <w:p w14:paraId="5C9711C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Positive (+)</w:t>
            </w:r>
          </w:p>
        </w:tc>
        <w:tc>
          <w:tcPr>
            <w:tcW w:w="1083" w:type="dxa"/>
            <w:noWrap/>
            <w:hideMark/>
          </w:tcPr>
          <w:p w14:paraId="2A91BE4F"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Negative (-)</w:t>
            </w:r>
          </w:p>
        </w:tc>
        <w:tc>
          <w:tcPr>
            <w:tcW w:w="1013" w:type="dxa"/>
            <w:noWrap/>
            <w:hideMark/>
          </w:tcPr>
          <w:p w14:paraId="343EAD5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Positive (+)</w:t>
            </w:r>
          </w:p>
        </w:tc>
        <w:tc>
          <w:tcPr>
            <w:tcW w:w="1083" w:type="dxa"/>
            <w:noWrap/>
            <w:hideMark/>
          </w:tcPr>
          <w:p w14:paraId="638C0DB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Negative (-)</w:t>
            </w:r>
          </w:p>
        </w:tc>
      </w:tr>
      <w:tr w:rsidR="00FE4C1C" w:rsidRPr="00F72F21" w14:paraId="122E0146" w14:textId="77777777" w:rsidTr="00193077">
        <w:trPr>
          <w:trHeight w:val="315"/>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016135B" w14:textId="77777777" w:rsidR="00FE4C1C" w:rsidRPr="00F72F21" w:rsidRDefault="00FE4C1C" w:rsidP="00193077">
            <w:pPr>
              <w:jc w:val="center"/>
              <w:rPr>
                <w:color w:val="000000"/>
                <w:lang w:val="en-ID" w:eastAsia="en-ID"/>
              </w:rPr>
            </w:pPr>
            <w:r w:rsidRPr="00F72F21">
              <w:rPr>
                <w:color w:val="000000"/>
                <w:lang w:val="en-ID" w:eastAsia="en-ID"/>
              </w:rPr>
              <w:t>Block A</w:t>
            </w:r>
          </w:p>
        </w:tc>
        <w:tc>
          <w:tcPr>
            <w:tcW w:w="786" w:type="dxa"/>
            <w:noWrap/>
            <w:hideMark/>
          </w:tcPr>
          <w:p w14:paraId="59F160F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Inlet</w:t>
            </w:r>
          </w:p>
        </w:tc>
        <w:tc>
          <w:tcPr>
            <w:tcW w:w="1013" w:type="dxa"/>
            <w:noWrap/>
            <w:hideMark/>
          </w:tcPr>
          <w:p w14:paraId="1C22254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3</w:t>
            </w:r>
          </w:p>
        </w:tc>
        <w:tc>
          <w:tcPr>
            <w:tcW w:w="1083" w:type="dxa"/>
            <w:noWrap/>
            <w:hideMark/>
          </w:tcPr>
          <w:p w14:paraId="64FCA8B9"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10</w:t>
            </w:r>
          </w:p>
        </w:tc>
        <w:tc>
          <w:tcPr>
            <w:tcW w:w="1013" w:type="dxa"/>
            <w:noWrap/>
            <w:hideMark/>
          </w:tcPr>
          <w:p w14:paraId="4BE1A72F"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11</w:t>
            </w:r>
          </w:p>
        </w:tc>
        <w:tc>
          <w:tcPr>
            <w:tcW w:w="1083" w:type="dxa"/>
            <w:noWrap/>
            <w:hideMark/>
          </w:tcPr>
          <w:p w14:paraId="2AD79815"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w:t>
            </w:r>
          </w:p>
        </w:tc>
        <w:tc>
          <w:tcPr>
            <w:tcW w:w="1013" w:type="dxa"/>
            <w:noWrap/>
            <w:hideMark/>
          </w:tcPr>
          <w:p w14:paraId="2BF2279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w:t>
            </w:r>
          </w:p>
        </w:tc>
        <w:tc>
          <w:tcPr>
            <w:tcW w:w="1083" w:type="dxa"/>
            <w:noWrap/>
            <w:hideMark/>
          </w:tcPr>
          <w:p w14:paraId="03E563B0"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11</w:t>
            </w:r>
          </w:p>
        </w:tc>
      </w:tr>
      <w:tr w:rsidR="00FE4C1C" w:rsidRPr="00F72F21" w14:paraId="185D527A" w14:textId="77777777" w:rsidTr="001930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9F3A5F6" w14:textId="77777777" w:rsidR="00FE4C1C" w:rsidRPr="00F72F21" w:rsidRDefault="00FE4C1C" w:rsidP="00193077">
            <w:pPr>
              <w:jc w:val="center"/>
              <w:rPr>
                <w:color w:val="000000"/>
                <w:lang w:val="en-ID" w:eastAsia="en-ID"/>
              </w:rPr>
            </w:pPr>
          </w:p>
        </w:tc>
        <w:tc>
          <w:tcPr>
            <w:tcW w:w="786" w:type="dxa"/>
            <w:noWrap/>
            <w:hideMark/>
          </w:tcPr>
          <w:p w14:paraId="63328570"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Middle</w:t>
            </w:r>
          </w:p>
        </w:tc>
        <w:tc>
          <w:tcPr>
            <w:tcW w:w="1013" w:type="dxa"/>
            <w:noWrap/>
            <w:hideMark/>
          </w:tcPr>
          <w:p w14:paraId="243606EF"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8</w:t>
            </w:r>
          </w:p>
        </w:tc>
        <w:tc>
          <w:tcPr>
            <w:tcW w:w="1083" w:type="dxa"/>
            <w:noWrap/>
            <w:hideMark/>
          </w:tcPr>
          <w:p w14:paraId="47B4D238"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6</w:t>
            </w:r>
          </w:p>
        </w:tc>
        <w:tc>
          <w:tcPr>
            <w:tcW w:w="1013" w:type="dxa"/>
            <w:noWrap/>
            <w:hideMark/>
          </w:tcPr>
          <w:p w14:paraId="7EF18E8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9</w:t>
            </w:r>
          </w:p>
        </w:tc>
        <w:tc>
          <w:tcPr>
            <w:tcW w:w="1083" w:type="dxa"/>
            <w:noWrap/>
            <w:hideMark/>
          </w:tcPr>
          <w:p w14:paraId="13F699C2"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5</w:t>
            </w:r>
          </w:p>
        </w:tc>
        <w:tc>
          <w:tcPr>
            <w:tcW w:w="1013" w:type="dxa"/>
            <w:noWrap/>
            <w:hideMark/>
          </w:tcPr>
          <w:p w14:paraId="7675558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7</w:t>
            </w:r>
          </w:p>
        </w:tc>
        <w:tc>
          <w:tcPr>
            <w:tcW w:w="1083" w:type="dxa"/>
            <w:noWrap/>
            <w:hideMark/>
          </w:tcPr>
          <w:p w14:paraId="0E601DA1"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7</w:t>
            </w:r>
          </w:p>
        </w:tc>
      </w:tr>
      <w:tr w:rsidR="00FE4C1C" w:rsidRPr="00F72F21" w14:paraId="1D908EBA" w14:textId="77777777" w:rsidTr="00193077">
        <w:trPr>
          <w:trHeight w:val="315"/>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F31D382" w14:textId="77777777" w:rsidR="00FE4C1C" w:rsidRPr="00F72F21" w:rsidRDefault="00FE4C1C" w:rsidP="00193077">
            <w:pPr>
              <w:jc w:val="center"/>
              <w:rPr>
                <w:color w:val="000000"/>
                <w:lang w:val="en-ID" w:eastAsia="en-ID"/>
              </w:rPr>
            </w:pPr>
          </w:p>
        </w:tc>
        <w:tc>
          <w:tcPr>
            <w:tcW w:w="786" w:type="dxa"/>
            <w:noWrap/>
            <w:hideMark/>
          </w:tcPr>
          <w:p w14:paraId="458BFD1D"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Outlet</w:t>
            </w:r>
          </w:p>
        </w:tc>
        <w:tc>
          <w:tcPr>
            <w:tcW w:w="1013" w:type="dxa"/>
            <w:noWrap/>
            <w:hideMark/>
          </w:tcPr>
          <w:p w14:paraId="267A280A"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5</w:t>
            </w:r>
          </w:p>
        </w:tc>
        <w:tc>
          <w:tcPr>
            <w:tcW w:w="1083" w:type="dxa"/>
            <w:noWrap/>
            <w:hideMark/>
          </w:tcPr>
          <w:p w14:paraId="375ECDB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5</w:t>
            </w:r>
          </w:p>
        </w:tc>
        <w:tc>
          <w:tcPr>
            <w:tcW w:w="1013" w:type="dxa"/>
            <w:noWrap/>
            <w:hideMark/>
          </w:tcPr>
          <w:p w14:paraId="4B05D2C5"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8</w:t>
            </w:r>
          </w:p>
        </w:tc>
        <w:tc>
          <w:tcPr>
            <w:tcW w:w="1083" w:type="dxa"/>
            <w:noWrap/>
            <w:hideMark/>
          </w:tcPr>
          <w:p w14:paraId="3973B6BE"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2</w:t>
            </w:r>
          </w:p>
        </w:tc>
        <w:tc>
          <w:tcPr>
            <w:tcW w:w="1013" w:type="dxa"/>
            <w:noWrap/>
            <w:hideMark/>
          </w:tcPr>
          <w:p w14:paraId="2736756F"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6</w:t>
            </w:r>
          </w:p>
        </w:tc>
        <w:tc>
          <w:tcPr>
            <w:tcW w:w="1083" w:type="dxa"/>
            <w:noWrap/>
            <w:hideMark/>
          </w:tcPr>
          <w:p w14:paraId="6F43F81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4</w:t>
            </w:r>
          </w:p>
        </w:tc>
      </w:tr>
      <w:tr w:rsidR="00FE4C1C" w:rsidRPr="00F72F21" w14:paraId="26DB263E" w14:textId="77777777" w:rsidTr="001930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DC0346F" w14:textId="77777777" w:rsidR="00FE4C1C" w:rsidRPr="00F72F21" w:rsidRDefault="00FE4C1C" w:rsidP="00193077">
            <w:pPr>
              <w:jc w:val="center"/>
              <w:rPr>
                <w:color w:val="000000"/>
                <w:lang w:val="en-ID" w:eastAsia="en-ID"/>
              </w:rPr>
            </w:pPr>
            <w:r w:rsidRPr="00F72F21">
              <w:rPr>
                <w:color w:val="000000"/>
                <w:lang w:val="en-ID" w:eastAsia="en-ID"/>
              </w:rPr>
              <w:lastRenderedPageBreak/>
              <w:t>Block E</w:t>
            </w:r>
          </w:p>
        </w:tc>
        <w:tc>
          <w:tcPr>
            <w:tcW w:w="786" w:type="dxa"/>
            <w:noWrap/>
            <w:hideMark/>
          </w:tcPr>
          <w:p w14:paraId="61A86F5F"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Inlet</w:t>
            </w:r>
          </w:p>
        </w:tc>
        <w:tc>
          <w:tcPr>
            <w:tcW w:w="1013" w:type="dxa"/>
            <w:noWrap/>
            <w:hideMark/>
          </w:tcPr>
          <w:p w14:paraId="15C582A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10</w:t>
            </w:r>
          </w:p>
        </w:tc>
        <w:tc>
          <w:tcPr>
            <w:tcW w:w="1083" w:type="dxa"/>
            <w:noWrap/>
            <w:hideMark/>
          </w:tcPr>
          <w:p w14:paraId="553307A7"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8</w:t>
            </w:r>
          </w:p>
        </w:tc>
        <w:tc>
          <w:tcPr>
            <w:tcW w:w="1013" w:type="dxa"/>
            <w:noWrap/>
            <w:hideMark/>
          </w:tcPr>
          <w:p w14:paraId="21B9859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11</w:t>
            </w:r>
          </w:p>
        </w:tc>
        <w:tc>
          <w:tcPr>
            <w:tcW w:w="1083" w:type="dxa"/>
            <w:noWrap/>
            <w:hideMark/>
          </w:tcPr>
          <w:p w14:paraId="65467EE4"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7</w:t>
            </w:r>
          </w:p>
        </w:tc>
        <w:tc>
          <w:tcPr>
            <w:tcW w:w="1013" w:type="dxa"/>
            <w:noWrap/>
            <w:hideMark/>
          </w:tcPr>
          <w:p w14:paraId="5C7EE1E5"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14</w:t>
            </w:r>
          </w:p>
        </w:tc>
        <w:tc>
          <w:tcPr>
            <w:tcW w:w="1083" w:type="dxa"/>
            <w:noWrap/>
            <w:hideMark/>
          </w:tcPr>
          <w:p w14:paraId="0AACEBB5"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4</w:t>
            </w:r>
          </w:p>
        </w:tc>
      </w:tr>
      <w:tr w:rsidR="00FE4C1C" w:rsidRPr="00F72F21" w14:paraId="6202EEC9" w14:textId="77777777" w:rsidTr="00193077">
        <w:trPr>
          <w:trHeight w:val="315"/>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056E7CC" w14:textId="77777777" w:rsidR="00FE4C1C" w:rsidRPr="00F72F21" w:rsidRDefault="00FE4C1C" w:rsidP="00193077">
            <w:pPr>
              <w:jc w:val="center"/>
              <w:rPr>
                <w:color w:val="000000"/>
                <w:lang w:val="en-ID" w:eastAsia="en-ID"/>
              </w:rPr>
            </w:pPr>
          </w:p>
        </w:tc>
        <w:tc>
          <w:tcPr>
            <w:tcW w:w="786" w:type="dxa"/>
            <w:noWrap/>
            <w:hideMark/>
          </w:tcPr>
          <w:p w14:paraId="61075DB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Middle</w:t>
            </w:r>
          </w:p>
        </w:tc>
        <w:tc>
          <w:tcPr>
            <w:tcW w:w="1013" w:type="dxa"/>
            <w:noWrap/>
            <w:hideMark/>
          </w:tcPr>
          <w:p w14:paraId="72A22E4F"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4</w:t>
            </w:r>
          </w:p>
        </w:tc>
        <w:tc>
          <w:tcPr>
            <w:tcW w:w="1083" w:type="dxa"/>
            <w:noWrap/>
            <w:hideMark/>
          </w:tcPr>
          <w:p w14:paraId="52D772D3"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9</w:t>
            </w:r>
          </w:p>
        </w:tc>
        <w:tc>
          <w:tcPr>
            <w:tcW w:w="1013" w:type="dxa"/>
            <w:noWrap/>
            <w:hideMark/>
          </w:tcPr>
          <w:p w14:paraId="2E5CF8AC"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12</w:t>
            </w:r>
          </w:p>
        </w:tc>
        <w:tc>
          <w:tcPr>
            <w:tcW w:w="1083" w:type="dxa"/>
            <w:noWrap/>
            <w:hideMark/>
          </w:tcPr>
          <w:p w14:paraId="3FBCA72A"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w:t>
            </w:r>
          </w:p>
        </w:tc>
        <w:tc>
          <w:tcPr>
            <w:tcW w:w="1013" w:type="dxa"/>
            <w:noWrap/>
            <w:hideMark/>
          </w:tcPr>
          <w:p w14:paraId="4365D771"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13</w:t>
            </w:r>
          </w:p>
        </w:tc>
        <w:tc>
          <w:tcPr>
            <w:tcW w:w="1083" w:type="dxa"/>
            <w:noWrap/>
            <w:hideMark/>
          </w:tcPr>
          <w:p w14:paraId="3506D415"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color w:val="000000"/>
                <w:lang w:val="en-ID" w:eastAsia="en-ID"/>
              </w:rPr>
            </w:pPr>
            <w:r w:rsidRPr="00F72F21">
              <w:rPr>
                <w:color w:val="000000"/>
                <w:lang w:val="en-ID" w:eastAsia="en-ID"/>
              </w:rPr>
              <w:t>0</w:t>
            </w:r>
          </w:p>
        </w:tc>
      </w:tr>
      <w:tr w:rsidR="00FE4C1C" w:rsidRPr="00F72F21" w14:paraId="22D5D30F" w14:textId="77777777" w:rsidTr="0019307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58F87F6" w14:textId="77777777" w:rsidR="00FE4C1C" w:rsidRPr="00F72F21" w:rsidRDefault="00FE4C1C" w:rsidP="00193077">
            <w:pPr>
              <w:rPr>
                <w:color w:val="000000"/>
                <w:lang w:val="en-ID" w:eastAsia="en-ID"/>
              </w:rPr>
            </w:pPr>
            <w:r w:rsidRPr="00F72F21">
              <w:rPr>
                <w:color w:val="000000"/>
                <w:lang w:val="en-ID" w:eastAsia="en-ID"/>
              </w:rPr>
              <w:t> </w:t>
            </w:r>
          </w:p>
        </w:tc>
        <w:tc>
          <w:tcPr>
            <w:tcW w:w="786" w:type="dxa"/>
            <w:noWrap/>
            <w:hideMark/>
          </w:tcPr>
          <w:p w14:paraId="0E5FB446"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Outlet</w:t>
            </w:r>
          </w:p>
        </w:tc>
        <w:tc>
          <w:tcPr>
            <w:tcW w:w="1013" w:type="dxa"/>
            <w:noWrap/>
            <w:hideMark/>
          </w:tcPr>
          <w:p w14:paraId="089394F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4</w:t>
            </w:r>
          </w:p>
        </w:tc>
        <w:tc>
          <w:tcPr>
            <w:tcW w:w="1083" w:type="dxa"/>
            <w:noWrap/>
            <w:hideMark/>
          </w:tcPr>
          <w:p w14:paraId="20C739D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6</w:t>
            </w:r>
          </w:p>
        </w:tc>
        <w:tc>
          <w:tcPr>
            <w:tcW w:w="1013" w:type="dxa"/>
            <w:noWrap/>
            <w:hideMark/>
          </w:tcPr>
          <w:p w14:paraId="160228E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9</w:t>
            </w:r>
          </w:p>
        </w:tc>
        <w:tc>
          <w:tcPr>
            <w:tcW w:w="1083" w:type="dxa"/>
            <w:noWrap/>
            <w:hideMark/>
          </w:tcPr>
          <w:p w14:paraId="6BE8B455"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1</w:t>
            </w:r>
          </w:p>
        </w:tc>
        <w:tc>
          <w:tcPr>
            <w:tcW w:w="1013" w:type="dxa"/>
            <w:noWrap/>
            <w:hideMark/>
          </w:tcPr>
          <w:p w14:paraId="595B0F79"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6</w:t>
            </w:r>
          </w:p>
        </w:tc>
        <w:tc>
          <w:tcPr>
            <w:tcW w:w="1083" w:type="dxa"/>
            <w:noWrap/>
            <w:hideMark/>
          </w:tcPr>
          <w:p w14:paraId="156D72B2"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color w:val="000000"/>
                <w:lang w:val="en-ID" w:eastAsia="en-ID"/>
              </w:rPr>
            </w:pPr>
            <w:r w:rsidRPr="00F72F21">
              <w:rPr>
                <w:color w:val="000000"/>
                <w:lang w:val="en-ID" w:eastAsia="en-ID"/>
              </w:rPr>
              <w:t>4</w:t>
            </w:r>
          </w:p>
        </w:tc>
      </w:tr>
    </w:tbl>
    <w:p w14:paraId="000EA95D" w14:textId="77777777" w:rsidR="00FE4C1C" w:rsidRPr="003F2D96" w:rsidRDefault="00FE4C1C" w:rsidP="00FE4C1C">
      <w:pPr>
        <w:jc w:val="both"/>
        <w:rPr>
          <w:sz w:val="24"/>
          <w:szCs w:val="24"/>
        </w:rPr>
      </w:pPr>
    </w:p>
    <w:p w14:paraId="4D841021" w14:textId="77777777" w:rsidR="00FE4C1C" w:rsidRPr="003F2D96" w:rsidRDefault="00FE4C1C" w:rsidP="00FE4C1C">
      <w:pPr>
        <w:spacing w:line="480" w:lineRule="auto"/>
        <w:ind w:firstLine="567"/>
        <w:jc w:val="both"/>
        <w:rPr>
          <w:sz w:val="24"/>
          <w:szCs w:val="24"/>
          <w:lang w:val="en-ID" w:eastAsia="en-ID"/>
        </w:rPr>
      </w:pPr>
      <w:r w:rsidRPr="003F2D96">
        <w:rPr>
          <w:sz w:val="24"/>
          <w:szCs w:val="24"/>
        </w:rPr>
        <w:t xml:space="preserve">Five isolates of the 23 bacterial isolates were purified based on amylolytic activity index values exceeding 3, resulting in a total of 23 isolates. Then, these bacteria were characterized based on their biochemical properties. Characteristics of bacterial isolates with the highest amylolytic activity can be seen in table 5 namely: </w:t>
      </w:r>
    </w:p>
    <w:p w14:paraId="5E6B966F" w14:textId="77777777" w:rsidR="00FE4C1C" w:rsidRPr="004811D3" w:rsidRDefault="00FE4C1C" w:rsidP="00FE4C1C">
      <w:pPr>
        <w:pStyle w:val="Caption"/>
        <w:spacing w:after="0"/>
        <w:jc w:val="both"/>
        <w:rPr>
          <w:rFonts w:ascii="Times New Roman" w:eastAsia="Times New Roman" w:hAnsi="Times New Roman"/>
          <w:bCs w:val="0"/>
          <w:sz w:val="24"/>
          <w:szCs w:val="24"/>
          <w:lang w:val="en-ID" w:eastAsia="en-ID"/>
        </w:rPr>
      </w:pPr>
      <w:r w:rsidRPr="004811D3">
        <w:rPr>
          <w:rFonts w:ascii="Times New Roman" w:hAnsi="Times New Roman"/>
          <w:b/>
          <w:sz w:val="24"/>
          <w:szCs w:val="24"/>
        </w:rPr>
        <w:t>Table 5</w:t>
      </w:r>
      <w:r w:rsidRPr="004811D3">
        <w:rPr>
          <w:rFonts w:ascii="Times New Roman" w:hAnsi="Times New Roman"/>
          <w:b/>
          <w:i/>
          <w:iCs/>
          <w:sz w:val="24"/>
          <w:szCs w:val="24"/>
        </w:rPr>
        <w:t>.</w:t>
      </w:r>
      <w:r w:rsidRPr="008272A7">
        <w:rPr>
          <w:rFonts w:ascii="Times New Roman" w:hAnsi="Times New Roman"/>
          <w:b/>
          <w:sz w:val="24"/>
          <w:szCs w:val="24"/>
        </w:rPr>
        <w:t xml:space="preserve"> </w:t>
      </w:r>
      <w:r w:rsidRPr="004811D3">
        <w:rPr>
          <w:rFonts w:ascii="Times New Roman" w:eastAsia="Times New Roman" w:hAnsi="Times New Roman"/>
          <w:bCs w:val="0"/>
          <w:sz w:val="24"/>
          <w:szCs w:val="24"/>
          <w:lang w:val="en-ID" w:eastAsia="en-ID"/>
        </w:rPr>
        <w:t>Characteristics of Potential Amylolytic Bacteria Isolates</w:t>
      </w:r>
    </w:p>
    <w:tbl>
      <w:tblPr>
        <w:tblStyle w:val="PlainTable213"/>
        <w:tblW w:w="0" w:type="auto"/>
        <w:jc w:val="center"/>
        <w:tblLook w:val="04A0" w:firstRow="1" w:lastRow="0" w:firstColumn="1" w:lastColumn="0" w:noHBand="0" w:noVBand="1"/>
      </w:tblPr>
      <w:tblGrid>
        <w:gridCol w:w="1384"/>
        <w:gridCol w:w="1316"/>
        <w:gridCol w:w="1133"/>
        <w:gridCol w:w="1316"/>
        <w:gridCol w:w="779"/>
        <w:gridCol w:w="1023"/>
        <w:gridCol w:w="974"/>
        <w:gridCol w:w="491"/>
      </w:tblGrid>
      <w:tr w:rsidR="00FE4C1C" w:rsidRPr="00F72F21" w14:paraId="2E85282B" w14:textId="77777777" w:rsidTr="0019307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76FCA2" w14:textId="77777777" w:rsidR="00FE4C1C" w:rsidRPr="00F72F21" w:rsidRDefault="00FE4C1C" w:rsidP="00193077">
            <w:pPr>
              <w:jc w:val="center"/>
              <w:rPr>
                <w:lang w:val="en-ID" w:eastAsia="en-ID"/>
              </w:rPr>
            </w:pPr>
            <w:r w:rsidRPr="00F72F21">
              <w:rPr>
                <w:lang w:val="en-ID" w:eastAsia="en-ID"/>
              </w:rPr>
              <w:t>Isolate Code</w:t>
            </w:r>
          </w:p>
        </w:tc>
        <w:tc>
          <w:tcPr>
            <w:tcW w:w="0" w:type="auto"/>
            <w:noWrap/>
            <w:hideMark/>
          </w:tcPr>
          <w:p w14:paraId="4FC6CAA9"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Form</w:t>
            </w:r>
          </w:p>
        </w:tc>
        <w:tc>
          <w:tcPr>
            <w:tcW w:w="0" w:type="auto"/>
            <w:noWrap/>
            <w:hideMark/>
          </w:tcPr>
          <w:p w14:paraId="1859A03F"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Elevation</w:t>
            </w:r>
          </w:p>
        </w:tc>
        <w:tc>
          <w:tcPr>
            <w:tcW w:w="0" w:type="auto"/>
            <w:noWrap/>
            <w:hideMark/>
          </w:tcPr>
          <w:p w14:paraId="4165451D"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Edge</w:t>
            </w:r>
          </w:p>
        </w:tc>
        <w:tc>
          <w:tcPr>
            <w:tcW w:w="0" w:type="auto"/>
            <w:noWrap/>
            <w:hideMark/>
          </w:tcPr>
          <w:p w14:paraId="65193429"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Gram</w:t>
            </w:r>
          </w:p>
        </w:tc>
        <w:tc>
          <w:tcPr>
            <w:tcW w:w="0" w:type="auto"/>
            <w:noWrap/>
            <w:hideMark/>
          </w:tcPr>
          <w:p w14:paraId="12F305CE"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Catalase</w:t>
            </w:r>
          </w:p>
        </w:tc>
        <w:tc>
          <w:tcPr>
            <w:tcW w:w="0" w:type="auto"/>
            <w:noWrap/>
            <w:hideMark/>
          </w:tcPr>
          <w:p w14:paraId="10325B73"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Oxidase</w:t>
            </w:r>
          </w:p>
        </w:tc>
        <w:tc>
          <w:tcPr>
            <w:tcW w:w="0" w:type="auto"/>
            <w:noWrap/>
            <w:hideMark/>
          </w:tcPr>
          <w:p w14:paraId="76EAF34F" w14:textId="77777777" w:rsidR="00FE4C1C" w:rsidRPr="00F72F21" w:rsidRDefault="00FE4C1C" w:rsidP="00193077">
            <w:pPr>
              <w:jc w:val="center"/>
              <w:cnfStyle w:val="100000000000" w:firstRow="1" w:lastRow="0" w:firstColumn="0" w:lastColumn="0" w:oddVBand="0" w:evenVBand="0" w:oddHBand="0" w:evenHBand="0" w:firstRowFirstColumn="0" w:firstRowLastColumn="0" w:lastRowFirstColumn="0" w:lastRowLastColumn="0"/>
              <w:rPr>
                <w:lang w:val="en-ID" w:eastAsia="en-ID"/>
              </w:rPr>
            </w:pPr>
            <w:r w:rsidRPr="00F72F21">
              <w:rPr>
                <w:lang w:val="en-ID" w:eastAsia="en-ID"/>
              </w:rPr>
              <w:t>IA</w:t>
            </w:r>
          </w:p>
        </w:tc>
      </w:tr>
      <w:tr w:rsidR="00FE4C1C" w:rsidRPr="00F72F21" w14:paraId="13B39DE1"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vAlign w:val="center"/>
            <w:hideMark/>
          </w:tcPr>
          <w:p w14:paraId="4562C6DF" w14:textId="77777777" w:rsidR="00FE4C1C" w:rsidRPr="00F72F21" w:rsidRDefault="00FE4C1C" w:rsidP="00193077">
            <w:pPr>
              <w:jc w:val="center"/>
              <w:rPr>
                <w:lang w:val="en-ID" w:eastAsia="en-ID"/>
              </w:rPr>
            </w:pPr>
            <w:r w:rsidRPr="00F72F21">
              <w:rPr>
                <w:lang w:val="en-ID" w:eastAsia="en-ID"/>
              </w:rPr>
              <w:t>SAT.2</w:t>
            </w:r>
          </w:p>
        </w:tc>
        <w:tc>
          <w:tcPr>
            <w:tcW w:w="0" w:type="auto"/>
            <w:tcBorders>
              <w:bottom w:val="nil"/>
            </w:tcBorders>
            <w:noWrap/>
            <w:vAlign w:val="center"/>
            <w:hideMark/>
          </w:tcPr>
          <w:p w14:paraId="79743D4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lang w:val="en-ID" w:eastAsia="en-ID"/>
              </w:rPr>
              <w:t>Circular</w:t>
            </w:r>
          </w:p>
        </w:tc>
        <w:tc>
          <w:tcPr>
            <w:tcW w:w="0" w:type="auto"/>
            <w:tcBorders>
              <w:bottom w:val="nil"/>
            </w:tcBorders>
            <w:noWrap/>
            <w:vAlign w:val="center"/>
            <w:hideMark/>
          </w:tcPr>
          <w:p w14:paraId="7B5F34E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lang w:val="en-ID" w:eastAsia="en-ID"/>
              </w:rPr>
              <w:t>Convex</w:t>
            </w:r>
          </w:p>
        </w:tc>
        <w:tc>
          <w:tcPr>
            <w:tcW w:w="0" w:type="auto"/>
            <w:tcBorders>
              <w:bottom w:val="nil"/>
            </w:tcBorders>
            <w:noWrap/>
            <w:vAlign w:val="center"/>
            <w:hideMark/>
          </w:tcPr>
          <w:p w14:paraId="0E7CEAEB"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lang w:val="en-ID" w:eastAsia="en-ID"/>
              </w:rPr>
              <w:t>Entire</w:t>
            </w:r>
          </w:p>
        </w:tc>
        <w:tc>
          <w:tcPr>
            <w:tcW w:w="0" w:type="auto"/>
            <w:tcBorders>
              <w:bottom w:val="nil"/>
            </w:tcBorders>
            <w:noWrap/>
            <w:vAlign w:val="center"/>
            <w:hideMark/>
          </w:tcPr>
          <w:p w14:paraId="694CF5FC"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bottom w:val="nil"/>
            </w:tcBorders>
            <w:noWrap/>
            <w:vAlign w:val="center"/>
            <w:hideMark/>
          </w:tcPr>
          <w:p w14:paraId="4885C2B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bottom w:val="nil"/>
            </w:tcBorders>
            <w:noWrap/>
            <w:vAlign w:val="center"/>
            <w:hideMark/>
          </w:tcPr>
          <w:p w14:paraId="4E8C2EEA"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bottom w:val="nil"/>
            </w:tcBorders>
            <w:noWrap/>
            <w:vAlign w:val="center"/>
            <w:hideMark/>
          </w:tcPr>
          <w:p w14:paraId="72F09C93"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4,0</w:t>
            </w:r>
          </w:p>
        </w:tc>
      </w:tr>
      <w:tr w:rsidR="00FE4C1C" w:rsidRPr="008272A7" w14:paraId="67C95370"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14:paraId="6CBC788F" w14:textId="77777777" w:rsidR="00FE4C1C" w:rsidRPr="008272A7" w:rsidRDefault="00FE4C1C" w:rsidP="00193077">
            <w:pPr>
              <w:jc w:val="center"/>
              <w:rPr>
                <w:lang w:val="en-ID" w:eastAsia="en-ID"/>
              </w:rPr>
            </w:pPr>
            <w:r w:rsidRPr="008272A7">
              <w:rPr>
                <w:lang w:val="en-ID" w:eastAsia="en-ID"/>
              </w:rPr>
              <w:t>SAO.1</w:t>
            </w:r>
          </w:p>
        </w:tc>
        <w:tc>
          <w:tcPr>
            <w:tcW w:w="0" w:type="auto"/>
            <w:tcBorders>
              <w:top w:val="nil"/>
              <w:bottom w:val="nil"/>
            </w:tcBorders>
            <w:noWrap/>
            <w:vAlign w:val="center"/>
            <w:hideMark/>
          </w:tcPr>
          <w:p w14:paraId="1569EC28"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8272A7">
              <w:rPr>
                <w:i/>
                <w:iCs/>
                <w:lang w:val="en-ID" w:eastAsia="en-ID"/>
              </w:rPr>
              <w:t>Filamentous</w:t>
            </w:r>
          </w:p>
        </w:tc>
        <w:tc>
          <w:tcPr>
            <w:tcW w:w="0" w:type="auto"/>
            <w:tcBorders>
              <w:top w:val="nil"/>
              <w:bottom w:val="nil"/>
            </w:tcBorders>
            <w:noWrap/>
            <w:vAlign w:val="center"/>
            <w:hideMark/>
          </w:tcPr>
          <w:p w14:paraId="1B9564B8"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8272A7">
              <w:rPr>
                <w:i/>
                <w:iCs/>
                <w:lang w:val="en-ID" w:eastAsia="en-ID"/>
              </w:rPr>
              <w:t>Flat</w:t>
            </w:r>
          </w:p>
        </w:tc>
        <w:tc>
          <w:tcPr>
            <w:tcW w:w="0" w:type="auto"/>
            <w:tcBorders>
              <w:top w:val="nil"/>
              <w:bottom w:val="nil"/>
            </w:tcBorders>
            <w:noWrap/>
            <w:vAlign w:val="center"/>
            <w:hideMark/>
          </w:tcPr>
          <w:p w14:paraId="4D45A46F"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8272A7">
              <w:rPr>
                <w:i/>
                <w:iCs/>
                <w:lang w:val="en-ID" w:eastAsia="en-ID"/>
              </w:rPr>
              <w:t>Filamentous</w:t>
            </w:r>
          </w:p>
        </w:tc>
        <w:tc>
          <w:tcPr>
            <w:tcW w:w="0" w:type="auto"/>
            <w:tcBorders>
              <w:top w:val="nil"/>
              <w:bottom w:val="nil"/>
            </w:tcBorders>
            <w:noWrap/>
            <w:vAlign w:val="center"/>
          </w:tcPr>
          <w:p w14:paraId="03C21C02"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tcPr>
          <w:p w14:paraId="48B9187F"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tcPr>
          <w:p w14:paraId="7FED9A92"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hideMark/>
          </w:tcPr>
          <w:p w14:paraId="594FDC75" w14:textId="77777777" w:rsidR="00FE4C1C" w:rsidRPr="008272A7"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8272A7">
              <w:rPr>
                <w:lang w:val="en-ID" w:eastAsia="en-ID"/>
              </w:rPr>
              <w:t>4,0</w:t>
            </w:r>
          </w:p>
        </w:tc>
      </w:tr>
      <w:tr w:rsidR="00FE4C1C" w:rsidRPr="008272A7" w14:paraId="201825FA"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14:paraId="3192CED9" w14:textId="77777777" w:rsidR="00FE4C1C" w:rsidRPr="008272A7" w:rsidRDefault="00FE4C1C" w:rsidP="00193077">
            <w:pPr>
              <w:jc w:val="center"/>
              <w:rPr>
                <w:lang w:val="en-ID" w:eastAsia="en-ID"/>
              </w:rPr>
            </w:pPr>
            <w:r w:rsidRPr="008272A7">
              <w:rPr>
                <w:lang w:val="en-ID" w:eastAsia="en-ID"/>
              </w:rPr>
              <w:t>SAO.12</w:t>
            </w:r>
          </w:p>
        </w:tc>
        <w:tc>
          <w:tcPr>
            <w:tcW w:w="0" w:type="auto"/>
            <w:tcBorders>
              <w:top w:val="nil"/>
              <w:bottom w:val="nil"/>
            </w:tcBorders>
            <w:noWrap/>
            <w:vAlign w:val="center"/>
            <w:hideMark/>
          </w:tcPr>
          <w:p w14:paraId="68162888"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8272A7">
              <w:rPr>
                <w:i/>
                <w:iCs/>
                <w:lang w:val="id-ID"/>
              </w:rPr>
              <w:t>Circular</w:t>
            </w:r>
          </w:p>
        </w:tc>
        <w:tc>
          <w:tcPr>
            <w:tcW w:w="0" w:type="auto"/>
            <w:tcBorders>
              <w:top w:val="nil"/>
              <w:bottom w:val="nil"/>
            </w:tcBorders>
            <w:noWrap/>
            <w:vAlign w:val="center"/>
            <w:hideMark/>
          </w:tcPr>
          <w:p w14:paraId="351DD11C"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8272A7">
              <w:rPr>
                <w:i/>
                <w:iCs/>
                <w:lang w:val="id-ID"/>
              </w:rPr>
              <w:t>Raised</w:t>
            </w:r>
          </w:p>
        </w:tc>
        <w:tc>
          <w:tcPr>
            <w:tcW w:w="0" w:type="auto"/>
            <w:tcBorders>
              <w:top w:val="nil"/>
              <w:bottom w:val="nil"/>
            </w:tcBorders>
            <w:noWrap/>
            <w:vAlign w:val="center"/>
            <w:hideMark/>
          </w:tcPr>
          <w:p w14:paraId="53EBE1A2"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8272A7">
              <w:rPr>
                <w:i/>
                <w:iCs/>
                <w:lang w:val="id-ID"/>
              </w:rPr>
              <w:t>Undulate</w:t>
            </w:r>
          </w:p>
        </w:tc>
        <w:tc>
          <w:tcPr>
            <w:tcW w:w="0" w:type="auto"/>
            <w:tcBorders>
              <w:top w:val="nil"/>
              <w:bottom w:val="nil"/>
            </w:tcBorders>
            <w:noWrap/>
            <w:vAlign w:val="center"/>
          </w:tcPr>
          <w:p w14:paraId="1B3BE21D"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tcPr>
          <w:p w14:paraId="635E3957"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tcPr>
          <w:p w14:paraId="30CAB166"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8272A7">
              <w:rPr>
                <w:lang w:val="en-ID" w:eastAsia="en-ID"/>
              </w:rPr>
              <w:t>+</w:t>
            </w:r>
          </w:p>
        </w:tc>
        <w:tc>
          <w:tcPr>
            <w:tcW w:w="0" w:type="auto"/>
            <w:tcBorders>
              <w:top w:val="nil"/>
              <w:bottom w:val="nil"/>
            </w:tcBorders>
            <w:noWrap/>
            <w:vAlign w:val="center"/>
            <w:hideMark/>
          </w:tcPr>
          <w:p w14:paraId="6B045405" w14:textId="77777777" w:rsidR="00FE4C1C" w:rsidRPr="008272A7"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8272A7">
              <w:rPr>
                <w:lang w:val="en-ID" w:eastAsia="en-ID"/>
              </w:rPr>
              <w:t>3,0</w:t>
            </w:r>
          </w:p>
        </w:tc>
      </w:tr>
      <w:tr w:rsidR="00FE4C1C" w:rsidRPr="00F72F21" w14:paraId="54C00413" w14:textId="77777777" w:rsidTr="0019307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14:paraId="5975997F" w14:textId="77777777" w:rsidR="00FE4C1C" w:rsidRPr="00F72F21" w:rsidRDefault="00FE4C1C" w:rsidP="00193077">
            <w:pPr>
              <w:jc w:val="center"/>
              <w:rPr>
                <w:lang w:val="en-ID" w:eastAsia="en-ID"/>
              </w:rPr>
            </w:pPr>
            <w:r w:rsidRPr="00F72F21">
              <w:rPr>
                <w:lang w:val="en-ID" w:eastAsia="en-ID"/>
              </w:rPr>
              <w:t>SEI.1</w:t>
            </w:r>
          </w:p>
        </w:tc>
        <w:tc>
          <w:tcPr>
            <w:tcW w:w="0" w:type="auto"/>
            <w:tcBorders>
              <w:top w:val="nil"/>
              <w:bottom w:val="nil"/>
            </w:tcBorders>
            <w:noWrap/>
            <w:vAlign w:val="center"/>
            <w:hideMark/>
          </w:tcPr>
          <w:p w14:paraId="0F8E8763"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F72F21">
              <w:rPr>
                <w:i/>
                <w:iCs/>
                <w:color w:val="000000"/>
                <w:lang w:val="id-ID"/>
              </w:rPr>
              <w:t>Filamentous</w:t>
            </w:r>
          </w:p>
        </w:tc>
        <w:tc>
          <w:tcPr>
            <w:tcW w:w="0" w:type="auto"/>
            <w:tcBorders>
              <w:top w:val="nil"/>
              <w:bottom w:val="nil"/>
            </w:tcBorders>
            <w:noWrap/>
            <w:vAlign w:val="center"/>
            <w:hideMark/>
          </w:tcPr>
          <w:p w14:paraId="69ECAA2B"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F72F21">
              <w:rPr>
                <w:i/>
                <w:iCs/>
                <w:color w:val="000000"/>
                <w:lang w:val="id-ID"/>
              </w:rPr>
              <w:t>Umbonate</w:t>
            </w:r>
          </w:p>
        </w:tc>
        <w:tc>
          <w:tcPr>
            <w:tcW w:w="0" w:type="auto"/>
            <w:tcBorders>
              <w:top w:val="nil"/>
              <w:bottom w:val="nil"/>
            </w:tcBorders>
            <w:noWrap/>
            <w:vAlign w:val="center"/>
            <w:hideMark/>
          </w:tcPr>
          <w:p w14:paraId="37491F38"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i/>
                <w:iCs/>
                <w:lang w:val="en-ID" w:eastAsia="en-ID"/>
              </w:rPr>
            </w:pPr>
            <w:r w:rsidRPr="00F72F21">
              <w:rPr>
                <w:i/>
                <w:iCs/>
                <w:color w:val="000000"/>
                <w:lang w:val="id-ID"/>
              </w:rPr>
              <w:t>Filamentous</w:t>
            </w:r>
          </w:p>
        </w:tc>
        <w:tc>
          <w:tcPr>
            <w:tcW w:w="0" w:type="auto"/>
            <w:tcBorders>
              <w:top w:val="nil"/>
              <w:bottom w:val="nil"/>
            </w:tcBorders>
            <w:noWrap/>
            <w:vAlign w:val="center"/>
          </w:tcPr>
          <w:p w14:paraId="0B3F7AE4"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F72F21">
              <w:rPr>
                <w:lang w:val="en-ID" w:eastAsia="en-ID"/>
              </w:rPr>
              <w:t>-</w:t>
            </w:r>
          </w:p>
        </w:tc>
        <w:tc>
          <w:tcPr>
            <w:tcW w:w="0" w:type="auto"/>
            <w:tcBorders>
              <w:top w:val="nil"/>
              <w:bottom w:val="nil"/>
            </w:tcBorders>
            <w:noWrap/>
            <w:vAlign w:val="center"/>
          </w:tcPr>
          <w:p w14:paraId="1D5A449D"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F72F21">
              <w:rPr>
                <w:lang w:val="en-ID" w:eastAsia="en-ID"/>
              </w:rPr>
              <w:t>-</w:t>
            </w:r>
          </w:p>
        </w:tc>
        <w:tc>
          <w:tcPr>
            <w:tcW w:w="0" w:type="auto"/>
            <w:tcBorders>
              <w:top w:val="nil"/>
              <w:bottom w:val="nil"/>
            </w:tcBorders>
            <w:noWrap/>
            <w:vAlign w:val="center"/>
          </w:tcPr>
          <w:p w14:paraId="2B06EEF6"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F72F21">
              <w:rPr>
                <w:lang w:val="en-ID" w:eastAsia="en-ID"/>
              </w:rPr>
              <w:t>+</w:t>
            </w:r>
          </w:p>
        </w:tc>
        <w:tc>
          <w:tcPr>
            <w:tcW w:w="0" w:type="auto"/>
            <w:tcBorders>
              <w:top w:val="nil"/>
              <w:bottom w:val="nil"/>
            </w:tcBorders>
            <w:noWrap/>
            <w:vAlign w:val="center"/>
          </w:tcPr>
          <w:p w14:paraId="440A287C" w14:textId="77777777" w:rsidR="00FE4C1C" w:rsidRPr="00F72F21" w:rsidRDefault="00FE4C1C" w:rsidP="00193077">
            <w:pPr>
              <w:jc w:val="center"/>
              <w:cnfStyle w:val="000000000000" w:firstRow="0" w:lastRow="0" w:firstColumn="0" w:lastColumn="0" w:oddVBand="0" w:evenVBand="0" w:oddHBand="0" w:evenHBand="0" w:firstRowFirstColumn="0" w:firstRowLastColumn="0" w:lastRowFirstColumn="0" w:lastRowLastColumn="0"/>
              <w:rPr>
                <w:lang w:val="en-ID" w:eastAsia="en-ID"/>
              </w:rPr>
            </w:pPr>
            <w:r w:rsidRPr="00F72F21">
              <w:rPr>
                <w:lang w:val="en-ID" w:eastAsia="en-ID"/>
              </w:rPr>
              <w:t>3,4</w:t>
            </w:r>
          </w:p>
        </w:tc>
      </w:tr>
      <w:tr w:rsidR="00FE4C1C" w:rsidRPr="00F72F21" w14:paraId="028E3D44" w14:textId="77777777" w:rsidTr="001930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vAlign w:val="center"/>
            <w:hideMark/>
          </w:tcPr>
          <w:p w14:paraId="65691D60" w14:textId="77777777" w:rsidR="00FE4C1C" w:rsidRPr="00F72F21" w:rsidRDefault="00FE4C1C" w:rsidP="00193077">
            <w:pPr>
              <w:jc w:val="center"/>
              <w:rPr>
                <w:lang w:val="en-ID" w:eastAsia="en-ID"/>
              </w:rPr>
            </w:pPr>
            <w:r w:rsidRPr="00F72F21">
              <w:rPr>
                <w:lang w:val="en-ID" w:eastAsia="en-ID"/>
              </w:rPr>
              <w:t>SEO.16</w:t>
            </w:r>
          </w:p>
        </w:tc>
        <w:tc>
          <w:tcPr>
            <w:tcW w:w="0" w:type="auto"/>
            <w:tcBorders>
              <w:top w:val="nil"/>
            </w:tcBorders>
            <w:noWrap/>
            <w:vAlign w:val="center"/>
            <w:hideMark/>
          </w:tcPr>
          <w:p w14:paraId="0C98C8DD"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color w:val="000000"/>
                <w:lang w:val="id-ID"/>
              </w:rPr>
              <w:t>Irregular</w:t>
            </w:r>
          </w:p>
        </w:tc>
        <w:tc>
          <w:tcPr>
            <w:tcW w:w="0" w:type="auto"/>
            <w:tcBorders>
              <w:top w:val="nil"/>
            </w:tcBorders>
            <w:noWrap/>
            <w:vAlign w:val="center"/>
            <w:hideMark/>
          </w:tcPr>
          <w:p w14:paraId="5C5E89B8"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color w:val="000000"/>
                <w:lang w:val="id-ID"/>
              </w:rPr>
              <w:t>Raised</w:t>
            </w:r>
          </w:p>
        </w:tc>
        <w:tc>
          <w:tcPr>
            <w:tcW w:w="0" w:type="auto"/>
            <w:tcBorders>
              <w:top w:val="nil"/>
            </w:tcBorders>
            <w:noWrap/>
            <w:vAlign w:val="center"/>
            <w:hideMark/>
          </w:tcPr>
          <w:p w14:paraId="31D643F7"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i/>
                <w:iCs/>
                <w:lang w:val="en-ID" w:eastAsia="en-ID"/>
              </w:rPr>
            </w:pPr>
            <w:r w:rsidRPr="00F72F21">
              <w:rPr>
                <w:i/>
                <w:iCs/>
                <w:color w:val="000000"/>
                <w:lang w:val="id-ID"/>
              </w:rPr>
              <w:t>Undulate</w:t>
            </w:r>
          </w:p>
        </w:tc>
        <w:tc>
          <w:tcPr>
            <w:tcW w:w="0" w:type="auto"/>
            <w:tcBorders>
              <w:top w:val="nil"/>
            </w:tcBorders>
            <w:noWrap/>
            <w:vAlign w:val="center"/>
          </w:tcPr>
          <w:p w14:paraId="03FA38B2"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top w:val="nil"/>
            </w:tcBorders>
            <w:noWrap/>
            <w:vAlign w:val="center"/>
          </w:tcPr>
          <w:p w14:paraId="315DAF99"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top w:val="nil"/>
            </w:tcBorders>
            <w:noWrap/>
            <w:vAlign w:val="center"/>
          </w:tcPr>
          <w:p w14:paraId="72265D7E"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w:t>
            </w:r>
          </w:p>
        </w:tc>
        <w:tc>
          <w:tcPr>
            <w:tcW w:w="0" w:type="auto"/>
            <w:tcBorders>
              <w:top w:val="nil"/>
            </w:tcBorders>
            <w:noWrap/>
            <w:vAlign w:val="center"/>
          </w:tcPr>
          <w:p w14:paraId="44DD8D9B" w14:textId="77777777" w:rsidR="00FE4C1C" w:rsidRPr="00F72F21" w:rsidRDefault="00FE4C1C" w:rsidP="00193077">
            <w:pPr>
              <w:jc w:val="center"/>
              <w:cnfStyle w:val="000000100000" w:firstRow="0" w:lastRow="0" w:firstColumn="0" w:lastColumn="0" w:oddVBand="0" w:evenVBand="0" w:oddHBand="1" w:evenHBand="0" w:firstRowFirstColumn="0" w:firstRowLastColumn="0" w:lastRowFirstColumn="0" w:lastRowLastColumn="0"/>
              <w:rPr>
                <w:lang w:val="en-ID" w:eastAsia="en-ID"/>
              </w:rPr>
            </w:pPr>
            <w:r w:rsidRPr="00F72F21">
              <w:rPr>
                <w:lang w:val="en-ID" w:eastAsia="en-ID"/>
              </w:rPr>
              <w:t>3,0</w:t>
            </w:r>
          </w:p>
        </w:tc>
      </w:tr>
    </w:tbl>
    <w:p w14:paraId="6673913F" w14:textId="4A036F60" w:rsidR="002F289C" w:rsidRPr="00FE4C1C" w:rsidRDefault="00FE4C1C" w:rsidP="00FE4C1C">
      <w:pPr>
        <w:ind w:left="1418" w:hanging="1418"/>
        <w:jc w:val="both"/>
        <w:rPr>
          <w:sz w:val="24"/>
          <w:szCs w:val="24"/>
        </w:rPr>
      </w:pPr>
      <w:r w:rsidRPr="003F2D96">
        <w:rPr>
          <w:b/>
          <w:bCs/>
          <w:sz w:val="24"/>
          <w:szCs w:val="24"/>
          <w:lang w:val="en-ID" w:eastAsia="en-ID"/>
        </w:rPr>
        <w:t>Description:</w:t>
      </w:r>
      <w:r w:rsidRPr="003F2D96">
        <w:rPr>
          <w:sz w:val="24"/>
          <w:szCs w:val="24"/>
          <w:lang w:val="en-ID" w:eastAsia="en-ID"/>
        </w:rPr>
        <w:t xml:space="preserve"> </w:t>
      </w:r>
      <w:r w:rsidR="004811D3">
        <w:rPr>
          <w:color w:val="000000"/>
          <w:sz w:val="24"/>
          <w:szCs w:val="24"/>
        </w:rPr>
        <w:t xml:space="preserve"> </w:t>
      </w:r>
      <w:r w:rsidRPr="003F2D96">
        <w:rPr>
          <w:color w:val="000000"/>
          <w:sz w:val="24"/>
          <w:szCs w:val="24"/>
        </w:rPr>
        <w:t xml:space="preserve">SAT.2: Middle block A sediment isolate 2, SAT.7: Middle block A sediment isolate 7, SAT.11: Middle block A sediment isolate 11, SAT.12: Middle block A sediment isolate 12, SET.10: Block sediment Middle E isolate 10; IP: Amylolytic Index </w:t>
      </w:r>
    </w:p>
    <w:p w14:paraId="36B361F4" w14:textId="77777777" w:rsidR="002F289C" w:rsidRDefault="002F289C">
      <w:pPr>
        <w:pStyle w:val="BodyText"/>
        <w:spacing w:before="2"/>
      </w:pPr>
    </w:p>
    <w:p w14:paraId="050AE71B" w14:textId="7C4CECCF" w:rsidR="002F289C" w:rsidRPr="00FE4C1C" w:rsidRDefault="00000000" w:rsidP="00FE4C1C">
      <w:pPr>
        <w:pStyle w:val="Heading1"/>
        <w:ind w:left="0"/>
      </w:pPr>
      <w:r>
        <w:rPr>
          <w:spacing w:val="-2"/>
        </w:rPr>
        <w:t>Discussion</w:t>
      </w:r>
    </w:p>
    <w:p w14:paraId="0E50AAD0" w14:textId="77777777" w:rsidR="002F289C" w:rsidRDefault="002F289C" w:rsidP="00FE4C1C">
      <w:pPr>
        <w:pStyle w:val="BodyText"/>
        <w:rPr>
          <w:b/>
        </w:rPr>
      </w:pPr>
    </w:p>
    <w:p w14:paraId="52558374" w14:textId="707F8F4E" w:rsidR="006376F6" w:rsidRPr="00F72F21" w:rsidRDefault="006376F6" w:rsidP="006376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szCs w:val="24"/>
        </w:rPr>
      </w:pPr>
      <w:r>
        <w:rPr>
          <w:sz w:val="24"/>
          <w:szCs w:val="24"/>
        </w:rPr>
        <w:tab/>
      </w:r>
      <w:r w:rsidRPr="00F72F21">
        <w:rPr>
          <w:sz w:val="24"/>
          <w:szCs w:val="24"/>
        </w:rPr>
        <w:t xml:space="preserve">Across both blocks of the Rice-Fish Farming pond sediments, bacteria abundance is relatively high. These results indicate that sediment can become a substrate that contains nutrients so that bacteria can grow and live in the sediment. The factors that influence the difference in abundance are the flow of water and the texture of the sediment found in the pond. Block A is characterized by a sand sediment texture of the water flowing from the mountains. Whereas in block E the water flow has passed through settlements with a muddy sediment texture. The difference in the flow of incoming water with the texture of the sediment causes differences in the number of bacteria abundance present in Rice-Fish Farming ponds </w:t>
      </w:r>
      <w:r w:rsidRPr="00F72F21">
        <w:rPr>
          <w:sz w:val="24"/>
          <w:szCs w:val="24"/>
          <w:lang w:val="id-ID"/>
        </w:rPr>
        <w:fldChar w:fldCharType="begin" w:fldLock="1"/>
      </w:r>
      <w:r w:rsidRPr="00F72F21">
        <w:rPr>
          <w:sz w:val="24"/>
          <w:szCs w:val="24"/>
          <w:lang w:val="id-ID"/>
        </w:rPr>
        <w:instrText>ADDIN CSL_CITATION {"citationItems":[{"id":"ITEM-1","itemData":{"DOI":"10.14710/marj.v5i4.14419","abstract":"ABSTRAK Muara merupakan salah satu ekosistem yang berada di pesisir, yang merupakan tempat terjadinya siklus dekomposisi unsur – unsur hara.Ketersediaan unsur hara didalam suatu perairan dapat menjadi indikator kesuburan perairan tersebut. Dalam hal ini, unsur hara yang dilihat adalah bahan organik sedimen yang terendap di  perairan dasar Muara Sungai Wiso, Jepara. Zat hara tersebut sangat berperan penting terhadap kelangsungan hidup organisme didalamnya. Penelitian ini dilaksanakan pada bulan Maret – April 2016 dengan tujuan untuk mengetahui total bakteri, kandungan bahan organik dan hubungan antara total bakteri dan kandungan bahan organik total di sedimen Muara Sungai Wiso, Jepara. Metode penelitian yang digunakan dalam penelitian ini bersifat deskriptif eksplanatif.Pengambilan sampel pada Muara Sungai Wiso dilakukan pada tiga stasiun pengamatan. Stasiun I merupakan bagian hulu aliran air Muara Sungai Wiso. Stasiun II merupakan bagian tengah aliran air Muara Sungai Wiso. Stasiun III merupakan bagian aliran air Muara Sungai Wiso yang berbatasan langsung dengan pantai.Total bakteri di sedimen dasar Muara Sungai Wiso, Jepara berkisar antara 3,3 x 105 cfu/ml hingga 1,2 x 107 cfu/ml. Kandungan bahan organik di sedimen dasar muara Sungai Wiso, jepara berkisar antara 7,12 % hingga 16,57 %. Bahan organik dengan total bakteri yang terdapat di sedimen dasar Muara Sungai Wiso Jepara tidak memiliki hubungan yang nyata (P &gt; 0,05). Kata Kunci: Muara Sungai Wiso; Total Bakteri; Bahan Organik; Sedimen ABSTRACT Estuary is one of the important ecosystem located on the coast. Where of the decomposition cycle nutrient. The available of nutrients in the waters can be an indicator of water fertility. In this case, the element nutrient which is visible content of organic matter in sediment Wiso Estuary, Jepara. The nutrients are crucial to the survival of organism. The reseach was conducted on March – April 2016 in order to determine the total bacteria, the amount organic matter and relations between total bacteria and organic matter in the sediment Wiso estuary, Jepara. The method used in this research is descriptive explanation. Sampling was conducted at Wiso estuary at three observation stations. Station I is the  upstream of Wiso estuarine stream. Station II is a center part of Wiso estuarine stream. Station III is the final part of Wiso estuarine stream which is directly adjacent to the beach. Total bacteria in bottom sediment Wiso estuarine, Jepara ranged between 3,3…","author":[{"dropping-particle":"","family":"Mufaidah","given":"Zulistiana","non-dropping-particle":"","parse-names":false,"suffix":""},{"dropping-particle":"","family":"Supriharyono","given":"Supriharyono","non-dropping-particle":"","parse-names":false,"suffix":""},{"dropping-particle":"","family":"Muskananfola","given":"Max Rudolf","non-dropping-particle":"","parse-names":false,"suffix":""}],"container-title":"Management of Aquatic Resources Journal (MAQUARES)","id":"ITEM-1","issue":"4","issued":{"date-parts":[["2016"]]},"page":"265-274","title":"Hubungan Kandungan Bahan Organik Dengan Total Bakteri Di Sedimen Muara Sungai Wiso, Jepara","type":"article-journal","volume":"5"},"uris":["http://www.mendeley.com/documents/?uuid=88ab25ef-c6d9-43dd-b79c-a1fff627f0a3"]},{"id":"ITEM-2","itemData":{"author":[{"dropping-particle":"","family":"Alfionita","given":"Andi Nur Afia","non-dropping-particle":"","parse-names":false,"suffix":""},{"dropping-particle":"","family":"Patang","given":"","non-dropping-particle":"","parse-names":false,"suffix":""},{"dropping-particle":"","family":"Kaseng","given":"Ernawati S.","non-dropping-particle":"","parse-names":false,"suffix":""}],"container-title":"Jurnal Pendidikan Teknologi Pertanian","id":"ITEM-2","issue":"1","issued":{"date-parts":[["2019"]]},"page":"9-23","title":"Pengaruh eutrofikasi terhadap kualitas air di sungai jeneberang","type":"article-journal","volume":"5"},"uris":["http://www.mendeley.com/documents/?uuid=c0c9f24a-af29-474f-8fa8-444b420a73f1"]}],"mendeley":{"formattedCitation":"(Alfionita et al., 2019; Mufaidah et al., 2016)","manualFormatting":"(Alfionita et al., 2019; ","plainTextFormattedCitation":"(Alfionita et al., 2019; Mufaidah et al., 2016)","previouslyFormattedCitation":"(Alfionita et al., 2019; Mufaidah et al., 2016)"},"properties":{"noteIndex":0},"schema":"https://github.com/citation-style-language/schema/raw/master/csl-citation.json"}</w:instrText>
      </w:r>
      <w:r w:rsidRPr="00F72F21">
        <w:rPr>
          <w:sz w:val="24"/>
          <w:szCs w:val="24"/>
          <w:lang w:val="id-ID"/>
        </w:rPr>
        <w:fldChar w:fldCharType="separate"/>
      </w:r>
      <w:r w:rsidRPr="00F72F21">
        <w:rPr>
          <w:noProof/>
          <w:sz w:val="24"/>
          <w:szCs w:val="24"/>
          <w:lang w:val="id-ID"/>
        </w:rPr>
        <w:t>(</w:t>
      </w:r>
      <w:r w:rsidR="00B06177">
        <w:rPr>
          <w:noProof/>
          <w:sz w:val="24"/>
          <w:szCs w:val="24"/>
        </w:rPr>
        <w:t>Alfionota et al., 2019; Guan et al., 2015;</w:t>
      </w:r>
      <w:r>
        <w:rPr>
          <w:noProof/>
          <w:sz w:val="24"/>
          <w:szCs w:val="24"/>
        </w:rPr>
        <w:t xml:space="preserve"> </w:t>
      </w:r>
      <w:r w:rsidR="00B06177">
        <w:rPr>
          <w:noProof/>
          <w:sz w:val="24"/>
          <w:szCs w:val="24"/>
        </w:rPr>
        <w:t>Irene et al., 2020</w:t>
      </w:r>
      <w:r>
        <w:rPr>
          <w:noProof/>
          <w:sz w:val="24"/>
          <w:szCs w:val="24"/>
        </w:rPr>
        <w:t>).</w:t>
      </w:r>
      <w:r w:rsidRPr="00F72F21">
        <w:rPr>
          <w:sz w:val="24"/>
          <w:szCs w:val="24"/>
          <w:lang w:val="id-ID"/>
        </w:rPr>
        <w:fldChar w:fldCharType="end"/>
      </w:r>
      <w:r w:rsidRPr="00F72F21">
        <w:rPr>
          <w:sz w:val="24"/>
          <w:szCs w:val="24"/>
        </w:rPr>
        <w:t xml:space="preserve"> </w:t>
      </w:r>
      <w:r w:rsidRPr="00F72F21">
        <w:rPr>
          <w:sz w:val="24"/>
          <w:szCs w:val="24"/>
          <w:lang w:val="id-ID"/>
        </w:rPr>
        <w:t xml:space="preserve">Other factors </w:t>
      </w:r>
      <w:r w:rsidRPr="00F72F21">
        <w:rPr>
          <w:sz w:val="24"/>
          <w:szCs w:val="24"/>
          <w:lang w:val="id-ID"/>
        </w:rPr>
        <w:lastRenderedPageBreak/>
        <w:t xml:space="preserve">that affect differences in bacterial abundance are culture media, conditions during the culture process, treatment before culture, isolation techniques, incubation time </w:t>
      </w:r>
      <w:r w:rsidRPr="00F72F21">
        <w:rPr>
          <w:sz w:val="24"/>
          <w:szCs w:val="24"/>
          <w:lang w:val="id-ID"/>
        </w:rPr>
        <w:fldChar w:fldCharType="begin" w:fldLock="1"/>
      </w:r>
      <w:r w:rsidRPr="00F72F21">
        <w:rPr>
          <w:sz w:val="24"/>
          <w:szCs w:val="24"/>
          <w:lang w:val="id-ID"/>
        </w:rPr>
        <w:instrText>ADDIN CSL_CITATION {"citationItems":[{"id":"ITEM-1","itemData":{"DOI":"10.13057/biodiv/d220427","author":[{"dropping-particle":"","family":"Ayuningrum","given":"Diah","non-dropping-particle":"","parse-names":false,"suffix":""},{"dropping-particle":"","family":"Sabdaningsih","given":"Aninditia","non-dropping-particle":"","parse-names":false,"suffix":""},{"dropping-particle":"","family":"Jati","given":"Oktavianto E K O","non-dropping-particle":"","parse-names":false,"suffix":""}],"id":"ITEM-1","issue":"4","issued":{"date-parts":[["2021"]]},"page":"1819-1828","title":"Screening of actinobacteria-producing amylolytic enzyme in sediment from Litopenaeus vannamei ( Boone , 1931 ) ponds in Rembang District , Central Java , Indonesia","type":"article-journal","volume":"22"},"uris":["http://www.mendeley.com/documents/?uuid=00c51bd1-f43f-438b-ad45-0125e4acfa39"]}],"mendeley":{"formattedCitation":"(Ayuningrum et al., 2021)","plainTextFormattedCitation":"(Ayuningrum et al., 2021)","previouslyFormattedCitation":"(Ayuningrum et al., 2021)"},"properties":{"noteIndex":0},"schema":"https://github.com/citation-style-language/schema/raw/master/csl-citation.json"}</w:instrText>
      </w:r>
      <w:r w:rsidRPr="00F72F21">
        <w:rPr>
          <w:sz w:val="24"/>
          <w:szCs w:val="24"/>
          <w:lang w:val="id-ID"/>
        </w:rPr>
        <w:fldChar w:fldCharType="separate"/>
      </w:r>
      <w:r w:rsidRPr="00F72F21">
        <w:rPr>
          <w:noProof/>
          <w:sz w:val="24"/>
          <w:szCs w:val="24"/>
          <w:lang w:val="id-ID"/>
        </w:rPr>
        <w:t>(</w:t>
      </w:r>
      <w:r w:rsidR="00B06177">
        <w:rPr>
          <w:noProof/>
          <w:sz w:val="24"/>
          <w:szCs w:val="24"/>
        </w:rPr>
        <w:t>Ayuningrum et al., 2021</w:t>
      </w:r>
      <w:r w:rsidRPr="00F72F21">
        <w:rPr>
          <w:noProof/>
          <w:sz w:val="24"/>
          <w:szCs w:val="24"/>
          <w:lang w:val="id-ID"/>
        </w:rPr>
        <w:t>)</w:t>
      </w:r>
      <w:r w:rsidRPr="00F72F21">
        <w:rPr>
          <w:sz w:val="24"/>
          <w:szCs w:val="24"/>
          <w:lang w:val="id-ID"/>
        </w:rPr>
        <w:fldChar w:fldCharType="end"/>
      </w:r>
      <w:r w:rsidRPr="00F72F21">
        <w:rPr>
          <w:sz w:val="24"/>
          <w:szCs w:val="24"/>
        </w:rPr>
        <w:t xml:space="preserve">. </w:t>
      </w:r>
      <w:r w:rsidRPr="00F72F21">
        <w:rPr>
          <w:color w:val="000000"/>
          <w:sz w:val="24"/>
          <w:szCs w:val="24"/>
        </w:rPr>
        <w:t xml:space="preserve">The abundance of bacteria present in the pond allows for the potential for bioremediation of bacteria. </w:t>
      </w:r>
      <w:r w:rsidRPr="00F72F21">
        <w:rPr>
          <w:sz w:val="24"/>
          <w:szCs w:val="24"/>
        </w:rPr>
        <w:t xml:space="preserve">The morphological differences obtained can be used to differentiate the bacterial species present in sediments based on their morphological differences </w:t>
      </w:r>
      <w:r w:rsidRPr="00F72F21">
        <w:rPr>
          <w:color w:val="000000"/>
          <w:sz w:val="24"/>
          <w:szCs w:val="24"/>
          <w:lang w:val="id-ID"/>
        </w:rPr>
        <w:t>(</w:t>
      </w:r>
      <w:r w:rsidRPr="00F72F21">
        <w:rPr>
          <w:color w:val="000000"/>
          <w:sz w:val="24"/>
          <w:szCs w:val="24"/>
          <w:lang w:val="id-ID"/>
        </w:rPr>
        <w:fldChar w:fldCharType="begin" w:fldLock="1"/>
      </w:r>
      <w:r w:rsidRPr="00F72F21">
        <w:rPr>
          <w:color w:val="000000"/>
          <w:sz w:val="24"/>
          <w:szCs w:val="24"/>
          <w:lang w:val="id-ID"/>
        </w:rPr>
        <w:instrText>ADDIN CSL_CITATION {"citationItems":[{"id":"ITEM-1","itemData":{"DOI":"10.1016/j.mimet.2013.09.020","ISSN":"01677012","PMID":"24121049","abstract":"Colony morphology may be an indicator of phenotypic variation, this being an important adaptive process adopted by bacteria to overcome environmental stressors. Furthermore, alterations in colony traits may reflect increased virulence and antimicrobial resistance. Despite the potential relevance of using colony morphological traits, the influence of experimental conditions on colony morphogenesis has been scarcely studied in detail. This study aims to clearly and systematically demonstrate the impact of some variables, such as colony growth time, plate colony density, culture medium, planktonic or biofilm mode of growth and strain genetic background, on bacterial colony morphology features using two Pseudomonas aeruginosa strains. Results, based on 5-replicate experiments, demonstrated that all variables influenced colony morphogenesis and 18 different morphotypes were identified, showing different sizes, forms, colours, textures and margins. Colony growth time and composition of the medium were the variables that caused the highest impact on colony differentiation both derived from planktonic and biofilm cultures. Colony morphology characterization before 45. h of incubation was considered inadequate and TSA, a non-selective medium, provided more colony diversity in contrast to P. aeruginosa selective media. In conclusion, data obtained emphasized the need to perform comparisons between colony morphologies in equivalent experimental conditions to avoid misinterpretation of microbial diagnostics and biomedical studies. Since colony morphotyping showed to be a reliable method to evaluate phenotypic switching and also to infer about bacterial diversity in biofilms, these unambiguous comparisons between morphotypes may offer a quite valuable input to clinical diagnosis, aiding the decision-making towards the selection of the most suitable antibiotic and supportive treatments. © 2013 Elsevier B.V.","author":[{"dropping-particle":"","family":"Sousa","given":"Ana Margarida","non-dropping-particle":"","parse-names":false,"suffix":""},{"dropping-particle":"","family":"Machado","given":"Idalina","non-dropping-particle":"","parse-names":false,"suffix":""},{"dropping-particle":"","family":"Nicolau","given":"Ana","non-dropping-particle":"","parse-names":false,"suffix":""},{"dropping-particle":"","family":"Pereira","given":"Maria Olívia","non-dropping-particle":"","parse-names":false,"suffix":""}],"container-title":"Journal of Microbiological Methods","id":"ITEM-1","issue":"3","issued":{"date-parts":[["2013"]]},"page":"327-335","title":"Improvements on colony morphology identification towards bacterial profiling","type":"article-journal","volume":"95"},"uris":["http://www.mendeley.com/documents/?uuid=c878aaa0-69f1-4dde-8c45-32b69d2f2bb1"]}],"mendeley":{"formattedCitation":"(Sousa et al., 2013)","manualFormatting":"Sousa et al., 2013)","plainTextFormattedCitation":"(Sousa et al., 2013)","previouslyFormattedCitation":"(Sousa et al., 2013)"},"properties":{"noteIndex":0},"schema":"https://github.com/citation-style-language/schema/raw/master/csl-citation.json"}</w:instrText>
      </w:r>
      <w:r w:rsidRPr="00F72F21">
        <w:rPr>
          <w:color w:val="000000"/>
          <w:sz w:val="24"/>
          <w:szCs w:val="24"/>
          <w:lang w:val="id-ID"/>
        </w:rPr>
        <w:fldChar w:fldCharType="separate"/>
      </w:r>
      <w:r w:rsidR="00B06177">
        <w:rPr>
          <w:noProof/>
          <w:color w:val="000000"/>
          <w:sz w:val="24"/>
          <w:szCs w:val="24"/>
        </w:rPr>
        <w:t>Sousa et al., 2013</w:t>
      </w:r>
      <w:r w:rsidRPr="00F72F21">
        <w:rPr>
          <w:noProof/>
          <w:color w:val="000000"/>
          <w:sz w:val="24"/>
          <w:szCs w:val="24"/>
          <w:lang w:val="id-ID"/>
        </w:rPr>
        <w:t>)</w:t>
      </w:r>
      <w:r w:rsidRPr="00F72F21">
        <w:rPr>
          <w:color w:val="000000"/>
          <w:sz w:val="24"/>
          <w:szCs w:val="24"/>
          <w:lang w:val="id-ID"/>
        </w:rPr>
        <w:fldChar w:fldCharType="end"/>
      </w:r>
      <w:r w:rsidRPr="00F72F21">
        <w:rPr>
          <w:sz w:val="24"/>
          <w:szCs w:val="24"/>
        </w:rPr>
        <w:t xml:space="preserve">. The observed morphological differences could be due to the characteristics of each bacterium in forming colonies. The ability of bacteria to form colonies can be influenced by environmental factors and the adaptability of these bacteria </w:t>
      </w:r>
      <w:r w:rsidRPr="00F72F21">
        <w:rPr>
          <w:sz w:val="24"/>
          <w:szCs w:val="24"/>
        </w:rPr>
        <w:fldChar w:fldCharType="begin" w:fldLock="1"/>
      </w:r>
      <w:r w:rsidRPr="00F72F21">
        <w:rPr>
          <w:sz w:val="24"/>
          <w:szCs w:val="24"/>
        </w:rPr>
        <w:instrText>ADDIN CSL_CITATION {"citationItems":[{"id":"ITEM-1","itemData":{"DOI":"10.1007/9783030694111","ISBN":"9783030694111","abstract":"Microorganisms are a major cause of deterioration in cultural artefacts, both in the case of outdoor monuments and archaeological finds. This book covers the microorganisms involved in biodeterioration and control methods used to reduce their impact on cultural artefacts. Additionally, the reader will learn more about how microorganisms can be used for the preservation and protection of cultural artefacts through bio-based and eco-friendly materials. New avenues for developing methods and materials for the conservation of cultural artefacts are discussed, together with concrete advances in terms of sustainability, effectiveness and toxicity, making the book essential reading for anyone interested in microbiology and the preservation of cultural heritage.","author":[{"dropping-particle":"","family":"Joseph","given":"Edith","non-dropping-particle":"","parse-names":false,"suffix":""}],"container-title":"Microorganisms in the Deterioration and Preservation of Cultural Heritage","id":"ITEM-1","issued":{"date-parts":[["2021"]]},"number-of-pages":"1-367","title":"Microorganisms in the deterioration and preservation of cultural heritage","type":"book"},"uris":["http://www.mendeley.com/documents/?uuid=c287ffda-6e46-4d24-99e0-07e2a4ebfd6b"]},{"id":"ITEM-2","itemData":{"DOI":"10.3390/microorganisms10030563","ISSN":"20762607","abstract":"Bacterial motility is a widespread characteristic that can provide several advantages for the cell, allowing it to move towards more favorable conditions and enabling host-associated processes such as colonization. There are different bacterial motility types, and their expression is highly regulated by the environmental conditions. Because of this, methods for studying motility under realistic experimental conditions are required. A wide variety of approaches have been developed to study bacterial motility. Here, we present the most common techniques and recent advances and discuss their strengths as well as their limitations. We classify them as macroscopic or microscopic and highlight the advantages of three-dimensional imaging in microscopic approaches. Lastly, we discuss methods suited for studying motility in bacterial–host interactions, including the use of the zebrafish model.","author":[{"dropping-particle":"","family":"Palma","given":"Victoria","non-dropping-particle":"","parse-names":false,"suffix":""},{"dropping-particle":"","family":"Gutiérrez","given":"María Soledad","non-dropping-particle":"","parse-names":false,"suffix":""},{"dropping-particle":"","family":"Vargas","given":"Orlando","non-dropping-particle":"","parse-names":false,"suffix":""},{"dropping-particle":"","family":"Parthasarathy","given":"Raghuveer","non-dropping-particle":"","parse-names":false,"suffix":""},{"dropping-particle":"","family":"Navarrete","given":"Paola","non-dropping-particle":"","parse-names":false,"suffix":""}],"container-title":"Microorganisms","id":"ITEM-2","issue":"3","issued":{"date-parts":[["2022"]]},"page":"1-14","title":"Methods to Evaluate Bacterial Motility and Its Role in Bacterial–Host Interactions","type":"article-journal","volume":"10"},"uris":["http://www.mendeley.com/documents/?uuid=a77856de-3d96-482c-bad5-89f8505816a2"]}],"mendeley":{"formattedCitation":"(Joseph, 2021; Palma et al., 2022)","plainTextFormattedCitation":"(Joseph, 2021; Palma et al., 2022)","previouslyFormattedCitation":"(Joseph, 2021; Palma et al., 2022)"},"properties":{"noteIndex":0},"schema":"https://github.com/citation-style-language/schema/raw/master/csl-citation.json"}</w:instrText>
      </w:r>
      <w:r w:rsidRPr="00F72F21">
        <w:rPr>
          <w:sz w:val="24"/>
          <w:szCs w:val="24"/>
        </w:rPr>
        <w:fldChar w:fldCharType="separate"/>
      </w:r>
      <w:r w:rsidRPr="00F72F21">
        <w:rPr>
          <w:noProof/>
          <w:sz w:val="24"/>
          <w:szCs w:val="24"/>
        </w:rPr>
        <w:t>(</w:t>
      </w:r>
      <w:r w:rsidR="00B06177">
        <w:rPr>
          <w:noProof/>
          <w:sz w:val="24"/>
          <w:szCs w:val="24"/>
        </w:rPr>
        <w:t>Joseph et al., 2021;</w:t>
      </w:r>
      <w:r w:rsidRPr="00F72F21">
        <w:rPr>
          <w:noProof/>
          <w:sz w:val="24"/>
          <w:szCs w:val="24"/>
        </w:rPr>
        <w:t xml:space="preserve"> </w:t>
      </w:r>
      <w:r w:rsidR="00B06177">
        <w:rPr>
          <w:noProof/>
          <w:sz w:val="24"/>
          <w:szCs w:val="24"/>
        </w:rPr>
        <w:t>Palma et al., 2022</w:t>
      </w:r>
      <w:r w:rsidRPr="00F72F21">
        <w:rPr>
          <w:noProof/>
          <w:sz w:val="24"/>
          <w:szCs w:val="24"/>
        </w:rPr>
        <w:t>)</w:t>
      </w:r>
      <w:r w:rsidRPr="00F72F21">
        <w:rPr>
          <w:sz w:val="24"/>
          <w:szCs w:val="24"/>
        </w:rPr>
        <w:fldChar w:fldCharType="end"/>
      </w:r>
      <w:r w:rsidRPr="00F72F21">
        <w:rPr>
          <w:sz w:val="24"/>
          <w:szCs w:val="24"/>
          <w:lang w:val="id-ID"/>
        </w:rPr>
        <w:t>. Variations in the characteristics of the bacterial colonies obtained make the initial screening for further identification processes.</w:t>
      </w:r>
    </w:p>
    <w:p w14:paraId="35A0E8DC" w14:textId="37CBD0D2" w:rsidR="006376F6" w:rsidRPr="00F72F21" w:rsidRDefault="006376F6" w:rsidP="006376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szCs w:val="24"/>
        </w:rPr>
      </w:pPr>
      <w:r w:rsidRPr="00F72F21">
        <w:rPr>
          <w:sz w:val="24"/>
          <w:szCs w:val="24"/>
        </w:rPr>
        <w:tab/>
        <w:t xml:space="preserve">Organic matter containing starch that comes from leftover feed, fish feces, and parts of rice plants that fall and accumulate in ponds is one of the factors that affects the proportion of amylolytic bacteria present in ponds. Further explained in the research of </w:t>
      </w:r>
      <w:r w:rsidRPr="00F72F21">
        <w:rPr>
          <w:sz w:val="24"/>
          <w:szCs w:val="24"/>
          <w:lang w:val="id-ID"/>
        </w:rPr>
        <w:fldChar w:fldCharType="begin" w:fldLock="1"/>
      </w:r>
      <w:r w:rsidRPr="00F72F21">
        <w:rPr>
          <w:sz w:val="24"/>
          <w:szCs w:val="24"/>
          <w:lang w:val="id-ID"/>
        </w:rPr>
        <w:instrText>ADDIN CSL_CITATION {"citationItems":[{"id":"ITEM-1","itemData":{"DOI":"10.13057/biodiv/d220427","author":[{"dropping-particle":"","family":"Ayuningrum","given":"Diah","non-dropping-particle":"","parse-names":false,"suffix":""},{"dropping-particle":"","family":"Sabdaningsih","given":"Aninditia","non-dropping-particle":"","parse-names":false,"suffix":""},{"dropping-particle":"","family":"Jati","given":"Oktavianto E K O","non-dropping-particle":"","parse-names":false,"suffix":""}],"id":"ITEM-1","issue":"4","issued":{"date-parts":[["2021"]]},"page":"1819-1828","title":"Screening of actinobacteria-producing amylolytic enzyme in sediment from Litopenaeus vannamei ( Boone , 1931 ) ponds in Rembang District , Central Java , Indonesia","type":"article-journal","volume":"22"},"uris":["http://www.mendeley.com/documents/?uuid=00c51bd1-f43f-438b-ad45-0125e4acfa39"]}],"mendeley":{"formattedCitation":"(Ayuningrum et al., 2021)","manualFormatting":"Ayuningrum et al. (2021)","plainTextFormattedCitation":"(Ayuningrum et al., 2021)","previouslyFormattedCitation":"(Ayuningrum et al., 2021)"},"properties":{"noteIndex":0},"schema":"https://github.com/citation-style-language/schema/raw/master/csl-citation.json"}</w:instrText>
      </w:r>
      <w:r w:rsidRPr="00F72F21">
        <w:rPr>
          <w:sz w:val="24"/>
          <w:szCs w:val="24"/>
          <w:lang w:val="id-ID"/>
        </w:rPr>
        <w:fldChar w:fldCharType="separate"/>
      </w:r>
      <w:r w:rsidRPr="00F72F21">
        <w:rPr>
          <w:noProof/>
          <w:sz w:val="24"/>
          <w:szCs w:val="24"/>
          <w:lang w:val="id-ID"/>
        </w:rPr>
        <w:t>Ayuningrum et al.</w:t>
      </w:r>
      <w:r w:rsidR="00B06177">
        <w:rPr>
          <w:noProof/>
          <w:sz w:val="24"/>
          <w:szCs w:val="24"/>
        </w:rPr>
        <w:t>,</w:t>
      </w:r>
      <w:r w:rsidRPr="00F72F21">
        <w:rPr>
          <w:noProof/>
          <w:sz w:val="24"/>
          <w:szCs w:val="24"/>
          <w:lang w:val="id-ID"/>
        </w:rPr>
        <w:t xml:space="preserve"> </w:t>
      </w:r>
      <w:r w:rsidRPr="00F72F21">
        <w:rPr>
          <w:sz w:val="24"/>
          <w:szCs w:val="24"/>
          <w:lang w:val="id-ID"/>
        </w:rPr>
        <w:fldChar w:fldCharType="end"/>
      </w:r>
      <w:r w:rsidRPr="00F72F21">
        <w:rPr>
          <w:sz w:val="24"/>
          <w:szCs w:val="24"/>
        </w:rPr>
        <w:t xml:space="preserve"> which states that the high proportion of amylolytic bacteria in ponds is influenced by various factors, one of which is the presence of organic matter containing starch. The content of organic matter containing starch is quite high in waters causing water quality to be disrupted which will have an impact on the bacterial community in sediments </w:t>
      </w:r>
      <w:r w:rsidRPr="00F72F21">
        <w:rPr>
          <w:sz w:val="24"/>
          <w:szCs w:val="24"/>
        </w:rPr>
        <w:fldChar w:fldCharType="begin" w:fldLock="1"/>
      </w:r>
      <w:r w:rsidRPr="00F72F21">
        <w:rPr>
          <w:sz w:val="24"/>
          <w:szCs w:val="24"/>
        </w:rPr>
        <w:instrText>ADDIN CSL_CITATION {"citationItems":[{"id":"ITEM-1","itemData":{"DOI":"10.3389/fmars.2023.1130855","ISSN":"22967745","abstract":"Bacteria are major consumers of dissolved organic matter (DOM) in aquatic systems. In coastal zones, bacteria are exposed to a variety of DOM types originating from land and open sea. Climate change is expected to cause increased inflows of freshwater to the northern coastal zones, which may lead either to eutrophication or to increased inputs of refractory terrestrial compounds. The compositional and functional response of bacterial communities to such changes is not well understood. We performed a 2-day microcosm experiment in two bays in the coastal northern Baltic Sea, where we added plankton extract to simulate eutrophication and soil extract to simulate increased inputs of refractory terrestrial compounds. Our results showed that the bacterial communities responded differently to the two types of food substrates but responded in a similar compositional and functional way in both bays. Plankton extract addition induced a change of bacterial community composition, while no significant changes occurred in soil extract treatments. Gammaproteobacteria were promoted by plankton extract, while Alphaproteobacteria dominated in soil extract addition and in the non-amended controls. Carbohydrate metabolism genes, such as aminoglycan and chitin degradation, were enriched by plankton extract, but not soil extract. In conclusion, the coastal bacterial communities rapidly responded to highly bioavailable substrates, while terrestrial matter had minor influence and degraded slowly. Thus, in the northern Baltic Sea, if climate change leads to eutrophication, large changes of the bacterial community composition and function can be expected, while if climate change leads to increased inflow of refractory terrestrial organic matter the bacterial communities will not show fast compositional and functional changes. Degradation of terrestrial organic matter may instead occur over longer periods of time, e.g. years. These findings help to better understand the ability of bacterial communities to utilize different carbon sources and their role in the ecosystem.","author":[{"dropping-particle":"","family":"Zhao","given":"Li","non-dropping-particle":"","parse-names":false,"suffix":""},{"dropping-particle":"","family":"Brugel","given":"Sonia","non-dropping-particle":"","parse-names":false,"suffix":""},{"dropping-particle":"","family":"Ramasamy","given":"Kesava Priyan","non-dropping-particle":"","parse-names":false,"suffix":""},{"dropping-particle":"","family":"Andersson","given":"Agneta","non-dropping-particle":"","parse-names":false,"suffix":""}],"container-title":"Frontiers in Marine Science","id":"ITEM-1","issue":"April","issued":{"date-parts":[["2023"]]},"page":"1-14","title":"Bacterial community responses to planktonic and terrestrial substrates in coastal northern Baltic Sea","type":"article-journal","volume":"10"},"uris":["http://www.mendeley.com/documents/?uuid=1fb50510-8258-423d-a10e-513c5af6722a"]}],"mendeley":{"formattedCitation":"(Zhao et al., 2023)","plainTextFormattedCitation":"(Zhao et al., 2023)","previouslyFormattedCitation":"(Zhao et al., 2023)"},"properties":{"noteIndex":0},"schema":"https://github.com/citation-style-language/schema/raw/master/csl-citation.json"}</w:instrText>
      </w:r>
      <w:r w:rsidRPr="00F72F21">
        <w:rPr>
          <w:sz w:val="24"/>
          <w:szCs w:val="24"/>
        </w:rPr>
        <w:fldChar w:fldCharType="separate"/>
      </w:r>
      <w:r w:rsidRPr="00F72F21">
        <w:rPr>
          <w:noProof/>
          <w:sz w:val="24"/>
          <w:szCs w:val="24"/>
        </w:rPr>
        <w:t>(</w:t>
      </w:r>
      <w:r w:rsidR="00B06177">
        <w:rPr>
          <w:noProof/>
          <w:sz w:val="24"/>
          <w:szCs w:val="24"/>
        </w:rPr>
        <w:t>Zhao et al., 2023</w:t>
      </w:r>
      <w:r w:rsidRPr="00F72F21">
        <w:rPr>
          <w:noProof/>
          <w:sz w:val="24"/>
          <w:szCs w:val="24"/>
        </w:rPr>
        <w:t>)</w:t>
      </w:r>
      <w:r w:rsidRPr="00F72F21">
        <w:rPr>
          <w:sz w:val="24"/>
          <w:szCs w:val="24"/>
        </w:rPr>
        <w:fldChar w:fldCharType="end"/>
      </w:r>
      <w:r w:rsidRPr="00F72F21">
        <w:rPr>
          <w:sz w:val="24"/>
          <w:szCs w:val="24"/>
        </w:rPr>
        <w:t>. However, amylase-producing bacteria can reduce the starch content in the Rice-Fish Farming ponds in order to optimize aquaculture activities.</w:t>
      </w:r>
    </w:p>
    <w:p w14:paraId="79121317" w14:textId="7133EE3A" w:rsidR="006376F6" w:rsidRPr="00F72F21" w:rsidRDefault="006376F6" w:rsidP="006376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szCs w:val="24"/>
          <w:lang w:val="id-ID"/>
        </w:rPr>
      </w:pPr>
      <w:r w:rsidRPr="00F72F21">
        <w:rPr>
          <w:sz w:val="24"/>
          <w:szCs w:val="24"/>
        </w:rPr>
        <w:tab/>
        <w:t xml:space="preserve">During this study, amylolytic index values tended to be higher at 48 hours. This is caused by differences in the ability of bacteria to produce amylase enzymes. It was further explained in the research by </w:t>
      </w:r>
      <w:r w:rsidRPr="00F72F21">
        <w:rPr>
          <w:sz w:val="24"/>
          <w:szCs w:val="24"/>
        </w:rPr>
        <w:fldChar w:fldCharType="begin" w:fldLock="1"/>
      </w:r>
      <w:r w:rsidRPr="00F72F21">
        <w:rPr>
          <w:sz w:val="24"/>
          <w:szCs w:val="24"/>
        </w:rPr>
        <w:instrText>ADDIN CSL_CITATION {"citationItems":[{"id":"ITEM-1","itemData":{"DOI":"10.3390/catal13010183","ISSN":"20734344","abstract":"α-amylases are one of the most common and important industrial enzymes widely used in various industries. The present study was conducted with the aim of isolating and identifying symbiotic α-amylase enzyme-producing bacteria in the intestine of Silago Sihama and Rasterliger Canagorta fish living in Qeshm Island, Hormozgan. The intestinal symbiotic bacteria of these species were isolated using nutrient agar culture medium; then, α-amylase producing bacteria were screened using a special culture medium containing starch and the Lugol’s solution test. The α-amylase enzyme activity of enzyme-producing bacteria was measured using the starch substrate. Finally, bacteria with the highest enzyme activity were selected and identified by the 16S rRNA gene sequence analysis. The results showed that out of 22 isolated bacteria, 10 were able to grow in a special culture medium, and 5 strains of these 10 bacteria had the ability to produce relatively stronger halos. The four bacterial strains belonging to the genus Bacillus that had the highest α-amylase enzyme activity were identified and registered in the NCBI gene database as B. subtilis strains HR13, HR14, HR15, and HR16. Among these four strains, two strains of B. subtilis, HR13 and HR16, displayed high enzyme activity and maximum activity at 60 °C at pH values of 5 and 7, respectively. α-Amylase enzymes isolated from marine symbiotic bacteria of Bacillus species can be considered potential candidates for application in various industries.","author":[{"dropping-particle":"","family":"Erfanimoghadam","given":"Mohammad Reza","non-dropping-particle":"","parse-names":false,"suffix":""},{"dropping-particle":"","family":"Homaei","given":"Ahmad","non-dropping-particle":"","parse-names":false,"suffix":""}],"container-title":"Catalysts","id":"ITEM-1","issue":"1","issued":{"date-parts":[["2023"]]},"title":"Identification of New Amylolytic Enzymes from Marine Symbiotic Bacteria of Bacillus Species","type":"article-journal","volume":"13"},"uris":["http://www.mendeley.com/documents/?uuid=9338e5f4-612c-42d1-b575-83474bc4eee8"]}],"mendeley":{"formattedCitation":"(Erfanimoghadam &amp; Homaei, 2023)","manualFormatting":"Erfanimoghadam &amp; Homaei, (2023)","plainTextFormattedCitation":"(Erfanimoghadam &amp; Homaei, 2023)","previouslyFormattedCitation":"(Erfanimoghadam &amp; Homaei, 2023)"},"properties":{"noteIndex":0},"schema":"https://github.com/citation-style-language/schema/raw/master/csl-citation.json"}</w:instrText>
      </w:r>
      <w:r w:rsidRPr="00F72F21">
        <w:rPr>
          <w:sz w:val="24"/>
          <w:szCs w:val="24"/>
        </w:rPr>
        <w:fldChar w:fldCharType="separate"/>
      </w:r>
      <w:r w:rsidRPr="00F72F21">
        <w:rPr>
          <w:noProof/>
          <w:sz w:val="24"/>
          <w:szCs w:val="24"/>
        </w:rPr>
        <w:t xml:space="preserve">Erfanimoghadam &amp; Homaei </w:t>
      </w:r>
      <w:r w:rsidRPr="00F72F21">
        <w:rPr>
          <w:sz w:val="24"/>
          <w:szCs w:val="24"/>
        </w:rPr>
        <w:fldChar w:fldCharType="end"/>
      </w:r>
      <w:r w:rsidR="00B06177">
        <w:rPr>
          <w:sz w:val="24"/>
          <w:szCs w:val="24"/>
        </w:rPr>
        <w:t xml:space="preserve">(2023), </w:t>
      </w:r>
      <w:r w:rsidRPr="00F72F21">
        <w:rPr>
          <w:sz w:val="24"/>
          <w:szCs w:val="24"/>
        </w:rPr>
        <w:t xml:space="preserve">which stated that each species of bacteria is capable of producing different amylase enzymes. In addition, the length </w:t>
      </w:r>
      <w:r w:rsidRPr="00F72F21">
        <w:rPr>
          <w:sz w:val="24"/>
          <w:szCs w:val="24"/>
        </w:rPr>
        <w:lastRenderedPageBreak/>
        <w:t xml:space="preserve">of incubation time for bacteria also affects the ability of amylolytic bacterial species to produce amylase enzymes </w:t>
      </w:r>
      <w:r w:rsidRPr="00F72F21">
        <w:rPr>
          <w:sz w:val="24"/>
          <w:szCs w:val="24"/>
        </w:rPr>
        <w:fldChar w:fldCharType="begin" w:fldLock="1"/>
      </w:r>
      <w:r w:rsidRPr="00F72F21">
        <w:rPr>
          <w:sz w:val="24"/>
          <w:szCs w:val="24"/>
        </w:rPr>
        <w:instrText>ADDIN CSL_CITATION {"citationItems":[{"id":"ITEM-1","itemData":{"DOI":"10.1186/s12934-023-02139-6","ISSN":"14752859","PMID":"37528448","abstract":"BACKGROUND AND AIM: The purpose of the current study is to isolate a heavily amylase-producing bacteria of the genus Bacillus from soil samples, optimize the production of the enzyme, purify it, and evaluate its activity against biofilm-producing bacteria. A total of 12 soil samples were collected and screened for promising Bacillus species with good amylolytic activity. Isolation was done by serial dilution and plating technique and amylolytic activity was determined by starch agar plate method. Among the 12 Bacillus isolates recovered from soil samples, 7 showed positive α-amylase production. The best isolate that recorded the greatest amylolytic activity was selected for further studies. This isolate was identified by 16S rRNA sequencing as Bacillus cereus and registered under gene bank accession number OP811897. Furthermore, the α-amylase enzyme was produced by a submerged fermentation technique using best production media and partially purified by ammonium sulfate and chilled ethanol and molecular weight had been determined by SDS-PAGE gel electrophoresis. The production of α-amylase was optimized experimentally by one-factor at a time protocol and statistically by Plackett-Burman design as well as RSM CCD design. Data obtained from OFAT and CCD revealed that α-amylase activities were 1.5- and twofold respectively higher as compared to un-optimized conditions. The most significant factors had been identified and optimized by CCD design. RESULTS: Among the eleven independent variables tested by PBD, glucose, peptone, (NH4)2SO4, and Mg SO4 were the most significant parameters for α-amylase production with an actual yield of 250U/ml. The best physical parameters affecting the enzyme production were incubation time at 35 °C, and pH 5.5 for 48 h. The partially purified enzyme with 60% ammonium sulphate saturation with 1.38- fold purification showed good stability characteristics at a storage temperature of 4 °C and pH up to 8.5 for 21 days. Antibiofilm activity of purified α-amylase was determined against Pseudomonas aeruginosa (ATCC 35659) by spectrophotometric analysis and CLSM microscopic analysis. Results demonstrated biofilm inhibition by 84% of the formed Pseudomonas biofilm using a microtiter plate assay and thickness inhibition activity by 83% with live/Dead cells percentage of 17%/83% using CLSM protocol. CONCLUSIONS: A highly stable purified α-amylase from B. cereus showed promising antibiofilm activity against one of the clinically important …","author":[{"dropping-particle":"","family":"Abo-Kamer","given":"Amal M.","non-dropping-particle":"","parse-names":false,"suffix":""},{"dropping-particle":"","family":"Abd-El-Salam","given":"Ibrahim S.","non-dropping-particle":"","parse-names":false,"suffix":""},{"dropping-particle":"","family":"Mostafa","given":"Faten A.","non-dropping-particle":"","parse-names":false,"suffix":""},{"dropping-particle":"","family":"Mustafa","given":"Abd El Rahman A.","non-dropping-particle":"","parse-names":false,"suffix":""},{"dropping-particle":"","family":"Al-Madboly","given":"Lamiaa A.","non-dropping-particle":"","parse-names":false,"suffix":""}],"container-title":"Microbial cell factories","id":"ITEM-1","issue":"1","issued":{"date-parts":[["2023"]]},"page":"141","publisher":"BioMed Central","title":"A promising microbial α-amylase production, and purification from Bacillus cereus and its assessment as antibiofilm agent against Pseudomonas aeruginosa pathogen","type":"article-journal","volume":"22"},"uris":["http://www.mendeley.com/documents/?uuid=4683319e-26de-4d6e-8a73-4d50f5b9bb7a"]}],"mendeley":{"formattedCitation":"(Abo-Kamer et al., 2023)","plainTextFormattedCitation":"(Abo-Kamer et al., 2023)","previouslyFormattedCitation":"(Abo-Kamer et al., 2023)"},"properties":{"noteIndex":0},"schema":"https://github.com/citation-style-language/schema/raw/master/csl-citation.json"}</w:instrText>
      </w:r>
      <w:r w:rsidRPr="00F72F21">
        <w:rPr>
          <w:sz w:val="24"/>
          <w:szCs w:val="24"/>
        </w:rPr>
        <w:fldChar w:fldCharType="separate"/>
      </w:r>
      <w:r w:rsidRPr="00F72F21">
        <w:rPr>
          <w:noProof/>
          <w:sz w:val="24"/>
          <w:szCs w:val="24"/>
        </w:rPr>
        <w:t>(</w:t>
      </w:r>
      <w:r w:rsidR="00B06177">
        <w:rPr>
          <w:noProof/>
          <w:sz w:val="24"/>
          <w:szCs w:val="24"/>
        </w:rPr>
        <w:t>Abo-Kamer et al., 2023</w:t>
      </w:r>
      <w:r w:rsidRPr="00F72F21">
        <w:rPr>
          <w:noProof/>
          <w:sz w:val="24"/>
          <w:szCs w:val="24"/>
        </w:rPr>
        <w:t>)</w:t>
      </w:r>
      <w:r w:rsidRPr="00F72F21">
        <w:rPr>
          <w:sz w:val="24"/>
          <w:szCs w:val="24"/>
        </w:rPr>
        <w:fldChar w:fldCharType="end"/>
      </w:r>
      <w:r w:rsidRPr="00F72F21">
        <w:rPr>
          <w:sz w:val="24"/>
          <w:szCs w:val="24"/>
        </w:rPr>
        <w:t xml:space="preserve">. In this study the amylase enzyme produced tended to be higher at 48 hours of incubation time. This happened because at 48 hours the bacteria entered the logarithmic phase. In this phase, the ability of bacteria to produce amylase enzymes is at its peak. This was proven in the study of </w:t>
      </w:r>
      <w:r w:rsidRPr="00F72F21">
        <w:rPr>
          <w:sz w:val="24"/>
          <w:szCs w:val="24"/>
        </w:rPr>
        <w:fldChar w:fldCharType="begin" w:fldLock="1"/>
      </w:r>
      <w:r w:rsidRPr="00F72F21">
        <w:rPr>
          <w:sz w:val="24"/>
          <w:szCs w:val="24"/>
        </w:rPr>
        <w:instrText>ADDIN CSL_CITATION {"citationItems":[{"id":"ITEM-1","itemData":{"DOI":"10.1186/s12934-023-02139-6","ISSN":"14752859","PMID":"37528448","abstract":"BACKGROUND AND AIM: The purpose of the current study is to isolate a heavily amylase-producing bacteria of the genus Bacillus from soil samples, optimize the production of the enzyme, purify it, and evaluate its activity against biofilm-producing bacteria. A total of 12 soil samples were collected and screened for promising Bacillus species with good amylolytic activity. Isolation was done by serial dilution and plating technique and amylolytic activity was determined by starch agar plate method. Among the 12 Bacillus isolates recovered from soil samples, 7 showed positive α-amylase production. The best isolate that recorded the greatest amylolytic activity was selected for further studies. This isolate was identified by 16S rRNA sequencing as Bacillus cereus and registered under gene bank accession number OP811897. Furthermore, the α-amylase enzyme was produced by a submerged fermentation technique using best production media and partially purified by ammonium sulfate and chilled ethanol and molecular weight had been determined by SDS-PAGE gel electrophoresis. The production of α-amylase was optimized experimentally by one-factor at a time protocol and statistically by Plackett-Burman design as well as RSM CCD design. Data obtained from OFAT and CCD revealed that α-amylase activities were 1.5- and twofold respectively higher as compared to un-optimized conditions. The most significant factors had been identified and optimized by CCD design. RESULTS: Among the eleven independent variables tested by PBD, glucose, peptone, (NH4)2SO4, and Mg SO4 were the most significant parameters for α-amylase production with an actual yield of 250U/ml. The best physical parameters affecting the enzyme production were incubation time at 35 °C, and pH 5.5 for 48 h. The partially purified enzyme with 60% ammonium sulphate saturation with 1.38- fold purification showed good stability characteristics at a storage temperature of 4 °C and pH up to 8.5 for 21 days. Antibiofilm activity of purified α-amylase was determined against Pseudomonas aeruginosa (ATCC 35659) by spectrophotometric analysis and CLSM microscopic analysis. Results demonstrated biofilm inhibition by 84% of the formed Pseudomonas biofilm using a microtiter plate assay and thickness inhibition activity by 83% with live/Dead cells percentage of 17%/83% using CLSM protocol. CONCLUSIONS: A highly stable purified α-amylase from B. cereus showed promising antibiofilm activity against one of the clinically important …","author":[{"dropping-particle":"","family":"Abo-Kamer","given":"Amal M.","non-dropping-particle":"","parse-names":false,"suffix":""},{"dropping-particle":"","family":"Abd-El-Salam","given":"Ibrahim S.","non-dropping-particle":"","parse-names":false,"suffix":""},{"dropping-particle":"","family":"Mostafa","given":"Faten A.","non-dropping-particle":"","parse-names":false,"suffix":""},{"dropping-particle":"","family":"Mustafa","given":"Abd El Rahman A.","non-dropping-particle":"","parse-names":false,"suffix":""},{"dropping-particle":"","family":"Al-Madboly","given":"Lamiaa A.","non-dropping-particle":"","parse-names":false,"suffix":""}],"container-title":"Microbial cell factories","id":"ITEM-1","issue":"1","issued":{"date-parts":[["2023"]]},"page":"141","publisher":"BioMed Central","title":"A promising microbial α-amylase production, and purification from Bacillus cereus and its assessment as antibiofilm agent against Pseudomonas aeruginosa pathogen","type":"article-journal","volume":"22"},"uris":["http://www.mendeley.com/documents/?uuid=4683319e-26de-4d6e-8a73-4d50f5b9bb7a"]}],"mendeley":{"formattedCitation":"(Abo-Kamer et al., 2023)","manualFormatting":"Abo-Kamer et al. (2023)","plainTextFormattedCitation":"(Abo-Kamer et al., 2023)","previouslyFormattedCitation":"(Abo-Kamer et al., 2023)"},"properties":{"noteIndex":0},"schema":"https://github.com/citation-style-language/schema/raw/master/csl-citation.json"}</w:instrText>
      </w:r>
      <w:r w:rsidRPr="00F72F21">
        <w:rPr>
          <w:sz w:val="24"/>
          <w:szCs w:val="24"/>
        </w:rPr>
        <w:fldChar w:fldCharType="separate"/>
      </w:r>
      <w:r w:rsidRPr="00F72F21">
        <w:rPr>
          <w:noProof/>
          <w:sz w:val="24"/>
          <w:szCs w:val="24"/>
        </w:rPr>
        <w:t>Abo-Kamer et al.</w:t>
      </w:r>
      <w:r w:rsidR="00B06177">
        <w:rPr>
          <w:noProof/>
          <w:sz w:val="24"/>
          <w:szCs w:val="24"/>
        </w:rPr>
        <w:t xml:space="preserve"> (2023)</w:t>
      </w:r>
      <w:r w:rsidRPr="00F72F21">
        <w:rPr>
          <w:noProof/>
          <w:sz w:val="24"/>
          <w:szCs w:val="24"/>
        </w:rPr>
        <w:t xml:space="preserve"> </w:t>
      </w:r>
      <w:r w:rsidRPr="00F72F21">
        <w:rPr>
          <w:sz w:val="24"/>
          <w:szCs w:val="24"/>
        </w:rPr>
        <w:fldChar w:fldCharType="end"/>
      </w:r>
      <w:r w:rsidRPr="00F72F21">
        <w:rPr>
          <w:sz w:val="24"/>
          <w:szCs w:val="24"/>
        </w:rPr>
        <w:t xml:space="preserve"> which stated that the best ability of amylolytic bacteria was at an incubation time of 48 hours. In addition, in the research by </w:t>
      </w:r>
      <w:r w:rsidRPr="00F72F21">
        <w:rPr>
          <w:sz w:val="24"/>
          <w:szCs w:val="24"/>
        </w:rPr>
        <w:fldChar w:fldCharType="begin" w:fldLock="1"/>
      </w:r>
      <w:r w:rsidRPr="00F72F21">
        <w:rPr>
          <w:sz w:val="24"/>
          <w:szCs w:val="24"/>
        </w:rPr>
        <w:instrText>ADDIN CSL_CITATION {"citationItems":[{"id":"ITEM-1","itemData":{"DOI":"10.1155/2021/5592885","ISSN":"16879198","abstract":"Studying thermostable amylase-producing bacteria in extreme environments has a crucial role to overcome different industrial challenges. Afar Region is one of the hottest and salty areas, making it the home of extremophiles. This study aimed at screening and characterizing amylase-producing bacteria isolated from soil samples of Afdera, Afar Region, and detection of their amylase-coding genes. Thus, a total of 49 bacterial isolates were obtained from the collected soil samples. Out of these, three isolates (M2, M8, and M13) were selected on the basis of diameter of the average clear zone formation and time taken to decolorize iodine solution. Based on their morphological and biochemical characteristics, the isolates were identified as genus Bacillus. PCR amplification and detection of the amylase-coding gene confirmed the presence of the amylase gene in the three bacterial isolates. Optimum amylase production time for these isolates was 48 hrs (M13 and M8) and 72 hrs (M2) corresponding to the amylase activity of 0.67 U/mL for M13, 0.74 U/mL for M8, and 0.73 U/mL for M2 with an optimum temperature of 55°C. Studies on the effect of temperature revealed that the crude enzyme had a maximum activity and stability at 75°C, 70°C, and 65°C for isolates M13, M8, and M2, respectively. Additionally, amylase produced from all isolates retained more than 66.41% of their original activity after incubating them at a temperature range from 55 to 80°C for 50 min. Optimum pH for the activity of all crude amylases was in the range from 5 to 9 with a peak activity at pH 8. Their activity decreased significantly by the presence of Zn+2 and Mg2+; however, their activity increased by the presence of Ca+2. Moreover, the three crude amylases were stable (0-3 M) with NaCl concentration. Amylases of this finding with thermophilic and halophilic characteristics offer a wide range of applications in food, brewing, textile, starch, paper, and deterrent industries. Thus, identification of these Bacillus isolates at a molecular level and purification as well as detailed characterization of the types of amylases are recommended for effective utilization in different industries.","author":[{"dropping-particle":"","family":"Yassin","given":"Semira Nureddin","non-dropping-particle":"","parse-names":false,"suffix":""},{"dropping-particle":"","family":"Jiru","given":"Tamene Milkessa","non-dropping-particle":"","parse-names":false,"suffix":""},{"dropping-particle":"","family":"Indracanti","given":"Meera","non-dropping-particle":"","parse-names":false,"suffix":""}],"container-title":"International Journal of Microbiology","id":"ITEM-1","issued":{"date-parts":[["2021"]]},"title":"Screening and Characterization of Thermostable Amylase-Producing Bacteria Isolated from Soil Samples of Afdera, Afar Region, and Molecular Detection of Amylase-Coding Gene","type":"article-journal","volume":"2021"},"uris":["http://www.mendeley.com/documents/?uuid=16f07b37-812f-445e-aef0-90264e722483"]}],"mendeley":{"formattedCitation":"(Yassin et al., 2021)","manualFormatting":"Yassin et al. (2021)","plainTextFormattedCitation":"(Yassin et al., 2021)","previouslyFormattedCitation":"(Yassin et al., 2021)"},"properties":{"noteIndex":0},"schema":"https://github.com/citation-style-language/schema/raw/master/csl-citation.json"}</w:instrText>
      </w:r>
      <w:r w:rsidRPr="00F72F21">
        <w:rPr>
          <w:sz w:val="24"/>
          <w:szCs w:val="24"/>
        </w:rPr>
        <w:fldChar w:fldCharType="separate"/>
      </w:r>
      <w:r w:rsidRPr="00F72F21">
        <w:rPr>
          <w:noProof/>
          <w:sz w:val="24"/>
          <w:szCs w:val="24"/>
        </w:rPr>
        <w:t>Yassin et al. (</w:t>
      </w:r>
      <w:r w:rsidR="005A03CA">
        <w:rPr>
          <w:noProof/>
          <w:sz w:val="24"/>
          <w:szCs w:val="24"/>
        </w:rPr>
        <w:t>2021</w:t>
      </w:r>
      <w:r w:rsidRPr="00F72F21">
        <w:rPr>
          <w:noProof/>
          <w:sz w:val="24"/>
          <w:szCs w:val="24"/>
        </w:rPr>
        <w:t>)</w:t>
      </w:r>
      <w:r w:rsidRPr="00F72F21">
        <w:rPr>
          <w:sz w:val="24"/>
          <w:szCs w:val="24"/>
        </w:rPr>
        <w:fldChar w:fldCharType="end"/>
      </w:r>
      <w:r w:rsidRPr="00F72F21">
        <w:rPr>
          <w:sz w:val="24"/>
          <w:szCs w:val="24"/>
        </w:rPr>
        <w:t xml:space="preserve"> stated that this time was the peak for bacteria to produce amylase enzymes. Meanwhile, the initial 24-hour incubation time was indicated as a bacterial lag phase on new media. In this phase, bacteria tend to maintain their cells as an adaptation process by absorbing the nutrients contained in the media to form a colony </w:t>
      </w:r>
      <w:r w:rsidRPr="00F72F21">
        <w:rPr>
          <w:sz w:val="24"/>
          <w:szCs w:val="24"/>
        </w:rPr>
        <w:fldChar w:fldCharType="begin" w:fldLock="1"/>
      </w:r>
      <w:r w:rsidRPr="00F72F21">
        <w:rPr>
          <w:sz w:val="24"/>
          <w:szCs w:val="24"/>
        </w:rPr>
        <w:instrText>ADDIN CSL_CITATION {"citationItems":[{"id":"ITEM-1","itemData":{"DOI":"10.3390/microorganisms11071641","ISSN":"20762607","abstract":"Microorganisms rule the functioning of our planet and each one of the individual macroscopic living creature. Nevertheless, microbial activity and growth status have always been challenging tasks to determine both in situ and in vivo. Microbial activity is generally related to growth, and the growth rate is a result of the availability of nutrients under adequate or adverse conditions faced by microbial cells in a changing environment. Most studies on microorganisms have been carried out under optimum or near-optimum growth conditions, but scarce information is available about microorganisms at slow-growing states (i.e., near-zero growth and maintenance metabolism). This study aims to better understand microorganisms under growth-limiting conditions. This is expected to provide new perspectives on the functions and relevance of the microbial world. This is because (i) microorganisms in nature frequently face conditions of severe growth limitation, (ii) microorganisms activate singular pathways (mostly genes remaining to be functionally annotated), resulting in a broad range of secondary metabolites, and (iii) the response of microorganisms to slow-growth conditions remains to be understood, including persistence strategies, gene expression, and cell differentiation both within clonal populations and due to the complexity of the environment.","author":[{"dropping-particle":"","family":"Gonzalez","given":"Juan M.","non-dropping-particle":"","parse-names":false,"suffix":""},{"dropping-particle":"","family":"Aranda","given":"Beatriz","non-dropping-particle":"","parse-names":false,"suffix":""}],"container-title":"Microorganisms","id":"ITEM-1","issue":"7","issued":{"date-parts":[["2023"]]},"page":"1641","title":"Microbial Growth under Limiting Conditions-Future Perspectives","type":"article-journal","volume":"11"},"uris":["http://www.mendeley.com/documents/?uuid=866b99a4-a133-4dad-9f89-38b086486ece"]}],"mendeley":{"formattedCitation":"(Gonzalez &amp; Aranda, 2023)","plainTextFormattedCitation":"(Gonzalez &amp; Aranda, 2023)","previouslyFormattedCitation":"(Gonzalez &amp; Aranda, 2023)"},"properties":{"noteIndex":0},"schema":"https://github.com/citation-style-language/schema/raw/master/csl-citation.json"}</w:instrText>
      </w:r>
      <w:r w:rsidRPr="00F72F21">
        <w:rPr>
          <w:sz w:val="24"/>
          <w:szCs w:val="24"/>
        </w:rPr>
        <w:fldChar w:fldCharType="separate"/>
      </w:r>
      <w:r w:rsidRPr="00F72F21">
        <w:rPr>
          <w:noProof/>
          <w:sz w:val="24"/>
          <w:szCs w:val="24"/>
        </w:rPr>
        <w:t>(</w:t>
      </w:r>
      <w:r w:rsidR="005A03CA">
        <w:rPr>
          <w:noProof/>
          <w:sz w:val="24"/>
          <w:szCs w:val="24"/>
        </w:rPr>
        <w:t>Gonzalez &amp; Aranda, 2023</w:t>
      </w:r>
      <w:r w:rsidRPr="00F72F21">
        <w:rPr>
          <w:noProof/>
          <w:sz w:val="24"/>
          <w:szCs w:val="24"/>
        </w:rPr>
        <w:t>)</w:t>
      </w:r>
      <w:r w:rsidRPr="00F72F21">
        <w:rPr>
          <w:sz w:val="24"/>
          <w:szCs w:val="24"/>
        </w:rPr>
        <w:fldChar w:fldCharType="end"/>
      </w:r>
      <w:r w:rsidRPr="00F72F21">
        <w:rPr>
          <w:sz w:val="24"/>
        </w:rPr>
        <w:t xml:space="preserve">. </w:t>
      </w:r>
      <w:r w:rsidRPr="00F72F21">
        <w:rPr>
          <w:sz w:val="24"/>
          <w:szCs w:val="24"/>
          <w:lang w:val="id-ID"/>
        </w:rPr>
        <w:t>As a result, the clear zone formed at 24 hours of incubation is smaller than the clear zone at 48 hours.</w:t>
      </w:r>
    </w:p>
    <w:p w14:paraId="45734B06" w14:textId="7CB24DF9" w:rsidR="006376F6" w:rsidRPr="00F72F21" w:rsidRDefault="006376F6" w:rsidP="006376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szCs w:val="24"/>
        </w:rPr>
      </w:pPr>
      <w:r w:rsidRPr="00F72F21">
        <w:rPr>
          <w:sz w:val="24"/>
          <w:szCs w:val="24"/>
        </w:rPr>
        <w:tab/>
        <w:t xml:space="preserve">This study also examined the biochemical characteristics of amylolytic bacteria which included gram, catalase, and oxidase aimed to see the advantages and potential of the amylolytic bacteria obtained. The results of the gram test for amylolytic bacteria showed that 34 isolates were gram positive and 44 isolates were gram negative. Differences in the gram of a bacterium shows its ability to adapt to quite extreme environmental conditions </w:t>
      </w:r>
      <w:r w:rsidRPr="00F72F21">
        <w:rPr>
          <w:sz w:val="24"/>
          <w:szCs w:val="24"/>
          <w:lang w:val="en-ID" w:eastAsia="en-ID"/>
        </w:rPr>
        <w:fldChar w:fldCharType="begin" w:fldLock="1"/>
      </w:r>
      <w:r w:rsidRPr="00F72F21">
        <w:rPr>
          <w:sz w:val="24"/>
          <w:szCs w:val="24"/>
          <w:lang w:val="en-ID" w:eastAsia="en-ID"/>
        </w:rPr>
        <w:instrText>ADDIN CSL_CITATION {"citationItems":[{"id":"ITEM-1","itemData":{"DOI":"10.1128/ecosalplus.esp-0010-2020","ISSN":"23246200","PMID":"33470191","abstract":" Peptidoglycan is a defining feature of the bacterial cell wall. Initially identified as a target of the revolutionary beta-lactam antibiotics, peptidoglycan has become a subject of much interest for its biology, its potential for the discovery of novel antibiotic targets, and its role in infection. Peptidoglycan is a large polymer that forms a mesh-like scaffold around the bacterial cytoplasmic membrane. Peptidoglycan synthesis is vital at several stages of the bacterial cell cycle: for expansion of the scaffold during cell elongation and for formation of a septum during cell division. It is a complex multifactorial process that includes formation of monomeric precursors in the cytoplasm, their transport to the periplasm, and polymerization to form a functional peptidoglycan sacculus. These processes require spatio-temporal regulation for successful assembly of a robust sacculus to protect the cell from turgor and determine cell shape. A century of research has uncovered the fundamentals of peptidoglycan biology, and recent studies employing advanced technologies have shed new light on the molecular interactions that govern peptidoglycan synthesis. Here, we describe the peptidoglycan structure, synthesis, and regulation in rod-shaped bacteria, particularly Escherichia coli , with a few examples from Salmonella and other diverse organisms. We focus on the pathway of peptidoglycan sacculus elongation, with special emphasis on discoveries of the past decade that have shaped our understanding of peptidoglycan biology. ","author":[{"dropping-particle":"","family":"Garde","given":"Shambhavi","non-dropping-particle":"","parse-names":false,"suffix":""},{"dropping-particle":"","family":"Chodisetti","given":"Pavan Kumar","non-dropping-particle":"","parse-names":false,"suffix":""},{"dropping-particle":"","family":"Reddy","given":"Manjula","non-dropping-particle":"","parse-names":false,"suffix":""}],"container-title":"EcoSal Plus","id":"ITEM-1","issue":"2","issued":{"date-parts":[["2021"]]},"title":"Peptidoglycan: Structure, Synthesis, and Regulation","type":"article-journal","volume":"9"},"uris":["http://www.mendeley.com/documents/?uuid=718f74d4-3ccb-4e08-bee1-fb86c177081d"]}],"mendeley":{"formattedCitation":"(Garde et al., 2021)","plainTextFormattedCitation":"(Garde et al., 2021)","previouslyFormattedCitation":"(Garde et al., 2021)"},"properties":{"noteIndex":0},"schema":"https://github.com/citation-style-language/schema/raw/master/csl-citation.json"}</w:instrText>
      </w:r>
      <w:r w:rsidRPr="00F72F21">
        <w:rPr>
          <w:sz w:val="24"/>
          <w:szCs w:val="24"/>
          <w:lang w:val="en-ID" w:eastAsia="en-ID"/>
        </w:rPr>
        <w:fldChar w:fldCharType="separate"/>
      </w:r>
      <w:r w:rsidRPr="00F72F21">
        <w:rPr>
          <w:noProof/>
          <w:sz w:val="24"/>
          <w:szCs w:val="24"/>
          <w:lang w:val="en-ID" w:eastAsia="en-ID"/>
        </w:rPr>
        <w:t>(</w:t>
      </w:r>
      <w:r w:rsidR="005A03CA">
        <w:rPr>
          <w:noProof/>
          <w:sz w:val="24"/>
          <w:szCs w:val="24"/>
          <w:lang w:val="en-ID" w:eastAsia="en-ID"/>
        </w:rPr>
        <w:t>Garde et al., 2021</w:t>
      </w:r>
      <w:r w:rsidRPr="00F72F21">
        <w:rPr>
          <w:noProof/>
          <w:sz w:val="24"/>
          <w:szCs w:val="24"/>
          <w:lang w:val="en-ID" w:eastAsia="en-ID"/>
        </w:rPr>
        <w:t>)</w:t>
      </w:r>
      <w:r w:rsidRPr="00F72F21">
        <w:rPr>
          <w:sz w:val="24"/>
          <w:szCs w:val="24"/>
          <w:lang w:val="en-ID" w:eastAsia="en-ID"/>
        </w:rPr>
        <w:fldChar w:fldCharType="end"/>
      </w:r>
      <w:r w:rsidRPr="00F72F21">
        <w:rPr>
          <w:sz w:val="24"/>
          <w:szCs w:val="24"/>
          <w:lang w:val="en-ID" w:eastAsia="en-ID"/>
        </w:rPr>
        <w:t>.</w:t>
      </w:r>
      <w:r w:rsidRPr="00F72F21">
        <w:rPr>
          <w:sz w:val="24"/>
          <w:szCs w:val="24"/>
        </w:rPr>
        <w:t xml:space="preserve"> </w:t>
      </w:r>
      <w:r w:rsidRPr="00F72F21">
        <w:rPr>
          <w:sz w:val="24"/>
          <w:szCs w:val="24"/>
          <w:lang w:val="id-ID"/>
        </w:rPr>
        <w:t xml:space="preserve">Bacteria with a thin peptidoglycan cell wall will be very susceptible to rupture or lysis, causing the death of the bacteria. In contrast to bacteria that have a thick peptidoglycan layer, the protection these bacteria tend to have is strong </w:t>
      </w:r>
      <w:r w:rsidRPr="00F72F21">
        <w:rPr>
          <w:sz w:val="24"/>
          <w:szCs w:val="24"/>
          <w:lang w:val="id-ID"/>
        </w:rPr>
        <w:fldChar w:fldCharType="begin" w:fldLock="1"/>
      </w:r>
      <w:r w:rsidRPr="00F72F21">
        <w:rPr>
          <w:sz w:val="24"/>
          <w:szCs w:val="24"/>
          <w:lang w:val="id-ID"/>
        </w:rPr>
        <w:instrText>ADDIN CSL_CITATION {"citationItems":[{"id":"ITEM-1","itemData":{"abstract":"Bacteria are social organisms able to communicate each other using a cell-signaling system known as quorum sensing (QS).The \"language\" of bacteria is made of small signaling molecules, enabling them to send and receive chemical messages to and from other bacteria. These molecules are also called autoinducers because they can activate expression of genes involved in signal production. QS system plays a key role in coordinating the social behavior of a bacterial community to regulate production of virulence factors, biofilm formation, and other mechanisms, in a synchronized, population density-dependent manner.Here, we describe small molecules (such as AHLs, N-Acyl Homoserine Lactones) acting in the QS system of Gram-negative bacteria and their receptors (LuxR homologues), as well as their synthases (LuxI homologues). In addition, we report on the most recent advances in development of quorum quenching (QQ) molecules that interfere with QS systems and, ultimately, inhibit the production of pathogenic factors.","author":[{"dropping-particle":"","family":"Silhavy","given":"Thomas J","non-dropping-particle":"","parse-names":false,"suffix":""},{"dropping-particle":"","family":"Kahne","given":"Daniel","non-dropping-particle":"","parse-names":false,"suffix":""},{"dropping-particle":"","family":"Walker","given":"Suzanne","non-dropping-particle":"","parse-names":false,"suffix":""}],"container-title":"Cold Spring Harb Perspect Biol","id":"ITEM-1","issued":{"date-parts":[["2010"]]},"page":"1-16","title":"The Bacterial Cell Envelope1 T. J. Silhavy, D. Kahne and S. Walker, .","type":"article-journal","volume":"2"},"uris":["http://www.mendeley.com/documents/?uuid=ac7ea01b-ebf9-44d9-9b55-d175aade2d00"]},{"id":"ITEM-2","itemData":{"DOI":"10.1186/s12951-017-0308-z","ISSN":"14773155","PMID":"28974225","abstract":"As the field of nanomedicine emerges, there is a lag in research surrounding the topic of nanoparticle (NP) toxicity, particularly concerned with mechanisms of action. The continuous emergence of bacterial resistance has challenged the research community to develop novel antibiotic agents. Metal NPs are among the most promising of these because show strong antibacterial activity. This review summarizes and discusses proposed mechanisms of antibacterial action of different metal NPs. These mechanisms of bacterial killing include the production of reactive oxygen species, cation release, biomolecule damages, ATP depletion, and membrane interaction. Finally, a comprehensive analysis of the effects of NPs on the regulation of genes and proteins (transcriptomic and proteomic) profiles is discussed.","author":[{"dropping-particle":"","family":"Slavin","given":"Yael N.","non-dropping-particle":"","parse-names":false,"suffix":""},{"dropping-particle":"","family":"Asnis","given":"Jason","non-dropping-particle":"","parse-names":false,"suffix":""},{"dropping-particle":"","family":"Häfeli","given":"Urs O.","non-dropping-particle":"","parse-names":false,"suffix":""},{"dropping-particle":"","family":"Bach","given":"Horacio","non-dropping-particle":"","parse-names":false,"suffix":""}],"container-title":"Journal of Nanobiotechnology","id":"ITEM-2","issue":"1","issued":{"date-parts":[["2017"]]},"page":"1-20","publisher":"BioMed Central","title":"Metal nanoparticles: Understanding the mechanisms behind antibacterial activity","type":"article-journal","volume":"15"},"uris":["http://www.mendeley.com/documents/?uuid=4ee23b9f-48fc-4940-947d-12ddbb6bb8c7"]}],"mendeley":{"formattedCitation":"(Silhavy et al., 2010; Slavin et al., 2017)","plainTextFormattedCitation":"(Silhavy et al., 2010; Slavin et al., 2017)","previouslyFormattedCitation":"(Silhavy et al., 2010; Slavin et al., 2017)"},"properties":{"noteIndex":0},"schema":"https://github.com/citation-style-language/schema/raw/master/csl-citation.json"}</w:instrText>
      </w:r>
      <w:r w:rsidRPr="00F72F21">
        <w:rPr>
          <w:sz w:val="24"/>
          <w:szCs w:val="24"/>
          <w:lang w:val="id-ID"/>
        </w:rPr>
        <w:fldChar w:fldCharType="separate"/>
      </w:r>
      <w:r w:rsidRPr="00F72F21">
        <w:rPr>
          <w:noProof/>
          <w:sz w:val="24"/>
          <w:szCs w:val="24"/>
          <w:lang w:val="id-ID"/>
        </w:rPr>
        <w:t>(</w:t>
      </w:r>
      <w:r w:rsidR="005A03CA">
        <w:rPr>
          <w:noProof/>
          <w:sz w:val="24"/>
          <w:szCs w:val="24"/>
        </w:rPr>
        <w:t>Silhavy et al., 2010; Slavin et al., 2017</w:t>
      </w:r>
      <w:r>
        <w:rPr>
          <w:noProof/>
          <w:sz w:val="24"/>
          <w:szCs w:val="24"/>
        </w:rPr>
        <w:t xml:space="preserve">). </w:t>
      </w:r>
      <w:r w:rsidRPr="00F72F21">
        <w:rPr>
          <w:sz w:val="24"/>
          <w:szCs w:val="24"/>
          <w:lang w:val="id-ID"/>
        </w:rPr>
        <w:fldChar w:fldCharType="end"/>
      </w:r>
      <w:r w:rsidRPr="00F72F21">
        <w:rPr>
          <w:sz w:val="24"/>
          <w:szCs w:val="24"/>
        </w:rPr>
        <w:t xml:space="preserve">The results of the catalase test from amylolytic bacteria showed that 60 isolates were positive for catalase and 18 isolates were catalase negative. Positive catalase results indicate that amylolytic bacteria are able to degrade hydrogen peroxide, which is a toxic compound </w:t>
      </w:r>
      <w:r w:rsidRPr="00F72F21">
        <w:rPr>
          <w:sz w:val="24"/>
          <w:szCs w:val="24"/>
        </w:rPr>
        <w:lastRenderedPageBreak/>
        <w:t>against bacterial cells</w:t>
      </w:r>
      <w:r w:rsidRPr="00F72F21">
        <w:rPr>
          <w:sz w:val="24"/>
          <w:szCs w:val="24"/>
          <w:lang w:val="en-ID" w:eastAsia="en-ID"/>
        </w:rPr>
        <w:t xml:space="preserve"> </w:t>
      </w:r>
      <w:r w:rsidRPr="00F72F21">
        <w:rPr>
          <w:sz w:val="24"/>
          <w:szCs w:val="24"/>
          <w:lang w:val="en-ID" w:eastAsia="en-ID"/>
        </w:rPr>
        <w:fldChar w:fldCharType="begin" w:fldLock="1"/>
      </w:r>
      <w:r w:rsidRPr="00F72F21">
        <w:rPr>
          <w:sz w:val="24"/>
          <w:szCs w:val="24"/>
          <w:lang w:val="en-ID" w:eastAsia="en-ID"/>
        </w:rPr>
        <w:instrText>ADDIN CSL_CITATION {"citationItems":[{"id":"ITEM-1","itemData":{"author":[{"dropping-particle":"","family":"Arihantana","given":"Ni Made Indri Hapsari","non-dropping-particle":"","parse-names":false,"suffix":""},{"dropping-particle":"","family":"Puspawati","given":"Ni Nyoman","non-dropping-particle":"","parse-names":false,"suffix":""}],"container-title":"Journal of Veterinary Medicine and Animal Science","id":"ITEM-1","issue":"1","issued":{"date-parts":[["2017"]]},"page":"20-23","title":"Phenotypic identification of Lactobacillus from breast milk based on their ability to ferment sugars","type":"article-journal","volume":"1"},"uris":["http://www.mendeley.com/documents/?uuid=7c7601cb-08e6-4473-afe6-3a033cc0a1fd"]},{"id":"ITEM-2","itemData":{"DOI":"10.1515/hsz-2017-0131","ISSN":"14374315","PMID":"28384098","abstract":"This review is centered on the antioxidant enzyme catalase and will present different aspects of this particular protein. Among them: historical discovery, biological functions, types of catalases and recent data with regard to molecular mechanisms regulating its expression. The main goal is to understand the biological consequences of chronic exposure of cells to hydrogen peroxide leading to cellular adaptation. Such issues are of the utmost importance with potential therapeutic extrapolation for various pathologies. Catalase is a key enzyme in the metabolism of H2O2 and reactive nitrogen species, and its expression and localization is markedly altered in tumors. The molecular mechanisms regulating the expression of catalase, the oldest known and first discovered antioxidant enzyme, are not completely elucidated. As cancer cells are characterized by an increased production of reactive oxygen species (ROS) and a rather altered expression of antioxidant enzymes, these characteristics represent an advantage in terms of cell proliferation. Meanwhile, they render cancer cells particularly sensitive to an oxidant insult. In this context, targeting the redox status of cancer cells by modulating catalase expression is emerging as a novel approach to potentiate chemotherapy.","author":[{"dropping-particle":"","family":"Glorieux","given":"Christophe","non-dropping-particle":"","parse-names":false,"suffix":""},{"dropping-particle":"","family":"Calderon","given":"Pedro Buc","non-dropping-particle":"","parse-names":false,"suffix":""}],"container-title":"Biological Chemistry","id":"ITEM-2","issue":"10","issued":{"date-parts":[["2017"]]},"page":"1095-1108","title":"Catalase, a remarkable enzyme: Targeting the oldest antioxidant enzyme to find a new cancer treatment approach","type":"article-journal","volume":"398"},"uris":["http://www.mendeley.com/documents/?uuid=841a427c-1e33-4d2c-aef7-867881337d2f"]}],"mendeley":{"formattedCitation":"(Arihantana &amp; Puspawati, 2017; Glorieux &amp; Calderon, 2017)","plainTextFormattedCitation":"(Arihantana &amp; Puspawati, 2017; Glorieux &amp; Calderon, 2017)","previouslyFormattedCitation":"(Arihantana &amp; Puspawati, 2017; Glorieux &amp; Calderon, 2017)"},"properties":{"noteIndex":0},"schema":"https://github.com/citation-style-language/schema/raw/master/csl-citation.json"}</w:instrText>
      </w:r>
      <w:r w:rsidRPr="00F72F21">
        <w:rPr>
          <w:sz w:val="24"/>
          <w:szCs w:val="24"/>
          <w:lang w:val="en-ID" w:eastAsia="en-ID"/>
        </w:rPr>
        <w:fldChar w:fldCharType="separate"/>
      </w:r>
      <w:r w:rsidRPr="00F72F21">
        <w:rPr>
          <w:noProof/>
          <w:sz w:val="24"/>
          <w:szCs w:val="24"/>
          <w:lang w:val="en-ID" w:eastAsia="en-ID"/>
        </w:rPr>
        <w:t>(</w:t>
      </w:r>
      <w:r w:rsidR="005A03CA">
        <w:rPr>
          <w:noProof/>
          <w:sz w:val="24"/>
          <w:szCs w:val="24"/>
          <w:lang w:val="en-ID" w:eastAsia="en-ID"/>
        </w:rPr>
        <w:t>Arihantana &amp; Puspawati</w:t>
      </w:r>
      <w:r>
        <w:rPr>
          <w:noProof/>
          <w:sz w:val="24"/>
          <w:szCs w:val="24"/>
          <w:lang w:val="en-ID" w:eastAsia="en-ID"/>
        </w:rPr>
        <w:t>,</w:t>
      </w:r>
      <w:r w:rsidR="005A03CA">
        <w:rPr>
          <w:noProof/>
          <w:sz w:val="24"/>
          <w:szCs w:val="24"/>
          <w:lang w:val="en-ID" w:eastAsia="en-ID"/>
        </w:rPr>
        <w:t xml:space="preserve"> 2017;</w:t>
      </w:r>
      <w:r>
        <w:rPr>
          <w:noProof/>
          <w:sz w:val="24"/>
          <w:szCs w:val="24"/>
          <w:lang w:val="en-ID" w:eastAsia="en-ID"/>
        </w:rPr>
        <w:t xml:space="preserve"> </w:t>
      </w:r>
      <w:r w:rsidR="005A03CA">
        <w:rPr>
          <w:noProof/>
          <w:sz w:val="24"/>
          <w:szCs w:val="24"/>
          <w:lang w:val="en-ID" w:eastAsia="en-ID"/>
        </w:rPr>
        <w:t>Glorieux &amp; Calderon, 2017</w:t>
      </w:r>
      <w:r w:rsidRPr="00F72F21">
        <w:rPr>
          <w:noProof/>
          <w:sz w:val="24"/>
          <w:szCs w:val="24"/>
          <w:lang w:val="en-ID" w:eastAsia="en-ID"/>
        </w:rPr>
        <w:t>)</w:t>
      </w:r>
      <w:r w:rsidRPr="00F72F21">
        <w:rPr>
          <w:sz w:val="24"/>
          <w:szCs w:val="24"/>
          <w:lang w:val="en-ID" w:eastAsia="en-ID"/>
        </w:rPr>
        <w:fldChar w:fldCharType="end"/>
      </w:r>
      <w:r w:rsidRPr="00F72F21">
        <w:rPr>
          <w:sz w:val="24"/>
          <w:szCs w:val="24"/>
          <w:lang w:val="en-ID" w:eastAsia="en-ID"/>
        </w:rPr>
        <w:t xml:space="preserve">. </w:t>
      </w:r>
      <w:r w:rsidRPr="00F72F21">
        <w:rPr>
          <w:sz w:val="24"/>
          <w:szCs w:val="24"/>
          <w:lang w:val="id-ID"/>
        </w:rPr>
        <w:t xml:space="preserve">he number of bacteria capable of producing catalase enzymes can be an indicator of the level of contamination of a waters </w:t>
      </w:r>
      <w:r w:rsidRPr="00F72F21">
        <w:rPr>
          <w:sz w:val="24"/>
          <w:szCs w:val="24"/>
          <w:lang w:val="id-ID"/>
        </w:rPr>
        <w:fldChar w:fldCharType="begin" w:fldLock="1"/>
      </w:r>
      <w:r w:rsidRPr="00F72F21">
        <w:rPr>
          <w:sz w:val="24"/>
          <w:szCs w:val="24"/>
          <w:lang w:val="id-ID"/>
        </w:rPr>
        <w:instrText>ADDIN CSL_CITATION {"citationItems":[{"id":"ITEM-1","itemData":{"DOI":"10.1016/0960-8524(92)90209-G","ISSN":"09608524","abstract":"Experiments were conducted under field conditions on the activity of catalase, protease, phosphatase and amylase during (first nine days), and after (up to the 60th day), the prestabilization period of the three sewage-fed model ponds operated at 4-, 6- and 8-ft depths (A, B, C) and 3-ft diameter. The activity of all the enzymes was significantly high during the prestabilization period. Enzyme activity was relatively much lower in pond A than in ponds B and C. The high and low activities were found to be directly related to the bacterial numbers. Pond A supported maximum algal growth resulting in enhancement in the dissolved oxygen (DO) and pH and reduction in the BOD, NH3-N, PO4 and bacterial number, pond C was dominated by colonial algae along with euglenoids and also showed more enzyme activity, suggesting that these algae occur in the waters with high organic load. The results indicate that measurement of enzyme activity, especially catalase, could be useful as a biochemical indicator to monitor pollution and its removal. © 1991.","author":[{"dropping-particle":"","family":"Hosetti","given":"B. B.","non-dropping-particle":"","parse-names":false,"suffix":""},{"dropping-particle":"","family":"Patil","given":"H. S.","non-dropping-particle":"","parse-names":false,"suffix":""}],"container-title":"Bioresource Technology","id":"ITEM-1","issue":"3","issued":{"date-parts":[["1992"]]},"page":"215-220","title":"Enzyme activity: An index of effluent quality of oxidation ponds","type":"article-journal","volume":"39"},"uris":["http://www.mendeley.com/documents/?uuid=e96dd8ec-98a9-4f84-95d3-e5f57cd49e14"]},{"id":"ITEM-2","itemData":{"author":[{"dropping-particle":"","family":"Eddine","given":"F.","non-dropping-particle":"","parse-names":false,"suffix":""}],"container-title":"Tribuna CBDEAV","id":"ITEM-2","issued":{"date-parts":[["1963"]]},"page":"127-128.","title":"Koppans rapid method for determining wastewater pollution","type":"article-journal","volume":"232"},"uris":["http://www.mendeley.com/documents/?uuid=1baedbcf-86e2-4253-8ba5-86c15520c033"]},{"id":"ITEM-3","itemData":{"author":[{"dropping-particle":"","family":"Sridhar","given":"M. K. C.","non-dropping-particle":"","parse-names":false,"suffix":""},{"dropping-particle":"","family":"Pillai","given":"S. C.","non-dropping-particle":"","parse-names":false,"suffix":""}],"container-title":"Arogya","id":"ITEM-3","issue":"42","issued":{"date-parts":[["1975"]]},"title":"Microbiological changes in water polluted with organic materials.","type":"article-journal","volume":"1"},"uris":["http://www.mendeley.com/documents/?uuid=b12c860a-6e75-47b9-94ed-310770b0c4db"]}],"mendeley":{"formattedCitation":"(Eddine, 1963; Hosetti &amp; Patil, 1992; Sridhar &amp; Pillai, 1975)","plainTextFormattedCitation":"(Eddine, 1963; Hosetti &amp; Patil, 1992; Sridhar &amp; Pillai, 1975)","previouslyFormattedCitation":"(Eddine, 1963; Hosetti &amp; Patil, 1992; Sridhar &amp; Pillai, 1975)"},"properties":{"noteIndex":0},"schema":"https://github.com/citation-style-language/schema/raw/master/csl-citation.json"}</w:instrText>
      </w:r>
      <w:r w:rsidRPr="00F72F21">
        <w:rPr>
          <w:sz w:val="24"/>
          <w:szCs w:val="24"/>
          <w:lang w:val="id-ID"/>
        </w:rPr>
        <w:fldChar w:fldCharType="separate"/>
      </w:r>
      <w:r w:rsidRPr="00F72F21">
        <w:rPr>
          <w:noProof/>
          <w:sz w:val="24"/>
          <w:szCs w:val="24"/>
          <w:lang w:val="id-ID"/>
        </w:rPr>
        <w:t>(</w:t>
      </w:r>
      <w:r w:rsidR="005A03CA">
        <w:rPr>
          <w:noProof/>
          <w:sz w:val="24"/>
          <w:szCs w:val="24"/>
        </w:rPr>
        <w:t>Eddine, 1963; Hosetti &amp; Patil, 1992;</w:t>
      </w:r>
      <w:r>
        <w:rPr>
          <w:noProof/>
          <w:sz w:val="24"/>
          <w:szCs w:val="24"/>
        </w:rPr>
        <w:t xml:space="preserve"> </w:t>
      </w:r>
      <w:r w:rsidR="005A03CA">
        <w:rPr>
          <w:noProof/>
          <w:sz w:val="24"/>
          <w:szCs w:val="24"/>
        </w:rPr>
        <w:t>Sridhar &amp; Pillai, 1972</w:t>
      </w:r>
      <w:r w:rsidRPr="00F72F21">
        <w:rPr>
          <w:noProof/>
          <w:sz w:val="24"/>
          <w:szCs w:val="24"/>
          <w:lang w:val="id-ID"/>
        </w:rPr>
        <w:t>)</w:t>
      </w:r>
      <w:r w:rsidRPr="00F72F21">
        <w:rPr>
          <w:sz w:val="24"/>
          <w:szCs w:val="24"/>
          <w:lang w:val="id-ID"/>
        </w:rPr>
        <w:fldChar w:fldCharType="end"/>
      </w:r>
      <w:r w:rsidRPr="00F72F21">
        <w:rPr>
          <w:sz w:val="24"/>
          <w:szCs w:val="24"/>
        </w:rPr>
        <w:t xml:space="preserve">. The results of the oxidase test of amylolytic bacteria showed that 48 isolates were positive for catalase and 30 isolates were negative. The results of the oxidase test showed the ability of bacteria to produce cytochrome oxidase enzymes. This cytochrome oxidase enzyme is not owned by all bacteria, so that a positive result can be the basis for identifying certain bacteria that are capable of producing this enzyme </w:t>
      </w:r>
      <w:r w:rsidRPr="00F72F21">
        <w:rPr>
          <w:sz w:val="24"/>
          <w:szCs w:val="24"/>
        </w:rPr>
        <w:fldChar w:fldCharType="begin" w:fldLock="1"/>
      </w:r>
      <w:r w:rsidRPr="00F72F21">
        <w:rPr>
          <w:sz w:val="24"/>
          <w:szCs w:val="24"/>
        </w:rPr>
        <w:instrText>ADDIN CSL_CITATION {"citationItems":[{"id":"ITEM-1","itemData":{"DOI":"10.3390/microorganisms10050926","ISSN":"20762607","abstract":"Cytochrome c oxidase in animals, plants and many aerobic bacteria functions as the terminal enzyme of the respiratory chain where it reduces molecular oxygen to form water in a reaction coupled to energy conservation. The three-subunit core of the enzyme is conserved, whereas several proteins identified to function in the biosynthesis of the common family A1 cytochrome c oxidase show diversity in bacteria. Using the model organisms Bacillus subtilis, Corynebacterium glutamicum, Paracoccus denitrificans, and Rhodobacter sphaeroides, the present review focuses on proteins for assembly of the heme a, heme a3, CuB, and CuA metal centers. The known biosynthesis proteins are, in most cases, discovered through the analysis of mutants. All proteins directly involved in cytochrome c oxidase assembly have likely not been identified in any organism. Limitations in the use of mutants to identify and functionally analyze biosynthesis proteins are discussed in the review. Comparative biochemistry helps to determine the role of assembly factors. This information can, for example, explain the cause of some human mitochondrion-based diseases and be used to find targets for new antimicrobial drugs. It also provides information regarding the evolution of aerobic bacteria.","author":[{"dropping-particle":"","family":"Hederstedt","given":"Lars","non-dropping-particle":"","parse-names":false,"suffix":""}],"container-title":"Microorganisms","id":"ITEM-1","issue":"926","issued":{"date-parts":[["2022"]]},"page":"1-17","title":"Diversity of Cytochrome c Oxidase Assembly Proteins in Bacteria","type":"article-journal","volume":"10"},"uris":["http://www.mendeley.com/documents/?uuid=a8318046-083e-4121-97a5-9d5aeba44f80"]}],"mendeley":{"formattedCitation":"(Hederstedt, 2022)","plainTextFormattedCitation":"(Hederstedt, 2022)","previouslyFormattedCitation":"(Hederstedt, 2022)"},"properties":{"noteIndex":0},"schema":"https://github.com/citation-style-language/schema/raw/master/csl-citation.json"}</w:instrText>
      </w:r>
      <w:r w:rsidRPr="00F72F21">
        <w:rPr>
          <w:sz w:val="24"/>
          <w:szCs w:val="24"/>
        </w:rPr>
        <w:fldChar w:fldCharType="separate"/>
      </w:r>
      <w:r w:rsidRPr="00F72F21">
        <w:rPr>
          <w:noProof/>
          <w:sz w:val="24"/>
          <w:szCs w:val="24"/>
        </w:rPr>
        <w:t>(</w:t>
      </w:r>
      <w:r w:rsidR="005A03CA">
        <w:rPr>
          <w:noProof/>
          <w:sz w:val="24"/>
          <w:szCs w:val="24"/>
        </w:rPr>
        <w:t>Hederstedt, 2022</w:t>
      </w:r>
      <w:r w:rsidRPr="00F72F21">
        <w:rPr>
          <w:noProof/>
          <w:sz w:val="24"/>
          <w:szCs w:val="24"/>
        </w:rPr>
        <w:t>)</w:t>
      </w:r>
      <w:r w:rsidRPr="00F72F21">
        <w:rPr>
          <w:sz w:val="24"/>
          <w:szCs w:val="24"/>
        </w:rPr>
        <w:fldChar w:fldCharType="end"/>
      </w:r>
      <w:r w:rsidRPr="00F72F21">
        <w:rPr>
          <w:sz w:val="24"/>
          <w:szCs w:val="24"/>
        </w:rPr>
        <w:t>.</w:t>
      </w:r>
    </w:p>
    <w:p w14:paraId="2CC36E8E" w14:textId="129C357C" w:rsidR="002F289C" w:rsidRPr="004811D3" w:rsidRDefault="006376F6" w:rsidP="004811D3">
      <w:pPr>
        <w:pStyle w:val="BodyText"/>
        <w:spacing w:line="480" w:lineRule="auto"/>
        <w:ind w:right="111"/>
        <w:jc w:val="both"/>
        <w:rPr>
          <w:color w:val="000000" w:themeColor="text1"/>
          <w:shd w:val="clear" w:color="auto" w:fill="FFFFFF"/>
        </w:rPr>
      </w:pPr>
      <w:r w:rsidRPr="00F72F21">
        <w:tab/>
        <w:t>Five bacteria with the highest amylolytic activity were selected among 23 bacteria with the best amylolytic index, ranging from 3.0 to 4.0. The five isolates had different biochemical characteristics. These differences in characteristics indicate that the bacteria are of different species. Some of the bacteria obtained showed potential, where apart from being able to produce amylase enzymes, these bacteria were also able to produce catalase and oxidase enzymes. In addition to its high amylolytic index value, it also has the ability to produce catalase and oxidase enzymes, which should be further investigated</w:t>
      </w:r>
      <w:r w:rsidRPr="0054733E">
        <w:rPr>
          <w:color w:val="000000" w:themeColor="text1"/>
          <w:shd w:val="clear" w:color="auto" w:fill="FFFFFF"/>
        </w:rPr>
        <w:t>.</w:t>
      </w:r>
    </w:p>
    <w:p w14:paraId="5549DB6D" w14:textId="60A1A4DE" w:rsidR="002F289C" w:rsidRPr="006376F6" w:rsidRDefault="00000000" w:rsidP="006376F6">
      <w:pPr>
        <w:pStyle w:val="Heading1"/>
        <w:ind w:left="0"/>
      </w:pPr>
      <w:r>
        <w:rPr>
          <w:spacing w:val="-2"/>
        </w:rPr>
        <w:t>Conclusion</w:t>
      </w:r>
    </w:p>
    <w:p w14:paraId="0D73B90C" w14:textId="77777777" w:rsidR="002F289C" w:rsidRDefault="002F289C" w:rsidP="006376F6">
      <w:pPr>
        <w:pStyle w:val="BodyText"/>
        <w:rPr>
          <w:b/>
        </w:rPr>
      </w:pPr>
    </w:p>
    <w:p w14:paraId="0D81E1A0" w14:textId="4450ED48" w:rsidR="002F289C" w:rsidRDefault="006376F6" w:rsidP="006376F6">
      <w:pPr>
        <w:pStyle w:val="BodyText"/>
        <w:spacing w:line="480" w:lineRule="auto"/>
        <w:ind w:right="114" w:firstLine="720"/>
        <w:jc w:val="both"/>
      </w:pPr>
      <w:r w:rsidRPr="00F72F21">
        <w:t>The number of bacteria that have amylolytic activity is around 78 isolates. There are 23 best isolates that have amylolytic index ranging from 1.8 to 4.0. There were also 5 isolates with the highest index of amylolytic activity, namely isolate SAT.2; SAO. 1; SAO. 12; SEI.1; SEO 16 with amylolytic index range obtained from 3.0-4.0. The five bacterial isolates have different biochemical characteristics. Consequently, the high index obtained from their biochemical characteristics indicates that these bacteria have probiotic potential</w:t>
      </w:r>
      <w:r>
        <w:t>.</w:t>
      </w:r>
    </w:p>
    <w:p w14:paraId="51AD298C" w14:textId="0DBC89D3" w:rsidR="002F289C" w:rsidRPr="004811D3" w:rsidRDefault="00000000" w:rsidP="004811D3">
      <w:pPr>
        <w:pStyle w:val="Heading1"/>
        <w:spacing w:line="480" w:lineRule="auto"/>
        <w:ind w:left="0"/>
      </w:pPr>
      <w:r>
        <w:rPr>
          <w:spacing w:val="-2"/>
        </w:rPr>
        <w:t>Acknowledgements</w:t>
      </w:r>
    </w:p>
    <w:p w14:paraId="007691B2" w14:textId="09CCD2FC" w:rsidR="002F289C" w:rsidRDefault="006376F6" w:rsidP="00963268">
      <w:pPr>
        <w:pStyle w:val="BodyText"/>
        <w:spacing w:line="480" w:lineRule="auto"/>
        <w:ind w:firstLine="720"/>
        <w:jc w:val="both"/>
      </w:pPr>
      <w:r w:rsidRPr="00FA004F">
        <w:rPr>
          <w:color w:val="000000" w:themeColor="text1"/>
          <w:lang w:eastAsia="id-ID"/>
        </w:rPr>
        <w:lastRenderedPageBreak/>
        <w:t>The authors would like</w:t>
      </w:r>
      <w:r w:rsidRPr="00FA004F">
        <w:rPr>
          <w:color w:val="000000" w:themeColor="text1"/>
          <w:lang w:val="id-ID" w:eastAsia="id-ID"/>
        </w:rPr>
        <w:t xml:space="preserve"> to Kemdikbudristek and LPDP for providing funding through the Higher Education Research Grant Scheme: Independent Lecturer Research Grant with No. SK DIRUT LPDPD No: KEP-2/LPDP/LPDP.4/202</w:t>
      </w:r>
    </w:p>
    <w:p w14:paraId="5FC00B1D" w14:textId="77777777" w:rsidR="002F289C" w:rsidRDefault="00000000" w:rsidP="006376F6">
      <w:pPr>
        <w:pStyle w:val="Heading1"/>
        <w:ind w:left="0"/>
      </w:pPr>
      <w:r>
        <w:rPr>
          <w:spacing w:val="-2"/>
        </w:rPr>
        <w:t>Conflict</w:t>
      </w:r>
      <w:r>
        <w:rPr>
          <w:spacing w:val="-10"/>
        </w:rPr>
        <w:t xml:space="preserve"> </w:t>
      </w:r>
      <w:r>
        <w:rPr>
          <w:spacing w:val="-2"/>
        </w:rPr>
        <w:t>of</w:t>
      </w:r>
      <w:r>
        <w:rPr>
          <w:spacing w:val="-10"/>
        </w:rPr>
        <w:t xml:space="preserve"> </w:t>
      </w:r>
      <w:r>
        <w:rPr>
          <w:spacing w:val="-2"/>
        </w:rPr>
        <w:t>Interest</w:t>
      </w:r>
    </w:p>
    <w:p w14:paraId="2DC1528F" w14:textId="77777777" w:rsidR="002F289C" w:rsidRDefault="002F289C" w:rsidP="006376F6">
      <w:pPr>
        <w:pStyle w:val="BodyText"/>
        <w:rPr>
          <w:b/>
        </w:rPr>
      </w:pPr>
    </w:p>
    <w:p w14:paraId="24007DF4" w14:textId="1291FB77" w:rsidR="002F289C" w:rsidRDefault="006376F6" w:rsidP="00366B59">
      <w:pPr>
        <w:spacing w:line="480" w:lineRule="auto"/>
        <w:ind w:firstLine="720"/>
        <w:rPr>
          <w:color w:val="000000" w:themeColor="text1"/>
          <w:sz w:val="24"/>
          <w:szCs w:val="24"/>
          <w:shd w:val="clear" w:color="auto" w:fill="FFFFFF"/>
        </w:rPr>
      </w:pPr>
      <w:r w:rsidRPr="00FA004F">
        <w:rPr>
          <w:color w:val="000000" w:themeColor="text1"/>
          <w:sz w:val="24"/>
          <w:szCs w:val="24"/>
          <w:shd w:val="clear" w:color="auto" w:fill="FFFFFF"/>
        </w:rPr>
        <w:t xml:space="preserve">The authors declare that there are no conflicts of interest regarding the publication of this manuscript. </w:t>
      </w:r>
    </w:p>
    <w:p w14:paraId="38105CFE" w14:textId="77777777" w:rsidR="004811D3" w:rsidRPr="004811D3" w:rsidRDefault="004811D3" w:rsidP="004811D3">
      <w:pPr>
        <w:spacing w:line="480" w:lineRule="auto"/>
        <w:rPr>
          <w:b/>
          <w:bCs/>
          <w:sz w:val="24"/>
          <w:szCs w:val="24"/>
        </w:rPr>
      </w:pPr>
      <w:r w:rsidRPr="004811D3">
        <w:rPr>
          <w:b/>
          <w:bCs/>
          <w:sz w:val="24"/>
          <w:szCs w:val="24"/>
        </w:rPr>
        <w:t xml:space="preserve">Data Availability </w:t>
      </w:r>
    </w:p>
    <w:p w14:paraId="3D14BF3D" w14:textId="77777777" w:rsidR="00D20E18" w:rsidRDefault="00D20E18" w:rsidP="004811D3">
      <w:pPr>
        <w:spacing w:line="480" w:lineRule="auto"/>
      </w:pPr>
      <w:r>
        <w:t>Data presented in this study will be available on a fair request to the corresponding author.</w:t>
      </w:r>
    </w:p>
    <w:p w14:paraId="3ECF20C4" w14:textId="6A619818" w:rsidR="004811D3" w:rsidRPr="004811D3" w:rsidRDefault="004811D3" w:rsidP="004811D3">
      <w:pPr>
        <w:spacing w:line="480" w:lineRule="auto"/>
        <w:rPr>
          <w:b/>
          <w:bCs/>
          <w:sz w:val="24"/>
          <w:szCs w:val="24"/>
        </w:rPr>
      </w:pPr>
      <w:r w:rsidRPr="004811D3">
        <w:rPr>
          <w:b/>
          <w:bCs/>
          <w:sz w:val="24"/>
          <w:szCs w:val="24"/>
        </w:rPr>
        <w:t xml:space="preserve">Ethics Approval </w:t>
      </w:r>
    </w:p>
    <w:p w14:paraId="7435C130" w14:textId="1B31547D" w:rsidR="004811D3" w:rsidRDefault="004811D3" w:rsidP="004811D3">
      <w:pPr>
        <w:spacing w:line="480" w:lineRule="auto"/>
        <w:rPr>
          <w:sz w:val="24"/>
          <w:szCs w:val="24"/>
        </w:rPr>
      </w:pPr>
      <w:r w:rsidRPr="004811D3">
        <w:rPr>
          <w:sz w:val="24"/>
          <w:szCs w:val="24"/>
        </w:rPr>
        <w:t>Not applicable</w:t>
      </w:r>
      <w:r w:rsidR="00D20E18">
        <w:rPr>
          <w:sz w:val="24"/>
          <w:szCs w:val="24"/>
        </w:rPr>
        <w:t xml:space="preserve"> to this paper</w:t>
      </w:r>
    </w:p>
    <w:p w14:paraId="0FC10ABF" w14:textId="01CE2DE6" w:rsidR="00D20E18" w:rsidRDefault="00D20E18" w:rsidP="004811D3">
      <w:pPr>
        <w:spacing w:line="480" w:lineRule="auto"/>
        <w:rPr>
          <w:b/>
          <w:bCs/>
          <w:sz w:val="24"/>
          <w:szCs w:val="24"/>
        </w:rPr>
      </w:pPr>
      <w:r w:rsidRPr="00D20E18">
        <w:rPr>
          <w:b/>
          <w:bCs/>
          <w:sz w:val="24"/>
          <w:szCs w:val="24"/>
        </w:rPr>
        <w:t>Funding Source</w:t>
      </w:r>
    </w:p>
    <w:p w14:paraId="3050FCB8" w14:textId="62AE7BB1" w:rsidR="00D20E18" w:rsidRPr="00D20E18" w:rsidRDefault="00D20E18" w:rsidP="004811D3">
      <w:pPr>
        <w:spacing w:line="480" w:lineRule="auto"/>
        <w:rPr>
          <w:rFonts w:eastAsia="AdvGulliv-R"/>
          <w:b/>
          <w:bCs/>
          <w:iCs/>
          <w:sz w:val="28"/>
          <w:szCs w:val="28"/>
        </w:rPr>
      </w:pPr>
      <w:r>
        <w:t xml:space="preserve">This research was supported financially by the </w:t>
      </w:r>
      <w:r w:rsidRPr="00FA004F">
        <w:rPr>
          <w:color w:val="000000" w:themeColor="text1"/>
          <w:lang w:val="id-ID" w:eastAsia="id-ID"/>
        </w:rPr>
        <w:t>Kemdikbudristek and LPDP</w:t>
      </w:r>
    </w:p>
    <w:p w14:paraId="41ECCB9D" w14:textId="77777777" w:rsidR="002F289C" w:rsidRDefault="00000000" w:rsidP="00C429C5">
      <w:pPr>
        <w:pStyle w:val="Heading1"/>
        <w:spacing w:line="480" w:lineRule="auto"/>
        <w:ind w:left="0"/>
        <w:rPr>
          <w:spacing w:val="-2"/>
        </w:rPr>
      </w:pPr>
      <w:r>
        <w:rPr>
          <w:spacing w:val="-2"/>
        </w:rPr>
        <w:t>References</w:t>
      </w:r>
    </w:p>
    <w:p w14:paraId="54336982" w14:textId="1D3ECE30" w:rsidR="00C429C5" w:rsidRPr="001E4BF5" w:rsidRDefault="00C429C5" w:rsidP="00C429C5">
      <w:pPr>
        <w:adjustRightInd w:val="0"/>
        <w:ind w:left="480" w:right="-13" w:hanging="480"/>
        <w:jc w:val="both"/>
        <w:rPr>
          <w:noProof/>
          <w:sz w:val="24"/>
          <w:szCs w:val="24"/>
        </w:rPr>
      </w:pPr>
      <w:r w:rsidRPr="000445D0">
        <w:rPr>
          <w:noProof/>
          <w:sz w:val="24"/>
          <w:szCs w:val="24"/>
          <w:lang w:val="id-ID"/>
        </w:rPr>
        <w:t>Abo-Kamer AM, Abd-El-Salam I</w:t>
      </w:r>
      <w:r>
        <w:rPr>
          <w:noProof/>
          <w:sz w:val="24"/>
          <w:szCs w:val="24"/>
        </w:rPr>
        <w:t>S</w:t>
      </w:r>
      <w:r w:rsidRPr="000445D0">
        <w:rPr>
          <w:noProof/>
          <w:sz w:val="24"/>
          <w:szCs w:val="24"/>
          <w:lang w:val="id-ID"/>
        </w:rPr>
        <w:t>, Mostafa FA, Mustafa AERA,</w:t>
      </w:r>
      <w:r>
        <w:rPr>
          <w:noProof/>
          <w:sz w:val="24"/>
          <w:szCs w:val="24"/>
        </w:rPr>
        <w:t xml:space="preserve"> </w:t>
      </w:r>
      <w:r w:rsidRPr="000445D0">
        <w:rPr>
          <w:noProof/>
          <w:sz w:val="24"/>
          <w:szCs w:val="24"/>
          <w:lang w:val="id-ID"/>
        </w:rPr>
        <w:t>Al-Madboly LA</w:t>
      </w:r>
      <w:r>
        <w:rPr>
          <w:noProof/>
          <w:sz w:val="24"/>
          <w:szCs w:val="24"/>
        </w:rPr>
        <w:t xml:space="preserve"> (2023).</w:t>
      </w:r>
      <w:r w:rsidRPr="000445D0">
        <w:rPr>
          <w:noProof/>
          <w:sz w:val="24"/>
          <w:szCs w:val="24"/>
          <w:lang w:val="id-ID"/>
        </w:rPr>
        <w:t xml:space="preserve"> A promising microbial α-amylase production, and purification from Bacillus cereus and its assessment as antibiofilm agent against Pseudomonas aeruginosa pathogen. </w:t>
      </w:r>
      <w:r w:rsidRPr="00C429C5">
        <w:rPr>
          <w:i/>
          <w:iCs/>
          <w:noProof/>
          <w:sz w:val="24"/>
          <w:szCs w:val="24"/>
          <w:lang w:val="id-ID"/>
        </w:rPr>
        <w:t>Microbial cell factories</w:t>
      </w:r>
      <w:r w:rsidRPr="00C429C5">
        <w:rPr>
          <w:i/>
          <w:iCs/>
          <w:noProof/>
          <w:sz w:val="24"/>
          <w:szCs w:val="24"/>
        </w:rPr>
        <w:t>.</w:t>
      </w:r>
      <w:r>
        <w:rPr>
          <w:noProof/>
          <w:sz w:val="24"/>
          <w:szCs w:val="24"/>
        </w:rPr>
        <w:t xml:space="preserve"> </w:t>
      </w:r>
      <w:r w:rsidRPr="000445D0">
        <w:rPr>
          <w:noProof/>
          <w:sz w:val="24"/>
          <w:szCs w:val="24"/>
          <w:lang w:val="id-ID"/>
        </w:rPr>
        <w:t>22(1)</w:t>
      </w:r>
      <w:r>
        <w:rPr>
          <w:noProof/>
          <w:sz w:val="24"/>
          <w:szCs w:val="24"/>
        </w:rPr>
        <w:t>:1-27.</w:t>
      </w:r>
      <w:r w:rsidRPr="000445D0">
        <w:rPr>
          <w:noProof/>
          <w:sz w:val="24"/>
          <w:szCs w:val="24"/>
          <w:lang w:val="id-ID"/>
        </w:rPr>
        <w:t xml:space="preserve"> </w:t>
      </w:r>
      <w:r>
        <w:rPr>
          <w:noProof/>
          <w:sz w:val="24"/>
          <w:szCs w:val="24"/>
        </w:rPr>
        <w:t xml:space="preserve">Doi: </w:t>
      </w:r>
      <w:hyperlink r:id="rId10" w:history="1">
        <w:r w:rsidRPr="00A355D2">
          <w:rPr>
            <w:rStyle w:val="Hyperlink"/>
            <w:noProof/>
            <w:sz w:val="24"/>
            <w:szCs w:val="24"/>
            <w:lang w:val="id-ID"/>
          </w:rPr>
          <w:t>10.1186/s12934-023-02139-6</w:t>
        </w:r>
      </w:hyperlink>
      <w:r>
        <w:rPr>
          <w:noProof/>
          <w:sz w:val="24"/>
          <w:szCs w:val="24"/>
        </w:rPr>
        <w:t xml:space="preserve"> </w:t>
      </w:r>
    </w:p>
    <w:p w14:paraId="5D6F1831" w14:textId="77777777" w:rsidR="00C429C5" w:rsidRDefault="00C429C5" w:rsidP="00C429C5">
      <w:pPr>
        <w:adjustRightInd w:val="0"/>
        <w:ind w:left="480" w:hanging="480"/>
        <w:jc w:val="both"/>
        <w:rPr>
          <w:sz w:val="24"/>
          <w:szCs w:val="24"/>
        </w:rPr>
      </w:pPr>
      <w:r w:rsidRPr="00ED6B5F">
        <w:rPr>
          <w:noProof/>
          <w:sz w:val="24"/>
          <w:szCs w:val="24"/>
          <w:lang w:val="id-ID"/>
        </w:rPr>
        <w:t>Ahmadian I, Yustiati A, Andriani Y</w:t>
      </w:r>
      <w:r>
        <w:rPr>
          <w:noProof/>
          <w:sz w:val="24"/>
          <w:szCs w:val="24"/>
        </w:rPr>
        <w:t xml:space="preserve"> (2021).</w:t>
      </w:r>
      <w:r w:rsidRPr="00ED6B5F">
        <w:rPr>
          <w:noProof/>
          <w:sz w:val="24"/>
          <w:szCs w:val="24"/>
          <w:lang w:val="id-ID"/>
        </w:rPr>
        <w:t xml:space="preserve"> Productivity of Mina Padi Cultivation System to Increase Food Security in Indonesia: A Review. </w:t>
      </w:r>
      <w:r w:rsidRPr="00C429C5">
        <w:rPr>
          <w:i/>
          <w:iCs/>
          <w:noProof/>
          <w:sz w:val="24"/>
          <w:szCs w:val="24"/>
          <w:lang w:val="id-ID"/>
        </w:rPr>
        <w:t>Aquatech Journal</w:t>
      </w:r>
      <w:r w:rsidRPr="00C429C5">
        <w:rPr>
          <w:i/>
          <w:iCs/>
          <w:noProof/>
          <w:sz w:val="24"/>
          <w:szCs w:val="24"/>
        </w:rPr>
        <w:t>.</w:t>
      </w:r>
      <w:r w:rsidRPr="00ED6B5F">
        <w:rPr>
          <w:noProof/>
          <w:sz w:val="24"/>
          <w:szCs w:val="24"/>
          <w:lang w:val="id-ID"/>
        </w:rPr>
        <w:t xml:space="preserve"> 2(1)</w:t>
      </w:r>
      <w:r w:rsidRPr="00ED6B5F">
        <w:rPr>
          <w:noProof/>
          <w:sz w:val="24"/>
          <w:szCs w:val="24"/>
        </w:rPr>
        <w:t>:</w:t>
      </w:r>
      <w:r w:rsidRPr="00ED6B5F">
        <w:rPr>
          <w:noProof/>
          <w:sz w:val="24"/>
          <w:szCs w:val="24"/>
          <w:lang w:val="id-ID"/>
        </w:rPr>
        <w:t>1–6.</w:t>
      </w:r>
      <w:r w:rsidRPr="00ED6B5F">
        <w:rPr>
          <w:sz w:val="24"/>
          <w:szCs w:val="24"/>
        </w:rPr>
        <w:t xml:space="preserve"> Doi: </w:t>
      </w:r>
      <w:hyperlink r:id="rId11" w:history="1">
        <w:r w:rsidRPr="00ED6B5F">
          <w:rPr>
            <w:rStyle w:val="Hyperlink"/>
            <w:sz w:val="24"/>
            <w:szCs w:val="24"/>
          </w:rPr>
          <w:t>10.24198/akuatek.v2i1.33647</w:t>
        </w:r>
      </w:hyperlink>
      <w:r w:rsidRPr="00ED6B5F">
        <w:rPr>
          <w:sz w:val="24"/>
          <w:szCs w:val="24"/>
        </w:rPr>
        <w:t xml:space="preserve"> </w:t>
      </w:r>
    </w:p>
    <w:p w14:paraId="39B06374" w14:textId="1436AD67" w:rsidR="00967A50" w:rsidRDefault="00967A50" w:rsidP="00C429C5">
      <w:pPr>
        <w:adjustRightInd w:val="0"/>
        <w:ind w:left="480" w:hanging="480"/>
        <w:jc w:val="both"/>
        <w:rPr>
          <w:noProof/>
          <w:sz w:val="24"/>
          <w:szCs w:val="24"/>
          <w:lang w:val="id-ID"/>
        </w:rPr>
      </w:pPr>
      <w:r w:rsidRPr="000445D0">
        <w:rPr>
          <w:noProof/>
          <w:sz w:val="24"/>
          <w:szCs w:val="24"/>
          <w:lang w:val="id-ID"/>
        </w:rPr>
        <w:t>Akbar A</w:t>
      </w:r>
      <w:r w:rsidR="00C429C5">
        <w:rPr>
          <w:noProof/>
          <w:sz w:val="24"/>
          <w:szCs w:val="24"/>
        </w:rPr>
        <w:t xml:space="preserve"> (2017).</w:t>
      </w:r>
      <w:r w:rsidRPr="000445D0">
        <w:rPr>
          <w:noProof/>
          <w:sz w:val="24"/>
          <w:szCs w:val="24"/>
          <w:lang w:val="id-ID"/>
        </w:rPr>
        <w:t xml:space="preserve"> The Role of Mina Padi Intensification in Increasing the Income of Rice Farmers in Digampong Gegarang, Jagong Jeget District, Central Aceh Regency. </w:t>
      </w:r>
      <w:r w:rsidRPr="00C429C5">
        <w:rPr>
          <w:i/>
          <w:iCs/>
          <w:noProof/>
          <w:sz w:val="24"/>
          <w:szCs w:val="24"/>
          <w:lang w:val="id-ID"/>
        </w:rPr>
        <w:t>Jurnal S. Pertanian</w:t>
      </w:r>
      <w:r>
        <w:rPr>
          <w:noProof/>
          <w:sz w:val="24"/>
          <w:szCs w:val="24"/>
        </w:rPr>
        <w:t>.</w:t>
      </w:r>
      <w:r w:rsidR="00C429C5">
        <w:rPr>
          <w:noProof/>
          <w:sz w:val="24"/>
          <w:szCs w:val="24"/>
        </w:rPr>
        <w:t xml:space="preserve"> </w:t>
      </w:r>
      <w:r w:rsidRPr="000445D0">
        <w:rPr>
          <w:noProof/>
          <w:sz w:val="24"/>
          <w:szCs w:val="24"/>
          <w:lang w:val="id-ID"/>
        </w:rPr>
        <w:t>1(1)</w:t>
      </w:r>
      <w:r>
        <w:rPr>
          <w:noProof/>
          <w:sz w:val="24"/>
          <w:szCs w:val="24"/>
        </w:rPr>
        <w:t>:</w:t>
      </w:r>
      <w:r w:rsidRPr="000445D0">
        <w:rPr>
          <w:noProof/>
          <w:sz w:val="24"/>
          <w:szCs w:val="24"/>
          <w:lang w:val="id-ID"/>
        </w:rPr>
        <w:t>28–38.</w:t>
      </w:r>
    </w:p>
    <w:p w14:paraId="1D1CC31D" w14:textId="121BB19E" w:rsidR="00C429C5" w:rsidRPr="00EF3C5B" w:rsidRDefault="00C429C5" w:rsidP="00C429C5">
      <w:pPr>
        <w:adjustRightInd w:val="0"/>
        <w:ind w:left="480" w:hanging="480"/>
        <w:jc w:val="both"/>
        <w:rPr>
          <w:noProof/>
          <w:sz w:val="24"/>
          <w:szCs w:val="24"/>
        </w:rPr>
      </w:pPr>
      <w:r w:rsidRPr="001201BC">
        <w:rPr>
          <w:noProof/>
          <w:sz w:val="24"/>
          <w:szCs w:val="24"/>
          <w:lang w:val="id-ID"/>
        </w:rPr>
        <w:t>Alfionita ANA, Patang</w:t>
      </w:r>
      <w:r w:rsidRPr="001201BC">
        <w:rPr>
          <w:noProof/>
          <w:sz w:val="24"/>
          <w:szCs w:val="24"/>
        </w:rPr>
        <w:t>,</w:t>
      </w:r>
      <w:r w:rsidRPr="001201BC">
        <w:rPr>
          <w:noProof/>
          <w:sz w:val="24"/>
          <w:szCs w:val="24"/>
          <w:lang w:val="id-ID"/>
        </w:rPr>
        <w:t xml:space="preserve"> Kaseng ES</w:t>
      </w:r>
      <w:r>
        <w:rPr>
          <w:noProof/>
          <w:sz w:val="24"/>
          <w:szCs w:val="24"/>
        </w:rPr>
        <w:t xml:space="preserve"> (2019).</w:t>
      </w:r>
      <w:r w:rsidRPr="001201BC">
        <w:rPr>
          <w:noProof/>
          <w:sz w:val="24"/>
          <w:szCs w:val="24"/>
        </w:rPr>
        <w:t xml:space="preserve"> </w:t>
      </w:r>
      <w:r w:rsidRPr="001201BC">
        <w:rPr>
          <w:noProof/>
          <w:sz w:val="24"/>
          <w:szCs w:val="24"/>
          <w:lang w:val="id-ID"/>
        </w:rPr>
        <w:t>Pengaruh eutrofikasi terhadap kualitas air di sungai jeneberang. Jurnal Pendidikan Teknologi Pertanian</w:t>
      </w:r>
      <w:r w:rsidRPr="001201BC">
        <w:rPr>
          <w:noProof/>
          <w:sz w:val="24"/>
          <w:szCs w:val="24"/>
        </w:rPr>
        <w:t>.</w:t>
      </w:r>
      <w:r>
        <w:rPr>
          <w:noProof/>
          <w:sz w:val="24"/>
          <w:szCs w:val="24"/>
        </w:rPr>
        <w:t xml:space="preserve"> </w:t>
      </w:r>
      <w:r w:rsidRPr="001201BC">
        <w:rPr>
          <w:noProof/>
          <w:sz w:val="24"/>
          <w:szCs w:val="24"/>
          <w:lang w:val="id-ID"/>
        </w:rPr>
        <w:t>5(1)</w:t>
      </w:r>
      <w:r w:rsidRPr="001201BC">
        <w:rPr>
          <w:noProof/>
          <w:sz w:val="24"/>
          <w:szCs w:val="24"/>
        </w:rPr>
        <w:t>:</w:t>
      </w:r>
      <w:r w:rsidRPr="001201BC">
        <w:rPr>
          <w:noProof/>
          <w:sz w:val="24"/>
          <w:szCs w:val="24"/>
          <w:lang w:val="id-ID"/>
        </w:rPr>
        <w:t>9–23.</w:t>
      </w:r>
      <w:r w:rsidRPr="001201BC">
        <w:rPr>
          <w:noProof/>
          <w:sz w:val="24"/>
          <w:szCs w:val="24"/>
        </w:rPr>
        <w:t xml:space="preserve"> Doi: </w:t>
      </w:r>
      <w:hyperlink r:id="rId12" w:history="1">
        <w:r w:rsidRPr="001201BC">
          <w:rPr>
            <w:rStyle w:val="Hyperlink"/>
            <w:color w:val="31849B" w:themeColor="accent5" w:themeShade="BF"/>
            <w:sz w:val="24"/>
            <w:szCs w:val="24"/>
            <w:shd w:val="clear" w:color="auto" w:fill="FFFFFF"/>
          </w:rPr>
          <w:t>10.26858/jptp.v5i1.8190</w:t>
        </w:r>
      </w:hyperlink>
      <w:r>
        <w:rPr>
          <w:sz w:val="24"/>
          <w:szCs w:val="24"/>
        </w:rPr>
        <w:t xml:space="preserve"> </w:t>
      </w:r>
    </w:p>
    <w:p w14:paraId="515334C5" w14:textId="77777777" w:rsidR="00A8096E" w:rsidRPr="00EB4223" w:rsidRDefault="00A8096E" w:rsidP="00A8096E">
      <w:pPr>
        <w:adjustRightInd w:val="0"/>
        <w:ind w:left="480" w:hanging="480"/>
        <w:jc w:val="both"/>
        <w:rPr>
          <w:noProof/>
          <w:sz w:val="24"/>
          <w:szCs w:val="24"/>
        </w:rPr>
      </w:pPr>
      <w:r w:rsidRPr="000445D0">
        <w:rPr>
          <w:noProof/>
          <w:sz w:val="24"/>
          <w:szCs w:val="24"/>
          <w:lang w:val="id-ID"/>
        </w:rPr>
        <w:t xml:space="preserve">Arihantana NMIH, Puspawati NN. Phenotypic identification of Lactobacillus from breast milk based on their ability to ferment sugars. Journal of Veterinary Medicine and Animal Science, </w:t>
      </w:r>
      <w:r>
        <w:rPr>
          <w:noProof/>
          <w:sz w:val="24"/>
          <w:szCs w:val="24"/>
        </w:rPr>
        <w:t>2017;</w:t>
      </w:r>
      <w:r w:rsidRPr="000445D0">
        <w:rPr>
          <w:noProof/>
          <w:sz w:val="24"/>
          <w:szCs w:val="24"/>
          <w:lang w:val="id-ID"/>
        </w:rPr>
        <w:t>1(1)</w:t>
      </w:r>
      <w:r>
        <w:rPr>
          <w:noProof/>
          <w:sz w:val="24"/>
          <w:szCs w:val="24"/>
        </w:rPr>
        <w:t>:</w:t>
      </w:r>
      <w:r w:rsidRPr="000445D0">
        <w:rPr>
          <w:noProof/>
          <w:sz w:val="24"/>
          <w:szCs w:val="24"/>
          <w:lang w:val="id-ID"/>
        </w:rPr>
        <w:t>20–23.</w:t>
      </w:r>
      <w:r>
        <w:rPr>
          <w:noProof/>
          <w:sz w:val="24"/>
          <w:szCs w:val="24"/>
        </w:rPr>
        <w:t xml:space="preserve"> Doi: </w:t>
      </w:r>
      <w:hyperlink r:id="rId13" w:history="1">
        <w:r w:rsidRPr="00A355D2">
          <w:rPr>
            <w:rStyle w:val="Hyperlink"/>
            <w:noProof/>
            <w:sz w:val="24"/>
            <w:szCs w:val="24"/>
          </w:rPr>
          <w:t>10.24843/JVAS.2017.v01.i01.p05</w:t>
        </w:r>
      </w:hyperlink>
      <w:r>
        <w:rPr>
          <w:noProof/>
          <w:sz w:val="24"/>
          <w:szCs w:val="24"/>
        </w:rPr>
        <w:t xml:space="preserve"> </w:t>
      </w:r>
    </w:p>
    <w:p w14:paraId="087821B1" w14:textId="56C58712" w:rsidR="00A8096E" w:rsidRPr="00EB4223" w:rsidRDefault="00A8096E" w:rsidP="00A8096E">
      <w:pPr>
        <w:adjustRightInd w:val="0"/>
        <w:ind w:left="480" w:hanging="480"/>
        <w:jc w:val="both"/>
        <w:rPr>
          <w:noProof/>
          <w:sz w:val="24"/>
          <w:szCs w:val="24"/>
        </w:rPr>
      </w:pPr>
      <w:r w:rsidRPr="000445D0">
        <w:rPr>
          <w:noProof/>
          <w:sz w:val="24"/>
          <w:szCs w:val="24"/>
          <w:lang w:val="id-ID"/>
        </w:rPr>
        <w:t>Arihantana NMIH, Puspawati NN</w:t>
      </w:r>
      <w:r>
        <w:rPr>
          <w:noProof/>
          <w:sz w:val="24"/>
          <w:szCs w:val="24"/>
        </w:rPr>
        <w:t xml:space="preserve"> (2017).</w:t>
      </w:r>
      <w:r w:rsidRPr="000445D0">
        <w:rPr>
          <w:noProof/>
          <w:sz w:val="24"/>
          <w:szCs w:val="24"/>
          <w:lang w:val="id-ID"/>
        </w:rPr>
        <w:t xml:space="preserve"> Phenotypic identification of Lactobacillus from breast milk based on their ability to ferment sugars. </w:t>
      </w:r>
      <w:r w:rsidRPr="00A8096E">
        <w:rPr>
          <w:i/>
          <w:iCs/>
          <w:noProof/>
          <w:sz w:val="24"/>
          <w:szCs w:val="24"/>
          <w:lang w:val="id-ID"/>
        </w:rPr>
        <w:t>Journal of Veterinary Medicine and Animal Science,</w:t>
      </w:r>
      <w:r w:rsidRPr="000445D0">
        <w:rPr>
          <w:noProof/>
          <w:sz w:val="24"/>
          <w:szCs w:val="24"/>
          <w:lang w:val="id-ID"/>
        </w:rPr>
        <w:t xml:space="preserve"> 1(1)</w:t>
      </w:r>
      <w:r>
        <w:rPr>
          <w:noProof/>
          <w:sz w:val="24"/>
          <w:szCs w:val="24"/>
        </w:rPr>
        <w:t>:</w:t>
      </w:r>
      <w:r w:rsidRPr="000445D0">
        <w:rPr>
          <w:noProof/>
          <w:sz w:val="24"/>
          <w:szCs w:val="24"/>
          <w:lang w:val="id-ID"/>
        </w:rPr>
        <w:t>20–23.</w:t>
      </w:r>
      <w:r>
        <w:rPr>
          <w:noProof/>
          <w:sz w:val="24"/>
          <w:szCs w:val="24"/>
        </w:rPr>
        <w:t xml:space="preserve"> Doi: </w:t>
      </w:r>
      <w:hyperlink r:id="rId14" w:history="1">
        <w:r w:rsidRPr="00A355D2">
          <w:rPr>
            <w:rStyle w:val="Hyperlink"/>
            <w:noProof/>
            <w:sz w:val="24"/>
            <w:szCs w:val="24"/>
          </w:rPr>
          <w:t>10.24843/JVAS.2017.v01.i01.p05</w:t>
        </w:r>
      </w:hyperlink>
      <w:r>
        <w:rPr>
          <w:noProof/>
          <w:sz w:val="24"/>
          <w:szCs w:val="24"/>
        </w:rPr>
        <w:t xml:space="preserve"> </w:t>
      </w:r>
    </w:p>
    <w:p w14:paraId="4CF23D37" w14:textId="4DABB00F" w:rsidR="00A8096E" w:rsidRPr="006D24A6" w:rsidRDefault="00A8096E" w:rsidP="00A8096E">
      <w:pPr>
        <w:adjustRightInd w:val="0"/>
        <w:ind w:left="480" w:hanging="480"/>
        <w:jc w:val="both"/>
        <w:rPr>
          <w:noProof/>
          <w:sz w:val="24"/>
          <w:szCs w:val="24"/>
        </w:rPr>
      </w:pPr>
      <w:r w:rsidRPr="000445D0">
        <w:rPr>
          <w:noProof/>
          <w:sz w:val="24"/>
          <w:szCs w:val="24"/>
          <w:lang w:val="id-ID"/>
        </w:rPr>
        <w:lastRenderedPageBreak/>
        <w:t>Artha OA, Sudarno, Pramono H, Sari LA</w:t>
      </w:r>
      <w:r>
        <w:rPr>
          <w:noProof/>
          <w:sz w:val="24"/>
          <w:szCs w:val="24"/>
        </w:rPr>
        <w:t xml:space="preserve"> (2019).</w:t>
      </w:r>
      <w:r w:rsidRPr="000445D0">
        <w:rPr>
          <w:noProof/>
          <w:sz w:val="24"/>
          <w:szCs w:val="24"/>
          <w:lang w:val="id-ID"/>
        </w:rPr>
        <w:t xml:space="preserve"> Identification of extracellular enzyme-producing bacteria (proteolytic, cellulolytic, and amylolytic) in the sediment of extensive ponds in Tanggulrejo, Gresik. </w:t>
      </w:r>
      <w:r w:rsidRPr="00A8096E">
        <w:rPr>
          <w:i/>
          <w:iCs/>
          <w:sz w:val="24"/>
          <w:szCs w:val="24"/>
        </w:rPr>
        <w:t>IOP Conf Ser: Earth Environ Sci</w:t>
      </w:r>
      <w:r w:rsidRPr="007415F1">
        <w:rPr>
          <w:sz w:val="24"/>
          <w:szCs w:val="24"/>
        </w:rPr>
        <w:t>.</w:t>
      </w:r>
      <w:r>
        <w:rPr>
          <w:sz w:val="24"/>
          <w:szCs w:val="24"/>
          <w:shd w:val="clear" w:color="auto" w:fill="FFFFFF"/>
        </w:rPr>
        <w:t xml:space="preserve"> </w:t>
      </w:r>
      <w:r w:rsidRPr="000445D0">
        <w:rPr>
          <w:noProof/>
          <w:sz w:val="24"/>
          <w:szCs w:val="24"/>
          <w:lang w:val="id-ID"/>
        </w:rPr>
        <w:t>236(1)</w:t>
      </w:r>
      <w:r>
        <w:rPr>
          <w:noProof/>
          <w:sz w:val="24"/>
          <w:szCs w:val="24"/>
        </w:rPr>
        <w:t>:1-7</w:t>
      </w:r>
      <w:r w:rsidRPr="000445D0">
        <w:rPr>
          <w:noProof/>
          <w:sz w:val="24"/>
          <w:szCs w:val="24"/>
          <w:lang w:val="id-ID"/>
        </w:rPr>
        <w:t xml:space="preserve">. </w:t>
      </w:r>
      <w:r>
        <w:rPr>
          <w:noProof/>
          <w:sz w:val="24"/>
          <w:szCs w:val="24"/>
        </w:rPr>
        <w:t xml:space="preserve">Doi: </w:t>
      </w:r>
      <w:hyperlink r:id="rId15" w:history="1">
        <w:r w:rsidRPr="00A355D2">
          <w:rPr>
            <w:rStyle w:val="Hyperlink"/>
            <w:noProof/>
            <w:sz w:val="24"/>
            <w:szCs w:val="24"/>
            <w:lang w:val="id-ID"/>
          </w:rPr>
          <w:t>10.1088/1755-1315/236/1/012003</w:t>
        </w:r>
      </w:hyperlink>
      <w:r>
        <w:rPr>
          <w:noProof/>
          <w:sz w:val="24"/>
          <w:szCs w:val="24"/>
        </w:rPr>
        <w:t xml:space="preserve"> </w:t>
      </w:r>
    </w:p>
    <w:p w14:paraId="04234E89" w14:textId="7D257776" w:rsidR="00A8096E" w:rsidRDefault="00A8096E" w:rsidP="00A8096E">
      <w:pPr>
        <w:adjustRightInd w:val="0"/>
        <w:ind w:left="480" w:hanging="480"/>
        <w:jc w:val="both"/>
        <w:rPr>
          <w:noProof/>
          <w:sz w:val="24"/>
          <w:szCs w:val="24"/>
        </w:rPr>
      </w:pPr>
      <w:r w:rsidRPr="000445D0">
        <w:rPr>
          <w:noProof/>
          <w:sz w:val="24"/>
          <w:szCs w:val="24"/>
          <w:lang w:val="id-ID"/>
        </w:rPr>
        <w:t>Arunrat N</w:t>
      </w:r>
      <w:r>
        <w:rPr>
          <w:noProof/>
          <w:sz w:val="24"/>
          <w:szCs w:val="24"/>
        </w:rPr>
        <w:t>,</w:t>
      </w:r>
      <w:r w:rsidRPr="000445D0">
        <w:rPr>
          <w:noProof/>
          <w:sz w:val="24"/>
          <w:szCs w:val="24"/>
          <w:lang w:val="id-ID"/>
        </w:rPr>
        <w:t xml:space="preserve"> Sansupa C, Kongsurakan P, Sereenonchai S, Hatano R</w:t>
      </w:r>
      <w:r>
        <w:rPr>
          <w:noProof/>
          <w:sz w:val="24"/>
          <w:szCs w:val="24"/>
        </w:rPr>
        <w:t xml:space="preserve"> (2022).</w:t>
      </w:r>
      <w:r w:rsidRPr="000445D0">
        <w:rPr>
          <w:noProof/>
          <w:sz w:val="24"/>
          <w:szCs w:val="24"/>
          <w:lang w:val="id-ID"/>
        </w:rPr>
        <w:t xml:space="preserve"> Soil Microbial Diversity and Community Composition in Rice–Fish Co-Culture and Rice Monoculture Farming System. </w:t>
      </w:r>
      <w:r w:rsidRPr="00A8096E">
        <w:rPr>
          <w:i/>
          <w:iCs/>
          <w:noProof/>
          <w:sz w:val="24"/>
          <w:szCs w:val="24"/>
          <w:lang w:val="id-ID"/>
        </w:rPr>
        <w:t>Biology</w:t>
      </w:r>
      <w:r>
        <w:rPr>
          <w:i/>
          <w:iCs/>
          <w:noProof/>
          <w:sz w:val="24"/>
          <w:szCs w:val="24"/>
        </w:rPr>
        <w:t>.</w:t>
      </w:r>
      <w:r w:rsidRPr="000445D0">
        <w:rPr>
          <w:noProof/>
          <w:sz w:val="24"/>
          <w:szCs w:val="24"/>
          <w:lang w:val="id-ID"/>
        </w:rPr>
        <w:t>11(8)</w:t>
      </w:r>
      <w:r>
        <w:rPr>
          <w:noProof/>
          <w:sz w:val="24"/>
          <w:szCs w:val="24"/>
        </w:rPr>
        <w:t>:</w:t>
      </w:r>
      <w:r w:rsidRPr="000445D0">
        <w:rPr>
          <w:noProof/>
          <w:sz w:val="24"/>
          <w:szCs w:val="24"/>
          <w:lang w:val="id-ID"/>
        </w:rPr>
        <w:t>1–17.</w:t>
      </w:r>
      <w:r>
        <w:rPr>
          <w:noProof/>
          <w:sz w:val="24"/>
          <w:szCs w:val="24"/>
        </w:rPr>
        <w:t xml:space="preserve"> Doi:</w:t>
      </w:r>
      <w:r w:rsidRPr="000445D0">
        <w:rPr>
          <w:noProof/>
          <w:sz w:val="24"/>
          <w:szCs w:val="24"/>
          <w:lang w:val="id-ID"/>
        </w:rPr>
        <w:t xml:space="preserve"> </w:t>
      </w:r>
      <w:hyperlink r:id="rId16" w:history="1">
        <w:r w:rsidRPr="00A355D2">
          <w:rPr>
            <w:rStyle w:val="Hyperlink"/>
            <w:noProof/>
            <w:sz w:val="24"/>
            <w:szCs w:val="24"/>
            <w:lang w:val="id-ID"/>
          </w:rPr>
          <w:t>10.3390/biology11081242</w:t>
        </w:r>
      </w:hyperlink>
      <w:r>
        <w:rPr>
          <w:noProof/>
          <w:sz w:val="24"/>
          <w:szCs w:val="24"/>
        </w:rPr>
        <w:t xml:space="preserve"> </w:t>
      </w:r>
    </w:p>
    <w:p w14:paraId="5988924B" w14:textId="6FA12067" w:rsidR="00A8096E" w:rsidRPr="00ED6B5F" w:rsidRDefault="00A8096E" w:rsidP="00A8096E">
      <w:pPr>
        <w:adjustRightInd w:val="0"/>
        <w:ind w:left="480" w:hanging="480"/>
        <w:jc w:val="both"/>
        <w:rPr>
          <w:noProof/>
          <w:sz w:val="24"/>
          <w:szCs w:val="24"/>
        </w:rPr>
      </w:pPr>
      <w:r w:rsidRPr="000445D0">
        <w:rPr>
          <w:noProof/>
          <w:sz w:val="24"/>
          <w:szCs w:val="24"/>
          <w:lang w:val="id-ID"/>
        </w:rPr>
        <w:t>Astuti T, Suwarto, Herdhata A, Effendi I</w:t>
      </w:r>
      <w:r>
        <w:rPr>
          <w:noProof/>
          <w:sz w:val="24"/>
          <w:szCs w:val="24"/>
        </w:rPr>
        <w:t xml:space="preserve"> (2020).</w:t>
      </w:r>
      <w:r w:rsidRPr="000445D0">
        <w:rPr>
          <w:noProof/>
          <w:sz w:val="24"/>
          <w:szCs w:val="24"/>
          <w:lang w:val="id-ID"/>
        </w:rPr>
        <w:t xml:space="preserve"> </w:t>
      </w:r>
      <w:r w:rsidRPr="00ED6B5F">
        <w:rPr>
          <w:noProof/>
          <w:sz w:val="24"/>
          <w:szCs w:val="24"/>
          <w:lang w:val="id-ID"/>
        </w:rPr>
        <w:t>Fertilizer Use Efficiency in Integrated Rice-Fish Farming Systems.</w:t>
      </w:r>
      <w:r>
        <w:rPr>
          <w:noProof/>
          <w:sz w:val="24"/>
          <w:szCs w:val="24"/>
        </w:rPr>
        <w:t xml:space="preserve"> </w:t>
      </w:r>
      <w:r w:rsidRPr="00A8096E">
        <w:rPr>
          <w:i/>
          <w:iCs/>
          <w:noProof/>
          <w:sz w:val="24"/>
          <w:szCs w:val="24"/>
          <w:lang w:val="id-ID"/>
        </w:rPr>
        <w:t>Indonesian Journal of Agronomy</w:t>
      </w:r>
      <w:r w:rsidRPr="00A8096E">
        <w:rPr>
          <w:i/>
          <w:iCs/>
          <w:noProof/>
          <w:sz w:val="24"/>
          <w:szCs w:val="24"/>
        </w:rPr>
        <w:t>.</w:t>
      </w:r>
      <w:r>
        <w:rPr>
          <w:noProof/>
          <w:sz w:val="24"/>
          <w:szCs w:val="24"/>
        </w:rPr>
        <w:t xml:space="preserve"> </w:t>
      </w:r>
      <w:r w:rsidRPr="000445D0">
        <w:rPr>
          <w:noProof/>
          <w:sz w:val="24"/>
          <w:szCs w:val="24"/>
          <w:lang w:val="id-ID"/>
        </w:rPr>
        <w:t>48(2)</w:t>
      </w:r>
      <w:r>
        <w:rPr>
          <w:noProof/>
          <w:sz w:val="24"/>
          <w:szCs w:val="24"/>
        </w:rPr>
        <w:t>:</w:t>
      </w:r>
      <w:r w:rsidRPr="000445D0">
        <w:rPr>
          <w:noProof/>
          <w:sz w:val="24"/>
          <w:szCs w:val="24"/>
          <w:lang w:val="id-ID"/>
        </w:rPr>
        <w:t xml:space="preserve">210–217. </w:t>
      </w:r>
      <w:r>
        <w:rPr>
          <w:noProof/>
          <w:sz w:val="24"/>
          <w:szCs w:val="24"/>
        </w:rPr>
        <w:t xml:space="preserve">Doi: </w:t>
      </w:r>
      <w:hyperlink r:id="rId17" w:history="1">
        <w:r w:rsidRPr="00A355D2">
          <w:rPr>
            <w:rStyle w:val="Hyperlink"/>
            <w:noProof/>
            <w:sz w:val="24"/>
            <w:szCs w:val="24"/>
            <w:lang w:val="id-ID"/>
          </w:rPr>
          <w:t>10.24831/jai.v48i2.29995</w:t>
        </w:r>
      </w:hyperlink>
      <w:r>
        <w:rPr>
          <w:noProof/>
          <w:sz w:val="24"/>
          <w:szCs w:val="24"/>
        </w:rPr>
        <w:t xml:space="preserve"> </w:t>
      </w:r>
    </w:p>
    <w:p w14:paraId="73421663" w14:textId="2981E35A" w:rsidR="00C429C5" w:rsidRDefault="00085BF7" w:rsidP="00C429C5">
      <w:pPr>
        <w:adjustRightInd w:val="0"/>
        <w:ind w:left="480" w:hanging="480"/>
        <w:jc w:val="both"/>
        <w:rPr>
          <w:noProof/>
          <w:sz w:val="24"/>
          <w:szCs w:val="24"/>
          <w:lang w:val="id-ID"/>
        </w:rPr>
      </w:pPr>
      <w:r w:rsidRPr="000445D0">
        <w:rPr>
          <w:noProof/>
          <w:sz w:val="24"/>
          <w:szCs w:val="24"/>
          <w:lang w:val="id-ID"/>
        </w:rPr>
        <w:t>Ayuningrum D, Sabdaningsih A,</w:t>
      </w:r>
      <w:r>
        <w:rPr>
          <w:noProof/>
          <w:sz w:val="24"/>
          <w:szCs w:val="24"/>
        </w:rPr>
        <w:t xml:space="preserve"> </w:t>
      </w:r>
      <w:r w:rsidRPr="000445D0">
        <w:rPr>
          <w:noProof/>
          <w:sz w:val="24"/>
          <w:szCs w:val="24"/>
          <w:lang w:val="id-ID"/>
        </w:rPr>
        <w:t>Jati OEKO</w:t>
      </w:r>
      <w:r>
        <w:rPr>
          <w:noProof/>
          <w:sz w:val="24"/>
          <w:szCs w:val="24"/>
        </w:rPr>
        <w:t xml:space="preserve"> (2021).</w:t>
      </w:r>
      <w:r w:rsidRPr="000445D0">
        <w:rPr>
          <w:noProof/>
          <w:sz w:val="24"/>
          <w:szCs w:val="24"/>
          <w:lang w:val="id-ID"/>
        </w:rPr>
        <w:t xml:space="preserve"> Screening of actinobacteria-producing amylolytic enzyme in sediment from </w:t>
      </w:r>
      <w:r w:rsidRPr="001201BC">
        <w:rPr>
          <w:i/>
          <w:iCs/>
          <w:noProof/>
          <w:sz w:val="24"/>
          <w:szCs w:val="24"/>
          <w:lang w:val="id-ID"/>
        </w:rPr>
        <w:t>Litopenaeus vannamei</w:t>
      </w:r>
      <w:r w:rsidRPr="000445D0">
        <w:rPr>
          <w:noProof/>
          <w:sz w:val="24"/>
          <w:szCs w:val="24"/>
          <w:lang w:val="id-ID"/>
        </w:rPr>
        <w:t xml:space="preserve"> (Boone , 1931) ponds in Rembang District, Central Java, Indonesia. </w:t>
      </w:r>
      <w:r>
        <w:rPr>
          <w:noProof/>
          <w:sz w:val="24"/>
          <w:szCs w:val="24"/>
        </w:rPr>
        <w:t xml:space="preserve">Biodiversitas. </w:t>
      </w:r>
      <w:r w:rsidRPr="000445D0">
        <w:rPr>
          <w:noProof/>
          <w:sz w:val="24"/>
          <w:szCs w:val="24"/>
          <w:lang w:val="id-ID"/>
        </w:rPr>
        <w:t>22(4)</w:t>
      </w:r>
      <w:r>
        <w:rPr>
          <w:noProof/>
          <w:sz w:val="24"/>
          <w:szCs w:val="24"/>
        </w:rPr>
        <w:t>:</w:t>
      </w:r>
      <w:r w:rsidRPr="000445D0">
        <w:rPr>
          <w:noProof/>
          <w:sz w:val="24"/>
          <w:szCs w:val="24"/>
          <w:lang w:val="id-ID"/>
        </w:rPr>
        <w:t xml:space="preserve">1819–1828. </w:t>
      </w:r>
      <w:r>
        <w:rPr>
          <w:noProof/>
          <w:sz w:val="24"/>
          <w:szCs w:val="24"/>
        </w:rPr>
        <w:t xml:space="preserve">Doi: </w:t>
      </w:r>
      <w:hyperlink r:id="rId18" w:history="1">
        <w:r w:rsidRPr="00A355D2">
          <w:rPr>
            <w:rStyle w:val="Hyperlink"/>
            <w:noProof/>
            <w:sz w:val="24"/>
            <w:szCs w:val="24"/>
            <w:lang w:val="id-ID"/>
          </w:rPr>
          <w:t>10.13057/biodiv/d220427</w:t>
        </w:r>
      </w:hyperlink>
    </w:p>
    <w:p w14:paraId="49856266" w14:textId="2A619FD0" w:rsidR="00C429C5" w:rsidRDefault="00085BF7" w:rsidP="00C429C5">
      <w:pPr>
        <w:adjustRightInd w:val="0"/>
        <w:ind w:left="480" w:hanging="480"/>
        <w:jc w:val="both"/>
        <w:rPr>
          <w:rStyle w:val="Hyperlink"/>
          <w:noProof/>
          <w:sz w:val="24"/>
          <w:szCs w:val="24"/>
          <w:lang w:val="id-ID"/>
        </w:rPr>
      </w:pPr>
      <w:r w:rsidRPr="000445D0">
        <w:rPr>
          <w:noProof/>
          <w:sz w:val="24"/>
          <w:szCs w:val="24"/>
          <w:lang w:val="id-ID"/>
        </w:rPr>
        <w:t>Burducea M, Lobiuc A, Dirvariu L, Oprea E, Olaru SM, Teliban GC, Stoleru V, Poghirc VA, Cara IG, Filip M, Rusu M, Zheljazkov</w:t>
      </w:r>
      <w:r>
        <w:rPr>
          <w:noProof/>
          <w:sz w:val="24"/>
          <w:szCs w:val="24"/>
        </w:rPr>
        <w:t xml:space="preserve"> </w:t>
      </w:r>
      <w:r w:rsidRPr="000445D0">
        <w:rPr>
          <w:noProof/>
          <w:sz w:val="24"/>
          <w:szCs w:val="24"/>
          <w:lang w:val="id-ID"/>
        </w:rPr>
        <w:t>VD, Barbacariu CA</w:t>
      </w:r>
      <w:r>
        <w:rPr>
          <w:noProof/>
          <w:sz w:val="24"/>
          <w:szCs w:val="24"/>
        </w:rPr>
        <w:t xml:space="preserve"> (2022).</w:t>
      </w:r>
      <w:r w:rsidRPr="000445D0">
        <w:rPr>
          <w:noProof/>
          <w:sz w:val="24"/>
          <w:szCs w:val="24"/>
          <w:lang w:val="id-ID"/>
        </w:rPr>
        <w:t xml:space="preserve"> Assessment of the Fertilization Capacity of the Aquaculture Sediment for Wheat Grass as Sustainable Alternative Use.</w:t>
      </w:r>
      <w:r w:rsidRPr="00085BF7">
        <w:rPr>
          <w:i/>
          <w:iCs/>
          <w:noProof/>
          <w:sz w:val="24"/>
          <w:szCs w:val="24"/>
          <w:lang w:val="id-ID"/>
        </w:rPr>
        <w:t xml:space="preserve"> Plants,</w:t>
      </w:r>
      <w:r w:rsidRPr="000445D0">
        <w:rPr>
          <w:noProof/>
          <w:sz w:val="24"/>
          <w:szCs w:val="24"/>
          <w:lang w:val="id-ID"/>
        </w:rPr>
        <w:t xml:space="preserve"> 11(5)</w:t>
      </w:r>
      <w:r>
        <w:rPr>
          <w:noProof/>
          <w:sz w:val="24"/>
          <w:szCs w:val="24"/>
        </w:rPr>
        <w:t>:</w:t>
      </w:r>
      <w:r w:rsidRPr="000445D0">
        <w:rPr>
          <w:noProof/>
          <w:sz w:val="24"/>
          <w:szCs w:val="24"/>
          <w:lang w:val="id-ID"/>
        </w:rPr>
        <w:t xml:space="preserve">1–13. </w:t>
      </w:r>
      <w:r>
        <w:rPr>
          <w:noProof/>
          <w:sz w:val="24"/>
          <w:szCs w:val="24"/>
        </w:rPr>
        <w:t xml:space="preserve">Doi: </w:t>
      </w:r>
      <w:hyperlink r:id="rId19" w:history="1">
        <w:r w:rsidRPr="00A355D2">
          <w:rPr>
            <w:rStyle w:val="Hyperlink"/>
            <w:noProof/>
            <w:sz w:val="24"/>
            <w:szCs w:val="24"/>
            <w:lang w:val="id-ID"/>
          </w:rPr>
          <w:t>10.3390/plants11050634</w:t>
        </w:r>
      </w:hyperlink>
    </w:p>
    <w:p w14:paraId="394D20AE" w14:textId="7B019219" w:rsidR="00085BF7" w:rsidRDefault="00085BF7" w:rsidP="00085BF7">
      <w:pPr>
        <w:adjustRightInd w:val="0"/>
        <w:ind w:left="480" w:hanging="480"/>
        <w:jc w:val="both"/>
        <w:rPr>
          <w:noProof/>
          <w:sz w:val="24"/>
          <w:szCs w:val="24"/>
        </w:rPr>
      </w:pPr>
      <w:r w:rsidRPr="000445D0">
        <w:rPr>
          <w:noProof/>
          <w:sz w:val="24"/>
          <w:szCs w:val="24"/>
          <w:lang w:val="id-ID"/>
        </w:rPr>
        <w:t>Dar MA, Pawar KD, Jadhav JP,</w:t>
      </w:r>
      <w:r>
        <w:rPr>
          <w:noProof/>
          <w:sz w:val="24"/>
          <w:szCs w:val="24"/>
        </w:rPr>
        <w:t xml:space="preserve"> </w:t>
      </w:r>
      <w:r w:rsidRPr="000445D0">
        <w:rPr>
          <w:noProof/>
          <w:sz w:val="24"/>
          <w:szCs w:val="24"/>
          <w:lang w:val="id-ID"/>
        </w:rPr>
        <w:t>Pandit RS</w:t>
      </w:r>
      <w:r w:rsidR="006E162E">
        <w:rPr>
          <w:noProof/>
          <w:sz w:val="24"/>
          <w:szCs w:val="24"/>
        </w:rPr>
        <w:t xml:space="preserve"> (2015).</w:t>
      </w:r>
      <w:r w:rsidRPr="000445D0">
        <w:rPr>
          <w:noProof/>
          <w:sz w:val="24"/>
          <w:szCs w:val="24"/>
          <w:lang w:val="id-ID"/>
        </w:rPr>
        <w:t xml:space="preserve"> Isolation of cellulolytic bacteria from the gastro-intestinal tract of Achatina fulica (</w:t>
      </w:r>
      <w:r w:rsidRPr="00EF3C5B">
        <w:rPr>
          <w:i/>
          <w:iCs/>
          <w:noProof/>
          <w:sz w:val="24"/>
          <w:szCs w:val="24"/>
          <w:lang w:val="id-ID"/>
        </w:rPr>
        <w:t>Gastropoda: Pulmonata</w:t>
      </w:r>
      <w:r w:rsidRPr="000445D0">
        <w:rPr>
          <w:noProof/>
          <w:sz w:val="24"/>
          <w:szCs w:val="24"/>
          <w:lang w:val="id-ID"/>
        </w:rPr>
        <w:t xml:space="preserve">) and their evaluation for cellulose biodegradation. </w:t>
      </w:r>
      <w:r w:rsidRPr="006E162E">
        <w:rPr>
          <w:i/>
          <w:iCs/>
          <w:noProof/>
          <w:sz w:val="24"/>
          <w:szCs w:val="24"/>
          <w:lang w:val="id-ID"/>
        </w:rPr>
        <w:t>International Biodeterioration and Biodegradation,</w:t>
      </w:r>
      <w:r w:rsidRPr="000445D0">
        <w:rPr>
          <w:noProof/>
          <w:sz w:val="24"/>
          <w:szCs w:val="24"/>
          <w:lang w:val="id-ID"/>
        </w:rPr>
        <w:t xml:space="preserve"> 98</w:t>
      </w:r>
      <w:r>
        <w:rPr>
          <w:noProof/>
          <w:sz w:val="24"/>
          <w:szCs w:val="24"/>
        </w:rPr>
        <w:t>:</w:t>
      </w:r>
      <w:r w:rsidRPr="000445D0">
        <w:rPr>
          <w:noProof/>
          <w:sz w:val="24"/>
          <w:szCs w:val="24"/>
          <w:lang w:val="id-ID"/>
        </w:rPr>
        <w:t xml:space="preserve">73–80. </w:t>
      </w:r>
      <w:r>
        <w:rPr>
          <w:noProof/>
          <w:sz w:val="24"/>
          <w:szCs w:val="24"/>
        </w:rPr>
        <w:t xml:space="preserve">Doi: </w:t>
      </w:r>
      <w:hyperlink r:id="rId20" w:history="1">
        <w:r w:rsidRPr="00A355D2">
          <w:rPr>
            <w:rStyle w:val="Hyperlink"/>
            <w:noProof/>
            <w:sz w:val="24"/>
            <w:szCs w:val="24"/>
            <w:lang w:val="id-ID"/>
          </w:rPr>
          <w:t>10.1016/j.ibiod.2014.11.016</w:t>
        </w:r>
      </w:hyperlink>
      <w:r>
        <w:rPr>
          <w:noProof/>
          <w:sz w:val="24"/>
          <w:szCs w:val="24"/>
        </w:rPr>
        <w:t xml:space="preserve"> </w:t>
      </w:r>
    </w:p>
    <w:p w14:paraId="5EEB8A6D" w14:textId="1B807FD8" w:rsidR="00085BF7" w:rsidRDefault="00085BF7" w:rsidP="00085BF7">
      <w:pPr>
        <w:adjustRightInd w:val="0"/>
        <w:ind w:left="480" w:hanging="480"/>
        <w:jc w:val="both"/>
        <w:rPr>
          <w:noProof/>
          <w:sz w:val="24"/>
          <w:szCs w:val="24"/>
          <w:lang w:val="id-ID"/>
        </w:rPr>
      </w:pPr>
      <w:r w:rsidRPr="00E7163E">
        <w:rPr>
          <w:noProof/>
          <w:sz w:val="24"/>
          <w:szCs w:val="24"/>
          <w:lang w:val="id-ID"/>
        </w:rPr>
        <w:t>Eddine F</w:t>
      </w:r>
      <w:r w:rsidR="006E162E">
        <w:rPr>
          <w:noProof/>
          <w:sz w:val="24"/>
          <w:szCs w:val="24"/>
        </w:rPr>
        <w:t xml:space="preserve"> (1963).</w:t>
      </w:r>
      <w:r w:rsidRPr="00E7163E">
        <w:rPr>
          <w:noProof/>
          <w:sz w:val="24"/>
          <w:szCs w:val="24"/>
          <w:lang w:val="id-ID"/>
        </w:rPr>
        <w:t xml:space="preserve"> Koppans rapid method for determining wastewater pollution. </w:t>
      </w:r>
      <w:r w:rsidRPr="006E162E">
        <w:rPr>
          <w:i/>
          <w:iCs/>
          <w:noProof/>
          <w:sz w:val="24"/>
          <w:szCs w:val="24"/>
          <w:lang w:val="id-ID"/>
        </w:rPr>
        <w:t>Tribuna CBDEAV</w:t>
      </w:r>
      <w:r w:rsidRPr="006E162E">
        <w:rPr>
          <w:i/>
          <w:iCs/>
          <w:noProof/>
          <w:sz w:val="24"/>
          <w:szCs w:val="24"/>
        </w:rPr>
        <w:t>.</w:t>
      </w:r>
      <w:r w:rsidRPr="00E7163E">
        <w:rPr>
          <w:noProof/>
          <w:sz w:val="24"/>
          <w:szCs w:val="24"/>
          <w:lang w:val="id-ID"/>
        </w:rPr>
        <w:t xml:space="preserve"> 232</w:t>
      </w:r>
      <w:r w:rsidRPr="00E7163E">
        <w:rPr>
          <w:noProof/>
          <w:sz w:val="24"/>
          <w:szCs w:val="24"/>
        </w:rPr>
        <w:t>:</w:t>
      </w:r>
      <w:r w:rsidRPr="00E7163E">
        <w:rPr>
          <w:noProof/>
          <w:sz w:val="24"/>
          <w:szCs w:val="24"/>
          <w:lang w:val="id-ID"/>
        </w:rPr>
        <w:t>127-128.</w:t>
      </w:r>
    </w:p>
    <w:p w14:paraId="0D2A61ED" w14:textId="601FF3F0" w:rsidR="00085BF7" w:rsidRPr="000445D0" w:rsidRDefault="00085BF7" w:rsidP="00085BF7">
      <w:pPr>
        <w:adjustRightInd w:val="0"/>
        <w:ind w:left="480" w:hanging="480"/>
        <w:jc w:val="both"/>
        <w:rPr>
          <w:noProof/>
          <w:sz w:val="24"/>
          <w:szCs w:val="24"/>
          <w:lang w:val="id-ID"/>
        </w:rPr>
      </w:pPr>
      <w:r w:rsidRPr="000445D0">
        <w:rPr>
          <w:noProof/>
          <w:sz w:val="24"/>
          <w:szCs w:val="24"/>
          <w:lang w:val="id-ID"/>
        </w:rPr>
        <w:t>Erfanimoghadam MR, Homaei A</w:t>
      </w:r>
      <w:r w:rsidR="006E162E">
        <w:rPr>
          <w:noProof/>
          <w:sz w:val="24"/>
          <w:szCs w:val="24"/>
        </w:rPr>
        <w:t xml:space="preserve"> (2023).</w:t>
      </w:r>
      <w:r w:rsidRPr="000445D0">
        <w:rPr>
          <w:noProof/>
          <w:sz w:val="24"/>
          <w:szCs w:val="24"/>
          <w:lang w:val="id-ID"/>
        </w:rPr>
        <w:t xml:space="preserve"> Identification of New Amylolytic Enzymes from Marine Symbiotic Bacteria of Bacillus Species. </w:t>
      </w:r>
      <w:r w:rsidRPr="006E162E">
        <w:rPr>
          <w:i/>
          <w:iCs/>
          <w:noProof/>
          <w:sz w:val="24"/>
          <w:szCs w:val="24"/>
          <w:lang w:val="id-ID"/>
        </w:rPr>
        <w:t>Catalysts</w:t>
      </w:r>
      <w:r w:rsidRPr="006E162E">
        <w:rPr>
          <w:i/>
          <w:iCs/>
          <w:noProof/>
          <w:sz w:val="24"/>
          <w:szCs w:val="24"/>
        </w:rPr>
        <w:t>.</w:t>
      </w:r>
      <w:r w:rsidRPr="000445D0">
        <w:rPr>
          <w:noProof/>
          <w:sz w:val="24"/>
          <w:szCs w:val="24"/>
          <w:lang w:val="id-ID"/>
        </w:rPr>
        <w:t xml:space="preserve"> 13(1)</w:t>
      </w:r>
      <w:r>
        <w:rPr>
          <w:noProof/>
          <w:sz w:val="24"/>
          <w:szCs w:val="24"/>
        </w:rPr>
        <w:t>:1-11</w:t>
      </w:r>
      <w:r w:rsidRPr="000445D0">
        <w:rPr>
          <w:noProof/>
          <w:sz w:val="24"/>
          <w:szCs w:val="24"/>
          <w:lang w:val="id-ID"/>
        </w:rPr>
        <w:t xml:space="preserve">. </w:t>
      </w:r>
      <w:r>
        <w:rPr>
          <w:noProof/>
          <w:sz w:val="24"/>
          <w:szCs w:val="24"/>
        </w:rPr>
        <w:t xml:space="preserve">Doi: </w:t>
      </w:r>
      <w:hyperlink r:id="rId21" w:history="1">
        <w:r w:rsidRPr="00A355D2">
          <w:rPr>
            <w:rStyle w:val="Hyperlink"/>
            <w:noProof/>
            <w:sz w:val="24"/>
            <w:szCs w:val="24"/>
            <w:lang w:val="id-ID"/>
          </w:rPr>
          <w:t>10.3390/catal13010183</w:t>
        </w:r>
      </w:hyperlink>
    </w:p>
    <w:p w14:paraId="1580876D" w14:textId="35776FF3" w:rsidR="006E162E" w:rsidRDefault="006E162E" w:rsidP="006E162E">
      <w:pPr>
        <w:adjustRightInd w:val="0"/>
        <w:ind w:left="480" w:hanging="480"/>
        <w:jc w:val="both"/>
        <w:rPr>
          <w:noProof/>
          <w:sz w:val="24"/>
          <w:szCs w:val="24"/>
        </w:rPr>
      </w:pPr>
      <w:r w:rsidRPr="000445D0">
        <w:rPr>
          <w:noProof/>
          <w:sz w:val="24"/>
          <w:szCs w:val="24"/>
          <w:lang w:val="id-ID"/>
        </w:rPr>
        <w:t>Feng J, Li F, Zhou X, Xu C, Fang F</w:t>
      </w:r>
      <w:r>
        <w:rPr>
          <w:noProof/>
          <w:sz w:val="24"/>
          <w:szCs w:val="24"/>
        </w:rPr>
        <w:t xml:space="preserve"> (2016).</w:t>
      </w:r>
      <w:r w:rsidRPr="000445D0">
        <w:rPr>
          <w:noProof/>
          <w:sz w:val="24"/>
          <w:szCs w:val="24"/>
          <w:lang w:val="id-ID"/>
        </w:rPr>
        <w:t xml:space="preserve"> Nutrient removal ability and economical benefit of a rice-fish co-culture system in aquaculture pond. </w:t>
      </w:r>
      <w:r w:rsidRPr="006E162E">
        <w:rPr>
          <w:i/>
          <w:iCs/>
          <w:noProof/>
          <w:sz w:val="24"/>
          <w:szCs w:val="24"/>
          <w:lang w:val="id-ID"/>
        </w:rPr>
        <w:t>Ecological Engineering</w:t>
      </w:r>
      <w:r w:rsidRPr="006E162E">
        <w:rPr>
          <w:i/>
          <w:iCs/>
          <w:noProof/>
          <w:sz w:val="24"/>
          <w:szCs w:val="24"/>
        </w:rPr>
        <w:t>.</w:t>
      </w:r>
      <w:r>
        <w:rPr>
          <w:noProof/>
          <w:sz w:val="24"/>
          <w:szCs w:val="24"/>
        </w:rPr>
        <w:t xml:space="preserve"> </w:t>
      </w:r>
      <w:r w:rsidRPr="000445D0">
        <w:rPr>
          <w:noProof/>
          <w:sz w:val="24"/>
          <w:szCs w:val="24"/>
          <w:lang w:val="id-ID"/>
        </w:rPr>
        <w:t>94(359)</w:t>
      </w:r>
      <w:r>
        <w:rPr>
          <w:noProof/>
          <w:sz w:val="24"/>
          <w:szCs w:val="24"/>
        </w:rPr>
        <w:t>:</w:t>
      </w:r>
      <w:r w:rsidRPr="000445D0">
        <w:rPr>
          <w:noProof/>
          <w:sz w:val="24"/>
          <w:szCs w:val="24"/>
          <w:lang w:val="id-ID"/>
        </w:rPr>
        <w:t xml:space="preserve">315–319. </w:t>
      </w:r>
      <w:r>
        <w:rPr>
          <w:noProof/>
          <w:sz w:val="24"/>
          <w:szCs w:val="24"/>
        </w:rPr>
        <w:t xml:space="preserve">Doi: </w:t>
      </w:r>
      <w:hyperlink r:id="rId22" w:history="1">
        <w:r w:rsidRPr="00A355D2">
          <w:rPr>
            <w:rStyle w:val="Hyperlink"/>
            <w:noProof/>
            <w:sz w:val="24"/>
            <w:szCs w:val="24"/>
            <w:lang w:val="id-ID"/>
          </w:rPr>
          <w:t>10.1016/j.ecoleng.2016.06.002</w:t>
        </w:r>
      </w:hyperlink>
      <w:r>
        <w:rPr>
          <w:noProof/>
          <w:sz w:val="24"/>
          <w:szCs w:val="24"/>
        </w:rPr>
        <w:t xml:space="preserve"> </w:t>
      </w:r>
    </w:p>
    <w:p w14:paraId="05E9CF3B" w14:textId="1383BE75" w:rsidR="006E162E" w:rsidRPr="006D24A6" w:rsidRDefault="006E162E" w:rsidP="006E162E">
      <w:pPr>
        <w:adjustRightInd w:val="0"/>
        <w:ind w:left="480" w:hanging="480"/>
        <w:jc w:val="both"/>
        <w:rPr>
          <w:noProof/>
          <w:sz w:val="24"/>
          <w:szCs w:val="24"/>
        </w:rPr>
      </w:pPr>
      <w:r w:rsidRPr="000445D0">
        <w:rPr>
          <w:noProof/>
          <w:sz w:val="24"/>
          <w:szCs w:val="24"/>
          <w:lang w:val="id-ID"/>
        </w:rPr>
        <w:t>Firmani U</w:t>
      </w:r>
      <w:r>
        <w:rPr>
          <w:noProof/>
          <w:sz w:val="24"/>
          <w:szCs w:val="24"/>
        </w:rPr>
        <w:t xml:space="preserve"> (2022).</w:t>
      </w:r>
      <w:r w:rsidRPr="000445D0">
        <w:rPr>
          <w:noProof/>
          <w:sz w:val="24"/>
          <w:szCs w:val="24"/>
          <w:lang w:val="id-ID"/>
        </w:rPr>
        <w:t xml:space="preserve"> Molecular Identification of Amylolytic Bacteria Isolated from Digestive Tract of Milkfish (</w:t>
      </w:r>
      <w:r w:rsidRPr="006D24A6">
        <w:rPr>
          <w:i/>
          <w:iCs/>
          <w:noProof/>
          <w:sz w:val="24"/>
          <w:szCs w:val="24"/>
          <w:lang w:val="id-ID"/>
        </w:rPr>
        <w:t>Chanos chanos</w:t>
      </w:r>
      <w:r w:rsidRPr="000445D0">
        <w:rPr>
          <w:noProof/>
          <w:sz w:val="24"/>
          <w:szCs w:val="24"/>
          <w:lang w:val="id-ID"/>
        </w:rPr>
        <w:t xml:space="preserve"> Forskal) based on 16S rRNA Gene Sequences. </w:t>
      </w:r>
      <w:r w:rsidRPr="006E162E">
        <w:rPr>
          <w:i/>
          <w:iCs/>
          <w:noProof/>
          <w:sz w:val="24"/>
          <w:szCs w:val="24"/>
          <w:lang w:val="id-ID"/>
        </w:rPr>
        <w:t>Pakistan Journal of Zoology</w:t>
      </w:r>
      <w:r w:rsidRPr="006E162E">
        <w:rPr>
          <w:i/>
          <w:iCs/>
          <w:noProof/>
          <w:sz w:val="24"/>
          <w:szCs w:val="24"/>
        </w:rPr>
        <w:t>.</w:t>
      </w:r>
      <w:r w:rsidRPr="000445D0">
        <w:rPr>
          <w:noProof/>
          <w:sz w:val="24"/>
          <w:szCs w:val="24"/>
          <w:lang w:val="id-ID"/>
        </w:rPr>
        <w:t xml:space="preserve"> 1–6. </w:t>
      </w:r>
      <w:r>
        <w:rPr>
          <w:noProof/>
          <w:sz w:val="24"/>
          <w:szCs w:val="24"/>
        </w:rPr>
        <w:t xml:space="preserve">Doi: </w:t>
      </w:r>
      <w:hyperlink r:id="rId23" w:history="1">
        <w:r w:rsidRPr="00A355D2">
          <w:rPr>
            <w:rStyle w:val="Hyperlink"/>
            <w:noProof/>
            <w:sz w:val="24"/>
            <w:szCs w:val="24"/>
            <w:lang w:val="id-ID"/>
          </w:rPr>
          <w:t>10.17582/journal.pjz/20220216070257</w:t>
        </w:r>
      </w:hyperlink>
      <w:r>
        <w:rPr>
          <w:noProof/>
          <w:sz w:val="24"/>
          <w:szCs w:val="24"/>
        </w:rPr>
        <w:t xml:space="preserve"> </w:t>
      </w:r>
    </w:p>
    <w:p w14:paraId="16619246" w14:textId="7B676F95" w:rsidR="006E162E" w:rsidRPr="00EB4223" w:rsidRDefault="006E162E" w:rsidP="006E162E">
      <w:pPr>
        <w:adjustRightInd w:val="0"/>
        <w:ind w:left="480" w:hanging="480"/>
        <w:jc w:val="both"/>
        <w:rPr>
          <w:noProof/>
          <w:sz w:val="24"/>
          <w:szCs w:val="24"/>
        </w:rPr>
      </w:pPr>
      <w:r w:rsidRPr="000445D0">
        <w:rPr>
          <w:noProof/>
          <w:sz w:val="24"/>
          <w:szCs w:val="24"/>
          <w:lang w:val="id-ID"/>
        </w:rPr>
        <w:t>Garde S, Chodisetti PK,</w:t>
      </w:r>
      <w:r>
        <w:rPr>
          <w:noProof/>
          <w:sz w:val="24"/>
          <w:szCs w:val="24"/>
        </w:rPr>
        <w:t xml:space="preserve"> </w:t>
      </w:r>
      <w:r w:rsidRPr="000445D0">
        <w:rPr>
          <w:noProof/>
          <w:sz w:val="24"/>
          <w:szCs w:val="24"/>
          <w:lang w:val="id-ID"/>
        </w:rPr>
        <w:t>Reddy M</w:t>
      </w:r>
      <w:r>
        <w:rPr>
          <w:noProof/>
          <w:sz w:val="24"/>
          <w:szCs w:val="24"/>
        </w:rPr>
        <w:t xml:space="preserve"> (2021)</w:t>
      </w:r>
      <w:r w:rsidRPr="000445D0">
        <w:rPr>
          <w:noProof/>
          <w:sz w:val="24"/>
          <w:szCs w:val="24"/>
          <w:lang w:val="id-ID"/>
        </w:rPr>
        <w:t xml:space="preserve">. Peptidoglycan: Structure, Synthesis, and Regulation. </w:t>
      </w:r>
      <w:r w:rsidRPr="006E162E">
        <w:rPr>
          <w:i/>
          <w:iCs/>
          <w:noProof/>
          <w:sz w:val="24"/>
          <w:szCs w:val="24"/>
          <w:lang w:val="id-ID"/>
        </w:rPr>
        <w:t>EcoSal Plus</w:t>
      </w:r>
      <w:r>
        <w:rPr>
          <w:noProof/>
          <w:sz w:val="24"/>
          <w:szCs w:val="24"/>
        </w:rPr>
        <w:t>.</w:t>
      </w:r>
      <w:r w:rsidRPr="000445D0">
        <w:rPr>
          <w:noProof/>
          <w:sz w:val="24"/>
          <w:szCs w:val="24"/>
          <w:lang w:val="id-ID"/>
        </w:rPr>
        <w:t xml:space="preserve"> 9(2). </w:t>
      </w:r>
      <w:r>
        <w:rPr>
          <w:noProof/>
          <w:sz w:val="24"/>
          <w:szCs w:val="24"/>
        </w:rPr>
        <w:t xml:space="preserve">Doi: </w:t>
      </w:r>
      <w:hyperlink r:id="rId24" w:history="1">
        <w:r w:rsidRPr="00A355D2">
          <w:rPr>
            <w:rStyle w:val="Hyperlink"/>
            <w:noProof/>
            <w:sz w:val="24"/>
            <w:szCs w:val="24"/>
            <w:lang w:val="id-ID"/>
          </w:rPr>
          <w:t>10.1128/ecosalplus.esp-0010-2020</w:t>
        </w:r>
      </w:hyperlink>
      <w:r>
        <w:rPr>
          <w:noProof/>
          <w:sz w:val="24"/>
          <w:szCs w:val="24"/>
        </w:rPr>
        <w:t xml:space="preserve"> </w:t>
      </w:r>
    </w:p>
    <w:p w14:paraId="38353FED" w14:textId="11A1CC02" w:rsidR="006E162E" w:rsidRPr="006E162E" w:rsidRDefault="006E162E" w:rsidP="006E162E">
      <w:pPr>
        <w:adjustRightInd w:val="0"/>
        <w:ind w:left="480" w:hanging="480"/>
        <w:jc w:val="both"/>
        <w:rPr>
          <w:noProof/>
          <w:sz w:val="24"/>
          <w:szCs w:val="24"/>
        </w:rPr>
      </w:pPr>
      <w:r w:rsidRPr="000445D0">
        <w:rPr>
          <w:noProof/>
          <w:sz w:val="24"/>
          <w:szCs w:val="24"/>
          <w:lang w:val="id-ID"/>
        </w:rPr>
        <w:t>Glorieux C, Calderon PB</w:t>
      </w:r>
      <w:r w:rsidR="00FB0514">
        <w:rPr>
          <w:noProof/>
          <w:sz w:val="24"/>
          <w:szCs w:val="24"/>
        </w:rPr>
        <w:t xml:space="preserve"> (2017)</w:t>
      </w:r>
      <w:r w:rsidRPr="000445D0">
        <w:rPr>
          <w:noProof/>
          <w:sz w:val="24"/>
          <w:szCs w:val="24"/>
          <w:lang w:val="id-ID"/>
        </w:rPr>
        <w:t xml:space="preserve">. Catalase, a remarkable enzyme: Targeting the oldest antioxidant enzyme to find a new cancer treatment approach. </w:t>
      </w:r>
      <w:r w:rsidRPr="00FB0514">
        <w:rPr>
          <w:i/>
          <w:iCs/>
          <w:noProof/>
          <w:sz w:val="24"/>
          <w:szCs w:val="24"/>
          <w:lang w:val="id-ID"/>
        </w:rPr>
        <w:t>Biological Chemistry</w:t>
      </w:r>
      <w:r w:rsidRPr="00FB0514">
        <w:rPr>
          <w:i/>
          <w:iCs/>
          <w:noProof/>
          <w:sz w:val="24"/>
          <w:szCs w:val="24"/>
        </w:rPr>
        <w:t>.</w:t>
      </w:r>
      <w:r w:rsidR="00FB0514">
        <w:rPr>
          <w:noProof/>
          <w:sz w:val="24"/>
          <w:szCs w:val="24"/>
        </w:rPr>
        <w:t xml:space="preserve"> </w:t>
      </w:r>
      <w:r w:rsidRPr="000445D0">
        <w:rPr>
          <w:noProof/>
          <w:sz w:val="24"/>
          <w:szCs w:val="24"/>
          <w:lang w:val="id-ID"/>
        </w:rPr>
        <w:t>398(10)</w:t>
      </w:r>
      <w:r>
        <w:rPr>
          <w:noProof/>
          <w:sz w:val="24"/>
          <w:szCs w:val="24"/>
        </w:rPr>
        <w:t>:</w:t>
      </w:r>
      <w:r w:rsidRPr="000445D0">
        <w:rPr>
          <w:noProof/>
          <w:sz w:val="24"/>
          <w:szCs w:val="24"/>
          <w:lang w:val="id-ID"/>
        </w:rPr>
        <w:t xml:space="preserve">1095–1108. </w:t>
      </w:r>
      <w:r>
        <w:rPr>
          <w:noProof/>
          <w:sz w:val="24"/>
          <w:szCs w:val="24"/>
        </w:rPr>
        <w:t xml:space="preserve">Doi: </w:t>
      </w:r>
      <w:hyperlink r:id="rId25" w:history="1">
        <w:r w:rsidRPr="00A355D2">
          <w:rPr>
            <w:rStyle w:val="Hyperlink"/>
            <w:noProof/>
            <w:sz w:val="24"/>
            <w:szCs w:val="24"/>
            <w:lang w:val="id-ID"/>
          </w:rPr>
          <w:t>10.1515/hsz-2017-0131</w:t>
        </w:r>
      </w:hyperlink>
      <w:r>
        <w:rPr>
          <w:noProof/>
          <w:sz w:val="24"/>
          <w:szCs w:val="24"/>
        </w:rPr>
        <w:t xml:space="preserve"> </w:t>
      </w:r>
    </w:p>
    <w:p w14:paraId="6DE23F49" w14:textId="35BF939A" w:rsidR="006E162E" w:rsidRPr="001E4BF5" w:rsidRDefault="006E162E" w:rsidP="006E162E">
      <w:pPr>
        <w:adjustRightInd w:val="0"/>
        <w:ind w:left="480" w:hanging="480"/>
        <w:jc w:val="both"/>
        <w:rPr>
          <w:noProof/>
          <w:sz w:val="24"/>
          <w:szCs w:val="24"/>
        </w:rPr>
      </w:pPr>
      <w:r w:rsidRPr="000445D0">
        <w:rPr>
          <w:noProof/>
          <w:sz w:val="24"/>
          <w:szCs w:val="24"/>
          <w:lang w:val="id-ID"/>
        </w:rPr>
        <w:t>Gonzalez JM, Aranda B</w:t>
      </w:r>
      <w:r w:rsidR="00FB0514">
        <w:rPr>
          <w:noProof/>
          <w:sz w:val="24"/>
          <w:szCs w:val="24"/>
        </w:rPr>
        <w:t xml:space="preserve"> (2023)</w:t>
      </w:r>
      <w:r w:rsidRPr="000445D0">
        <w:rPr>
          <w:noProof/>
          <w:sz w:val="24"/>
          <w:szCs w:val="24"/>
          <w:lang w:val="id-ID"/>
        </w:rPr>
        <w:t xml:space="preserve">. Microbial Growth under Limiting Conditions-Future Perspectives. </w:t>
      </w:r>
      <w:r w:rsidRPr="00FB0514">
        <w:rPr>
          <w:i/>
          <w:iCs/>
          <w:noProof/>
          <w:sz w:val="24"/>
          <w:szCs w:val="24"/>
          <w:lang w:val="id-ID"/>
        </w:rPr>
        <w:t>Microorganisms</w:t>
      </w:r>
      <w:r w:rsidRPr="00FB0514">
        <w:rPr>
          <w:i/>
          <w:iCs/>
          <w:noProof/>
          <w:sz w:val="24"/>
          <w:szCs w:val="24"/>
        </w:rPr>
        <w:t>.</w:t>
      </w:r>
      <w:r w:rsidRPr="000445D0">
        <w:rPr>
          <w:noProof/>
          <w:sz w:val="24"/>
          <w:szCs w:val="24"/>
          <w:lang w:val="id-ID"/>
        </w:rPr>
        <w:t xml:space="preserve"> 11(7)</w:t>
      </w:r>
      <w:r w:rsidR="00FB0514">
        <w:rPr>
          <w:noProof/>
          <w:sz w:val="24"/>
          <w:szCs w:val="24"/>
        </w:rPr>
        <w:t xml:space="preserve">: </w:t>
      </w:r>
      <w:r>
        <w:rPr>
          <w:noProof/>
          <w:sz w:val="24"/>
          <w:szCs w:val="24"/>
        </w:rPr>
        <w:t xml:space="preserve">1-21. Doi: </w:t>
      </w:r>
      <w:hyperlink r:id="rId26" w:history="1">
        <w:r w:rsidRPr="00A355D2">
          <w:rPr>
            <w:rStyle w:val="Hyperlink"/>
            <w:noProof/>
            <w:sz w:val="24"/>
            <w:szCs w:val="24"/>
            <w:lang w:val="id-ID"/>
          </w:rPr>
          <w:t>10.3390/microorganisms11071641</w:t>
        </w:r>
      </w:hyperlink>
      <w:r>
        <w:rPr>
          <w:noProof/>
          <w:sz w:val="24"/>
          <w:szCs w:val="24"/>
        </w:rPr>
        <w:t xml:space="preserve"> </w:t>
      </w:r>
    </w:p>
    <w:p w14:paraId="23CD9A8C" w14:textId="6F22D750" w:rsidR="00085BF7" w:rsidRPr="006E162E" w:rsidRDefault="006E162E" w:rsidP="006E162E">
      <w:pPr>
        <w:adjustRightInd w:val="0"/>
        <w:ind w:left="480" w:hanging="480"/>
        <w:jc w:val="both"/>
        <w:rPr>
          <w:noProof/>
          <w:sz w:val="24"/>
          <w:szCs w:val="24"/>
        </w:rPr>
      </w:pPr>
      <w:r w:rsidRPr="000445D0">
        <w:rPr>
          <w:noProof/>
          <w:sz w:val="24"/>
          <w:szCs w:val="24"/>
          <w:lang w:val="id-ID"/>
        </w:rPr>
        <w:t>Guan W, Yin M, He T, Xie S</w:t>
      </w:r>
      <w:r w:rsidR="00FB0514">
        <w:rPr>
          <w:noProof/>
          <w:sz w:val="24"/>
          <w:szCs w:val="24"/>
        </w:rPr>
        <w:t xml:space="preserve"> (2015)</w:t>
      </w:r>
      <w:r w:rsidRPr="000445D0">
        <w:rPr>
          <w:noProof/>
          <w:sz w:val="24"/>
          <w:szCs w:val="24"/>
          <w:lang w:val="id-ID"/>
        </w:rPr>
        <w:t xml:space="preserve">. Influence of substrate type on microbial community structure in vertical-flow constructed wetland treating polluted river water. </w:t>
      </w:r>
      <w:r w:rsidRPr="00FB0514">
        <w:rPr>
          <w:i/>
          <w:iCs/>
          <w:noProof/>
          <w:sz w:val="24"/>
          <w:szCs w:val="24"/>
          <w:lang w:val="id-ID"/>
        </w:rPr>
        <w:t>Environmental Science and Pollution Research</w:t>
      </w:r>
      <w:r w:rsidRPr="00FB0514">
        <w:rPr>
          <w:i/>
          <w:iCs/>
          <w:noProof/>
          <w:sz w:val="24"/>
          <w:szCs w:val="24"/>
        </w:rPr>
        <w:t>.</w:t>
      </w:r>
      <w:r w:rsidR="00FB0514">
        <w:rPr>
          <w:noProof/>
          <w:sz w:val="24"/>
          <w:szCs w:val="24"/>
        </w:rPr>
        <w:t xml:space="preserve"> </w:t>
      </w:r>
      <w:r w:rsidRPr="000445D0">
        <w:rPr>
          <w:noProof/>
          <w:sz w:val="24"/>
          <w:szCs w:val="24"/>
          <w:lang w:val="id-ID"/>
        </w:rPr>
        <w:t>22</w:t>
      </w:r>
      <w:r>
        <w:rPr>
          <w:noProof/>
          <w:sz w:val="24"/>
          <w:szCs w:val="24"/>
        </w:rPr>
        <w:t>:</w:t>
      </w:r>
      <w:r w:rsidRPr="000445D0">
        <w:rPr>
          <w:noProof/>
          <w:sz w:val="24"/>
          <w:szCs w:val="24"/>
          <w:lang w:val="id-ID"/>
        </w:rPr>
        <w:t xml:space="preserve">16202–16209. </w:t>
      </w:r>
      <w:r>
        <w:rPr>
          <w:noProof/>
          <w:sz w:val="24"/>
          <w:szCs w:val="24"/>
        </w:rPr>
        <w:t xml:space="preserve">Doi: </w:t>
      </w:r>
      <w:hyperlink r:id="rId27" w:history="1">
        <w:r w:rsidRPr="00A355D2">
          <w:rPr>
            <w:rStyle w:val="Hyperlink"/>
            <w:noProof/>
            <w:sz w:val="24"/>
            <w:szCs w:val="24"/>
            <w:lang w:val="id-ID"/>
          </w:rPr>
          <w:t>10.1007/s11356-015-5160-9</w:t>
        </w:r>
      </w:hyperlink>
    </w:p>
    <w:p w14:paraId="21279D69" w14:textId="77777777" w:rsidR="00FB0514" w:rsidRDefault="00FB0514" w:rsidP="00FB0514">
      <w:pPr>
        <w:adjustRightInd w:val="0"/>
        <w:ind w:left="480" w:hanging="480"/>
        <w:jc w:val="both"/>
        <w:rPr>
          <w:noProof/>
          <w:sz w:val="24"/>
          <w:szCs w:val="24"/>
        </w:rPr>
      </w:pPr>
      <w:r w:rsidRPr="000445D0">
        <w:rPr>
          <w:noProof/>
          <w:sz w:val="24"/>
          <w:szCs w:val="24"/>
          <w:lang w:val="id-ID"/>
        </w:rPr>
        <w:t>Hanzen WFE, Hastuti US, Makkadafi SP, Asna PMAl,</w:t>
      </w:r>
      <w:r>
        <w:rPr>
          <w:noProof/>
          <w:sz w:val="24"/>
          <w:szCs w:val="24"/>
        </w:rPr>
        <w:t xml:space="preserve"> </w:t>
      </w:r>
      <w:r w:rsidRPr="000445D0">
        <w:rPr>
          <w:noProof/>
          <w:sz w:val="24"/>
          <w:szCs w:val="24"/>
          <w:lang w:val="id-ID"/>
        </w:rPr>
        <w:t>Nugraheni FSA</w:t>
      </w:r>
      <w:r>
        <w:rPr>
          <w:noProof/>
          <w:sz w:val="24"/>
          <w:szCs w:val="24"/>
        </w:rPr>
        <w:t xml:space="preserve"> (2017). </w:t>
      </w:r>
      <w:r w:rsidRPr="006D24A6">
        <w:rPr>
          <w:noProof/>
          <w:sz w:val="24"/>
          <w:szCs w:val="24"/>
          <w:lang w:val="id-ID"/>
        </w:rPr>
        <w:t xml:space="preserve">Isolation and </w:t>
      </w:r>
      <w:r w:rsidRPr="006D24A6">
        <w:rPr>
          <w:noProof/>
          <w:sz w:val="24"/>
          <w:szCs w:val="24"/>
          <w:lang w:val="id-ID"/>
        </w:rPr>
        <w:lastRenderedPageBreak/>
        <w:t xml:space="preserve">Identification of Amylolytic Bacteria from Soil Mixed with Cassava Peel Waste in Bondowoso, East Java. </w:t>
      </w:r>
      <w:r w:rsidRPr="00FB0514">
        <w:rPr>
          <w:i/>
          <w:iCs/>
          <w:noProof/>
          <w:sz w:val="24"/>
          <w:szCs w:val="24"/>
          <w:lang w:val="id-ID"/>
        </w:rPr>
        <w:t>Proceedings of the National Seminar III, University of Muhammadiyah Malang</w:t>
      </w:r>
      <w:r>
        <w:rPr>
          <w:noProof/>
          <w:sz w:val="24"/>
          <w:szCs w:val="24"/>
        </w:rPr>
        <w:t>.</w:t>
      </w:r>
      <w:r w:rsidRPr="000445D0">
        <w:rPr>
          <w:noProof/>
          <w:sz w:val="24"/>
          <w:szCs w:val="24"/>
          <w:lang w:val="id-ID"/>
        </w:rPr>
        <w:t xml:space="preserve"> </w:t>
      </w:r>
      <w:r>
        <w:rPr>
          <w:noProof/>
          <w:sz w:val="24"/>
          <w:szCs w:val="24"/>
        </w:rPr>
        <w:t>2017:</w:t>
      </w:r>
      <w:r w:rsidRPr="000445D0">
        <w:rPr>
          <w:noProof/>
          <w:sz w:val="24"/>
          <w:szCs w:val="24"/>
          <w:lang w:val="id-ID"/>
        </w:rPr>
        <w:t>259–262.</w:t>
      </w:r>
      <w:r>
        <w:rPr>
          <w:noProof/>
          <w:sz w:val="24"/>
          <w:szCs w:val="24"/>
        </w:rPr>
        <w:t xml:space="preserve"> </w:t>
      </w:r>
    </w:p>
    <w:p w14:paraId="3D5B0727" w14:textId="40D40744" w:rsidR="00FB0514" w:rsidRDefault="00FB0514" w:rsidP="00FB0514">
      <w:pPr>
        <w:adjustRightInd w:val="0"/>
        <w:ind w:left="480" w:hanging="480"/>
        <w:jc w:val="both"/>
        <w:rPr>
          <w:noProof/>
          <w:sz w:val="24"/>
          <w:szCs w:val="24"/>
        </w:rPr>
      </w:pPr>
      <w:r w:rsidRPr="00E7163E">
        <w:rPr>
          <w:noProof/>
          <w:sz w:val="24"/>
          <w:szCs w:val="24"/>
          <w:lang w:val="id-ID"/>
        </w:rPr>
        <w:t>Holt JG, Krieg NR, Sneath PHA, Staley JT,</w:t>
      </w:r>
      <w:r w:rsidRPr="00E7163E">
        <w:rPr>
          <w:noProof/>
          <w:sz w:val="24"/>
          <w:szCs w:val="24"/>
        </w:rPr>
        <w:t xml:space="preserve"> </w:t>
      </w:r>
      <w:r w:rsidRPr="00E7163E">
        <w:rPr>
          <w:noProof/>
          <w:sz w:val="24"/>
          <w:szCs w:val="24"/>
          <w:lang w:val="id-ID"/>
        </w:rPr>
        <w:t>WIlliams ST.</w:t>
      </w:r>
      <w:r w:rsidRPr="00E7163E">
        <w:rPr>
          <w:noProof/>
          <w:sz w:val="24"/>
          <w:szCs w:val="24"/>
        </w:rPr>
        <w:t xml:space="preserve"> </w:t>
      </w:r>
      <w:r w:rsidRPr="00FB0514">
        <w:rPr>
          <w:i/>
          <w:iCs/>
          <w:noProof/>
          <w:sz w:val="24"/>
          <w:szCs w:val="24"/>
          <w:lang w:val="id-ID"/>
        </w:rPr>
        <w:t>Bergey’s Manual Of Determinative Bacteriologi Ninth Edition (9 ed.).</w:t>
      </w:r>
      <w:r w:rsidRPr="00E7163E">
        <w:rPr>
          <w:noProof/>
          <w:sz w:val="24"/>
          <w:szCs w:val="24"/>
          <w:lang w:val="id-ID"/>
        </w:rPr>
        <w:t xml:space="preserve"> Lippincott Williams &amp; Wilkins</w:t>
      </w:r>
      <w:r w:rsidRPr="00E7163E">
        <w:rPr>
          <w:noProof/>
          <w:sz w:val="24"/>
          <w:szCs w:val="24"/>
        </w:rPr>
        <w:t>; 1994.</w:t>
      </w:r>
    </w:p>
    <w:p w14:paraId="7E49FC1D" w14:textId="77777777" w:rsidR="00FB0514" w:rsidRDefault="00FB0514" w:rsidP="00FB0514">
      <w:pPr>
        <w:adjustRightInd w:val="0"/>
        <w:ind w:left="480" w:hanging="480"/>
        <w:jc w:val="both"/>
        <w:rPr>
          <w:noProof/>
          <w:sz w:val="24"/>
          <w:szCs w:val="24"/>
        </w:rPr>
      </w:pPr>
      <w:r w:rsidRPr="000445D0">
        <w:rPr>
          <w:noProof/>
          <w:sz w:val="24"/>
          <w:szCs w:val="24"/>
          <w:lang w:val="id-ID"/>
        </w:rPr>
        <w:t>Hosetti BB, Patil HS</w:t>
      </w:r>
      <w:r>
        <w:rPr>
          <w:noProof/>
          <w:sz w:val="24"/>
          <w:szCs w:val="24"/>
        </w:rPr>
        <w:t xml:space="preserve"> (1992)</w:t>
      </w:r>
      <w:r w:rsidRPr="000445D0">
        <w:rPr>
          <w:noProof/>
          <w:sz w:val="24"/>
          <w:szCs w:val="24"/>
          <w:lang w:val="id-ID"/>
        </w:rPr>
        <w:t xml:space="preserve">. Enzyme activity: An index of effluent quality of oxidation ponds. </w:t>
      </w:r>
      <w:r w:rsidRPr="00FB0514">
        <w:rPr>
          <w:i/>
          <w:iCs/>
          <w:noProof/>
          <w:sz w:val="24"/>
          <w:szCs w:val="24"/>
          <w:lang w:val="id-ID"/>
        </w:rPr>
        <w:t>Bioresource Technology,</w:t>
      </w:r>
      <w:r w:rsidRPr="000445D0">
        <w:rPr>
          <w:noProof/>
          <w:sz w:val="24"/>
          <w:szCs w:val="24"/>
          <w:lang w:val="id-ID"/>
        </w:rPr>
        <w:t xml:space="preserve"> 39(3)</w:t>
      </w:r>
      <w:r>
        <w:rPr>
          <w:noProof/>
          <w:sz w:val="24"/>
          <w:szCs w:val="24"/>
        </w:rPr>
        <w:t>:</w:t>
      </w:r>
      <w:r w:rsidRPr="000445D0">
        <w:rPr>
          <w:noProof/>
          <w:sz w:val="24"/>
          <w:szCs w:val="24"/>
          <w:lang w:val="id-ID"/>
        </w:rPr>
        <w:t xml:space="preserve">215–220. </w:t>
      </w:r>
      <w:r>
        <w:rPr>
          <w:noProof/>
          <w:sz w:val="24"/>
          <w:szCs w:val="24"/>
        </w:rPr>
        <w:t xml:space="preserve">Doi: </w:t>
      </w:r>
      <w:hyperlink r:id="rId28" w:history="1">
        <w:r w:rsidRPr="00A355D2">
          <w:rPr>
            <w:rStyle w:val="Hyperlink"/>
            <w:noProof/>
            <w:sz w:val="24"/>
            <w:szCs w:val="24"/>
            <w:lang w:val="id-ID"/>
          </w:rPr>
          <w:t>10.1016/0960-8524(92)90209-G</w:t>
        </w:r>
      </w:hyperlink>
      <w:r>
        <w:rPr>
          <w:noProof/>
          <w:sz w:val="24"/>
          <w:szCs w:val="24"/>
        </w:rPr>
        <w:t xml:space="preserve"> </w:t>
      </w:r>
    </w:p>
    <w:p w14:paraId="2B4BF9EC" w14:textId="77777777" w:rsidR="00FB0514" w:rsidRDefault="00FB0514" w:rsidP="00FB0514">
      <w:pPr>
        <w:adjustRightInd w:val="0"/>
        <w:ind w:left="480" w:hanging="480"/>
        <w:jc w:val="both"/>
        <w:rPr>
          <w:noProof/>
          <w:sz w:val="24"/>
          <w:szCs w:val="24"/>
        </w:rPr>
      </w:pPr>
      <w:r w:rsidRPr="000445D0">
        <w:rPr>
          <w:noProof/>
          <w:sz w:val="24"/>
          <w:szCs w:val="24"/>
          <w:lang w:val="id-ID"/>
        </w:rPr>
        <w:t>Hederstedt L</w:t>
      </w:r>
      <w:r>
        <w:rPr>
          <w:noProof/>
          <w:sz w:val="24"/>
          <w:szCs w:val="24"/>
        </w:rPr>
        <w:t xml:space="preserve"> (2022)</w:t>
      </w:r>
      <w:r w:rsidRPr="000445D0">
        <w:rPr>
          <w:noProof/>
          <w:sz w:val="24"/>
          <w:szCs w:val="24"/>
          <w:lang w:val="id-ID"/>
        </w:rPr>
        <w:t xml:space="preserve">. Diversity of Cytochrome c Oxidase Assembly Proteins in Bacteria. </w:t>
      </w:r>
      <w:r w:rsidRPr="00FB0514">
        <w:rPr>
          <w:i/>
          <w:iCs/>
          <w:noProof/>
          <w:sz w:val="24"/>
          <w:szCs w:val="24"/>
          <w:lang w:val="id-ID"/>
        </w:rPr>
        <w:t>Microorganisms</w:t>
      </w:r>
      <w:r w:rsidRPr="00FB0514">
        <w:rPr>
          <w:i/>
          <w:iCs/>
          <w:noProof/>
          <w:sz w:val="24"/>
          <w:szCs w:val="24"/>
        </w:rPr>
        <w:t>.</w:t>
      </w:r>
      <w:r w:rsidRPr="000445D0">
        <w:rPr>
          <w:noProof/>
          <w:sz w:val="24"/>
          <w:szCs w:val="24"/>
          <w:lang w:val="id-ID"/>
        </w:rPr>
        <w:t xml:space="preserve"> 10(926)</w:t>
      </w:r>
      <w:r>
        <w:rPr>
          <w:noProof/>
          <w:sz w:val="24"/>
          <w:szCs w:val="24"/>
        </w:rPr>
        <w:t>:</w:t>
      </w:r>
      <w:r w:rsidRPr="000445D0">
        <w:rPr>
          <w:noProof/>
          <w:sz w:val="24"/>
          <w:szCs w:val="24"/>
          <w:lang w:val="id-ID"/>
        </w:rPr>
        <w:t xml:space="preserve">1–17. </w:t>
      </w:r>
      <w:r>
        <w:rPr>
          <w:noProof/>
          <w:sz w:val="24"/>
          <w:szCs w:val="24"/>
        </w:rPr>
        <w:t xml:space="preserve">Doi: </w:t>
      </w:r>
      <w:hyperlink r:id="rId29" w:history="1">
        <w:r w:rsidRPr="00A355D2">
          <w:rPr>
            <w:rStyle w:val="Hyperlink"/>
            <w:noProof/>
            <w:sz w:val="24"/>
            <w:szCs w:val="24"/>
            <w:lang w:val="id-ID"/>
          </w:rPr>
          <w:t>10.3390/microorganisms10050926</w:t>
        </w:r>
      </w:hyperlink>
      <w:r>
        <w:rPr>
          <w:noProof/>
          <w:sz w:val="24"/>
          <w:szCs w:val="24"/>
        </w:rPr>
        <w:t xml:space="preserve"> </w:t>
      </w:r>
    </w:p>
    <w:p w14:paraId="6B5769F5" w14:textId="338EC821" w:rsidR="00FB0514" w:rsidRPr="001201BC" w:rsidRDefault="00FB0514" w:rsidP="00FB0514">
      <w:pPr>
        <w:adjustRightInd w:val="0"/>
        <w:ind w:left="480" w:hanging="480"/>
        <w:jc w:val="both"/>
        <w:rPr>
          <w:noProof/>
          <w:sz w:val="24"/>
          <w:szCs w:val="24"/>
        </w:rPr>
      </w:pPr>
      <w:r w:rsidRPr="000445D0">
        <w:rPr>
          <w:noProof/>
          <w:sz w:val="24"/>
          <w:szCs w:val="24"/>
          <w:lang w:val="id-ID"/>
        </w:rPr>
        <w:t>Irene DS, Dirgayusa IGNP, Puspitha NLPR</w:t>
      </w:r>
      <w:r>
        <w:rPr>
          <w:noProof/>
          <w:sz w:val="24"/>
          <w:szCs w:val="24"/>
        </w:rPr>
        <w:t xml:space="preserve"> (2020).</w:t>
      </w:r>
      <w:r w:rsidRPr="000445D0">
        <w:rPr>
          <w:noProof/>
          <w:sz w:val="24"/>
          <w:szCs w:val="24"/>
          <w:lang w:val="id-ID"/>
        </w:rPr>
        <w:t xml:space="preserve"> Identifikasi Bakteri yang Berpotensi Mendegradasi Hidrokarbon dari Substrat Mangrove dengan Tekstur Berpasir, Berlumpur, dan Tanah Liat. </w:t>
      </w:r>
      <w:r w:rsidRPr="00FB0514">
        <w:rPr>
          <w:i/>
          <w:iCs/>
          <w:noProof/>
          <w:sz w:val="24"/>
          <w:szCs w:val="24"/>
          <w:lang w:val="id-ID"/>
        </w:rPr>
        <w:t>Journal of Marine and Aquatic Sciences</w:t>
      </w:r>
      <w:r w:rsidRPr="00FB0514">
        <w:rPr>
          <w:i/>
          <w:iCs/>
          <w:noProof/>
          <w:sz w:val="24"/>
          <w:szCs w:val="24"/>
        </w:rPr>
        <w:t>.</w:t>
      </w:r>
      <w:r w:rsidRPr="000445D0">
        <w:rPr>
          <w:noProof/>
          <w:sz w:val="24"/>
          <w:szCs w:val="24"/>
          <w:lang w:val="id-ID"/>
        </w:rPr>
        <w:t xml:space="preserve"> 6(2)</w:t>
      </w:r>
      <w:r>
        <w:rPr>
          <w:noProof/>
          <w:sz w:val="24"/>
          <w:szCs w:val="24"/>
        </w:rPr>
        <w:t>:</w:t>
      </w:r>
      <w:r w:rsidRPr="000445D0">
        <w:rPr>
          <w:noProof/>
          <w:sz w:val="24"/>
          <w:szCs w:val="24"/>
          <w:lang w:val="id-ID"/>
        </w:rPr>
        <w:t>175–184.</w:t>
      </w:r>
      <w:r>
        <w:rPr>
          <w:noProof/>
          <w:sz w:val="24"/>
          <w:szCs w:val="24"/>
        </w:rPr>
        <w:t xml:space="preserve"> Doi: </w:t>
      </w:r>
      <w:hyperlink r:id="rId30" w:history="1">
        <w:r w:rsidRPr="00A355D2">
          <w:rPr>
            <w:rStyle w:val="Hyperlink"/>
            <w:noProof/>
            <w:sz w:val="24"/>
            <w:szCs w:val="24"/>
          </w:rPr>
          <w:t>10.24843/jmas.2020.v06.i02.p4</w:t>
        </w:r>
      </w:hyperlink>
      <w:r>
        <w:rPr>
          <w:noProof/>
          <w:sz w:val="24"/>
          <w:szCs w:val="24"/>
        </w:rPr>
        <w:t xml:space="preserve"> </w:t>
      </w:r>
    </w:p>
    <w:p w14:paraId="234411E0" w14:textId="0D938426" w:rsidR="00FB0514" w:rsidRDefault="00FB0514" w:rsidP="00FB0514">
      <w:pPr>
        <w:adjustRightInd w:val="0"/>
        <w:ind w:left="480" w:hanging="480"/>
        <w:jc w:val="both"/>
        <w:rPr>
          <w:noProof/>
          <w:sz w:val="24"/>
          <w:szCs w:val="24"/>
        </w:rPr>
      </w:pPr>
      <w:r w:rsidRPr="000445D0">
        <w:rPr>
          <w:noProof/>
          <w:sz w:val="24"/>
          <w:szCs w:val="24"/>
          <w:lang w:val="id-ID"/>
        </w:rPr>
        <w:t>Joseph E</w:t>
      </w:r>
      <w:r>
        <w:rPr>
          <w:noProof/>
          <w:sz w:val="24"/>
          <w:szCs w:val="24"/>
        </w:rPr>
        <w:t xml:space="preserve"> (2021)</w:t>
      </w:r>
      <w:r w:rsidRPr="000445D0">
        <w:rPr>
          <w:noProof/>
          <w:sz w:val="24"/>
          <w:szCs w:val="24"/>
          <w:lang w:val="id-ID"/>
        </w:rPr>
        <w:t xml:space="preserve">. Microorganisms in the deterioration and preservation of cultural heritage. In </w:t>
      </w:r>
      <w:r w:rsidRPr="00401B6A">
        <w:rPr>
          <w:i/>
          <w:iCs/>
          <w:noProof/>
          <w:sz w:val="24"/>
          <w:szCs w:val="24"/>
          <w:lang w:val="id-ID"/>
        </w:rPr>
        <w:t>Microorganisms in the Deterioration and Preservation of Cultural Heritage</w:t>
      </w:r>
      <w:r w:rsidRPr="000445D0">
        <w:rPr>
          <w:noProof/>
          <w:sz w:val="24"/>
          <w:szCs w:val="24"/>
          <w:lang w:val="id-ID"/>
        </w:rPr>
        <w:t xml:space="preserve">. </w:t>
      </w:r>
      <w:r>
        <w:rPr>
          <w:noProof/>
          <w:sz w:val="24"/>
          <w:szCs w:val="24"/>
        </w:rPr>
        <w:t xml:space="preserve">2021:1-134. Doi: </w:t>
      </w:r>
      <w:hyperlink r:id="rId31" w:history="1">
        <w:r w:rsidRPr="00A355D2">
          <w:rPr>
            <w:rStyle w:val="Hyperlink"/>
            <w:noProof/>
            <w:sz w:val="24"/>
            <w:szCs w:val="24"/>
            <w:lang w:val="id-ID"/>
          </w:rPr>
          <w:t>10.1007/9783030694111</w:t>
        </w:r>
      </w:hyperlink>
      <w:r>
        <w:rPr>
          <w:noProof/>
          <w:sz w:val="24"/>
          <w:szCs w:val="24"/>
        </w:rPr>
        <w:t xml:space="preserve"> </w:t>
      </w:r>
    </w:p>
    <w:p w14:paraId="056E8A6E" w14:textId="5F8B02FC" w:rsidR="00FB0514" w:rsidRDefault="00FB0514" w:rsidP="00FB0514">
      <w:pPr>
        <w:adjustRightInd w:val="0"/>
        <w:ind w:left="480" w:hanging="480"/>
        <w:jc w:val="both"/>
        <w:rPr>
          <w:rStyle w:val="Hyperlink"/>
          <w:noProof/>
          <w:sz w:val="24"/>
          <w:szCs w:val="24"/>
          <w:lang w:val="id-ID"/>
        </w:rPr>
      </w:pPr>
      <w:r w:rsidRPr="000445D0">
        <w:rPr>
          <w:noProof/>
          <w:sz w:val="24"/>
          <w:szCs w:val="24"/>
          <w:lang w:val="id-ID"/>
        </w:rPr>
        <w:t>Kesaulya H, Talahaturuson A, Kalay AM, Matatula E, Lawalatta IJ, Hehanussa ML, Nendissa SJ</w:t>
      </w:r>
      <w:r w:rsidR="00401B6A">
        <w:rPr>
          <w:noProof/>
          <w:sz w:val="24"/>
          <w:szCs w:val="24"/>
        </w:rPr>
        <w:t xml:space="preserve"> (2021)</w:t>
      </w:r>
      <w:r w:rsidRPr="000445D0">
        <w:rPr>
          <w:noProof/>
          <w:sz w:val="24"/>
          <w:szCs w:val="24"/>
          <w:lang w:val="id-ID"/>
        </w:rPr>
        <w:t>.</w:t>
      </w:r>
      <w:r>
        <w:rPr>
          <w:noProof/>
          <w:sz w:val="24"/>
          <w:szCs w:val="24"/>
        </w:rPr>
        <w:t xml:space="preserve"> </w:t>
      </w:r>
      <w:r w:rsidRPr="000445D0">
        <w:rPr>
          <w:noProof/>
          <w:sz w:val="24"/>
          <w:szCs w:val="24"/>
          <w:lang w:val="id-ID"/>
        </w:rPr>
        <w:t xml:space="preserve">Characterization of plant growth promoting rhizobacteria of maize. </w:t>
      </w:r>
      <w:r w:rsidRPr="00401B6A">
        <w:rPr>
          <w:i/>
          <w:iCs/>
          <w:sz w:val="24"/>
          <w:szCs w:val="24"/>
        </w:rPr>
        <w:t>IOP Conf Ser: Earth Environ Sci.</w:t>
      </w:r>
      <w:r w:rsidRPr="007415F1">
        <w:rPr>
          <w:sz w:val="24"/>
          <w:szCs w:val="24"/>
          <w:shd w:val="clear" w:color="auto" w:fill="FFFFFF"/>
        </w:rPr>
        <w:t xml:space="preserve"> </w:t>
      </w:r>
      <w:r w:rsidRPr="000445D0">
        <w:rPr>
          <w:noProof/>
          <w:sz w:val="24"/>
          <w:szCs w:val="24"/>
          <w:lang w:val="id-ID"/>
        </w:rPr>
        <w:t>883(1)</w:t>
      </w:r>
      <w:r>
        <w:rPr>
          <w:noProof/>
          <w:sz w:val="24"/>
          <w:szCs w:val="24"/>
        </w:rPr>
        <w:t>:1-13</w:t>
      </w:r>
      <w:r w:rsidRPr="000445D0">
        <w:rPr>
          <w:noProof/>
          <w:sz w:val="24"/>
          <w:szCs w:val="24"/>
          <w:lang w:val="id-ID"/>
        </w:rPr>
        <w:t xml:space="preserve">. </w:t>
      </w:r>
      <w:r>
        <w:rPr>
          <w:noProof/>
          <w:sz w:val="24"/>
          <w:szCs w:val="24"/>
        </w:rPr>
        <w:t xml:space="preserve">Doi: </w:t>
      </w:r>
      <w:hyperlink r:id="rId32" w:history="1">
        <w:r w:rsidRPr="00A355D2">
          <w:rPr>
            <w:rStyle w:val="Hyperlink"/>
            <w:noProof/>
            <w:sz w:val="24"/>
            <w:szCs w:val="24"/>
            <w:lang w:val="id-ID"/>
          </w:rPr>
          <w:t>10.1088/1755-1315/883/1/012028</w:t>
        </w:r>
      </w:hyperlink>
    </w:p>
    <w:p w14:paraId="7CC15F72" w14:textId="0084856B" w:rsidR="00FB0514" w:rsidRDefault="00FB0514" w:rsidP="00FB0514">
      <w:pPr>
        <w:adjustRightInd w:val="0"/>
        <w:ind w:left="480" w:hanging="480"/>
        <w:jc w:val="both"/>
        <w:rPr>
          <w:noProof/>
          <w:sz w:val="24"/>
          <w:szCs w:val="24"/>
        </w:rPr>
      </w:pPr>
      <w:r w:rsidRPr="000445D0">
        <w:rPr>
          <w:noProof/>
          <w:sz w:val="24"/>
          <w:szCs w:val="24"/>
          <w:lang w:val="id-ID"/>
        </w:rPr>
        <w:t>Kiti AA, Jamilah I, Rusmarilin H</w:t>
      </w:r>
      <w:r w:rsidR="00401B6A">
        <w:rPr>
          <w:noProof/>
          <w:sz w:val="24"/>
          <w:szCs w:val="24"/>
        </w:rPr>
        <w:t xml:space="preserve"> (2020)</w:t>
      </w:r>
      <w:r w:rsidRPr="000445D0">
        <w:rPr>
          <w:noProof/>
          <w:sz w:val="24"/>
          <w:szCs w:val="24"/>
          <w:lang w:val="id-ID"/>
        </w:rPr>
        <w:t xml:space="preserve">. </w:t>
      </w:r>
      <w:r w:rsidRPr="0071276F">
        <w:rPr>
          <w:noProof/>
          <w:sz w:val="24"/>
          <w:szCs w:val="24"/>
          <w:lang w:val="id-ID"/>
        </w:rPr>
        <w:t>Qualitative Study of the Amylolytic Activity of Lactic Acid Bacteria Isolated from Acehnese Traditional Food Pliek U</w:t>
      </w:r>
      <w:r>
        <w:rPr>
          <w:noProof/>
          <w:sz w:val="24"/>
          <w:szCs w:val="24"/>
        </w:rPr>
        <w:t xml:space="preserve">. </w:t>
      </w:r>
      <w:r w:rsidRPr="00401B6A">
        <w:rPr>
          <w:i/>
          <w:iCs/>
          <w:noProof/>
          <w:sz w:val="24"/>
          <w:szCs w:val="24"/>
          <w:lang w:val="id-ID"/>
        </w:rPr>
        <w:t>Health and Contemporary Technology Journal</w:t>
      </w:r>
      <w:r w:rsidR="00401B6A" w:rsidRPr="00401B6A">
        <w:rPr>
          <w:i/>
          <w:iCs/>
          <w:noProof/>
          <w:sz w:val="24"/>
          <w:szCs w:val="24"/>
        </w:rPr>
        <w:t>.</w:t>
      </w:r>
      <w:r w:rsidR="00401B6A">
        <w:rPr>
          <w:noProof/>
          <w:sz w:val="24"/>
          <w:szCs w:val="24"/>
        </w:rPr>
        <w:t xml:space="preserve"> </w:t>
      </w:r>
      <w:r w:rsidRPr="000445D0">
        <w:rPr>
          <w:noProof/>
          <w:sz w:val="24"/>
          <w:szCs w:val="24"/>
          <w:lang w:val="id-ID"/>
        </w:rPr>
        <w:t>1(1)</w:t>
      </w:r>
      <w:r>
        <w:rPr>
          <w:noProof/>
          <w:sz w:val="24"/>
          <w:szCs w:val="24"/>
        </w:rPr>
        <w:t>:</w:t>
      </w:r>
      <w:r w:rsidRPr="000445D0">
        <w:rPr>
          <w:noProof/>
          <w:sz w:val="24"/>
          <w:szCs w:val="24"/>
          <w:lang w:val="id-ID"/>
        </w:rPr>
        <w:t>5–9.</w:t>
      </w:r>
      <w:r>
        <w:rPr>
          <w:noProof/>
          <w:sz w:val="24"/>
          <w:szCs w:val="24"/>
        </w:rPr>
        <w:t xml:space="preserve"> </w:t>
      </w:r>
      <w:r w:rsidR="00401B6A">
        <w:t xml:space="preserve"> </w:t>
      </w:r>
    </w:p>
    <w:p w14:paraId="21778F2D" w14:textId="5D316C22" w:rsidR="00FB0514" w:rsidRPr="0071276F" w:rsidRDefault="00FB0514" w:rsidP="00FB0514">
      <w:pPr>
        <w:adjustRightInd w:val="0"/>
        <w:ind w:left="480" w:hanging="480"/>
        <w:jc w:val="both"/>
        <w:rPr>
          <w:noProof/>
          <w:sz w:val="24"/>
          <w:szCs w:val="24"/>
        </w:rPr>
      </w:pPr>
      <w:r w:rsidRPr="000445D0">
        <w:rPr>
          <w:noProof/>
          <w:sz w:val="24"/>
          <w:szCs w:val="24"/>
          <w:lang w:val="id-ID"/>
        </w:rPr>
        <w:t>Klinfoong R, Thummakasorn C, Ungwiwatkul S, Boontanom P, Chantarasiri A</w:t>
      </w:r>
      <w:r w:rsidR="00401B6A">
        <w:rPr>
          <w:noProof/>
          <w:sz w:val="24"/>
          <w:szCs w:val="24"/>
        </w:rPr>
        <w:t xml:space="preserve"> (2022)</w:t>
      </w:r>
      <w:r w:rsidRPr="000445D0">
        <w:rPr>
          <w:noProof/>
          <w:sz w:val="24"/>
          <w:szCs w:val="24"/>
          <w:lang w:val="id-ID"/>
        </w:rPr>
        <w:t xml:space="preserve">. Diversity and activity of amylase-producing bacteria isolated from mangrove soil in Thailand. </w:t>
      </w:r>
      <w:r w:rsidRPr="00401B6A">
        <w:rPr>
          <w:i/>
          <w:iCs/>
          <w:noProof/>
          <w:sz w:val="24"/>
          <w:szCs w:val="24"/>
          <w:lang w:val="id-ID"/>
        </w:rPr>
        <w:t>Biodiversitas</w:t>
      </w:r>
      <w:r w:rsidRPr="00401B6A">
        <w:rPr>
          <w:i/>
          <w:iCs/>
          <w:noProof/>
          <w:sz w:val="24"/>
          <w:szCs w:val="24"/>
        </w:rPr>
        <w:t>.</w:t>
      </w:r>
      <w:r w:rsidRPr="000445D0">
        <w:rPr>
          <w:noProof/>
          <w:sz w:val="24"/>
          <w:szCs w:val="24"/>
          <w:lang w:val="id-ID"/>
        </w:rPr>
        <w:t xml:space="preserve"> 23(10)</w:t>
      </w:r>
      <w:r>
        <w:rPr>
          <w:noProof/>
          <w:sz w:val="24"/>
          <w:szCs w:val="24"/>
        </w:rPr>
        <w:t>:</w:t>
      </w:r>
      <w:r w:rsidRPr="000445D0">
        <w:rPr>
          <w:noProof/>
          <w:sz w:val="24"/>
          <w:szCs w:val="24"/>
          <w:lang w:val="id-ID"/>
        </w:rPr>
        <w:t>5519–5531.</w:t>
      </w:r>
      <w:r>
        <w:rPr>
          <w:noProof/>
          <w:sz w:val="24"/>
          <w:szCs w:val="24"/>
        </w:rPr>
        <w:t xml:space="preserve"> Doi:</w:t>
      </w:r>
      <w:r w:rsidRPr="000445D0">
        <w:rPr>
          <w:noProof/>
          <w:sz w:val="24"/>
          <w:szCs w:val="24"/>
          <w:lang w:val="id-ID"/>
        </w:rPr>
        <w:t xml:space="preserve"> </w:t>
      </w:r>
      <w:hyperlink r:id="rId33" w:history="1">
        <w:r w:rsidRPr="00A355D2">
          <w:rPr>
            <w:rStyle w:val="Hyperlink"/>
            <w:noProof/>
            <w:sz w:val="24"/>
            <w:szCs w:val="24"/>
            <w:lang w:val="id-ID"/>
          </w:rPr>
          <w:t>10.13057/biodiv/d231064</w:t>
        </w:r>
      </w:hyperlink>
    </w:p>
    <w:p w14:paraId="6BF2D76A" w14:textId="74D43D5D" w:rsidR="00401B6A" w:rsidRPr="006D2C53" w:rsidRDefault="00401B6A" w:rsidP="00401B6A">
      <w:pPr>
        <w:adjustRightInd w:val="0"/>
        <w:ind w:left="480" w:hanging="480"/>
        <w:jc w:val="both"/>
        <w:rPr>
          <w:noProof/>
          <w:sz w:val="24"/>
          <w:szCs w:val="24"/>
        </w:rPr>
      </w:pPr>
      <w:r w:rsidRPr="000445D0">
        <w:rPr>
          <w:noProof/>
          <w:sz w:val="24"/>
          <w:szCs w:val="24"/>
          <w:lang w:val="id-ID"/>
        </w:rPr>
        <w:t>Melisha, Harpeni E, Supono</w:t>
      </w:r>
      <w:r>
        <w:rPr>
          <w:noProof/>
          <w:sz w:val="24"/>
          <w:szCs w:val="24"/>
        </w:rPr>
        <w:t xml:space="preserve"> (2016)</w:t>
      </w:r>
      <w:r w:rsidRPr="000445D0">
        <w:rPr>
          <w:noProof/>
          <w:sz w:val="24"/>
          <w:szCs w:val="24"/>
          <w:lang w:val="id-ID"/>
        </w:rPr>
        <w:t xml:space="preserve">. </w:t>
      </w:r>
      <w:r w:rsidRPr="006D2C53">
        <w:rPr>
          <w:noProof/>
          <w:sz w:val="24"/>
          <w:szCs w:val="24"/>
          <w:lang w:val="id-ID"/>
        </w:rPr>
        <w:t xml:space="preserve">Production and Testing </w:t>
      </w:r>
      <w:r w:rsidRPr="006D2C53">
        <w:rPr>
          <w:i/>
          <w:iCs/>
          <w:noProof/>
          <w:sz w:val="24"/>
          <w:szCs w:val="24"/>
          <w:lang w:val="id-ID"/>
        </w:rPr>
        <w:t>of Burkholderia Cepacia</w:t>
      </w:r>
      <w:r w:rsidRPr="006D2C53">
        <w:rPr>
          <w:noProof/>
          <w:sz w:val="24"/>
          <w:szCs w:val="24"/>
          <w:lang w:val="id-ID"/>
        </w:rPr>
        <w:t xml:space="preserve"> Amylase Activity Against Different Substrates. </w:t>
      </w:r>
      <w:r w:rsidRPr="00401B6A">
        <w:rPr>
          <w:i/>
          <w:iCs/>
          <w:noProof/>
          <w:sz w:val="24"/>
          <w:szCs w:val="24"/>
          <w:lang w:val="id-ID"/>
        </w:rPr>
        <w:t>e-Journal of Aquaculture Engineering and Technology.</w:t>
      </w:r>
      <w:r>
        <w:rPr>
          <w:noProof/>
          <w:sz w:val="24"/>
          <w:szCs w:val="24"/>
        </w:rPr>
        <w:t xml:space="preserve">  </w:t>
      </w:r>
      <w:r w:rsidRPr="000445D0">
        <w:rPr>
          <w:noProof/>
          <w:sz w:val="24"/>
          <w:szCs w:val="24"/>
          <w:lang w:val="id-ID"/>
        </w:rPr>
        <w:t>5(1)</w:t>
      </w:r>
      <w:r>
        <w:rPr>
          <w:noProof/>
          <w:sz w:val="24"/>
          <w:szCs w:val="24"/>
        </w:rPr>
        <w:t>:</w:t>
      </w:r>
      <w:r w:rsidRPr="000445D0">
        <w:rPr>
          <w:noProof/>
          <w:sz w:val="24"/>
          <w:szCs w:val="24"/>
          <w:lang w:val="id-ID"/>
        </w:rPr>
        <w:t>559–566.</w:t>
      </w:r>
      <w:r>
        <w:rPr>
          <w:noProof/>
          <w:sz w:val="24"/>
          <w:szCs w:val="24"/>
        </w:rPr>
        <w:t xml:space="preserve"> </w:t>
      </w:r>
      <w:hyperlink r:id="rId34" w:history="1">
        <w:r w:rsidRPr="00A355D2">
          <w:rPr>
            <w:rStyle w:val="Hyperlink"/>
            <w:noProof/>
            <w:sz w:val="24"/>
            <w:szCs w:val="24"/>
          </w:rPr>
          <w:t xml:space="preserve">http://repository.lppm.unila.ac.id/ </w:t>
        </w:r>
      </w:hyperlink>
    </w:p>
    <w:p w14:paraId="7778C6CD" w14:textId="77777777" w:rsidR="00401B6A" w:rsidRDefault="00401B6A" w:rsidP="00401B6A">
      <w:pPr>
        <w:adjustRightInd w:val="0"/>
        <w:ind w:left="426" w:hanging="426"/>
        <w:jc w:val="both"/>
        <w:rPr>
          <w:rStyle w:val="Hyperlink"/>
          <w:noProof/>
          <w:sz w:val="24"/>
          <w:szCs w:val="24"/>
          <w:lang w:val="id-ID"/>
        </w:rPr>
      </w:pPr>
      <w:r w:rsidRPr="000445D0">
        <w:rPr>
          <w:noProof/>
          <w:sz w:val="24"/>
          <w:szCs w:val="24"/>
          <w:lang w:val="id-ID"/>
        </w:rPr>
        <w:t>Nandi A, Yan LJ, Jana CK, Das N</w:t>
      </w:r>
      <w:r>
        <w:rPr>
          <w:noProof/>
          <w:sz w:val="24"/>
          <w:szCs w:val="24"/>
        </w:rPr>
        <w:t xml:space="preserve"> (2019)</w:t>
      </w:r>
      <w:r w:rsidRPr="000445D0">
        <w:rPr>
          <w:noProof/>
          <w:sz w:val="24"/>
          <w:szCs w:val="24"/>
          <w:lang w:val="id-ID"/>
        </w:rPr>
        <w:t xml:space="preserve">. Role of Catalase in Oxidative Stress- And Age-Associated Degenerative Diseases. </w:t>
      </w:r>
      <w:r w:rsidRPr="00401B6A">
        <w:rPr>
          <w:i/>
          <w:iCs/>
          <w:noProof/>
          <w:sz w:val="24"/>
          <w:szCs w:val="24"/>
          <w:lang w:val="id-ID"/>
        </w:rPr>
        <w:t>Oxidative Medicine and Cellular Longevity</w:t>
      </w:r>
      <w:r>
        <w:rPr>
          <w:noProof/>
          <w:sz w:val="24"/>
          <w:szCs w:val="24"/>
        </w:rPr>
        <w:t xml:space="preserve">. </w:t>
      </w:r>
      <w:r w:rsidRPr="000445D0">
        <w:rPr>
          <w:noProof/>
          <w:sz w:val="24"/>
          <w:szCs w:val="24"/>
          <w:lang w:val="id-ID"/>
        </w:rPr>
        <w:t>2019</w:t>
      </w:r>
      <w:r>
        <w:rPr>
          <w:noProof/>
          <w:sz w:val="24"/>
          <w:szCs w:val="24"/>
        </w:rPr>
        <w:t>:1-19</w:t>
      </w:r>
      <w:r w:rsidRPr="000445D0">
        <w:rPr>
          <w:noProof/>
          <w:sz w:val="24"/>
          <w:szCs w:val="24"/>
          <w:lang w:val="id-ID"/>
        </w:rPr>
        <w:t xml:space="preserve">. </w:t>
      </w:r>
      <w:r>
        <w:rPr>
          <w:noProof/>
          <w:sz w:val="24"/>
          <w:szCs w:val="24"/>
        </w:rPr>
        <w:t xml:space="preserve">Doi: </w:t>
      </w:r>
      <w:hyperlink r:id="rId35" w:history="1">
        <w:r w:rsidRPr="00A355D2">
          <w:rPr>
            <w:rStyle w:val="Hyperlink"/>
            <w:noProof/>
            <w:sz w:val="24"/>
            <w:szCs w:val="24"/>
            <w:lang w:val="id-ID"/>
          </w:rPr>
          <w:t>10.1155/2019/9613090</w:t>
        </w:r>
      </w:hyperlink>
    </w:p>
    <w:p w14:paraId="0885147F" w14:textId="77777777" w:rsidR="00CD2C55" w:rsidRDefault="00401B6A" w:rsidP="00CD2C55">
      <w:pPr>
        <w:adjustRightInd w:val="0"/>
        <w:ind w:left="426" w:hanging="426"/>
        <w:jc w:val="both"/>
        <w:rPr>
          <w:noProof/>
          <w:color w:val="0000FF" w:themeColor="hyperlink"/>
          <w:sz w:val="24"/>
          <w:szCs w:val="24"/>
          <w:u w:val="single"/>
          <w:lang w:val="id-ID"/>
        </w:rPr>
      </w:pPr>
      <w:r w:rsidRPr="007415F1">
        <w:rPr>
          <w:noProof/>
          <w:sz w:val="24"/>
          <w:szCs w:val="24"/>
        </w:rPr>
        <w:t>Nurhafid M, Syakuri H, Oedjijono O, Listiowati E, Ekasanti A, Nugrayani D, Pramono H</w:t>
      </w:r>
      <w:r>
        <w:rPr>
          <w:noProof/>
          <w:sz w:val="24"/>
          <w:szCs w:val="24"/>
        </w:rPr>
        <w:t xml:space="preserve"> (2021)</w:t>
      </w:r>
      <w:r w:rsidRPr="007415F1">
        <w:rPr>
          <w:noProof/>
          <w:sz w:val="24"/>
          <w:szCs w:val="24"/>
        </w:rPr>
        <w:t>. Isolation and Molecular Identification of proteolytic bacteria from the digestive tract of tilapia (</w:t>
      </w:r>
      <w:r w:rsidRPr="007415F1">
        <w:rPr>
          <w:i/>
          <w:iCs/>
          <w:noProof/>
          <w:sz w:val="24"/>
          <w:szCs w:val="24"/>
        </w:rPr>
        <w:t>Oreochromis niloticus</w:t>
      </w:r>
      <w:r w:rsidRPr="007415F1">
        <w:rPr>
          <w:noProof/>
          <w:sz w:val="24"/>
          <w:szCs w:val="24"/>
        </w:rPr>
        <w:t xml:space="preserve">) cultivated in Banyumas district. Jurnal Perikanan Universitas Gadjah Mada. 23(2):95. Doi: </w:t>
      </w:r>
      <w:hyperlink r:id="rId36" w:history="1">
        <w:r w:rsidRPr="007415F1">
          <w:rPr>
            <w:rStyle w:val="Hyperlink"/>
            <w:noProof/>
            <w:sz w:val="24"/>
            <w:szCs w:val="24"/>
          </w:rPr>
          <w:t>10.22146/jfs.64072</w:t>
        </w:r>
      </w:hyperlink>
    </w:p>
    <w:p w14:paraId="0935B32D" w14:textId="7B4E1E18" w:rsidR="00401B6A" w:rsidRPr="00CD2C55" w:rsidRDefault="00401B6A" w:rsidP="00CD2C55">
      <w:pPr>
        <w:adjustRightInd w:val="0"/>
        <w:ind w:left="426" w:hanging="426"/>
        <w:jc w:val="both"/>
        <w:rPr>
          <w:noProof/>
          <w:color w:val="0000FF" w:themeColor="hyperlink"/>
          <w:sz w:val="24"/>
          <w:szCs w:val="24"/>
          <w:u w:val="single"/>
          <w:lang w:val="id-ID"/>
        </w:rPr>
      </w:pPr>
      <w:r w:rsidRPr="000445D0">
        <w:rPr>
          <w:noProof/>
          <w:sz w:val="24"/>
          <w:szCs w:val="24"/>
          <w:lang w:val="id-ID"/>
        </w:rPr>
        <w:t>Palma V, Gutiérrez MS, Vargas O, Parthasarathy R, Navarrete P</w:t>
      </w:r>
      <w:r w:rsidR="00CD2C55">
        <w:rPr>
          <w:noProof/>
          <w:sz w:val="24"/>
          <w:szCs w:val="24"/>
        </w:rPr>
        <w:t xml:space="preserve"> (2022)</w:t>
      </w:r>
      <w:r w:rsidRPr="000445D0">
        <w:rPr>
          <w:noProof/>
          <w:sz w:val="24"/>
          <w:szCs w:val="24"/>
          <w:lang w:val="id-ID"/>
        </w:rPr>
        <w:t xml:space="preserve">. Methods to Evaluate Bacterial Motility and Its Role in Bacterial–Host Interactions. </w:t>
      </w:r>
      <w:r w:rsidRPr="00CD2C55">
        <w:rPr>
          <w:i/>
          <w:iCs/>
          <w:noProof/>
          <w:sz w:val="24"/>
          <w:szCs w:val="24"/>
          <w:lang w:val="id-ID"/>
        </w:rPr>
        <w:t>Microorganisms</w:t>
      </w:r>
      <w:r w:rsidRPr="00CD2C55">
        <w:rPr>
          <w:i/>
          <w:iCs/>
          <w:noProof/>
          <w:sz w:val="24"/>
          <w:szCs w:val="24"/>
        </w:rPr>
        <w:t>.</w:t>
      </w:r>
      <w:r w:rsidRPr="00CD2C55">
        <w:rPr>
          <w:i/>
          <w:iCs/>
          <w:noProof/>
          <w:sz w:val="24"/>
          <w:szCs w:val="24"/>
          <w:lang w:val="id-ID"/>
        </w:rPr>
        <w:t xml:space="preserve"> </w:t>
      </w:r>
      <w:r w:rsidRPr="000445D0">
        <w:rPr>
          <w:noProof/>
          <w:sz w:val="24"/>
          <w:szCs w:val="24"/>
          <w:lang w:val="id-ID"/>
        </w:rPr>
        <w:t>10(3)</w:t>
      </w:r>
      <w:r>
        <w:rPr>
          <w:noProof/>
          <w:sz w:val="24"/>
          <w:szCs w:val="24"/>
        </w:rPr>
        <w:t>:</w:t>
      </w:r>
      <w:r w:rsidRPr="000445D0">
        <w:rPr>
          <w:noProof/>
          <w:sz w:val="24"/>
          <w:szCs w:val="24"/>
          <w:lang w:val="id-ID"/>
        </w:rPr>
        <w:t xml:space="preserve">1–14. </w:t>
      </w:r>
      <w:r>
        <w:rPr>
          <w:noProof/>
          <w:sz w:val="24"/>
          <w:szCs w:val="24"/>
        </w:rPr>
        <w:t xml:space="preserve">Doi: </w:t>
      </w:r>
      <w:hyperlink r:id="rId37" w:history="1">
        <w:r w:rsidRPr="00A355D2">
          <w:rPr>
            <w:rStyle w:val="Hyperlink"/>
            <w:noProof/>
            <w:sz w:val="24"/>
            <w:szCs w:val="24"/>
            <w:lang w:val="id-ID"/>
          </w:rPr>
          <w:t>10.3390/microorganisms10030563</w:t>
        </w:r>
      </w:hyperlink>
      <w:r>
        <w:rPr>
          <w:noProof/>
          <w:sz w:val="24"/>
          <w:szCs w:val="24"/>
        </w:rPr>
        <w:t xml:space="preserve"> </w:t>
      </w:r>
    </w:p>
    <w:p w14:paraId="125E4E97" w14:textId="08F6EEC8" w:rsidR="00401B6A" w:rsidRDefault="00967A50" w:rsidP="00CD2C55">
      <w:pPr>
        <w:adjustRightInd w:val="0"/>
        <w:ind w:left="480" w:hanging="480"/>
        <w:jc w:val="both"/>
        <w:rPr>
          <w:noProof/>
          <w:sz w:val="24"/>
          <w:szCs w:val="24"/>
        </w:rPr>
      </w:pPr>
      <w:r w:rsidRPr="000445D0">
        <w:rPr>
          <w:noProof/>
          <w:sz w:val="24"/>
          <w:szCs w:val="24"/>
          <w:lang w:val="id-ID"/>
        </w:rPr>
        <w:t>Rahmadi PZ, Zuber A, Wijaya M</w:t>
      </w:r>
      <w:r w:rsidR="00CD2C55">
        <w:rPr>
          <w:noProof/>
          <w:sz w:val="24"/>
          <w:szCs w:val="24"/>
        </w:rPr>
        <w:t xml:space="preserve"> (2019)</w:t>
      </w:r>
      <w:r w:rsidRPr="000445D0">
        <w:rPr>
          <w:noProof/>
          <w:sz w:val="24"/>
          <w:szCs w:val="24"/>
          <w:lang w:val="id-ID"/>
        </w:rPr>
        <w:t xml:space="preserve">. Case Analysis of the Role of Self-Help Extension Workers in the Development of Rice-Fish Farming in Nogotirto Village. </w:t>
      </w:r>
      <w:r w:rsidRPr="00CD2C55">
        <w:rPr>
          <w:i/>
          <w:iCs/>
          <w:noProof/>
          <w:sz w:val="24"/>
          <w:szCs w:val="24"/>
          <w:lang w:val="id-ID"/>
        </w:rPr>
        <w:t>RECIPROCAL: Journal of Actual Progressive Sociological Research.</w:t>
      </w:r>
      <w:r w:rsidRPr="000445D0">
        <w:rPr>
          <w:noProof/>
          <w:sz w:val="24"/>
          <w:szCs w:val="24"/>
          <w:lang w:val="id-ID"/>
        </w:rPr>
        <w:t xml:space="preserve"> 1(1)</w:t>
      </w:r>
      <w:r>
        <w:rPr>
          <w:noProof/>
          <w:sz w:val="24"/>
          <w:szCs w:val="24"/>
        </w:rPr>
        <w:t>:</w:t>
      </w:r>
      <w:r w:rsidRPr="000445D0">
        <w:rPr>
          <w:noProof/>
          <w:sz w:val="24"/>
          <w:szCs w:val="24"/>
          <w:lang w:val="id-ID"/>
        </w:rPr>
        <w:t xml:space="preserve">94–106. </w:t>
      </w:r>
      <w:r>
        <w:rPr>
          <w:noProof/>
          <w:sz w:val="24"/>
          <w:szCs w:val="24"/>
        </w:rPr>
        <w:t xml:space="preserve">Doi: </w:t>
      </w:r>
      <w:hyperlink r:id="rId38" w:history="1">
        <w:r w:rsidRPr="00A355D2">
          <w:rPr>
            <w:rStyle w:val="Hyperlink"/>
            <w:noProof/>
            <w:sz w:val="24"/>
            <w:szCs w:val="24"/>
            <w:lang w:val="id-ID"/>
          </w:rPr>
          <w:t>10.29303/resiprokal.v1i1.8</w:t>
        </w:r>
      </w:hyperlink>
      <w:r>
        <w:rPr>
          <w:noProof/>
          <w:sz w:val="24"/>
          <w:szCs w:val="24"/>
        </w:rPr>
        <w:t xml:space="preserve"> </w:t>
      </w:r>
      <w:r w:rsidRPr="000445D0">
        <w:rPr>
          <w:noProof/>
          <w:sz w:val="24"/>
          <w:szCs w:val="24"/>
        </w:rPr>
        <w:tab/>
      </w:r>
      <w:r>
        <w:rPr>
          <w:noProof/>
          <w:sz w:val="24"/>
          <w:szCs w:val="24"/>
        </w:rPr>
        <w:t xml:space="preserve"> </w:t>
      </w:r>
    </w:p>
    <w:p w14:paraId="11FAE58F" w14:textId="60FE2EC7" w:rsidR="00CD2C55" w:rsidRDefault="00CD2C55" w:rsidP="00CD2C55">
      <w:pPr>
        <w:adjustRightInd w:val="0"/>
        <w:ind w:left="480" w:hanging="480"/>
        <w:jc w:val="both"/>
        <w:rPr>
          <w:color w:val="222222"/>
          <w:sz w:val="24"/>
          <w:szCs w:val="24"/>
          <w:shd w:val="clear" w:color="auto" w:fill="FFFFFF"/>
        </w:rPr>
      </w:pPr>
      <w:r w:rsidRPr="00B53458">
        <w:rPr>
          <w:sz w:val="24"/>
          <w:szCs w:val="24"/>
          <w:shd w:val="clear" w:color="auto" w:fill="FFFFFF"/>
        </w:rPr>
        <w:t>Sabbathini GC, Pujiyanto S, Wijanarka, Lisdiyanti, P</w:t>
      </w:r>
      <w:r>
        <w:rPr>
          <w:sz w:val="24"/>
          <w:szCs w:val="24"/>
          <w:shd w:val="clear" w:color="auto" w:fill="FFFFFF"/>
        </w:rPr>
        <w:t xml:space="preserve"> (2017)</w:t>
      </w:r>
      <w:r w:rsidRPr="00B53458">
        <w:rPr>
          <w:sz w:val="24"/>
          <w:szCs w:val="24"/>
          <w:shd w:val="clear" w:color="auto" w:fill="FFFFFF"/>
        </w:rPr>
        <w:t>. Isolation and identification of bacteria of the genus Sphingomonas from rice leaves (</w:t>
      </w:r>
      <w:r w:rsidRPr="00B53458">
        <w:rPr>
          <w:i/>
          <w:iCs/>
          <w:sz w:val="24"/>
          <w:szCs w:val="24"/>
          <w:shd w:val="clear" w:color="auto" w:fill="FFFFFF"/>
        </w:rPr>
        <w:t>Oryza sativa</w:t>
      </w:r>
      <w:r w:rsidRPr="00B53458">
        <w:rPr>
          <w:sz w:val="24"/>
          <w:szCs w:val="24"/>
          <w:shd w:val="clear" w:color="auto" w:fill="FFFFFF"/>
        </w:rPr>
        <w:t xml:space="preserve">) in the Cibinong rice fields. </w:t>
      </w:r>
      <w:r w:rsidRPr="00CD2C55">
        <w:rPr>
          <w:i/>
          <w:iCs/>
          <w:sz w:val="24"/>
          <w:szCs w:val="24"/>
          <w:shd w:val="clear" w:color="auto" w:fill="FFFFFF"/>
        </w:rPr>
        <w:t>Biology Academic Journal.</w:t>
      </w:r>
      <w:r>
        <w:rPr>
          <w:sz w:val="24"/>
          <w:szCs w:val="24"/>
          <w:shd w:val="clear" w:color="auto" w:fill="FFFFFF"/>
        </w:rPr>
        <w:t xml:space="preserve"> </w:t>
      </w:r>
      <w:r w:rsidRPr="00B53458">
        <w:rPr>
          <w:sz w:val="24"/>
          <w:szCs w:val="24"/>
          <w:shd w:val="clear" w:color="auto" w:fill="FFFFFF"/>
        </w:rPr>
        <w:t>6(1):</w:t>
      </w:r>
      <w:r w:rsidRPr="00B53458">
        <w:rPr>
          <w:color w:val="222222"/>
          <w:sz w:val="24"/>
          <w:szCs w:val="24"/>
          <w:shd w:val="clear" w:color="auto" w:fill="FFFFFF"/>
        </w:rPr>
        <w:t>59-64.</w:t>
      </w:r>
      <w:r w:rsidRPr="00B53458">
        <w:rPr>
          <w:sz w:val="28"/>
          <w:szCs w:val="28"/>
        </w:rPr>
        <w:t xml:space="preserve"> </w:t>
      </w:r>
    </w:p>
    <w:p w14:paraId="5EF192AE" w14:textId="3DA24ABF" w:rsidR="00967A50" w:rsidRPr="00CD2C55" w:rsidRDefault="00967A50" w:rsidP="00CD2C55">
      <w:pPr>
        <w:adjustRightInd w:val="0"/>
        <w:ind w:left="480" w:hanging="480"/>
        <w:jc w:val="both"/>
        <w:rPr>
          <w:noProof/>
          <w:sz w:val="24"/>
          <w:szCs w:val="24"/>
        </w:rPr>
      </w:pPr>
      <w:r w:rsidRPr="000445D0">
        <w:rPr>
          <w:noProof/>
          <w:sz w:val="24"/>
          <w:szCs w:val="24"/>
          <w:lang w:val="id-ID"/>
        </w:rPr>
        <w:lastRenderedPageBreak/>
        <w:t>Sahoo TK, Jena PK, Nagar N, Patel AK, Seshadri S</w:t>
      </w:r>
      <w:r w:rsidR="00CD2C55">
        <w:rPr>
          <w:noProof/>
          <w:sz w:val="24"/>
          <w:szCs w:val="24"/>
        </w:rPr>
        <w:t xml:space="preserve"> (2015)</w:t>
      </w:r>
      <w:r w:rsidRPr="000445D0">
        <w:rPr>
          <w:noProof/>
          <w:sz w:val="24"/>
          <w:szCs w:val="24"/>
          <w:lang w:val="id-ID"/>
        </w:rPr>
        <w:t>. In Vitro Evaluation of Probiotic Properties of Lactic Acid Bacteria from the Gut of Labeo rohita and Catla catla.</w:t>
      </w:r>
      <w:r w:rsidRPr="00CD2C55">
        <w:rPr>
          <w:i/>
          <w:iCs/>
          <w:noProof/>
          <w:sz w:val="24"/>
          <w:szCs w:val="24"/>
          <w:lang w:val="id-ID"/>
        </w:rPr>
        <w:t xml:space="preserve"> Probiotics and Antimicrobial Proteins</w:t>
      </w:r>
      <w:r w:rsidRPr="00CD2C55">
        <w:rPr>
          <w:i/>
          <w:iCs/>
          <w:noProof/>
          <w:sz w:val="24"/>
          <w:szCs w:val="24"/>
        </w:rPr>
        <w:t>.</w:t>
      </w:r>
      <w:r w:rsidRPr="000445D0">
        <w:rPr>
          <w:noProof/>
          <w:sz w:val="24"/>
          <w:szCs w:val="24"/>
          <w:lang w:val="id-ID"/>
        </w:rPr>
        <w:t xml:space="preserve"> 7(2)</w:t>
      </w:r>
      <w:r>
        <w:rPr>
          <w:noProof/>
          <w:sz w:val="24"/>
          <w:szCs w:val="24"/>
        </w:rPr>
        <w:t>:</w:t>
      </w:r>
      <w:r w:rsidRPr="000445D0">
        <w:rPr>
          <w:noProof/>
          <w:sz w:val="24"/>
          <w:szCs w:val="24"/>
          <w:lang w:val="id-ID"/>
        </w:rPr>
        <w:t xml:space="preserve">126–136. </w:t>
      </w:r>
      <w:r>
        <w:rPr>
          <w:noProof/>
          <w:sz w:val="24"/>
          <w:szCs w:val="24"/>
        </w:rPr>
        <w:t xml:space="preserve">Doi: </w:t>
      </w:r>
      <w:hyperlink r:id="rId39" w:history="1">
        <w:r w:rsidRPr="00A355D2">
          <w:rPr>
            <w:rStyle w:val="Hyperlink"/>
            <w:noProof/>
            <w:sz w:val="24"/>
            <w:szCs w:val="24"/>
            <w:lang w:val="id-ID"/>
          </w:rPr>
          <w:t>10.1007/s12602-015-9184-8</w:t>
        </w:r>
      </w:hyperlink>
      <w:r>
        <w:rPr>
          <w:noProof/>
          <w:sz w:val="24"/>
          <w:szCs w:val="24"/>
        </w:rPr>
        <w:t xml:space="preserve"> </w:t>
      </w:r>
    </w:p>
    <w:p w14:paraId="1FFAFAAC" w14:textId="41B62B27" w:rsidR="00CD2C55" w:rsidRPr="00EB4223" w:rsidRDefault="00CD2C55" w:rsidP="00CD2C55">
      <w:pPr>
        <w:adjustRightInd w:val="0"/>
        <w:ind w:left="480" w:hanging="480"/>
        <w:jc w:val="both"/>
        <w:rPr>
          <w:noProof/>
          <w:sz w:val="24"/>
          <w:szCs w:val="24"/>
        </w:rPr>
      </w:pPr>
      <w:r w:rsidRPr="000445D0">
        <w:rPr>
          <w:noProof/>
          <w:sz w:val="24"/>
          <w:szCs w:val="24"/>
          <w:lang w:val="id-ID"/>
        </w:rPr>
        <w:t>Silhavy TJ, Kahne D, Walker S</w:t>
      </w:r>
      <w:r>
        <w:rPr>
          <w:noProof/>
          <w:sz w:val="24"/>
          <w:szCs w:val="24"/>
        </w:rPr>
        <w:t xml:space="preserve"> (2010)</w:t>
      </w:r>
      <w:r w:rsidRPr="000445D0">
        <w:rPr>
          <w:noProof/>
          <w:sz w:val="24"/>
          <w:szCs w:val="24"/>
          <w:lang w:val="id-ID"/>
        </w:rPr>
        <w:t>. The Bacterial Cell Envelope</w:t>
      </w:r>
      <w:r>
        <w:rPr>
          <w:noProof/>
          <w:sz w:val="24"/>
          <w:szCs w:val="24"/>
        </w:rPr>
        <w:t xml:space="preserve">. </w:t>
      </w:r>
      <w:r w:rsidRPr="000445D0">
        <w:rPr>
          <w:noProof/>
          <w:sz w:val="24"/>
          <w:szCs w:val="24"/>
          <w:lang w:val="id-ID"/>
        </w:rPr>
        <w:t xml:space="preserve">Cold Spring Harb </w:t>
      </w:r>
      <w:r w:rsidRPr="00CD2C55">
        <w:rPr>
          <w:i/>
          <w:iCs/>
          <w:noProof/>
          <w:sz w:val="24"/>
          <w:szCs w:val="24"/>
          <w:lang w:val="id-ID"/>
        </w:rPr>
        <w:t>Perspect Biol</w:t>
      </w:r>
      <w:r w:rsidRPr="00CD2C55">
        <w:rPr>
          <w:i/>
          <w:iCs/>
          <w:noProof/>
          <w:sz w:val="24"/>
          <w:szCs w:val="24"/>
        </w:rPr>
        <w:t>.</w:t>
      </w:r>
      <w:r w:rsidRPr="000445D0">
        <w:rPr>
          <w:noProof/>
          <w:sz w:val="24"/>
          <w:szCs w:val="24"/>
          <w:lang w:val="id-ID"/>
        </w:rPr>
        <w:t xml:space="preserve"> 2</w:t>
      </w:r>
      <w:r>
        <w:rPr>
          <w:noProof/>
          <w:sz w:val="24"/>
          <w:szCs w:val="24"/>
        </w:rPr>
        <w:t>(5):</w:t>
      </w:r>
      <w:r w:rsidRPr="000445D0">
        <w:rPr>
          <w:noProof/>
          <w:sz w:val="24"/>
          <w:szCs w:val="24"/>
          <w:lang w:val="id-ID"/>
        </w:rPr>
        <w:t>1–16.</w:t>
      </w:r>
      <w:r>
        <w:rPr>
          <w:noProof/>
          <w:sz w:val="24"/>
          <w:szCs w:val="24"/>
        </w:rPr>
        <w:t xml:space="preserve"> Doi: </w:t>
      </w:r>
      <w:hyperlink r:id="rId40" w:history="1">
        <w:r w:rsidRPr="00A355D2">
          <w:rPr>
            <w:rStyle w:val="Hyperlink"/>
            <w:noProof/>
            <w:sz w:val="24"/>
            <w:szCs w:val="24"/>
          </w:rPr>
          <w:t>10.1101/cshperspect.a000414</w:t>
        </w:r>
      </w:hyperlink>
      <w:r>
        <w:rPr>
          <w:noProof/>
          <w:sz w:val="24"/>
          <w:szCs w:val="24"/>
        </w:rPr>
        <w:t xml:space="preserve">  </w:t>
      </w:r>
    </w:p>
    <w:p w14:paraId="16F8244C" w14:textId="70400833" w:rsidR="00967A50" w:rsidRPr="006D2C53" w:rsidRDefault="00967A50" w:rsidP="00967A50">
      <w:pPr>
        <w:adjustRightInd w:val="0"/>
        <w:ind w:left="480" w:hanging="480"/>
        <w:jc w:val="both"/>
        <w:rPr>
          <w:noProof/>
          <w:sz w:val="24"/>
          <w:szCs w:val="24"/>
        </w:rPr>
      </w:pPr>
      <w:r w:rsidRPr="00E7163E">
        <w:rPr>
          <w:noProof/>
          <w:sz w:val="24"/>
          <w:szCs w:val="24"/>
          <w:lang w:val="id-ID"/>
        </w:rPr>
        <w:t>Sinatryani D</w:t>
      </w:r>
      <w:r w:rsidR="00CD2C55">
        <w:rPr>
          <w:noProof/>
          <w:sz w:val="24"/>
          <w:szCs w:val="24"/>
        </w:rPr>
        <w:t xml:space="preserve"> (2014)</w:t>
      </w:r>
      <w:r w:rsidRPr="00E7163E">
        <w:rPr>
          <w:noProof/>
          <w:sz w:val="24"/>
          <w:szCs w:val="24"/>
          <w:lang w:val="id-ID"/>
        </w:rPr>
        <w:t xml:space="preserve">. Abundance of Cellulolytic Bacteria in the Gunung Anyar River Estuary, Surabaya and Bancaran Bangkalan. </w:t>
      </w:r>
      <w:r w:rsidRPr="00E7163E">
        <w:rPr>
          <w:noProof/>
          <w:sz w:val="24"/>
          <w:szCs w:val="24"/>
        </w:rPr>
        <w:t>[Thesis]. Surabaya:</w:t>
      </w:r>
      <w:r w:rsidRPr="00E7163E">
        <w:rPr>
          <w:noProof/>
          <w:sz w:val="24"/>
          <w:szCs w:val="24"/>
          <w:lang w:val="id-ID"/>
        </w:rPr>
        <w:t xml:space="preserve"> Universitas Airlangga</w:t>
      </w:r>
      <w:r w:rsidR="00CD2C55">
        <w:rPr>
          <w:noProof/>
          <w:sz w:val="24"/>
          <w:szCs w:val="24"/>
        </w:rPr>
        <w:t>.</w:t>
      </w:r>
    </w:p>
    <w:p w14:paraId="6E08DBD9" w14:textId="57D84267" w:rsidR="00401B6A" w:rsidRPr="00EB4223" w:rsidRDefault="00401B6A" w:rsidP="00401B6A">
      <w:pPr>
        <w:adjustRightInd w:val="0"/>
        <w:ind w:left="480" w:hanging="480"/>
        <w:jc w:val="both"/>
        <w:rPr>
          <w:noProof/>
          <w:sz w:val="24"/>
          <w:szCs w:val="24"/>
        </w:rPr>
      </w:pPr>
      <w:r w:rsidRPr="000445D0">
        <w:rPr>
          <w:noProof/>
          <w:sz w:val="24"/>
          <w:szCs w:val="24"/>
          <w:lang w:val="id-ID"/>
        </w:rPr>
        <w:t>Slavin YN, Asnis J, Häfeli UO, Bach H</w:t>
      </w:r>
      <w:r w:rsidR="00CD2C55">
        <w:rPr>
          <w:noProof/>
          <w:sz w:val="24"/>
          <w:szCs w:val="24"/>
        </w:rPr>
        <w:t xml:space="preserve"> (2017)</w:t>
      </w:r>
      <w:r w:rsidRPr="000445D0">
        <w:rPr>
          <w:noProof/>
          <w:sz w:val="24"/>
          <w:szCs w:val="24"/>
          <w:lang w:val="id-ID"/>
        </w:rPr>
        <w:t xml:space="preserve">. Metal nanoparticles: Understanding the mechanisms behind antibacterial activity. </w:t>
      </w:r>
      <w:r w:rsidRPr="00CD2C55">
        <w:rPr>
          <w:i/>
          <w:iCs/>
          <w:noProof/>
          <w:sz w:val="24"/>
          <w:szCs w:val="24"/>
          <w:lang w:val="id-ID"/>
        </w:rPr>
        <w:t>Journal of Nanobiotechnology</w:t>
      </w:r>
      <w:r>
        <w:rPr>
          <w:noProof/>
          <w:sz w:val="24"/>
          <w:szCs w:val="24"/>
        </w:rPr>
        <w:t>.</w:t>
      </w:r>
      <w:r w:rsidRPr="000445D0">
        <w:rPr>
          <w:noProof/>
          <w:sz w:val="24"/>
          <w:szCs w:val="24"/>
          <w:lang w:val="id-ID"/>
        </w:rPr>
        <w:t xml:space="preserve"> 15(1)</w:t>
      </w:r>
      <w:r>
        <w:rPr>
          <w:noProof/>
          <w:sz w:val="24"/>
          <w:szCs w:val="24"/>
        </w:rPr>
        <w:t>:</w:t>
      </w:r>
      <w:r w:rsidRPr="000445D0">
        <w:rPr>
          <w:noProof/>
          <w:sz w:val="24"/>
          <w:szCs w:val="24"/>
          <w:lang w:val="id-ID"/>
        </w:rPr>
        <w:t xml:space="preserve">1–20. </w:t>
      </w:r>
      <w:r>
        <w:rPr>
          <w:noProof/>
          <w:sz w:val="24"/>
          <w:szCs w:val="24"/>
        </w:rPr>
        <w:t xml:space="preserve">Doi: </w:t>
      </w:r>
      <w:hyperlink r:id="rId41" w:history="1">
        <w:r w:rsidRPr="00A355D2">
          <w:rPr>
            <w:rStyle w:val="Hyperlink"/>
            <w:noProof/>
            <w:sz w:val="24"/>
            <w:szCs w:val="24"/>
            <w:lang w:val="id-ID"/>
          </w:rPr>
          <w:t>10.1186/s12951-017-0308-z</w:t>
        </w:r>
      </w:hyperlink>
      <w:r>
        <w:rPr>
          <w:noProof/>
          <w:sz w:val="24"/>
          <w:szCs w:val="24"/>
        </w:rPr>
        <w:t xml:space="preserve"> </w:t>
      </w:r>
    </w:p>
    <w:p w14:paraId="7AB92D47" w14:textId="77777777" w:rsidR="00963268" w:rsidRPr="001201BC" w:rsidRDefault="00963268" w:rsidP="00963268">
      <w:pPr>
        <w:adjustRightInd w:val="0"/>
        <w:ind w:left="480" w:hanging="480"/>
        <w:jc w:val="both"/>
        <w:rPr>
          <w:noProof/>
          <w:sz w:val="24"/>
          <w:szCs w:val="24"/>
        </w:rPr>
      </w:pPr>
      <w:r w:rsidRPr="000445D0">
        <w:rPr>
          <w:noProof/>
          <w:sz w:val="24"/>
          <w:szCs w:val="24"/>
          <w:lang w:val="id-ID"/>
        </w:rPr>
        <w:t>Sousa AM, Machado I, Nicolau A, Pereira MO</w:t>
      </w:r>
      <w:r>
        <w:rPr>
          <w:noProof/>
          <w:sz w:val="24"/>
          <w:szCs w:val="24"/>
        </w:rPr>
        <w:t xml:space="preserve"> (2013)</w:t>
      </w:r>
      <w:r w:rsidRPr="000445D0">
        <w:rPr>
          <w:noProof/>
          <w:sz w:val="24"/>
          <w:szCs w:val="24"/>
          <w:lang w:val="id-ID"/>
        </w:rPr>
        <w:t xml:space="preserve">. Improvements on colony morphology identification towards bacterial profiling. </w:t>
      </w:r>
      <w:r w:rsidRPr="00963268">
        <w:rPr>
          <w:i/>
          <w:iCs/>
          <w:noProof/>
          <w:sz w:val="24"/>
          <w:szCs w:val="24"/>
          <w:lang w:val="id-ID"/>
        </w:rPr>
        <w:t>Journal of Microbiological Methods</w:t>
      </w:r>
      <w:r w:rsidRPr="00963268">
        <w:rPr>
          <w:i/>
          <w:iCs/>
          <w:noProof/>
          <w:sz w:val="24"/>
          <w:szCs w:val="24"/>
        </w:rPr>
        <w:t>.</w:t>
      </w:r>
      <w:r w:rsidRPr="000445D0">
        <w:rPr>
          <w:noProof/>
          <w:sz w:val="24"/>
          <w:szCs w:val="24"/>
          <w:lang w:val="id-ID"/>
        </w:rPr>
        <w:t xml:space="preserve"> 95(3)</w:t>
      </w:r>
      <w:r>
        <w:rPr>
          <w:noProof/>
          <w:sz w:val="24"/>
          <w:szCs w:val="24"/>
        </w:rPr>
        <w:t>:</w:t>
      </w:r>
      <w:r w:rsidRPr="000445D0">
        <w:rPr>
          <w:noProof/>
          <w:sz w:val="24"/>
          <w:szCs w:val="24"/>
          <w:lang w:val="id-ID"/>
        </w:rPr>
        <w:t xml:space="preserve">327–335. </w:t>
      </w:r>
      <w:r>
        <w:rPr>
          <w:noProof/>
          <w:sz w:val="24"/>
          <w:szCs w:val="24"/>
        </w:rPr>
        <w:t xml:space="preserve">Doi: </w:t>
      </w:r>
      <w:hyperlink r:id="rId42" w:history="1">
        <w:r w:rsidRPr="00A355D2">
          <w:rPr>
            <w:rStyle w:val="Hyperlink"/>
            <w:noProof/>
            <w:sz w:val="24"/>
            <w:szCs w:val="24"/>
            <w:lang w:val="id-ID"/>
          </w:rPr>
          <w:t>10.1016/j.mimet.2013.09.020</w:t>
        </w:r>
      </w:hyperlink>
      <w:r>
        <w:rPr>
          <w:noProof/>
          <w:sz w:val="24"/>
          <w:szCs w:val="24"/>
        </w:rPr>
        <w:t xml:space="preserve">   </w:t>
      </w:r>
    </w:p>
    <w:p w14:paraId="64E70DAA" w14:textId="79FC813E" w:rsidR="00401B6A" w:rsidRPr="000445D0" w:rsidRDefault="00401B6A" w:rsidP="00401B6A">
      <w:pPr>
        <w:adjustRightInd w:val="0"/>
        <w:ind w:left="480" w:hanging="480"/>
        <w:jc w:val="both"/>
        <w:rPr>
          <w:noProof/>
          <w:sz w:val="24"/>
          <w:szCs w:val="24"/>
          <w:lang w:val="id-ID"/>
        </w:rPr>
      </w:pPr>
      <w:r w:rsidRPr="0013518B">
        <w:rPr>
          <w:color w:val="212121"/>
          <w:sz w:val="24"/>
          <w:szCs w:val="24"/>
          <w:shd w:val="clear" w:color="auto" w:fill="FFFFFF"/>
        </w:rPr>
        <w:t>Sridhar MK, Pillai SC</w:t>
      </w:r>
      <w:r w:rsidR="00CD2C55">
        <w:rPr>
          <w:color w:val="212121"/>
          <w:sz w:val="24"/>
          <w:szCs w:val="24"/>
          <w:shd w:val="clear" w:color="auto" w:fill="FFFFFF"/>
        </w:rPr>
        <w:t xml:space="preserve"> (1972)</w:t>
      </w:r>
      <w:r w:rsidRPr="0013518B">
        <w:rPr>
          <w:color w:val="212121"/>
          <w:sz w:val="24"/>
          <w:szCs w:val="24"/>
          <w:shd w:val="clear" w:color="auto" w:fill="FFFFFF"/>
        </w:rPr>
        <w:t xml:space="preserve">. Catalase and protease activities in sewage, sludges and effluents. </w:t>
      </w:r>
      <w:r w:rsidRPr="00963268">
        <w:rPr>
          <w:i/>
          <w:iCs/>
          <w:color w:val="212121"/>
          <w:sz w:val="24"/>
          <w:szCs w:val="24"/>
          <w:shd w:val="clear" w:color="auto" w:fill="FFFFFF"/>
        </w:rPr>
        <w:t>Biochem J.</w:t>
      </w:r>
      <w:r w:rsidRPr="0013518B">
        <w:rPr>
          <w:color w:val="212121"/>
          <w:sz w:val="24"/>
          <w:szCs w:val="24"/>
          <w:shd w:val="clear" w:color="auto" w:fill="FFFFFF"/>
        </w:rPr>
        <w:t xml:space="preserve"> 128(1):35. </w:t>
      </w:r>
      <w:r>
        <w:rPr>
          <w:color w:val="212121"/>
          <w:sz w:val="24"/>
          <w:szCs w:val="24"/>
          <w:shd w:val="clear" w:color="auto" w:fill="FFFFFF"/>
        </w:rPr>
        <w:t>D</w:t>
      </w:r>
      <w:r w:rsidRPr="0013518B">
        <w:rPr>
          <w:color w:val="212121"/>
          <w:sz w:val="24"/>
          <w:szCs w:val="24"/>
          <w:shd w:val="clear" w:color="auto" w:fill="FFFFFF"/>
        </w:rPr>
        <w:t xml:space="preserve">oi: </w:t>
      </w:r>
      <w:hyperlink r:id="rId43" w:history="1">
        <w:r w:rsidRPr="00A355D2">
          <w:rPr>
            <w:rStyle w:val="Hyperlink"/>
            <w:sz w:val="24"/>
            <w:szCs w:val="24"/>
            <w:shd w:val="clear" w:color="auto" w:fill="FFFFFF"/>
          </w:rPr>
          <w:t>10.1042/bj1280035pa</w:t>
        </w:r>
      </w:hyperlink>
      <w:r>
        <w:rPr>
          <w:color w:val="212121"/>
          <w:sz w:val="24"/>
          <w:szCs w:val="24"/>
          <w:shd w:val="clear" w:color="auto" w:fill="FFFFFF"/>
        </w:rPr>
        <w:t xml:space="preserve"> </w:t>
      </w:r>
    </w:p>
    <w:p w14:paraId="34AC2021" w14:textId="116FC9A1" w:rsidR="00401B6A" w:rsidRDefault="00401B6A" w:rsidP="00401B6A">
      <w:pPr>
        <w:adjustRightInd w:val="0"/>
        <w:ind w:left="480" w:hanging="480"/>
        <w:jc w:val="both"/>
        <w:rPr>
          <w:rStyle w:val="Hyperlink"/>
          <w:noProof/>
          <w:sz w:val="24"/>
          <w:szCs w:val="24"/>
          <w:lang w:val="id-ID"/>
        </w:rPr>
      </w:pPr>
      <w:r w:rsidRPr="000445D0">
        <w:rPr>
          <w:noProof/>
          <w:sz w:val="24"/>
          <w:szCs w:val="24"/>
          <w:lang w:val="id-ID"/>
        </w:rPr>
        <w:t>Ullah R, Qureshi AW, Sajid A, Khan I, Ullah A, Taj R. (2021). Percentage Incidences of Bacteria in Mahseer (</w:t>
      </w:r>
      <w:r w:rsidRPr="00EF3C5B">
        <w:rPr>
          <w:i/>
          <w:iCs/>
          <w:noProof/>
          <w:sz w:val="24"/>
          <w:szCs w:val="24"/>
          <w:lang w:val="id-ID"/>
        </w:rPr>
        <w:t>Tor putitora</w:t>
      </w:r>
      <w:r w:rsidRPr="000445D0">
        <w:rPr>
          <w:noProof/>
          <w:sz w:val="24"/>
          <w:szCs w:val="24"/>
          <w:lang w:val="id-ID"/>
        </w:rPr>
        <w:t>), Silver carp (</w:t>
      </w:r>
      <w:r w:rsidRPr="00EF3C5B">
        <w:rPr>
          <w:i/>
          <w:iCs/>
          <w:noProof/>
          <w:sz w:val="24"/>
          <w:szCs w:val="24"/>
          <w:lang w:val="id-ID"/>
        </w:rPr>
        <w:t>Hypophthalmichthys molitrix</w:t>
      </w:r>
      <w:r w:rsidRPr="000445D0">
        <w:rPr>
          <w:noProof/>
          <w:sz w:val="24"/>
          <w:szCs w:val="24"/>
          <w:lang w:val="id-ID"/>
        </w:rPr>
        <w:t xml:space="preserve">) Fish Collected from Hatcheries and Local Markets of District Malakand and Peshawar of Khyber Pakhtunkhwa, Pakistan. </w:t>
      </w:r>
      <w:r w:rsidRPr="00963268">
        <w:rPr>
          <w:i/>
          <w:iCs/>
          <w:noProof/>
          <w:sz w:val="24"/>
          <w:szCs w:val="24"/>
          <w:lang w:val="id-ID"/>
        </w:rPr>
        <w:t>Brazilian Journal of Biology</w:t>
      </w:r>
      <w:r w:rsidRPr="00963268">
        <w:rPr>
          <w:i/>
          <w:iCs/>
          <w:noProof/>
          <w:sz w:val="24"/>
          <w:szCs w:val="24"/>
        </w:rPr>
        <w:t>.</w:t>
      </w:r>
      <w:r w:rsidRPr="000445D0">
        <w:rPr>
          <w:noProof/>
          <w:sz w:val="24"/>
          <w:szCs w:val="24"/>
          <w:lang w:val="id-ID"/>
        </w:rPr>
        <w:t xml:space="preserve"> 84</w:t>
      </w:r>
      <w:r>
        <w:rPr>
          <w:noProof/>
          <w:sz w:val="24"/>
          <w:szCs w:val="24"/>
        </w:rPr>
        <w:t>:</w:t>
      </w:r>
      <w:r w:rsidRPr="000445D0">
        <w:rPr>
          <w:noProof/>
          <w:sz w:val="24"/>
          <w:szCs w:val="24"/>
          <w:lang w:val="id-ID"/>
        </w:rPr>
        <w:t xml:space="preserve">2–7. </w:t>
      </w:r>
      <w:r>
        <w:rPr>
          <w:noProof/>
          <w:sz w:val="24"/>
          <w:szCs w:val="24"/>
        </w:rPr>
        <w:t xml:space="preserve">Doi: </w:t>
      </w:r>
      <w:hyperlink r:id="rId44" w:history="1">
        <w:r w:rsidRPr="00A355D2">
          <w:rPr>
            <w:rStyle w:val="Hyperlink"/>
            <w:noProof/>
            <w:sz w:val="24"/>
            <w:szCs w:val="24"/>
            <w:lang w:val="id-ID"/>
          </w:rPr>
          <w:t>10.1590/1519-6984.251747</w:t>
        </w:r>
      </w:hyperlink>
    </w:p>
    <w:p w14:paraId="100706D0" w14:textId="015BF523" w:rsidR="00CD2C55" w:rsidRDefault="00CD2C55" w:rsidP="00CD2C55">
      <w:pPr>
        <w:adjustRightInd w:val="0"/>
        <w:ind w:left="480" w:hanging="480"/>
        <w:jc w:val="both"/>
        <w:rPr>
          <w:noProof/>
          <w:sz w:val="24"/>
          <w:szCs w:val="24"/>
        </w:rPr>
      </w:pPr>
      <w:r w:rsidRPr="000445D0">
        <w:rPr>
          <w:noProof/>
          <w:sz w:val="24"/>
          <w:szCs w:val="24"/>
          <w:lang w:val="id-ID"/>
        </w:rPr>
        <w:t>Vromant N, Chau NTH, Ollevier F</w:t>
      </w:r>
      <w:r w:rsidR="00963268">
        <w:rPr>
          <w:noProof/>
          <w:sz w:val="24"/>
          <w:szCs w:val="24"/>
        </w:rPr>
        <w:t xml:space="preserve"> (2001)</w:t>
      </w:r>
      <w:r w:rsidRPr="000445D0">
        <w:rPr>
          <w:noProof/>
          <w:sz w:val="24"/>
          <w:szCs w:val="24"/>
          <w:lang w:val="id-ID"/>
        </w:rPr>
        <w:t xml:space="preserve">. The effect of rice seeding rate and fish stocking on the floodwater ecology of the rice field in direct-seeded, concurrent rice-fish systems. </w:t>
      </w:r>
      <w:r w:rsidRPr="00963268">
        <w:rPr>
          <w:i/>
          <w:iCs/>
          <w:noProof/>
          <w:sz w:val="24"/>
          <w:szCs w:val="24"/>
          <w:lang w:val="id-ID"/>
        </w:rPr>
        <w:t>Hydrobiologia</w:t>
      </w:r>
      <w:r w:rsidRPr="00963268">
        <w:rPr>
          <w:i/>
          <w:iCs/>
          <w:noProof/>
          <w:sz w:val="24"/>
          <w:szCs w:val="24"/>
        </w:rPr>
        <w:t>.</w:t>
      </w:r>
      <w:r w:rsidRPr="000445D0">
        <w:rPr>
          <w:noProof/>
          <w:sz w:val="24"/>
          <w:szCs w:val="24"/>
          <w:lang w:val="id-ID"/>
        </w:rPr>
        <w:t xml:space="preserve"> 445(1)</w:t>
      </w:r>
      <w:r>
        <w:rPr>
          <w:noProof/>
          <w:sz w:val="24"/>
          <w:szCs w:val="24"/>
        </w:rPr>
        <w:t>:</w:t>
      </w:r>
      <w:r w:rsidRPr="000445D0">
        <w:rPr>
          <w:noProof/>
          <w:sz w:val="24"/>
          <w:szCs w:val="24"/>
          <w:lang w:val="id-ID"/>
        </w:rPr>
        <w:t xml:space="preserve">151–164. </w:t>
      </w:r>
      <w:r>
        <w:rPr>
          <w:noProof/>
          <w:sz w:val="24"/>
          <w:szCs w:val="24"/>
        </w:rPr>
        <w:t xml:space="preserve">Doi: </w:t>
      </w:r>
      <w:hyperlink r:id="rId45" w:history="1">
        <w:r w:rsidRPr="00A355D2">
          <w:rPr>
            <w:rStyle w:val="Hyperlink"/>
            <w:noProof/>
            <w:sz w:val="24"/>
            <w:szCs w:val="24"/>
            <w:lang w:val="id-ID"/>
          </w:rPr>
          <w:t>10.1023/A:1017509514555</w:t>
        </w:r>
      </w:hyperlink>
      <w:r>
        <w:rPr>
          <w:noProof/>
          <w:sz w:val="24"/>
          <w:szCs w:val="24"/>
        </w:rPr>
        <w:t xml:space="preserve"> </w:t>
      </w:r>
    </w:p>
    <w:p w14:paraId="0E565E42" w14:textId="551B5F0E" w:rsidR="00401B6A" w:rsidRPr="00401B6A" w:rsidRDefault="00401B6A" w:rsidP="00401B6A">
      <w:pPr>
        <w:adjustRightInd w:val="0"/>
        <w:ind w:left="480" w:hanging="480"/>
        <w:jc w:val="both"/>
        <w:rPr>
          <w:noProof/>
          <w:color w:val="0000FF" w:themeColor="hyperlink"/>
          <w:sz w:val="24"/>
          <w:szCs w:val="24"/>
          <w:u w:val="single"/>
          <w:lang w:val="id-ID"/>
        </w:rPr>
      </w:pPr>
      <w:r w:rsidRPr="000445D0">
        <w:rPr>
          <w:noProof/>
          <w:sz w:val="24"/>
          <w:szCs w:val="24"/>
          <w:lang w:val="id-ID"/>
        </w:rPr>
        <w:t>Wulandari D, Purwaningsih D</w:t>
      </w:r>
      <w:r w:rsidR="00963268">
        <w:rPr>
          <w:noProof/>
          <w:sz w:val="24"/>
          <w:szCs w:val="24"/>
        </w:rPr>
        <w:t xml:space="preserve"> (2021)</w:t>
      </w:r>
      <w:r w:rsidRPr="000445D0">
        <w:rPr>
          <w:noProof/>
          <w:sz w:val="24"/>
          <w:szCs w:val="24"/>
          <w:lang w:val="id-ID"/>
        </w:rPr>
        <w:t xml:space="preserve">. </w:t>
      </w:r>
      <w:r w:rsidRPr="0071276F">
        <w:rPr>
          <w:noProof/>
          <w:sz w:val="24"/>
          <w:szCs w:val="24"/>
        </w:rPr>
        <w:t xml:space="preserve">Identification and Characterization of Amylolithic Bacteria in Colocasia esculenta L. Tubers Morphologically, Biochemically and Molecularly. </w:t>
      </w:r>
      <w:r w:rsidRPr="00963268">
        <w:rPr>
          <w:i/>
          <w:iCs/>
          <w:noProof/>
          <w:sz w:val="24"/>
          <w:szCs w:val="24"/>
        </w:rPr>
        <w:t>Indonesian Biotechnology &amp; Bioscience.</w:t>
      </w:r>
      <w:r w:rsidRPr="000445D0">
        <w:rPr>
          <w:noProof/>
          <w:sz w:val="24"/>
          <w:szCs w:val="24"/>
          <w:lang w:val="id-ID"/>
        </w:rPr>
        <w:t xml:space="preserve"> 6(</w:t>
      </w:r>
      <w:r>
        <w:rPr>
          <w:noProof/>
          <w:sz w:val="24"/>
          <w:szCs w:val="24"/>
        </w:rPr>
        <w:t>8</w:t>
      </w:r>
      <w:r w:rsidRPr="000445D0">
        <w:rPr>
          <w:noProof/>
          <w:sz w:val="24"/>
          <w:szCs w:val="24"/>
          <w:lang w:val="id-ID"/>
        </w:rPr>
        <w:t>)</w:t>
      </w:r>
      <w:r>
        <w:rPr>
          <w:noProof/>
          <w:sz w:val="24"/>
          <w:szCs w:val="24"/>
        </w:rPr>
        <w:t>:</w:t>
      </w:r>
      <w:r w:rsidRPr="000445D0">
        <w:rPr>
          <w:noProof/>
          <w:sz w:val="24"/>
          <w:szCs w:val="24"/>
          <w:lang w:val="id-ID"/>
        </w:rPr>
        <w:t>247–258.</w:t>
      </w:r>
    </w:p>
    <w:p w14:paraId="21F40751" w14:textId="3CA7EA65" w:rsidR="00401B6A" w:rsidRPr="00EF3C5B" w:rsidRDefault="00401B6A" w:rsidP="00401B6A">
      <w:pPr>
        <w:adjustRightInd w:val="0"/>
        <w:ind w:left="480" w:hanging="480"/>
        <w:jc w:val="both"/>
        <w:rPr>
          <w:noProof/>
          <w:sz w:val="24"/>
          <w:szCs w:val="24"/>
        </w:rPr>
      </w:pPr>
      <w:r w:rsidRPr="000445D0">
        <w:rPr>
          <w:noProof/>
          <w:sz w:val="24"/>
          <w:szCs w:val="24"/>
          <w:lang w:val="id-ID"/>
        </w:rPr>
        <w:t xml:space="preserve">Yassin SN, Jiru TM, </w:t>
      </w:r>
      <w:r>
        <w:rPr>
          <w:noProof/>
          <w:sz w:val="24"/>
          <w:szCs w:val="24"/>
        </w:rPr>
        <w:t>I</w:t>
      </w:r>
      <w:r w:rsidRPr="000445D0">
        <w:rPr>
          <w:noProof/>
          <w:sz w:val="24"/>
          <w:szCs w:val="24"/>
          <w:lang w:val="id-ID"/>
        </w:rPr>
        <w:t>ndracanti M</w:t>
      </w:r>
      <w:r w:rsidR="00963268">
        <w:rPr>
          <w:noProof/>
          <w:sz w:val="24"/>
          <w:szCs w:val="24"/>
        </w:rPr>
        <w:t xml:space="preserve"> (2021)</w:t>
      </w:r>
      <w:r w:rsidRPr="000445D0">
        <w:rPr>
          <w:noProof/>
          <w:sz w:val="24"/>
          <w:szCs w:val="24"/>
          <w:lang w:val="id-ID"/>
        </w:rPr>
        <w:t>.</w:t>
      </w:r>
      <w:r>
        <w:rPr>
          <w:noProof/>
          <w:sz w:val="24"/>
          <w:szCs w:val="24"/>
        </w:rPr>
        <w:t xml:space="preserve"> </w:t>
      </w:r>
      <w:r w:rsidRPr="000445D0">
        <w:rPr>
          <w:noProof/>
          <w:sz w:val="24"/>
          <w:szCs w:val="24"/>
          <w:lang w:val="id-ID"/>
        </w:rPr>
        <w:t xml:space="preserve">Screening and Characterization of Thermostable Amylase-Producing Bacteria Isolated from Soil Samples of Afdera, Afar Region, and Molecular Detection of Amylase-Coding Gene. </w:t>
      </w:r>
      <w:r w:rsidRPr="00963268">
        <w:rPr>
          <w:i/>
          <w:iCs/>
          <w:noProof/>
          <w:sz w:val="24"/>
          <w:szCs w:val="24"/>
          <w:lang w:val="id-ID"/>
        </w:rPr>
        <w:t>International Journal of Microbiology</w:t>
      </w:r>
      <w:r>
        <w:rPr>
          <w:noProof/>
          <w:sz w:val="24"/>
          <w:szCs w:val="24"/>
        </w:rPr>
        <w:t>.</w:t>
      </w:r>
      <w:r w:rsidRPr="000445D0">
        <w:rPr>
          <w:noProof/>
          <w:sz w:val="24"/>
          <w:szCs w:val="24"/>
          <w:lang w:val="id-ID"/>
        </w:rPr>
        <w:t xml:space="preserve"> 2021</w:t>
      </w:r>
      <w:r>
        <w:rPr>
          <w:noProof/>
          <w:sz w:val="24"/>
          <w:szCs w:val="24"/>
        </w:rPr>
        <w:t>:1-14</w:t>
      </w:r>
      <w:r w:rsidRPr="000445D0">
        <w:rPr>
          <w:noProof/>
          <w:sz w:val="24"/>
          <w:szCs w:val="24"/>
          <w:lang w:val="id-ID"/>
        </w:rPr>
        <w:t xml:space="preserve">. </w:t>
      </w:r>
      <w:r>
        <w:rPr>
          <w:noProof/>
          <w:sz w:val="24"/>
          <w:szCs w:val="24"/>
        </w:rPr>
        <w:t xml:space="preserve">Doi: </w:t>
      </w:r>
      <w:hyperlink r:id="rId46" w:history="1">
        <w:r w:rsidRPr="00A355D2">
          <w:rPr>
            <w:rStyle w:val="Hyperlink"/>
            <w:noProof/>
            <w:sz w:val="24"/>
            <w:szCs w:val="24"/>
            <w:lang w:val="id-ID"/>
          </w:rPr>
          <w:t>10.1155/2021/5592885</w:t>
        </w:r>
      </w:hyperlink>
      <w:r>
        <w:rPr>
          <w:noProof/>
          <w:sz w:val="24"/>
          <w:szCs w:val="24"/>
        </w:rPr>
        <w:t xml:space="preserve"> </w:t>
      </w:r>
    </w:p>
    <w:p w14:paraId="5CDDB701" w14:textId="34AC6F2F" w:rsidR="00967A50" w:rsidRPr="001E4BF5" w:rsidRDefault="00967A50" w:rsidP="00967A50">
      <w:pPr>
        <w:adjustRightInd w:val="0"/>
        <w:ind w:left="480" w:hanging="480"/>
        <w:jc w:val="both"/>
        <w:rPr>
          <w:rStyle w:val="group-doi"/>
          <w:noProof/>
          <w:sz w:val="24"/>
          <w:szCs w:val="24"/>
        </w:rPr>
      </w:pPr>
      <w:r w:rsidRPr="000445D0">
        <w:rPr>
          <w:noProof/>
          <w:sz w:val="24"/>
          <w:szCs w:val="24"/>
          <w:lang w:val="id-ID"/>
        </w:rPr>
        <w:t>Zhao L, Brugel S, Ramasamy KP, Andersson A</w:t>
      </w:r>
      <w:r w:rsidR="00963268">
        <w:rPr>
          <w:noProof/>
          <w:sz w:val="24"/>
          <w:szCs w:val="24"/>
        </w:rPr>
        <w:t xml:space="preserve"> (2023)</w:t>
      </w:r>
      <w:r w:rsidRPr="000445D0">
        <w:rPr>
          <w:noProof/>
          <w:sz w:val="24"/>
          <w:szCs w:val="24"/>
          <w:lang w:val="id-ID"/>
        </w:rPr>
        <w:t xml:space="preserve">. Bacterial community responses to planktonic and terrestrial substrates in coastal northern Baltic Sea. </w:t>
      </w:r>
      <w:r w:rsidRPr="00963268">
        <w:rPr>
          <w:i/>
          <w:iCs/>
          <w:noProof/>
          <w:sz w:val="24"/>
          <w:szCs w:val="24"/>
          <w:lang w:val="id-ID"/>
        </w:rPr>
        <w:t>Frontiers in Marine Science</w:t>
      </w:r>
      <w:r w:rsidRPr="00963268">
        <w:rPr>
          <w:i/>
          <w:iCs/>
          <w:noProof/>
          <w:sz w:val="24"/>
          <w:szCs w:val="24"/>
        </w:rPr>
        <w:t>.</w:t>
      </w:r>
      <w:r w:rsidRPr="000445D0">
        <w:rPr>
          <w:noProof/>
          <w:sz w:val="24"/>
          <w:szCs w:val="24"/>
          <w:lang w:val="id-ID"/>
        </w:rPr>
        <w:t xml:space="preserve"> 10(</w:t>
      </w:r>
      <w:r>
        <w:rPr>
          <w:noProof/>
          <w:sz w:val="24"/>
          <w:szCs w:val="24"/>
        </w:rPr>
        <w:t>4</w:t>
      </w:r>
      <w:r w:rsidRPr="000445D0">
        <w:rPr>
          <w:noProof/>
          <w:sz w:val="24"/>
          <w:szCs w:val="24"/>
          <w:lang w:val="id-ID"/>
        </w:rPr>
        <w:t>)</w:t>
      </w:r>
      <w:r>
        <w:rPr>
          <w:noProof/>
          <w:sz w:val="24"/>
          <w:szCs w:val="24"/>
        </w:rPr>
        <w:t>:</w:t>
      </w:r>
      <w:r w:rsidRPr="000445D0">
        <w:rPr>
          <w:noProof/>
          <w:sz w:val="24"/>
          <w:szCs w:val="24"/>
          <w:lang w:val="id-ID"/>
        </w:rPr>
        <w:t xml:space="preserve">1–14. </w:t>
      </w:r>
      <w:r>
        <w:rPr>
          <w:noProof/>
          <w:sz w:val="24"/>
          <w:szCs w:val="24"/>
        </w:rPr>
        <w:t xml:space="preserve">Doi: </w:t>
      </w:r>
      <w:hyperlink r:id="rId47" w:history="1">
        <w:r w:rsidRPr="00A355D2">
          <w:rPr>
            <w:rStyle w:val="Hyperlink"/>
            <w:noProof/>
            <w:sz w:val="24"/>
            <w:szCs w:val="24"/>
            <w:lang w:val="id-ID"/>
          </w:rPr>
          <w:t>10.3389/fmars.2023.1130855</w:t>
        </w:r>
      </w:hyperlink>
      <w:r>
        <w:rPr>
          <w:noProof/>
          <w:sz w:val="24"/>
          <w:szCs w:val="24"/>
        </w:rPr>
        <w:t xml:space="preserve"> </w:t>
      </w:r>
      <w:r w:rsidRPr="000445D0">
        <w:rPr>
          <w:rStyle w:val="group-doi"/>
          <w:color w:val="A7A49E"/>
          <w:sz w:val="24"/>
          <w:szCs w:val="24"/>
          <w:shd w:val="clear" w:color="auto" w:fill="FFFFFF"/>
        </w:rPr>
        <w:t xml:space="preserve"> </w:t>
      </w:r>
    </w:p>
    <w:p w14:paraId="7CEA2B04" w14:textId="77777777" w:rsidR="00963268" w:rsidRDefault="00963268" w:rsidP="00963268">
      <w:pPr>
        <w:adjustRightInd w:val="0"/>
        <w:ind w:left="480" w:hanging="480"/>
        <w:jc w:val="both"/>
        <w:rPr>
          <w:noProof/>
          <w:sz w:val="24"/>
          <w:szCs w:val="24"/>
        </w:rPr>
      </w:pPr>
    </w:p>
    <w:p w14:paraId="7CB82A2C" w14:textId="77777777" w:rsidR="00963268" w:rsidRDefault="00963268" w:rsidP="00963268">
      <w:pPr>
        <w:adjustRightInd w:val="0"/>
        <w:ind w:left="480" w:hanging="480"/>
        <w:jc w:val="both"/>
        <w:rPr>
          <w:noProof/>
          <w:sz w:val="24"/>
          <w:szCs w:val="24"/>
        </w:rPr>
      </w:pPr>
    </w:p>
    <w:p w14:paraId="14FE025C" w14:textId="77777777" w:rsidR="00963268" w:rsidRDefault="00963268" w:rsidP="00963268">
      <w:pPr>
        <w:adjustRightInd w:val="0"/>
        <w:ind w:left="480" w:hanging="480"/>
        <w:jc w:val="both"/>
        <w:rPr>
          <w:noProof/>
          <w:sz w:val="24"/>
          <w:szCs w:val="24"/>
        </w:rPr>
      </w:pPr>
    </w:p>
    <w:p w14:paraId="657E6BF0" w14:textId="77777777" w:rsidR="00963268" w:rsidRDefault="00963268" w:rsidP="00963268">
      <w:pPr>
        <w:adjustRightInd w:val="0"/>
        <w:ind w:left="480" w:hanging="480"/>
        <w:jc w:val="both"/>
        <w:rPr>
          <w:noProof/>
          <w:sz w:val="24"/>
          <w:szCs w:val="24"/>
        </w:rPr>
      </w:pPr>
    </w:p>
    <w:p w14:paraId="245BB192" w14:textId="601E24AE" w:rsidR="002F289C" w:rsidRDefault="002F289C" w:rsidP="00967A50">
      <w:pPr>
        <w:ind w:right="1472"/>
        <w:rPr>
          <w:i/>
        </w:rPr>
      </w:pPr>
    </w:p>
    <w:sectPr w:rsidR="002F289C" w:rsidSect="00963268">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0D37" w14:textId="77777777" w:rsidR="005C6D0C" w:rsidRDefault="005C6D0C" w:rsidP="00036949">
      <w:r>
        <w:separator/>
      </w:r>
    </w:p>
  </w:endnote>
  <w:endnote w:type="continuationSeparator" w:id="0">
    <w:p w14:paraId="6CCE7DA7" w14:textId="77777777" w:rsidR="005C6D0C" w:rsidRDefault="005C6D0C" w:rsidP="0003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Gulliv-R">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456" w14:textId="77777777" w:rsidR="005C6D0C" w:rsidRDefault="005C6D0C" w:rsidP="00036949">
      <w:r>
        <w:separator/>
      </w:r>
    </w:p>
  </w:footnote>
  <w:footnote w:type="continuationSeparator" w:id="0">
    <w:p w14:paraId="619D003C" w14:textId="77777777" w:rsidR="005C6D0C" w:rsidRDefault="005C6D0C" w:rsidP="0003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9C"/>
    <w:rsid w:val="00036949"/>
    <w:rsid w:val="00085BF7"/>
    <w:rsid w:val="00181D04"/>
    <w:rsid w:val="001D7ADA"/>
    <w:rsid w:val="002F289C"/>
    <w:rsid w:val="00366B59"/>
    <w:rsid w:val="00401B6A"/>
    <w:rsid w:val="004811D3"/>
    <w:rsid w:val="0048441C"/>
    <w:rsid w:val="00590180"/>
    <w:rsid w:val="005A03CA"/>
    <w:rsid w:val="005C6D0C"/>
    <w:rsid w:val="006376F6"/>
    <w:rsid w:val="006E162E"/>
    <w:rsid w:val="00963268"/>
    <w:rsid w:val="00967A50"/>
    <w:rsid w:val="009F5934"/>
    <w:rsid w:val="00A0261A"/>
    <w:rsid w:val="00A51A35"/>
    <w:rsid w:val="00A8096E"/>
    <w:rsid w:val="00AA6B8D"/>
    <w:rsid w:val="00B06177"/>
    <w:rsid w:val="00C429C5"/>
    <w:rsid w:val="00C45F84"/>
    <w:rsid w:val="00C7006E"/>
    <w:rsid w:val="00CD2C55"/>
    <w:rsid w:val="00D20E18"/>
    <w:rsid w:val="00DA3787"/>
    <w:rsid w:val="00F91D45"/>
    <w:rsid w:val="00FB0514"/>
    <w:rsid w:val="00FE4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B298"/>
  <w15:docId w15:val="{2414C862-1DC3-4C10-A4CB-5D07F2B6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80"/>
      <w:outlineLvl w:val="0"/>
    </w:pPr>
    <w:rPr>
      <w:b/>
      <w:bCs/>
      <w:sz w:val="24"/>
      <w:szCs w:val="24"/>
    </w:rPr>
  </w:style>
  <w:style w:type="paragraph" w:styleId="Heading2">
    <w:name w:val="heading 2"/>
    <w:basedOn w:val="Normal"/>
    <w:next w:val="Normal"/>
    <w:link w:val="Heading2Char"/>
    <w:uiPriority w:val="9"/>
    <w:semiHidden/>
    <w:unhideWhenUsed/>
    <w:qFormat/>
    <w:rsid w:val="00FE4C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Tabel,point-point,List Paragraph1,kepala,Judul super kecil,Body Buku,no subbab,Body of text,List angka,EkoNumbering"/>
    <w:basedOn w:val="Normal"/>
    <w:link w:val="ListParagraphChar"/>
    <w:uiPriority w:val="34"/>
    <w:qFormat/>
  </w:style>
  <w:style w:type="paragraph" w:customStyle="1" w:styleId="TableParagraph">
    <w:name w:val="Table Paragraph"/>
    <w:basedOn w:val="Normal"/>
    <w:uiPriority w:val="1"/>
    <w:qFormat/>
    <w:pPr>
      <w:spacing w:line="210" w:lineRule="exact"/>
      <w:ind w:left="50"/>
    </w:pPr>
  </w:style>
  <w:style w:type="paragraph" w:styleId="Header">
    <w:name w:val="header"/>
    <w:basedOn w:val="Normal"/>
    <w:link w:val="HeaderChar"/>
    <w:uiPriority w:val="99"/>
    <w:unhideWhenUsed/>
    <w:rsid w:val="00036949"/>
    <w:pPr>
      <w:tabs>
        <w:tab w:val="center" w:pos="4513"/>
        <w:tab w:val="right" w:pos="9026"/>
      </w:tabs>
    </w:pPr>
  </w:style>
  <w:style w:type="character" w:customStyle="1" w:styleId="HeaderChar">
    <w:name w:val="Header Char"/>
    <w:basedOn w:val="DefaultParagraphFont"/>
    <w:link w:val="Header"/>
    <w:uiPriority w:val="99"/>
    <w:rsid w:val="00036949"/>
    <w:rPr>
      <w:rFonts w:ascii="Times New Roman" w:eastAsia="Times New Roman" w:hAnsi="Times New Roman" w:cs="Times New Roman"/>
    </w:rPr>
  </w:style>
  <w:style w:type="paragraph" w:styleId="Footer">
    <w:name w:val="footer"/>
    <w:basedOn w:val="Normal"/>
    <w:link w:val="FooterChar"/>
    <w:uiPriority w:val="99"/>
    <w:unhideWhenUsed/>
    <w:rsid w:val="00036949"/>
    <w:pPr>
      <w:tabs>
        <w:tab w:val="center" w:pos="4513"/>
        <w:tab w:val="right" w:pos="9026"/>
      </w:tabs>
    </w:pPr>
  </w:style>
  <w:style w:type="character" w:customStyle="1" w:styleId="FooterChar">
    <w:name w:val="Footer Char"/>
    <w:basedOn w:val="DefaultParagraphFont"/>
    <w:link w:val="Footer"/>
    <w:uiPriority w:val="99"/>
    <w:rsid w:val="00036949"/>
    <w:rPr>
      <w:rFonts w:ascii="Times New Roman" w:eastAsia="Times New Roman" w:hAnsi="Times New Roman" w:cs="Times New Roman"/>
    </w:rPr>
  </w:style>
  <w:style w:type="character" w:customStyle="1" w:styleId="fontstyle01">
    <w:name w:val="fontstyle01"/>
    <w:qFormat/>
    <w:rsid w:val="00036949"/>
    <w:rPr>
      <w:rFonts w:ascii="TimesNewRomanPS-BoldMT" w:hAnsi="TimesNewRomanPS-BoldMT" w:hint="default"/>
      <w:b/>
      <w:bCs/>
      <w:color w:val="000000"/>
      <w:sz w:val="28"/>
      <w:szCs w:val="28"/>
    </w:rPr>
  </w:style>
  <w:style w:type="character" w:styleId="Hyperlink">
    <w:name w:val="Hyperlink"/>
    <w:basedOn w:val="DefaultParagraphFont"/>
    <w:uiPriority w:val="99"/>
    <w:unhideWhenUsed/>
    <w:rsid w:val="00036949"/>
    <w:rPr>
      <w:color w:val="0000FF" w:themeColor="hyperlink"/>
      <w:u w:val="single"/>
    </w:rPr>
  </w:style>
  <w:style w:type="character" w:styleId="UnresolvedMention">
    <w:name w:val="Unresolved Mention"/>
    <w:basedOn w:val="DefaultParagraphFont"/>
    <w:uiPriority w:val="99"/>
    <w:semiHidden/>
    <w:unhideWhenUsed/>
    <w:rsid w:val="00036949"/>
    <w:rPr>
      <w:color w:val="605E5C"/>
      <w:shd w:val="clear" w:color="auto" w:fill="E1DFDD"/>
    </w:rPr>
  </w:style>
  <w:style w:type="character" w:customStyle="1" w:styleId="Heading2Char">
    <w:name w:val="Heading 2 Char"/>
    <w:basedOn w:val="DefaultParagraphFont"/>
    <w:link w:val="Heading2"/>
    <w:uiPriority w:val="9"/>
    <w:semiHidden/>
    <w:rsid w:val="00FE4C1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Tabel Char,point-point Char,List Paragraph1 Char,kepala Char,Judul super kecil Char,Body Buku Char,no subbab Char,Body of text Char,List angka Char,EkoNumbering Char"/>
    <w:link w:val="ListParagraph"/>
    <w:uiPriority w:val="34"/>
    <w:rsid w:val="00FE4C1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E4C1C"/>
    <w:rPr>
      <w:rFonts w:ascii="Times New Roman" w:eastAsia="Times New Roman" w:hAnsi="Times New Roman" w:cs="Times New Roman"/>
      <w:b/>
      <w:bCs/>
      <w:sz w:val="24"/>
      <w:szCs w:val="24"/>
    </w:rPr>
  </w:style>
  <w:style w:type="paragraph" w:customStyle="1" w:styleId="Default">
    <w:name w:val="Default"/>
    <w:link w:val="DefaultChar"/>
    <w:qFormat/>
    <w:rsid w:val="00FE4C1C"/>
    <w:pPr>
      <w:widowControl/>
      <w:adjustRightInd w:val="0"/>
      <w:spacing w:line="360" w:lineRule="auto"/>
      <w:ind w:left="357" w:right="-261" w:hanging="357"/>
    </w:pPr>
    <w:rPr>
      <w:rFonts w:ascii="Times New Roman" w:eastAsia="Times New Roman" w:hAnsi="Times New Roman" w:cs="Times New Roman"/>
      <w:color w:val="000000"/>
      <w:sz w:val="24"/>
      <w:szCs w:val="24"/>
    </w:rPr>
  </w:style>
  <w:style w:type="character" w:customStyle="1" w:styleId="DefaultChar">
    <w:name w:val="Default Char"/>
    <w:link w:val="Default"/>
    <w:rsid w:val="00FE4C1C"/>
    <w:rPr>
      <w:rFonts w:ascii="Times New Roman" w:eastAsia="Times New Roman" w:hAnsi="Times New Roman" w:cs="Times New Roman"/>
      <w:color w:val="000000"/>
      <w:sz w:val="24"/>
      <w:szCs w:val="24"/>
    </w:rPr>
  </w:style>
  <w:style w:type="paragraph" w:styleId="NormalWeb">
    <w:name w:val="Normal (Web)"/>
    <w:basedOn w:val="Normal"/>
    <w:uiPriority w:val="99"/>
    <w:rsid w:val="00FE4C1C"/>
    <w:pPr>
      <w:widowControl/>
      <w:autoSpaceDE/>
      <w:autoSpaceDN/>
      <w:spacing w:before="100" w:beforeAutospacing="1" w:after="100" w:afterAutospacing="1"/>
    </w:pPr>
    <w:rPr>
      <w:sz w:val="24"/>
      <w:szCs w:val="24"/>
      <w:lang w:val="id-ID" w:eastAsia="id-ID"/>
    </w:rPr>
  </w:style>
  <w:style w:type="paragraph" w:styleId="Caption">
    <w:name w:val="caption"/>
    <w:basedOn w:val="Normal"/>
    <w:next w:val="Normal"/>
    <w:uiPriority w:val="35"/>
    <w:unhideWhenUsed/>
    <w:qFormat/>
    <w:rsid w:val="00FE4C1C"/>
    <w:pPr>
      <w:widowControl/>
      <w:autoSpaceDE/>
      <w:autoSpaceDN/>
      <w:spacing w:after="200"/>
      <w:ind w:left="357" w:right="-261" w:hanging="357"/>
      <w:jc w:val="center"/>
    </w:pPr>
    <w:rPr>
      <w:rFonts w:ascii="Bookman Old Style" w:eastAsia="Calibri" w:hAnsi="Bookman Old Style"/>
      <w:bCs/>
      <w:sz w:val="20"/>
      <w:szCs w:val="18"/>
    </w:rPr>
  </w:style>
  <w:style w:type="table" w:customStyle="1" w:styleId="PlainTable21">
    <w:name w:val="Plain Table 21"/>
    <w:basedOn w:val="TableNormal"/>
    <w:uiPriority w:val="42"/>
    <w:rsid w:val="00FE4C1C"/>
    <w:pPr>
      <w:widowControl/>
      <w:autoSpaceDE/>
      <w:autoSpaceDN/>
    </w:pPr>
    <w:rPr>
      <w:rFonts w:ascii="Calibri" w:eastAsia="Calibri" w:hAnsi="Calibri" w:cs="Arial"/>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FE4C1C"/>
    <w:pPr>
      <w:widowControl/>
      <w:autoSpaceDE/>
      <w:autoSpaceDN/>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FE4C1C"/>
    <w:pPr>
      <w:widowControl/>
      <w:autoSpaceDE/>
      <w:autoSpaceDN/>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FE4C1C"/>
    <w:pPr>
      <w:widowControl/>
      <w:autoSpaceDE/>
      <w:autoSpaceDN/>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uiPriority w:val="20"/>
    <w:qFormat/>
    <w:rsid w:val="006376F6"/>
    <w:rPr>
      <w:i/>
      <w:iCs/>
    </w:rPr>
  </w:style>
  <w:style w:type="character" w:customStyle="1" w:styleId="group-doi">
    <w:name w:val="group-doi"/>
    <w:basedOn w:val="DefaultParagraphFont"/>
    <w:rsid w:val="00967A50"/>
  </w:style>
  <w:style w:type="character" w:customStyle="1" w:styleId="BodyTextChar">
    <w:name w:val="Body Text Char"/>
    <w:basedOn w:val="DefaultParagraphFont"/>
    <w:link w:val="BodyText"/>
    <w:uiPriority w:val="1"/>
    <w:rsid w:val="00401B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24843/JVAS.2017.v01.i01.p05" TargetMode="External"/><Relationship Id="rId18" Type="http://schemas.openxmlformats.org/officeDocument/2006/relationships/hyperlink" Target="https://doi.org/10.13057/biodiv/d220427" TargetMode="External"/><Relationship Id="rId26" Type="http://schemas.openxmlformats.org/officeDocument/2006/relationships/hyperlink" Target="https://doi.org/10.3390/microorganisms11071641" TargetMode="External"/><Relationship Id="rId39" Type="http://schemas.openxmlformats.org/officeDocument/2006/relationships/hyperlink" Target="https://doi.org/10.1007/s12602-015-9184-8" TargetMode="External"/><Relationship Id="rId21" Type="http://schemas.openxmlformats.org/officeDocument/2006/relationships/hyperlink" Target="https://doi.org/10.3390/catal13010183" TargetMode="External"/><Relationship Id="rId34" Type="http://schemas.openxmlformats.org/officeDocument/2006/relationships/hyperlink" Target="http://repository.lppm.unila.ac.id/%2019107/1/produksi%20dan%20pengujian%20aktivitas%20amilase" TargetMode="External"/><Relationship Id="rId42" Type="http://schemas.openxmlformats.org/officeDocument/2006/relationships/hyperlink" Target="https://doi.org/10.1016/j.mimet.2013.09.020" TargetMode="External"/><Relationship Id="rId47" Type="http://schemas.openxmlformats.org/officeDocument/2006/relationships/hyperlink" Target="https://doi.org/10.3389/fmars.2023.1130855"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doi.org/10.3390/biology11081242" TargetMode="External"/><Relationship Id="rId29" Type="http://schemas.openxmlformats.org/officeDocument/2006/relationships/hyperlink" Target="https://doi.org/10.3390/microorganisms10050926" TargetMode="External"/><Relationship Id="rId11" Type="http://schemas.openxmlformats.org/officeDocument/2006/relationships/hyperlink" Target="https://doi.org/10.24198/akuatek.v2i1.33647" TargetMode="External"/><Relationship Id="rId24" Type="http://schemas.openxmlformats.org/officeDocument/2006/relationships/hyperlink" Target="https://doi.org/10.1128/ecosalplus.esp-0010-2020" TargetMode="External"/><Relationship Id="rId32" Type="http://schemas.openxmlformats.org/officeDocument/2006/relationships/hyperlink" Target="https://doi.org/10.1088/1755-1315/883/1/012028" TargetMode="External"/><Relationship Id="rId37" Type="http://schemas.openxmlformats.org/officeDocument/2006/relationships/hyperlink" Target="https://doi.org/10.3390/microorganisms10030563" TargetMode="External"/><Relationship Id="rId40" Type="http://schemas.openxmlformats.org/officeDocument/2006/relationships/hyperlink" Target="https://doi.org/10.1101/cshperspect.a000414" TargetMode="External"/><Relationship Id="rId45" Type="http://schemas.openxmlformats.org/officeDocument/2006/relationships/hyperlink" Target="https://doi.org/10.1023/A:1017509514555" TargetMode="External"/><Relationship Id="rId5" Type="http://schemas.openxmlformats.org/officeDocument/2006/relationships/endnotes" Target="endnotes.xml"/><Relationship Id="rId15" Type="http://schemas.openxmlformats.org/officeDocument/2006/relationships/hyperlink" Target="https://doi.org/10.1088/1755-1315/236/1/012003" TargetMode="External"/><Relationship Id="rId23" Type="http://schemas.openxmlformats.org/officeDocument/2006/relationships/hyperlink" Target="https://doi.org/10.17582/journal.pjz/20220216070257" TargetMode="External"/><Relationship Id="rId28" Type="http://schemas.openxmlformats.org/officeDocument/2006/relationships/hyperlink" Target="https://doi.org/10.1016/0960-8524(92)90209-G" TargetMode="External"/><Relationship Id="rId36" Type="http://schemas.openxmlformats.org/officeDocument/2006/relationships/hyperlink" Target="https://doi.org/10.22146/jfs.64072" TargetMode="External"/><Relationship Id="rId49" Type="http://schemas.openxmlformats.org/officeDocument/2006/relationships/theme" Target="theme/theme1.xml"/><Relationship Id="rId10" Type="http://schemas.openxmlformats.org/officeDocument/2006/relationships/hyperlink" Target="https://doi.org/10.1186/s12934-023-02139-6" TargetMode="External"/><Relationship Id="rId19" Type="http://schemas.openxmlformats.org/officeDocument/2006/relationships/hyperlink" Target="https://doi.org/10.3390/plants11050634" TargetMode="External"/><Relationship Id="rId31" Type="http://schemas.openxmlformats.org/officeDocument/2006/relationships/hyperlink" Target="https://doi.org/10.1007/9783030694111" TargetMode="External"/><Relationship Id="rId44" Type="http://schemas.openxmlformats.org/officeDocument/2006/relationships/hyperlink" Target="https://doi.org/10.1590/1519-6984.251747" TargetMode="Externa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yperlink" Target="https://doi.org/10.24843/JVAS.2017.v01.i01.p05" TargetMode="External"/><Relationship Id="rId22" Type="http://schemas.openxmlformats.org/officeDocument/2006/relationships/hyperlink" Target="https://doi.org/10.1016/j.ecoleng.2016.06.002" TargetMode="External"/><Relationship Id="rId27" Type="http://schemas.openxmlformats.org/officeDocument/2006/relationships/hyperlink" Target="https://doi.org/10.1007/s11356-015-5160-9" TargetMode="External"/><Relationship Id="rId30" Type="http://schemas.openxmlformats.org/officeDocument/2006/relationships/hyperlink" Target="https://doi.org/10.24843/jmas.2020.v06.i02.p4" TargetMode="External"/><Relationship Id="rId35" Type="http://schemas.openxmlformats.org/officeDocument/2006/relationships/hyperlink" Target="https://doi.org/10.1155/2019/9613090" TargetMode="External"/><Relationship Id="rId43" Type="http://schemas.openxmlformats.org/officeDocument/2006/relationships/hyperlink" Target="https://10.1042/bj1280035pa"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doi.org/10.26858/jptp.v5i1.8190" TargetMode="External"/><Relationship Id="rId17" Type="http://schemas.openxmlformats.org/officeDocument/2006/relationships/hyperlink" Target="https://doi.org/10.24831/jai.v48i2.29995" TargetMode="External"/><Relationship Id="rId25" Type="http://schemas.openxmlformats.org/officeDocument/2006/relationships/hyperlink" Target="https://doi.org/10.1515/hsz-2017-0131" TargetMode="External"/><Relationship Id="rId33" Type="http://schemas.openxmlformats.org/officeDocument/2006/relationships/hyperlink" Target="https://doi.org/10.13057/biodiv/d231064" TargetMode="External"/><Relationship Id="rId38" Type="http://schemas.openxmlformats.org/officeDocument/2006/relationships/hyperlink" Target="https://doi.org/10.29303/resiprokal.v1i1.8" TargetMode="External"/><Relationship Id="rId46" Type="http://schemas.openxmlformats.org/officeDocument/2006/relationships/hyperlink" Target="https://doi.org/10.1155/2021/5592885" TargetMode="External"/><Relationship Id="rId20" Type="http://schemas.openxmlformats.org/officeDocument/2006/relationships/hyperlink" Target="https://doi.org/10.1016/j.ibiod.2014.11.016" TargetMode="External"/><Relationship Id="rId41" Type="http://schemas.openxmlformats.org/officeDocument/2006/relationships/hyperlink" Target="https://doi.org/10.1186/s12951-017-0308-z" TargetMode="External"/><Relationship Id="rId1" Type="http://schemas.openxmlformats.org/officeDocument/2006/relationships/styles" Target="styles.xml"/><Relationship Id="rId6" Type="http://schemas.openxmlformats.org/officeDocument/2006/relationships/hyperlink" Target="mailto:renfitriadi@unsoed.ac.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uliah\Penelitian%20Dosen\Jurnal%20Reza%20Publish\Skripsi%20Amilolitik%20jurnal\box%20plot%20templ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787308939323766E-2"/>
          <c:y val="5.8823594394701813E-2"/>
          <c:w val="0.73407363649158164"/>
          <c:h val="0.67978654897437185"/>
        </c:manualLayout>
      </c:layout>
      <c:lineChart>
        <c:grouping val="standard"/>
        <c:varyColors val="0"/>
        <c:ser>
          <c:idx val="0"/>
          <c:order val="0"/>
          <c:tx>
            <c:strRef>
              <c:f>glucose!$A$6</c:f>
              <c:strCache>
                <c:ptCount val="1"/>
                <c:pt idx="0">
                  <c:v>q1</c:v>
                </c:pt>
              </c:strCache>
            </c:strRef>
          </c:tx>
          <c:spPr>
            <a:ln w="28575">
              <a:noFill/>
            </a:ln>
          </c:spPr>
          <c:marker>
            <c:symbol val="diamond"/>
            <c:size val="5"/>
            <c:spPr>
              <a:solidFill>
                <a:srgbClr val="000000"/>
              </a:solid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glucose!$B$6:$G$6</c:f>
              <c:numCache>
                <c:formatCode>0.0</c:formatCode>
                <c:ptCount val="6"/>
                <c:pt idx="0">
                  <c:v>0.64880952380952372</c:v>
                </c:pt>
                <c:pt idx="1">
                  <c:v>1</c:v>
                </c:pt>
                <c:pt idx="2">
                  <c:v>1.3714285714285714</c:v>
                </c:pt>
                <c:pt idx="3">
                  <c:v>0.76515151515151514</c:v>
                </c:pt>
                <c:pt idx="4">
                  <c:v>0.89898989898989901</c:v>
                </c:pt>
                <c:pt idx="5">
                  <c:v>1.0555555555555556</c:v>
                </c:pt>
              </c:numCache>
            </c:numRef>
          </c:val>
          <c:smooth val="0"/>
          <c:extLst>
            <c:ext xmlns:c16="http://schemas.microsoft.com/office/drawing/2014/chart" uri="{C3380CC4-5D6E-409C-BE32-E72D297353CC}">
              <c16:uniqueId val="{00000000-839C-4BC6-B3BA-EA0ED584209E}"/>
            </c:ext>
          </c:extLst>
        </c:ser>
        <c:ser>
          <c:idx val="1"/>
          <c:order val="1"/>
          <c:tx>
            <c:strRef>
              <c:f>glucose!$A$7</c:f>
              <c:strCache>
                <c:ptCount val="1"/>
                <c:pt idx="0">
                  <c:v>Minimum</c:v>
                </c:pt>
              </c:strCache>
            </c:strRef>
          </c:tx>
          <c:spPr>
            <a:ln w="28575">
              <a:noFill/>
            </a:ln>
          </c:spPr>
          <c:marker>
            <c:symbol val="square"/>
            <c:size val="5"/>
            <c:spPr>
              <a:solidFill>
                <a:srgbClr val="000000"/>
              </a:solid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glucose!$B$7:$G$7</c:f>
              <c:numCache>
                <c:formatCode>0.0</c:formatCode>
                <c:ptCount val="6"/>
                <c:pt idx="0">
                  <c:v>0.3076923076923076</c:v>
                </c:pt>
                <c:pt idx="1">
                  <c:v>0.55555555555555547</c:v>
                </c:pt>
                <c:pt idx="2">
                  <c:v>1</c:v>
                </c:pt>
                <c:pt idx="3">
                  <c:v>0.44444444444444448</c:v>
                </c:pt>
                <c:pt idx="4">
                  <c:v>0.72727272727272707</c:v>
                </c:pt>
                <c:pt idx="5">
                  <c:v>0.50000000000000011</c:v>
                </c:pt>
              </c:numCache>
            </c:numRef>
          </c:val>
          <c:smooth val="0"/>
          <c:extLst>
            <c:ext xmlns:c16="http://schemas.microsoft.com/office/drawing/2014/chart" uri="{C3380CC4-5D6E-409C-BE32-E72D297353CC}">
              <c16:uniqueId val="{00000001-839C-4BC6-B3BA-EA0ED584209E}"/>
            </c:ext>
          </c:extLst>
        </c:ser>
        <c:ser>
          <c:idx val="2"/>
          <c:order val="2"/>
          <c:tx>
            <c:strRef>
              <c:f>glucose!$A$8</c:f>
              <c:strCache>
                <c:ptCount val="1"/>
                <c:pt idx="0">
                  <c:v>Median</c:v>
                </c:pt>
              </c:strCache>
            </c:strRef>
          </c:tx>
          <c:spPr>
            <a:ln w="28575">
              <a:noFill/>
            </a:ln>
          </c:spPr>
          <c:marker>
            <c:symbol val="triangle"/>
            <c:size val="5"/>
            <c:spPr>
              <a:solidFill>
                <a:srgbClr val="000000"/>
              </a:solid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glucose!$B$8:$G$8</c:f>
              <c:numCache>
                <c:formatCode>0.0</c:formatCode>
                <c:ptCount val="6"/>
                <c:pt idx="0">
                  <c:v>0.92307692307692302</c:v>
                </c:pt>
                <c:pt idx="1">
                  <c:v>1.75</c:v>
                </c:pt>
                <c:pt idx="2">
                  <c:v>2.25</c:v>
                </c:pt>
                <c:pt idx="3">
                  <c:v>0.87500000000000022</c:v>
                </c:pt>
                <c:pt idx="4">
                  <c:v>1</c:v>
                </c:pt>
                <c:pt idx="5">
                  <c:v>1.3666666666666667</c:v>
                </c:pt>
              </c:numCache>
            </c:numRef>
          </c:val>
          <c:smooth val="0"/>
          <c:extLst>
            <c:ext xmlns:c16="http://schemas.microsoft.com/office/drawing/2014/chart" uri="{C3380CC4-5D6E-409C-BE32-E72D297353CC}">
              <c16:uniqueId val="{00000002-839C-4BC6-B3BA-EA0ED584209E}"/>
            </c:ext>
          </c:extLst>
        </c:ser>
        <c:ser>
          <c:idx val="3"/>
          <c:order val="3"/>
          <c:tx>
            <c:strRef>
              <c:f>glucose!$A$9</c:f>
              <c:strCache>
                <c:ptCount val="1"/>
                <c:pt idx="0">
                  <c:v>Rata-rata</c:v>
                </c:pt>
              </c:strCache>
            </c:strRef>
          </c:tx>
          <c:spPr>
            <a:ln w="28575">
              <a:noFill/>
            </a:ln>
          </c:spPr>
          <c:marker>
            <c:symbol val="dash"/>
            <c:size val="7"/>
            <c:spPr>
              <a:no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glucose!$B$9:$G$9</c:f>
              <c:numCache>
                <c:formatCode>0.0</c:formatCode>
                <c:ptCount val="6"/>
                <c:pt idx="0">
                  <c:v>1.1092338217338218</c:v>
                </c:pt>
                <c:pt idx="1">
                  <c:v>1.6054639804639805</c:v>
                </c:pt>
                <c:pt idx="2">
                  <c:v>2.2107142857142859</c:v>
                </c:pt>
                <c:pt idx="3">
                  <c:v>1.1129208754208755</c:v>
                </c:pt>
                <c:pt idx="4">
                  <c:v>1.014489046307228</c:v>
                </c:pt>
                <c:pt idx="5">
                  <c:v>1.3880555555555556</c:v>
                </c:pt>
              </c:numCache>
            </c:numRef>
          </c:val>
          <c:smooth val="0"/>
          <c:extLst>
            <c:ext xmlns:c16="http://schemas.microsoft.com/office/drawing/2014/chart" uri="{C3380CC4-5D6E-409C-BE32-E72D297353CC}">
              <c16:uniqueId val="{00000003-839C-4BC6-B3BA-EA0ED584209E}"/>
            </c:ext>
          </c:extLst>
        </c:ser>
        <c:ser>
          <c:idx val="4"/>
          <c:order val="4"/>
          <c:tx>
            <c:strRef>
              <c:f>glucose!$A$10</c:f>
              <c:strCache>
                <c:ptCount val="1"/>
                <c:pt idx="0">
                  <c:v>Maksimum</c:v>
                </c:pt>
              </c:strCache>
            </c:strRef>
          </c:tx>
          <c:spPr>
            <a:ln w="28575">
              <a:noFill/>
            </a:ln>
          </c:spPr>
          <c:marker>
            <c:symbol val="star"/>
            <c:size val="5"/>
            <c:spPr>
              <a:no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glucose!$B$10:$G$10</c:f>
              <c:numCache>
                <c:formatCode>0.0</c:formatCode>
                <c:ptCount val="6"/>
                <c:pt idx="0">
                  <c:v>2.1428571428571432</c:v>
                </c:pt>
                <c:pt idx="1">
                  <c:v>2.666666666666667</c:v>
                </c:pt>
                <c:pt idx="2">
                  <c:v>4</c:v>
                </c:pt>
                <c:pt idx="3">
                  <c:v>3.4000000000000004</c:v>
                </c:pt>
                <c:pt idx="4">
                  <c:v>1.25</c:v>
                </c:pt>
                <c:pt idx="5">
                  <c:v>3</c:v>
                </c:pt>
              </c:numCache>
            </c:numRef>
          </c:val>
          <c:smooth val="0"/>
          <c:extLst>
            <c:ext xmlns:c16="http://schemas.microsoft.com/office/drawing/2014/chart" uri="{C3380CC4-5D6E-409C-BE32-E72D297353CC}">
              <c16:uniqueId val="{00000004-839C-4BC6-B3BA-EA0ED584209E}"/>
            </c:ext>
          </c:extLst>
        </c:ser>
        <c:ser>
          <c:idx val="5"/>
          <c:order val="5"/>
          <c:tx>
            <c:strRef>
              <c:f>glucose!$A$11</c:f>
              <c:strCache>
                <c:ptCount val="1"/>
                <c:pt idx="0">
                  <c:v>q3</c:v>
                </c:pt>
              </c:strCache>
            </c:strRef>
          </c:tx>
          <c:spPr>
            <a:ln w="28575">
              <a:noFill/>
            </a:ln>
          </c:spPr>
          <c:marker>
            <c:symbol val="circle"/>
            <c:size val="5"/>
            <c:spPr>
              <a:solidFill>
                <a:srgbClr val="FFFFFF"/>
              </a:solidFill>
              <a:ln>
                <a:solidFill>
                  <a:srgbClr val="000000"/>
                </a:solidFill>
                <a:prstDash val="solid"/>
              </a:ln>
            </c:spPr>
          </c:marker>
          <c:cat>
            <c:multiLvlStrRef>
              <c:f>glucose!$B$4:$G$5</c:f>
              <c:multiLvlStrCache>
                <c:ptCount val="6"/>
                <c:lvl>
                  <c:pt idx="0">
                    <c:v>Inlet</c:v>
                  </c:pt>
                  <c:pt idx="1">
                    <c:v>Tengah</c:v>
                  </c:pt>
                  <c:pt idx="2">
                    <c:v>Outlet</c:v>
                  </c:pt>
                  <c:pt idx="3">
                    <c:v>Inlet</c:v>
                  </c:pt>
                  <c:pt idx="4">
                    <c:v>Tengah</c:v>
                  </c:pt>
                  <c:pt idx="5">
                    <c:v>Outlet</c:v>
                  </c:pt>
                </c:lvl>
                <c:lvl>
                  <c:pt idx="0">
                    <c:v>Blok A</c:v>
                  </c:pt>
                  <c:pt idx="3">
                    <c:v>Blok E</c:v>
                  </c:pt>
                </c:lvl>
              </c:multiLvlStrCache>
            </c:multiLvlStrRef>
          </c:cat>
          <c:val>
            <c:numRef>
              <c:f>glucose!$B$11:$G$11</c:f>
              <c:numCache>
                <c:formatCode>0.0</c:formatCode>
                <c:ptCount val="6"/>
                <c:pt idx="0">
                  <c:v>1.5902777777777777</c:v>
                </c:pt>
                <c:pt idx="1">
                  <c:v>2.125</c:v>
                </c:pt>
                <c:pt idx="2">
                  <c:v>2.625</c:v>
                </c:pt>
                <c:pt idx="3">
                  <c:v>1.1305555555555555</c:v>
                </c:pt>
                <c:pt idx="4">
                  <c:v>1.1666666666666665</c:v>
                </c:pt>
                <c:pt idx="5">
                  <c:v>1.5277777777777777</c:v>
                </c:pt>
              </c:numCache>
            </c:numRef>
          </c:val>
          <c:smooth val="0"/>
          <c:extLst>
            <c:ext xmlns:c16="http://schemas.microsoft.com/office/drawing/2014/chart" uri="{C3380CC4-5D6E-409C-BE32-E72D297353CC}">
              <c16:uniqueId val="{00000005-839C-4BC6-B3BA-EA0ED584209E}"/>
            </c:ext>
          </c:extLst>
        </c:ser>
        <c:dLbls>
          <c:showLegendKey val="0"/>
          <c:showVal val="0"/>
          <c:showCatName val="0"/>
          <c:showSerName val="0"/>
          <c:showPercent val="0"/>
          <c:showBubbleSize val="0"/>
        </c:dLbls>
        <c:hiLowLines>
          <c:spPr>
            <a:ln w="3175">
              <a:solidFill>
                <a:srgbClr val="000000"/>
              </a:solidFill>
              <a:prstDash val="solid"/>
            </a:ln>
          </c:spPr>
        </c:hiLowLines>
        <c:upDownBars>
          <c:gapWidth val="150"/>
          <c:upBars>
            <c:spPr>
              <a:solidFill>
                <a:srgbClr val="FFFFFF"/>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41596288"/>
        <c:axId val="241659904"/>
      </c:lineChart>
      <c:catAx>
        <c:axId val="241596288"/>
        <c:scaling>
          <c:orientation val="minMax"/>
        </c:scaling>
        <c:delete val="0"/>
        <c:axPos val="b"/>
        <c:title>
          <c:tx>
            <c:rich>
              <a:bodyPr/>
              <a:lstStyle/>
              <a:p>
                <a:pPr>
                  <a:defRPr/>
                </a:pPr>
                <a:r>
                  <a:rPr lang="en-ID" sz="1000" b="0" i="0" u="none" strike="noStrike" kern="1200" baseline="0">
                    <a:solidFill>
                      <a:srgbClr val="000000"/>
                    </a:solidFill>
                    <a:latin typeface="Times New Roman" panose="02020603050405020304" pitchFamily="18" charset="0"/>
                    <a:cs typeface="Times New Roman" panose="02020603050405020304" pitchFamily="18" charset="0"/>
                  </a:rPr>
                  <a:t>Rice-Fish Farming</a:t>
                </a:r>
                <a:r>
                  <a:rPr lang="en-ID"/>
                  <a:t> Pond</a:t>
                </a:r>
              </a:p>
            </c:rich>
          </c:tx>
          <c:layout>
            <c:manualLayout>
              <c:xMode val="edge"/>
              <c:yMode val="edge"/>
              <c:x val="0.37112465833586417"/>
              <c:y val="0.922118862530718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41659904"/>
        <c:crosses val="autoZero"/>
        <c:auto val="1"/>
        <c:lblAlgn val="ctr"/>
        <c:lblOffset val="100"/>
        <c:tickLblSkip val="1"/>
        <c:tickMarkSkip val="1"/>
        <c:noMultiLvlLbl val="0"/>
      </c:catAx>
      <c:valAx>
        <c:axId val="241659904"/>
        <c:scaling>
          <c:orientation val="minMax"/>
        </c:scaling>
        <c:delete val="0"/>
        <c:axPos val="l"/>
        <c:majorGridlines>
          <c:spPr>
            <a:ln w="3175">
              <a:solidFill>
                <a:srgbClr val="000000"/>
              </a:solidFill>
              <a:prstDash val="solid"/>
            </a:ln>
          </c:spPr>
        </c:majorGridlines>
        <c:title>
          <c:tx>
            <c:rich>
              <a:bodyPr/>
              <a:lstStyle/>
              <a:p>
                <a:pPr>
                  <a:defRPr/>
                </a:pPr>
                <a:r>
                  <a:rPr lang="en-ID"/>
                  <a:t>Amylolytic Activity Index</a:t>
                </a:r>
              </a:p>
            </c:rich>
          </c:tx>
          <c:layout>
            <c:manualLayout>
              <c:xMode val="edge"/>
              <c:yMode val="edge"/>
              <c:x val="7.128836082695684E-3"/>
              <c:y val="0.1465489743718340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a:pPr>
            <a:endParaRPr lang="en-US"/>
          </a:p>
        </c:txPr>
        <c:crossAx val="241596288"/>
        <c:crosses val="autoZero"/>
        <c:crossBetween val="between"/>
      </c:valAx>
      <c:spPr>
        <a:noFill/>
        <a:ln w="25400">
          <a:noFill/>
        </a:ln>
      </c:spPr>
    </c:plotArea>
    <c:legend>
      <c:legendPos val="r"/>
      <c:layout>
        <c:manualLayout>
          <c:xMode val="edge"/>
          <c:yMode val="edge"/>
          <c:x val="0.83496696320767994"/>
          <c:y val="0.20835227443703294"/>
          <c:w val="0.14850334441967097"/>
          <c:h val="0.50197938998083247"/>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21874</Words>
  <Characters>124687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UNIVERSITY OF AGRICULTURE, FAISALABAD</vt:lpstr>
    </vt:vector>
  </TitlesOfParts>
  <Company/>
  <LinksUpToDate>false</LinksUpToDate>
  <CharactersWithSpaces>146269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RF</cp:lastModifiedBy>
  <cp:revision>3</cp:revision>
  <cp:lastPrinted>2023-10-19T02:23:00Z</cp:lastPrinted>
  <dcterms:created xsi:type="dcterms:W3CDTF">2023-10-20T05:31:00Z</dcterms:created>
  <dcterms:modified xsi:type="dcterms:W3CDTF">2023-10-20T05:32:00Z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2023-10-18T00:00:00Z</vt:filetime>
  </property>
  <property fmtid="{D5CDD505-2E9C-101B-9397-08002B2CF9AE}" pid="5" name="Producer">
    <vt:lpwstr>Microsoft® Word for Microsoft 365</vt:lpwstr>
  </property>
</Properties>
</file>