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D54AA" w14:textId="55B1941A" w:rsidR="001A367E" w:rsidRPr="001A367E" w:rsidRDefault="001A367E">
      <w:pPr>
        <w:rPr>
          <w:rFonts w:ascii="Times New Roman" w:hAnsi="Times New Roman" w:cs="Times New Roman" w:hint="eastAsia"/>
          <w:szCs w:val="21"/>
        </w:rPr>
      </w:pPr>
      <w:bookmarkStart w:id="0" w:name="_Hlk127350667"/>
      <w:bookmarkStart w:id="1" w:name="OLE_LINK15"/>
      <w:bookmarkStart w:id="2" w:name="OLE_LINK14"/>
      <w:r>
        <w:rPr>
          <w:rFonts w:ascii="Times New Roman" w:hAnsi="Times New Roman" w:cs="Times New Roman" w:hint="eastAsia"/>
          <w:b/>
          <w:bCs/>
          <w:sz w:val="28"/>
          <w:szCs w:val="28"/>
        </w:rPr>
        <w:t>Running</w:t>
      </w:r>
      <w:r>
        <w:rPr>
          <w:rFonts w:ascii="Times New Roman" w:hAnsi="Times New Roman" w:cs="Times New Roman"/>
          <w:b/>
          <w:bCs/>
          <w:sz w:val="28"/>
          <w:szCs w:val="28"/>
        </w:rPr>
        <w:t xml:space="preserve"> title:</w:t>
      </w:r>
      <w:r w:rsidRPr="001A367E">
        <w:t xml:space="preserve"> </w:t>
      </w:r>
      <w:r w:rsidRPr="001A367E">
        <w:rPr>
          <w:rFonts w:ascii="Times New Roman" w:hAnsi="Times New Roman" w:cs="Times New Roman"/>
          <w:szCs w:val="21"/>
        </w:rPr>
        <w:t xml:space="preserve">Studies on the </w:t>
      </w:r>
      <w:r>
        <w:rPr>
          <w:rFonts w:ascii="Times New Roman" w:hAnsi="Times New Roman" w:cs="Times New Roman"/>
          <w:szCs w:val="21"/>
        </w:rPr>
        <w:t>g</w:t>
      </w:r>
      <w:r w:rsidRPr="001A367E">
        <w:rPr>
          <w:rFonts w:ascii="Times New Roman" w:hAnsi="Times New Roman" w:cs="Times New Roman"/>
          <w:szCs w:val="21"/>
        </w:rPr>
        <w:t xml:space="preserve">ene of </w:t>
      </w:r>
      <w:proofErr w:type="spellStart"/>
      <w:r w:rsidRPr="001A367E">
        <w:rPr>
          <w:rFonts w:ascii="Times New Roman" w:hAnsi="Times New Roman" w:cs="Times New Roman"/>
          <w:szCs w:val="21"/>
        </w:rPr>
        <w:t>Pullulanase</w:t>
      </w:r>
      <w:proofErr w:type="spellEnd"/>
      <w:r w:rsidRPr="001A367E">
        <w:rPr>
          <w:rFonts w:ascii="Times New Roman" w:hAnsi="Times New Roman" w:cs="Times New Roman"/>
          <w:szCs w:val="21"/>
        </w:rPr>
        <w:t xml:space="preserve"> in Nelumbo nucifera</w:t>
      </w:r>
      <w:r w:rsidRPr="001A367E">
        <w:rPr>
          <w:rFonts w:ascii="Times New Roman" w:hAnsi="Times New Roman" w:cs="Times New Roman"/>
          <w:szCs w:val="21"/>
        </w:rPr>
        <w:t xml:space="preserve"> </w:t>
      </w:r>
      <w:r w:rsidRPr="001A367E">
        <w:rPr>
          <w:rFonts w:ascii="Times New Roman" w:hAnsi="Times New Roman" w:cs="Times New Roman"/>
          <w:szCs w:val="21"/>
        </w:rPr>
        <w:t xml:space="preserve">and the </w:t>
      </w:r>
      <w:r>
        <w:rPr>
          <w:rFonts w:ascii="Times New Roman" w:hAnsi="Times New Roman" w:cs="Times New Roman"/>
          <w:szCs w:val="21"/>
        </w:rPr>
        <w:t>p</w:t>
      </w:r>
      <w:r w:rsidRPr="001A367E">
        <w:rPr>
          <w:rFonts w:ascii="Times New Roman" w:hAnsi="Times New Roman" w:cs="Times New Roman"/>
          <w:szCs w:val="21"/>
        </w:rPr>
        <w:t xml:space="preserve">roperties of </w:t>
      </w:r>
      <w:proofErr w:type="spellStart"/>
      <w:r w:rsidRPr="001A367E">
        <w:rPr>
          <w:rFonts w:ascii="Times New Roman" w:hAnsi="Times New Roman" w:cs="Times New Roman"/>
          <w:szCs w:val="21"/>
        </w:rPr>
        <w:t>Pullulanase</w:t>
      </w:r>
      <w:proofErr w:type="spellEnd"/>
      <w:r w:rsidRPr="001A367E">
        <w:rPr>
          <w:rFonts w:ascii="Times New Roman" w:hAnsi="Times New Roman" w:cs="Times New Roman"/>
          <w:szCs w:val="21"/>
        </w:rPr>
        <w:t xml:space="preserve"> in Nelumbo nucifera</w:t>
      </w:r>
    </w:p>
    <w:p w14:paraId="17330A39" w14:textId="0F680039" w:rsidR="00585F96" w:rsidRDefault="00000000">
      <w:pPr>
        <w:rPr>
          <w:rFonts w:ascii="Times New Roman" w:hAnsi="Times New Roman" w:cs="Times New Roman"/>
          <w:b/>
          <w:bCs/>
          <w:sz w:val="28"/>
          <w:szCs w:val="28"/>
        </w:rPr>
      </w:pPr>
      <w:r>
        <w:rPr>
          <w:rFonts w:ascii="Times New Roman" w:hAnsi="Times New Roman" w:cs="Times New Roman"/>
          <w:b/>
          <w:bCs/>
          <w:sz w:val="28"/>
          <w:szCs w:val="28"/>
        </w:rPr>
        <w:t>Gene cloning and character</w:t>
      </w:r>
      <w:r>
        <w:rPr>
          <w:rFonts w:ascii="Times New Roman" w:hAnsi="Times New Roman" w:cs="Times New Roman" w:hint="eastAsia"/>
          <w:b/>
          <w:bCs/>
          <w:sz w:val="28"/>
          <w:szCs w:val="28"/>
        </w:rPr>
        <w:t>ization</w:t>
      </w:r>
      <w:r>
        <w:rPr>
          <w:rFonts w:ascii="Times New Roman" w:hAnsi="Times New Roman" w:cs="Times New Roman"/>
          <w:b/>
          <w:bCs/>
          <w:sz w:val="28"/>
          <w:szCs w:val="28"/>
        </w:rPr>
        <w:t xml:space="preserve"> of </w:t>
      </w:r>
      <w:bookmarkStart w:id="3" w:name="OLE_LINK50"/>
      <w:proofErr w:type="spellStart"/>
      <w:r>
        <w:rPr>
          <w:rFonts w:ascii="Times New Roman" w:hAnsi="Times New Roman" w:cs="Times New Roman"/>
          <w:b/>
          <w:bCs/>
          <w:sz w:val="28"/>
          <w:szCs w:val="28"/>
        </w:rPr>
        <w:t>Pullulanase</w:t>
      </w:r>
      <w:bookmarkEnd w:id="3"/>
      <w:proofErr w:type="spellEnd"/>
      <w:r>
        <w:rPr>
          <w:rFonts w:ascii="Times New Roman" w:hAnsi="Times New Roman" w:cs="Times New Roman"/>
          <w:b/>
          <w:bCs/>
          <w:sz w:val="28"/>
          <w:szCs w:val="28"/>
        </w:rPr>
        <w:t xml:space="preserve"> (</w:t>
      </w:r>
      <w:r>
        <w:rPr>
          <w:rFonts w:ascii="Times New Roman" w:hAnsi="Times New Roman" w:cs="Times New Roman"/>
          <w:b/>
          <w:bCs/>
          <w:i/>
          <w:iCs/>
          <w:sz w:val="28"/>
          <w:szCs w:val="28"/>
        </w:rPr>
        <w:t>PUL</w:t>
      </w:r>
      <w:r>
        <w:rPr>
          <w:rFonts w:ascii="Times New Roman" w:hAnsi="Times New Roman" w:cs="Times New Roman"/>
          <w:b/>
          <w:bCs/>
          <w:sz w:val="28"/>
          <w:szCs w:val="28"/>
        </w:rPr>
        <w:t xml:space="preserve">) </w:t>
      </w:r>
      <w:r>
        <w:rPr>
          <w:rFonts w:ascii="Times New Roman" w:hAnsi="Times New Roman" w:cs="Times New Roman" w:hint="eastAsia"/>
          <w:b/>
          <w:bCs/>
          <w:sz w:val="28"/>
          <w:szCs w:val="28"/>
        </w:rPr>
        <w:t>in</w:t>
      </w:r>
      <w:r>
        <w:rPr>
          <w:rFonts w:ascii="Times New Roman" w:hAnsi="Times New Roman" w:cs="Times New Roman"/>
          <w:b/>
          <w:bCs/>
          <w:sz w:val="28"/>
          <w:szCs w:val="28"/>
        </w:rPr>
        <w:t xml:space="preserve"> </w:t>
      </w:r>
      <w:bookmarkStart w:id="4" w:name="OLE_LINK51"/>
      <w:r>
        <w:rPr>
          <w:rFonts w:ascii="Times New Roman" w:hAnsi="Times New Roman" w:cs="Times New Roman"/>
          <w:b/>
          <w:bCs/>
          <w:sz w:val="28"/>
          <w:szCs w:val="28"/>
        </w:rPr>
        <w:t>Nelumbo</w:t>
      </w:r>
      <w:bookmarkEnd w:id="4"/>
      <w:r>
        <w:rPr>
          <w:rFonts w:ascii="Times New Roman" w:hAnsi="Times New Roman" w:cs="Times New Roman"/>
          <w:b/>
          <w:bCs/>
          <w:sz w:val="28"/>
          <w:szCs w:val="28"/>
        </w:rPr>
        <w:t xml:space="preserve"> nucifera</w:t>
      </w:r>
    </w:p>
    <w:bookmarkEnd w:id="0"/>
    <w:p w14:paraId="48B66729" w14:textId="0C1071EE" w:rsidR="00A27C9C" w:rsidRDefault="00A27C9C">
      <w:pPr>
        <w:rPr>
          <w:rFonts w:ascii="Times New Roman" w:hAnsi="Times New Roman" w:cs="Times New Roman"/>
        </w:rPr>
      </w:pPr>
      <w:r w:rsidRPr="00A27C9C">
        <w:rPr>
          <w:rFonts w:ascii="Times New Roman" w:hAnsi="Times New Roman" w:cs="Times New Roman"/>
          <w:b/>
          <w:bCs/>
        </w:rPr>
        <w:t>Mengyang Li</w:t>
      </w:r>
      <w:r w:rsidRPr="000843E4">
        <w:rPr>
          <w:rFonts w:ascii="Times New Roman" w:hAnsi="Times New Roman" w:cs="Times New Roman"/>
          <w:b/>
          <w:bCs/>
          <w:vertAlign w:val="superscript"/>
        </w:rPr>
        <w:t>1#</w:t>
      </w:r>
      <w:r w:rsidRPr="00A27C9C">
        <w:rPr>
          <w:rFonts w:ascii="Times New Roman" w:hAnsi="Times New Roman" w:cs="Times New Roman"/>
          <w:b/>
          <w:bCs/>
        </w:rPr>
        <w:t>, Fenglin Zhu</w:t>
      </w:r>
      <w:r w:rsidRPr="000843E4">
        <w:rPr>
          <w:rFonts w:ascii="Times New Roman" w:hAnsi="Times New Roman" w:cs="Times New Roman"/>
          <w:b/>
          <w:bCs/>
          <w:vertAlign w:val="superscript"/>
        </w:rPr>
        <w:t>2#</w:t>
      </w:r>
      <w:r w:rsidRPr="00A27C9C">
        <w:rPr>
          <w:rFonts w:ascii="Times New Roman" w:hAnsi="Times New Roman" w:cs="Times New Roman"/>
          <w:b/>
          <w:bCs/>
        </w:rPr>
        <w:t>, Xingwen Zheng</w:t>
      </w:r>
      <w:r w:rsidRPr="000843E4">
        <w:rPr>
          <w:rFonts w:ascii="Times New Roman" w:hAnsi="Times New Roman" w:cs="Times New Roman"/>
          <w:b/>
          <w:bCs/>
          <w:vertAlign w:val="superscript"/>
        </w:rPr>
        <w:t>4</w:t>
      </w:r>
      <w:r w:rsidRPr="00A27C9C">
        <w:rPr>
          <w:rFonts w:ascii="Times New Roman" w:hAnsi="Times New Roman" w:cs="Times New Roman"/>
          <w:b/>
          <w:bCs/>
        </w:rPr>
        <w:t>, Liangbo Yang</w:t>
      </w:r>
      <w:r w:rsidRPr="000843E4">
        <w:rPr>
          <w:rFonts w:ascii="Times New Roman" w:hAnsi="Times New Roman" w:cs="Times New Roman"/>
          <w:b/>
          <w:bCs/>
          <w:vertAlign w:val="superscript"/>
        </w:rPr>
        <w:t>4</w:t>
      </w:r>
      <w:r w:rsidRPr="00A27C9C">
        <w:rPr>
          <w:rFonts w:ascii="Times New Roman" w:hAnsi="Times New Roman" w:cs="Times New Roman"/>
          <w:b/>
          <w:bCs/>
        </w:rPr>
        <w:t>, Ying Diao</w:t>
      </w:r>
      <w:r w:rsidRPr="000843E4">
        <w:rPr>
          <w:rFonts w:ascii="Times New Roman" w:hAnsi="Times New Roman" w:cs="Times New Roman"/>
          <w:b/>
          <w:bCs/>
          <w:vertAlign w:val="superscript"/>
        </w:rPr>
        <w:t>1* </w:t>
      </w:r>
      <w:r w:rsidRPr="00A27C9C">
        <w:rPr>
          <w:rFonts w:ascii="Times New Roman" w:hAnsi="Times New Roman" w:cs="Times New Roman"/>
          <w:b/>
          <w:bCs/>
        </w:rPr>
        <w:t>and Zhongli Hu</w:t>
      </w:r>
      <w:r w:rsidRPr="000843E4">
        <w:rPr>
          <w:rFonts w:ascii="Times New Roman" w:hAnsi="Times New Roman" w:cs="Times New Roman"/>
          <w:b/>
          <w:bCs/>
          <w:vertAlign w:val="superscript"/>
        </w:rPr>
        <w:t>1,3*</w:t>
      </w:r>
      <w:r w:rsidRPr="00A27C9C">
        <w:rPr>
          <w:rFonts w:ascii="Times New Roman" w:hAnsi="Times New Roman" w:cs="Times New Roman"/>
          <w:b/>
          <w:bCs/>
        </w:rPr>
        <w:br/>
      </w:r>
      <w:r w:rsidRPr="000843E4">
        <w:rPr>
          <w:rFonts w:ascii="Times New Roman" w:hAnsi="Times New Roman" w:cs="Times New Roman"/>
          <w:vertAlign w:val="superscript"/>
        </w:rPr>
        <w:t>1</w:t>
      </w:r>
      <w:r w:rsidRPr="00A27C9C">
        <w:rPr>
          <w:rFonts w:ascii="Times New Roman" w:hAnsi="Times New Roman" w:cs="Times New Roman"/>
        </w:rPr>
        <w:t> College of Life Science and Technology, Wuhan Polytechnic University, Wuhan, 430023, P.R. China;</w:t>
      </w:r>
      <w:r w:rsidRPr="00A27C9C">
        <w:rPr>
          <w:rFonts w:ascii="Times New Roman" w:hAnsi="Times New Roman" w:cs="Times New Roman"/>
        </w:rPr>
        <w:br/>
      </w:r>
      <w:r w:rsidRPr="000843E4">
        <w:rPr>
          <w:rFonts w:ascii="Times New Roman" w:hAnsi="Times New Roman" w:cs="Times New Roman"/>
          <w:vertAlign w:val="superscript"/>
        </w:rPr>
        <w:t>2</w:t>
      </w:r>
      <w:r w:rsidRPr="00A27C9C">
        <w:rPr>
          <w:rFonts w:ascii="Times New Roman" w:hAnsi="Times New Roman" w:cs="Times New Roman"/>
        </w:rPr>
        <w:t>Anhui university of science and technology, Medical College, Huainan, 232001, P.R. China;</w:t>
      </w:r>
      <w:r w:rsidRPr="00A27C9C">
        <w:rPr>
          <w:rFonts w:ascii="Times New Roman" w:hAnsi="Times New Roman" w:cs="Times New Roman"/>
        </w:rPr>
        <w:br/>
      </w:r>
      <w:r w:rsidRPr="000843E4">
        <w:rPr>
          <w:rFonts w:ascii="Times New Roman" w:hAnsi="Times New Roman" w:cs="Times New Roman"/>
          <w:vertAlign w:val="superscript"/>
        </w:rPr>
        <w:t>3 </w:t>
      </w:r>
      <w:r w:rsidRPr="00A27C9C">
        <w:rPr>
          <w:rFonts w:ascii="Times New Roman" w:hAnsi="Times New Roman" w:cs="Times New Roman"/>
        </w:rPr>
        <w:t>State Key Laboratory of Hybrid Rice, Lotus Engineering Research Center of Hubei Province, College of Life Science, Wuhan University, Wuhan, 430072, P.R. China;</w:t>
      </w:r>
      <w:r w:rsidRPr="00A27C9C">
        <w:rPr>
          <w:rFonts w:ascii="Times New Roman" w:hAnsi="Times New Roman" w:cs="Times New Roman"/>
        </w:rPr>
        <w:br/>
      </w:r>
      <w:r w:rsidRPr="000843E4">
        <w:rPr>
          <w:rFonts w:ascii="Times New Roman" w:hAnsi="Times New Roman" w:cs="Times New Roman"/>
          <w:vertAlign w:val="superscript"/>
        </w:rPr>
        <w:t>4 </w:t>
      </w:r>
      <w:r w:rsidRPr="00A27C9C">
        <w:rPr>
          <w:rFonts w:ascii="Times New Roman" w:hAnsi="Times New Roman" w:cs="Times New Roman"/>
        </w:rPr>
        <w:t>Guangchang Research School of White Lotus, Guangchan, 344900, P.R. China.</w:t>
      </w:r>
      <w:r w:rsidRPr="00A27C9C">
        <w:rPr>
          <w:rFonts w:ascii="Times New Roman" w:hAnsi="Times New Roman" w:cs="Times New Roman"/>
        </w:rPr>
        <w:br/>
        <w:t>#Contribute equally</w:t>
      </w:r>
      <w:r w:rsidRPr="00A27C9C">
        <w:rPr>
          <w:rFonts w:ascii="Times New Roman" w:hAnsi="Times New Roman" w:cs="Times New Roman"/>
        </w:rPr>
        <w:br/>
      </w:r>
      <w:r w:rsidRPr="000843E4">
        <w:rPr>
          <w:rFonts w:ascii="Times New Roman" w:hAnsi="Times New Roman" w:cs="Times New Roman"/>
        </w:rPr>
        <w:t>*</w:t>
      </w:r>
      <w:r w:rsidRPr="00A27C9C">
        <w:rPr>
          <w:rFonts w:ascii="Times New Roman" w:hAnsi="Times New Roman" w:cs="Times New Roman"/>
        </w:rPr>
        <w:t>Correspondence: </w:t>
      </w:r>
      <w:bookmarkStart w:id="5" w:name="_Hlk127367637"/>
      <w:r w:rsidRPr="00A27C9C">
        <w:rPr>
          <w:rFonts w:ascii="Times New Roman" w:hAnsi="Times New Roman" w:cs="Times New Roman"/>
        </w:rPr>
        <w:t>yingdiao@whpu.edu.cn</w:t>
      </w:r>
      <w:bookmarkEnd w:id="5"/>
      <w:r w:rsidRPr="00A27C9C">
        <w:rPr>
          <w:rFonts w:ascii="Times New Roman" w:hAnsi="Times New Roman" w:cs="Times New Roman"/>
        </w:rPr>
        <w:t> and </w:t>
      </w:r>
      <w:hyperlink r:id="rId8" w:history="1">
        <w:r w:rsidR="001A367E" w:rsidRPr="00305B79">
          <w:rPr>
            <w:rStyle w:val="a7"/>
            <w:rFonts w:ascii="Times New Roman" w:hAnsi="Times New Roman" w:cs="Times New Roman"/>
          </w:rPr>
          <w:t>huzhongli@whu.edu.cn</w:t>
        </w:r>
      </w:hyperlink>
    </w:p>
    <w:p w14:paraId="3A4F83AB" w14:textId="77777777" w:rsidR="001A367E" w:rsidRDefault="001A367E">
      <w:pPr>
        <w:rPr>
          <w:rFonts w:ascii="Times New Roman" w:hAnsi="Times New Roman" w:cs="Times New Roman"/>
        </w:rPr>
      </w:pPr>
    </w:p>
    <w:p w14:paraId="6DF26DDF" w14:textId="521C918B" w:rsidR="001A367E" w:rsidRPr="001A367E" w:rsidRDefault="001A367E" w:rsidP="001A367E">
      <w:pPr>
        <w:rPr>
          <w:rFonts w:ascii="Times New Roman" w:hAnsi="Times New Roman" w:cs="Times New Roman"/>
        </w:rPr>
      </w:pPr>
      <w:r w:rsidRPr="001A367E">
        <w:rPr>
          <w:rFonts w:ascii="Times New Roman" w:hAnsi="Times New Roman" w:cs="Times New Roman" w:hint="eastAsia"/>
          <w:b/>
          <w:bCs/>
          <w:sz w:val="20"/>
          <w:szCs w:val="20"/>
        </w:rPr>
        <w:t>N</w:t>
      </w:r>
      <w:r w:rsidRPr="001A367E">
        <w:rPr>
          <w:rFonts w:ascii="Times New Roman" w:hAnsi="Times New Roman" w:cs="Times New Roman"/>
          <w:b/>
          <w:bCs/>
          <w:sz w:val="20"/>
          <w:szCs w:val="20"/>
        </w:rPr>
        <w:t>ovelty statement:</w:t>
      </w:r>
      <w:r w:rsidRPr="001A367E">
        <w:rPr>
          <w:rFonts w:ascii="Times New Roman" w:hAnsi="Times New Roman" w:cs="Times New Roman"/>
        </w:rPr>
        <w:t xml:space="preserve"> </w:t>
      </w:r>
      <w:r w:rsidRPr="001A367E">
        <w:rPr>
          <w:rFonts w:ascii="Times New Roman" w:hAnsi="Times New Roman" w:cs="Times New Roman"/>
        </w:rPr>
        <w:t xml:space="preserve">In this study, the gene full length, the amino acid sequence and structural characteristics of lotus </w:t>
      </w:r>
      <w:proofErr w:type="spellStart"/>
      <w:r w:rsidRPr="001A367E">
        <w:rPr>
          <w:rFonts w:ascii="Times New Roman" w:hAnsi="Times New Roman" w:cs="Times New Roman"/>
        </w:rPr>
        <w:t>pullulanase</w:t>
      </w:r>
      <w:proofErr w:type="spellEnd"/>
      <w:r w:rsidRPr="001A367E">
        <w:rPr>
          <w:rFonts w:ascii="Times New Roman" w:hAnsi="Times New Roman" w:cs="Times New Roman"/>
        </w:rPr>
        <w:t xml:space="preserve"> were studied for the first time.</w:t>
      </w:r>
      <w:bookmarkStart w:id="6" w:name="_Hlk127365085"/>
      <w:r>
        <w:rPr>
          <w:rFonts w:ascii="Times New Roman" w:hAnsi="Times New Roman" w:cs="Times New Roman" w:hint="eastAsia"/>
        </w:rPr>
        <w:t xml:space="preserve"> </w:t>
      </w:r>
      <w:r>
        <w:rPr>
          <w:rFonts w:ascii="Times New Roman" w:hAnsi="Times New Roman" w:cs="Times New Roman"/>
        </w:rPr>
        <w:t>We found l</w:t>
      </w:r>
      <w:r w:rsidRPr="001A367E">
        <w:rPr>
          <w:rFonts w:ascii="Times New Roman" w:hAnsi="Times New Roman" w:cs="Times New Roman"/>
        </w:rPr>
        <w:t xml:space="preserve">otus </w:t>
      </w:r>
      <w:proofErr w:type="spellStart"/>
      <w:r w:rsidRPr="001A367E">
        <w:rPr>
          <w:rFonts w:ascii="Times New Roman" w:hAnsi="Times New Roman" w:cs="Times New Roman"/>
        </w:rPr>
        <w:t>pullulanase</w:t>
      </w:r>
      <w:proofErr w:type="spellEnd"/>
      <w:r w:rsidRPr="001A367E">
        <w:rPr>
          <w:rFonts w:ascii="Times New Roman" w:hAnsi="Times New Roman" w:cs="Times New Roman"/>
        </w:rPr>
        <w:t xml:space="preserve"> gene expression is higher at the peak period of </w:t>
      </w:r>
      <w:bookmarkStart w:id="7" w:name="_Hlk127364979"/>
      <w:r w:rsidRPr="001A367E">
        <w:rPr>
          <w:rFonts w:ascii="Times New Roman" w:hAnsi="Times New Roman" w:cs="Times New Roman"/>
        </w:rPr>
        <w:t>material accumulation in seeds, and reached its highest level at about 21 days.</w:t>
      </w:r>
      <w:bookmarkEnd w:id="7"/>
      <w:r>
        <w:rPr>
          <w:rFonts w:ascii="Times New Roman" w:hAnsi="Times New Roman" w:cs="Times New Roman" w:hint="eastAsia"/>
        </w:rPr>
        <w:t xml:space="preserve"> </w:t>
      </w:r>
      <w:r w:rsidRPr="001A367E">
        <w:rPr>
          <w:rFonts w:ascii="Times New Roman" w:hAnsi="Times New Roman" w:cs="Times New Roman"/>
        </w:rPr>
        <w:t xml:space="preserve">Lotus </w:t>
      </w:r>
      <w:proofErr w:type="spellStart"/>
      <w:r w:rsidRPr="001A367E">
        <w:rPr>
          <w:rFonts w:ascii="Times New Roman" w:hAnsi="Times New Roman" w:cs="Times New Roman"/>
        </w:rPr>
        <w:t>pullulanase</w:t>
      </w:r>
      <w:proofErr w:type="spellEnd"/>
      <w:r w:rsidRPr="001A367E">
        <w:rPr>
          <w:rFonts w:ascii="Times New Roman" w:hAnsi="Times New Roman" w:cs="Times New Roman"/>
        </w:rPr>
        <w:t xml:space="preserve"> showed the best enzyme activity at a temperature of 50 °C, which was lower than other reported PULs.</w:t>
      </w:r>
      <w:r>
        <w:rPr>
          <w:rFonts w:ascii="Times New Roman" w:hAnsi="Times New Roman" w:cs="Times New Roman" w:hint="eastAsia"/>
        </w:rPr>
        <w:t xml:space="preserve"> </w:t>
      </w:r>
      <w:r w:rsidRPr="001A367E">
        <w:rPr>
          <w:rFonts w:ascii="Times New Roman" w:hAnsi="Times New Roman" w:cs="Times New Roman"/>
        </w:rPr>
        <w:t>L</w:t>
      </w:r>
      <w:r w:rsidRPr="001A367E">
        <w:rPr>
          <w:rFonts w:ascii="Times New Roman" w:hAnsi="Times New Roman" w:cs="Times New Roman" w:hint="eastAsia"/>
        </w:rPr>
        <w:t>otus</w:t>
      </w:r>
      <w:r w:rsidRPr="001A367E">
        <w:rPr>
          <w:rFonts w:ascii="Times New Roman" w:hAnsi="Times New Roman" w:cs="Times New Roman"/>
        </w:rPr>
        <w:t xml:space="preserve"> </w:t>
      </w:r>
      <w:proofErr w:type="spellStart"/>
      <w:r w:rsidRPr="001A367E">
        <w:rPr>
          <w:rFonts w:ascii="Times New Roman" w:hAnsi="Times New Roman" w:cs="Times New Roman"/>
        </w:rPr>
        <w:t>pullulanase's</w:t>
      </w:r>
      <w:proofErr w:type="spellEnd"/>
      <w:r w:rsidRPr="001A367E">
        <w:rPr>
          <w:rFonts w:ascii="Times New Roman" w:hAnsi="Times New Roman" w:cs="Times New Roman"/>
        </w:rPr>
        <w:t xml:space="preserve"> optimal pH is 5.8, which is between the optimum pH of most industrial </w:t>
      </w:r>
      <w:proofErr w:type="spellStart"/>
      <w:r w:rsidRPr="001A367E">
        <w:rPr>
          <w:rFonts w:ascii="Times New Roman" w:hAnsi="Times New Roman" w:cs="Times New Roman"/>
        </w:rPr>
        <w:t>pullulanase</w:t>
      </w:r>
      <w:proofErr w:type="spellEnd"/>
      <w:r w:rsidRPr="001A367E">
        <w:rPr>
          <w:rFonts w:ascii="Times New Roman" w:hAnsi="Times New Roman" w:cs="Times New Roman"/>
        </w:rPr>
        <w:t xml:space="preserve"> (5.0-7.0).</w:t>
      </w:r>
    </w:p>
    <w:bookmarkEnd w:id="6"/>
    <w:p w14:paraId="086E05F1" w14:textId="77777777" w:rsidR="001A367E" w:rsidRPr="00F50663" w:rsidRDefault="001A367E" w:rsidP="001A367E">
      <w:pPr>
        <w:pStyle w:val="af"/>
        <w:ind w:left="420" w:firstLineChars="0" w:firstLine="0"/>
        <w:rPr>
          <w:rFonts w:ascii="Times New Roman" w:hAnsi="Times New Roman" w:cs="Times New Roman"/>
        </w:rPr>
      </w:pPr>
    </w:p>
    <w:p w14:paraId="1825057D" w14:textId="7FE6A0D3" w:rsidR="001A367E" w:rsidRPr="001A367E" w:rsidRDefault="001A367E">
      <w:pPr>
        <w:rPr>
          <w:rFonts w:ascii="Times New Roman" w:hAnsi="Times New Roman" w:cs="Times New Roman"/>
          <w:b/>
          <w:bCs/>
          <w:sz w:val="20"/>
          <w:szCs w:val="20"/>
        </w:rPr>
      </w:pPr>
    </w:p>
    <w:p w14:paraId="3C3116EB" w14:textId="77777777" w:rsidR="001A367E" w:rsidRPr="001A367E" w:rsidRDefault="001A367E">
      <w:pPr>
        <w:rPr>
          <w:rFonts w:ascii="Times New Roman" w:hAnsi="Times New Roman" w:cs="Times New Roman" w:hint="eastAsia"/>
          <w:b/>
          <w:bCs/>
          <w:sz w:val="20"/>
          <w:szCs w:val="20"/>
        </w:rPr>
      </w:pPr>
    </w:p>
    <w:bookmarkEnd w:id="1"/>
    <w:bookmarkEnd w:id="2"/>
    <w:p w14:paraId="3CF1A37C" w14:textId="77777777" w:rsidR="00585F96" w:rsidRDefault="00000000">
      <w:pPr>
        <w:rPr>
          <w:rFonts w:ascii="Times New Roman" w:hAnsi="Times New Roman" w:cs="Times New Roman"/>
          <w:b/>
          <w:bCs/>
          <w:sz w:val="20"/>
          <w:szCs w:val="20"/>
        </w:rPr>
      </w:pPr>
      <w:r>
        <w:rPr>
          <w:rFonts w:ascii="Times New Roman" w:hAnsi="Times New Roman" w:cs="Times New Roman" w:hint="eastAsia"/>
          <w:b/>
          <w:bCs/>
          <w:sz w:val="20"/>
          <w:szCs w:val="20"/>
        </w:rPr>
        <w:t>A</w:t>
      </w:r>
      <w:r>
        <w:rPr>
          <w:rFonts w:ascii="Times New Roman" w:hAnsi="Times New Roman" w:cs="Times New Roman"/>
          <w:b/>
          <w:bCs/>
          <w:sz w:val="20"/>
          <w:szCs w:val="20"/>
        </w:rPr>
        <w:t>bstract</w:t>
      </w:r>
    </w:p>
    <w:p w14:paraId="1D198E70" w14:textId="0BCF75A0" w:rsidR="00585F96" w:rsidRDefault="00000000">
      <w:pPr>
        <w:ind w:firstLineChars="200" w:firstLine="400"/>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Pullulanase</w:t>
      </w:r>
      <w:proofErr w:type="spellEnd"/>
      <w:r>
        <w:rPr>
          <w:rFonts w:ascii="Times New Roman" w:hAnsi="Times New Roman" w:cs="Times New Roman"/>
          <w:color w:val="000000" w:themeColor="text1"/>
          <w:sz w:val="20"/>
          <w:szCs w:val="20"/>
        </w:rPr>
        <w:t xml:space="preserve"> is a significant debranching enzyme, has been widely utilized to </w:t>
      </w:r>
      <w:proofErr w:type="spellStart"/>
      <w:r>
        <w:rPr>
          <w:rFonts w:ascii="Times New Roman" w:hAnsi="Times New Roman" w:cs="Times New Roman"/>
          <w:color w:val="000000" w:themeColor="text1"/>
          <w:sz w:val="20"/>
          <w:szCs w:val="20"/>
        </w:rPr>
        <w:t>hydrolyse</w:t>
      </w:r>
      <w:proofErr w:type="spellEnd"/>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 xml:space="preserve">the α-1,6 </w:t>
      </w:r>
      <w:proofErr w:type="spellStart"/>
      <w:r>
        <w:rPr>
          <w:rFonts w:ascii="Times New Roman" w:hAnsi="Times New Roman" w:cs="Times New Roman"/>
          <w:color w:val="000000" w:themeColor="text1"/>
          <w:sz w:val="20"/>
          <w:szCs w:val="20"/>
        </w:rPr>
        <w:t>glucosidic</w:t>
      </w:r>
      <w:proofErr w:type="spellEnd"/>
      <w:r>
        <w:rPr>
          <w:rFonts w:ascii="Times New Roman" w:hAnsi="Times New Roman" w:cs="Times New Roman"/>
          <w:color w:val="000000" w:themeColor="text1"/>
          <w:sz w:val="20"/>
          <w:szCs w:val="20"/>
        </w:rPr>
        <w:t xml:space="preserve"> bonds by converting the branched polysaccharides into small fermentable sugars in the complicated saccharification process in starch, amylopectin, pullulan, and related oligosaccharides. </w:t>
      </w:r>
      <w:proofErr w:type="spellStart"/>
      <w:r>
        <w:rPr>
          <w:rFonts w:ascii="Times New Roman" w:hAnsi="Times New Roman" w:cs="Times New Roman"/>
          <w:color w:val="000000" w:themeColor="text1"/>
          <w:sz w:val="20"/>
          <w:szCs w:val="20"/>
        </w:rPr>
        <w:t>Pullulanase</w:t>
      </w:r>
      <w:proofErr w:type="spellEnd"/>
      <w:r>
        <w:rPr>
          <w:rFonts w:ascii="Times New Roman" w:hAnsi="Times New Roman" w:cs="Times New Roman"/>
          <w:color w:val="000000" w:themeColor="text1"/>
          <w:sz w:val="20"/>
          <w:szCs w:val="20"/>
        </w:rPr>
        <w:t xml:space="preserve"> has huge</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potential on industrial application. The full</w:t>
      </w:r>
      <w:r>
        <w:rPr>
          <w:rFonts w:ascii="Times New Roman" w:hAnsi="Times New Roman" w:cs="Times New Roman"/>
          <w:sz w:val="20"/>
          <w:szCs w:val="20"/>
        </w:rPr>
        <w:t xml:space="preserve">-length ORF of </w:t>
      </w:r>
      <w:proofErr w:type="spellStart"/>
      <w:r>
        <w:rPr>
          <w:rFonts w:ascii="Times New Roman" w:hAnsi="Times New Roman" w:cs="Times New Roman"/>
          <w:i/>
          <w:iCs/>
          <w:sz w:val="20"/>
          <w:szCs w:val="20"/>
        </w:rPr>
        <w:t>NnPUL</w:t>
      </w:r>
      <w:proofErr w:type="spellEnd"/>
      <w:r>
        <w:rPr>
          <w:rFonts w:ascii="Times New Roman" w:hAnsi="Times New Roman" w:cs="Times New Roman"/>
          <w:sz w:val="20"/>
          <w:szCs w:val="20"/>
        </w:rPr>
        <w:t xml:space="preserve"> is 3232 bp and encoding a protein of 958 amino acids based on the obtained cDNA in this study</w:t>
      </w:r>
      <w:r>
        <w:rPr>
          <w:rFonts w:ascii="Times New Roman" w:hAnsi="Times New Roman" w:cs="Times New Roman"/>
          <w:color w:val="000000" w:themeColor="text1"/>
          <w:sz w:val="20"/>
          <w:szCs w:val="20"/>
        </w:rPr>
        <w:t xml:space="preserve">. Phylogenetic relationship analysis showed the nucleotide sequence of </w:t>
      </w:r>
      <w:proofErr w:type="spellStart"/>
      <w:r>
        <w:rPr>
          <w:rFonts w:ascii="Times New Roman" w:hAnsi="Times New Roman" w:cs="Times New Roman"/>
          <w:i/>
          <w:iCs/>
          <w:color w:val="000000" w:themeColor="text1"/>
          <w:sz w:val="20"/>
          <w:szCs w:val="20"/>
        </w:rPr>
        <w:t>NnPUL</w:t>
      </w:r>
      <w:proofErr w:type="spellEnd"/>
      <w:r>
        <w:rPr>
          <w:rFonts w:ascii="Times New Roman" w:hAnsi="Times New Roman" w:cs="Times New Roman"/>
          <w:color w:val="000000" w:themeColor="text1"/>
          <w:sz w:val="20"/>
          <w:szCs w:val="20"/>
        </w:rPr>
        <w:t xml:space="preserve"> was highly similar to grape (80%) and oak (79.7%), respectively. </w:t>
      </w:r>
      <w:proofErr w:type="spellStart"/>
      <w:r>
        <w:rPr>
          <w:rFonts w:ascii="Times New Roman" w:hAnsi="Times New Roman" w:cs="Times New Roman"/>
          <w:sz w:val="20"/>
          <w:szCs w:val="20"/>
        </w:rPr>
        <w:t>Pfam</w:t>
      </w:r>
      <w:proofErr w:type="spellEnd"/>
      <w:r>
        <w:rPr>
          <w:rFonts w:ascii="Times New Roman" w:hAnsi="Times New Roman" w:cs="Times New Roman"/>
          <w:sz w:val="20"/>
          <w:szCs w:val="20"/>
        </w:rPr>
        <w:t xml:space="preserve"> domain analysis showed that the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protein had four conserved domains.</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The expression pattern of </w:t>
      </w:r>
      <w:proofErr w:type="spellStart"/>
      <w:r>
        <w:rPr>
          <w:rFonts w:ascii="Times New Roman" w:hAnsi="Times New Roman" w:cs="Times New Roman"/>
          <w:i/>
          <w:iCs/>
          <w:sz w:val="20"/>
          <w:szCs w:val="20"/>
        </w:rPr>
        <w:t>NnPUL</w:t>
      </w:r>
      <w:proofErr w:type="spellEnd"/>
      <w:r>
        <w:rPr>
          <w:rFonts w:ascii="Times New Roman" w:hAnsi="Times New Roman" w:cs="Times New Roman"/>
          <w:sz w:val="20"/>
          <w:szCs w:val="20"/>
        </w:rPr>
        <w:t xml:space="preserve"> was higher at the peak period of material accumulation in seeds, and reached its highest level at about 21 days.</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The highest activity of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in </w:t>
      </w:r>
      <w:r w:rsidR="00901027">
        <w:rPr>
          <w:rFonts w:ascii="Times New Roman" w:hAnsi="Times New Roman" w:cs="Times New Roman"/>
          <w:sz w:val="20"/>
          <w:szCs w:val="20"/>
        </w:rPr>
        <w:t>l</w:t>
      </w:r>
      <w:r>
        <w:rPr>
          <w:rFonts w:ascii="Times New Roman" w:hAnsi="Times New Roman" w:cs="Times New Roman"/>
          <w:sz w:val="20"/>
          <w:szCs w:val="20"/>
        </w:rPr>
        <w:t xml:space="preserve">otus was detected at the temperature of 50℃, the pH of 5.8 and substrate concentration of 4.0 mg/ml. The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as one of starch debranching enzyme genes was identified in this study, and perhaps provided basic information for further research on the regulation of lotus starch content and</w:t>
      </w:r>
      <w:r>
        <w:rPr>
          <w:rFonts w:ascii="Times New Roman" w:hAnsi="Times New Roman" w:cs="Times New Roman"/>
          <w:color w:val="000000" w:themeColor="text1"/>
          <w:sz w:val="20"/>
          <w:szCs w:val="20"/>
        </w:rPr>
        <w:t xml:space="preserve"> application directions for the industrial development of lotus </w:t>
      </w:r>
      <w:bookmarkStart w:id="8" w:name="OLE_LINK12"/>
      <w:proofErr w:type="spellStart"/>
      <w:r>
        <w:rPr>
          <w:rFonts w:ascii="Times New Roman" w:hAnsi="Times New Roman" w:cs="Times New Roman"/>
          <w:color w:val="000000" w:themeColor="text1"/>
          <w:sz w:val="20"/>
          <w:szCs w:val="20"/>
        </w:rPr>
        <w:t>pullulanase</w:t>
      </w:r>
      <w:bookmarkEnd w:id="8"/>
      <w:proofErr w:type="spellEnd"/>
      <w:r>
        <w:rPr>
          <w:rFonts w:ascii="Times New Roman" w:hAnsi="Times New Roman" w:cs="Times New Roman"/>
          <w:color w:val="000000" w:themeColor="text1"/>
          <w:sz w:val="20"/>
          <w:szCs w:val="20"/>
        </w:rPr>
        <w:t>.</w:t>
      </w:r>
      <w:r>
        <w:rPr>
          <w:rFonts w:ascii="Times New Roman" w:hAnsi="Times New Roman" w:cs="Times New Roman" w:hint="eastAsia"/>
          <w:b/>
          <w:bCs/>
          <w:color w:val="000000" w:themeColor="text1"/>
          <w:sz w:val="20"/>
          <w:szCs w:val="20"/>
        </w:rPr>
        <w:t xml:space="preserve"> </w:t>
      </w:r>
    </w:p>
    <w:p w14:paraId="787A0F9D" w14:textId="77777777" w:rsidR="00585F96" w:rsidRDefault="00585F96">
      <w:pPr>
        <w:rPr>
          <w:rFonts w:ascii="Times New Roman" w:hAnsi="Times New Roman" w:cs="Times New Roman"/>
          <w:b/>
          <w:bCs/>
          <w:sz w:val="20"/>
          <w:szCs w:val="20"/>
        </w:rPr>
      </w:pPr>
    </w:p>
    <w:p w14:paraId="7DB5EB53" w14:textId="47D89ADB" w:rsidR="00585F96" w:rsidRDefault="00000000">
      <w:pPr>
        <w:rPr>
          <w:rFonts w:ascii="Times New Roman" w:hAnsi="Times New Roman" w:cs="Times New Roman"/>
          <w:sz w:val="20"/>
          <w:szCs w:val="20"/>
        </w:rPr>
      </w:pPr>
      <w:r>
        <w:rPr>
          <w:rFonts w:ascii="Times New Roman" w:hAnsi="Times New Roman" w:cs="Times New Roman"/>
          <w:b/>
          <w:bCs/>
          <w:sz w:val="20"/>
          <w:szCs w:val="20"/>
        </w:rPr>
        <w:t xml:space="preserve">Keywords: </w:t>
      </w:r>
      <w:proofErr w:type="spellStart"/>
      <w:r>
        <w:rPr>
          <w:rFonts w:ascii="Times New Roman" w:hAnsi="Times New Roman" w:cs="Times New Roman"/>
          <w:i/>
          <w:iCs/>
          <w:sz w:val="20"/>
          <w:szCs w:val="20"/>
        </w:rPr>
        <w:t>NnPUL</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lotus, clone, expression, enzyme activity</w:t>
      </w:r>
    </w:p>
    <w:p w14:paraId="4711C191" w14:textId="77777777" w:rsidR="00585F96" w:rsidRDefault="00000000">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0F3BBF9B" w14:textId="77777777" w:rsidR="00585F96" w:rsidRDefault="00000000">
      <w:pPr>
        <w:rPr>
          <w:rFonts w:ascii="Times New Roman" w:hAnsi="Times New Roman" w:cs="Times New Roman"/>
          <w:b/>
          <w:bCs/>
          <w:sz w:val="20"/>
          <w:szCs w:val="20"/>
        </w:rPr>
      </w:pPr>
      <w:r>
        <w:rPr>
          <w:rFonts w:ascii="Times New Roman" w:hAnsi="Times New Roman" w:cs="Times New Roman" w:hint="eastAsia"/>
          <w:b/>
          <w:bCs/>
          <w:sz w:val="20"/>
          <w:szCs w:val="20"/>
        </w:rPr>
        <w:lastRenderedPageBreak/>
        <w:t>I</w:t>
      </w:r>
      <w:r>
        <w:rPr>
          <w:rFonts w:ascii="Times New Roman" w:hAnsi="Times New Roman" w:cs="Times New Roman"/>
          <w:b/>
          <w:bCs/>
          <w:sz w:val="20"/>
          <w:szCs w:val="20"/>
        </w:rPr>
        <w:t>ntroduction</w:t>
      </w:r>
    </w:p>
    <w:p w14:paraId="02324E51" w14:textId="6BC0461A" w:rsidR="00585F96" w:rsidRDefault="00000000" w:rsidP="00DF22A3">
      <w:pPr>
        <w:ind w:firstLineChars="200" w:firstLine="400"/>
        <w:rPr>
          <w:rFonts w:ascii="Times New Roman" w:hAnsi="Times New Roman" w:cs="Times New Roman"/>
          <w:b/>
          <w:bCs/>
          <w:color w:val="000000" w:themeColor="text1"/>
          <w:sz w:val="20"/>
          <w:szCs w:val="20"/>
        </w:rPr>
      </w:pPr>
      <w:bookmarkStart w:id="9" w:name="OLE_LINK52"/>
      <w:proofErr w:type="spellStart"/>
      <w:r>
        <w:rPr>
          <w:rFonts w:ascii="Times New Roman" w:hAnsi="Times New Roman" w:cs="Times New Roman"/>
          <w:color w:val="000000" w:themeColor="text1"/>
          <w:sz w:val="20"/>
          <w:szCs w:val="20"/>
        </w:rPr>
        <w:t>Pullulanase</w:t>
      </w:r>
      <w:bookmarkEnd w:id="9"/>
      <w:proofErr w:type="spellEnd"/>
      <w:r>
        <w:rPr>
          <w:rFonts w:ascii="Times New Roman" w:hAnsi="Times New Roman" w:cs="Times New Roman"/>
          <w:color w:val="000000" w:themeColor="text1"/>
          <w:sz w:val="20"/>
          <w:szCs w:val="20"/>
        </w:rPr>
        <w:t xml:space="preserve"> is a significant debranching enzyme, has been widely utilized to </w:t>
      </w:r>
      <w:proofErr w:type="spellStart"/>
      <w:r>
        <w:rPr>
          <w:rFonts w:ascii="Times New Roman" w:hAnsi="Times New Roman" w:cs="Times New Roman"/>
          <w:color w:val="000000" w:themeColor="text1"/>
          <w:sz w:val="20"/>
          <w:szCs w:val="20"/>
        </w:rPr>
        <w:t>hydrolyse</w:t>
      </w:r>
      <w:proofErr w:type="spellEnd"/>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 xml:space="preserve">the α-1,6 </w:t>
      </w:r>
      <w:bookmarkStart w:id="10" w:name="OLE_LINK13"/>
      <w:proofErr w:type="spellStart"/>
      <w:r>
        <w:rPr>
          <w:rFonts w:ascii="Times New Roman" w:hAnsi="Times New Roman" w:cs="Times New Roman"/>
          <w:color w:val="000000" w:themeColor="text1"/>
          <w:sz w:val="20"/>
          <w:szCs w:val="20"/>
        </w:rPr>
        <w:t>glucosidic</w:t>
      </w:r>
      <w:proofErr w:type="spellEnd"/>
      <w:r>
        <w:rPr>
          <w:rFonts w:ascii="Times New Roman" w:hAnsi="Times New Roman" w:cs="Times New Roman"/>
          <w:color w:val="000000" w:themeColor="text1"/>
          <w:sz w:val="20"/>
          <w:szCs w:val="20"/>
        </w:rPr>
        <w:t xml:space="preserve"> </w:t>
      </w:r>
      <w:bookmarkEnd w:id="10"/>
      <w:r>
        <w:rPr>
          <w:rFonts w:ascii="Times New Roman" w:hAnsi="Times New Roman" w:cs="Times New Roman"/>
          <w:color w:val="000000" w:themeColor="text1"/>
          <w:sz w:val="20"/>
          <w:szCs w:val="20"/>
        </w:rPr>
        <w:t>bonds in starch, amylopectin, pullulan, and related oligosaccharides by converting the branched polysaccharides into small fermentable sugars in the complicated saccharification process</w:t>
      </w:r>
      <w:r w:rsidR="00E851DA">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{"citationID":"NmfWazF4","properties":{"formattedCitation":"(Hii et al. 2012)","plainCitation":"(Hii et al. 2012)","noteIndex":0},"citationItems":[{"id":55,"uris":["http://zotero.org/users/local/C9jh6aEf/items/K6KRN3Z5"],"itemData":{"id":55,"type":"article-journal","abstract":"The use of pullulanase (EC 3.2.1.41) has recently been the subject of increased applications in starch-based industries especially those aimed for glucose production. Pullulanase, an important debranching enzyme, has been widely utilised to hydrolyse the\n              α\n              -1,6 glucosidic linkages in starch, amylopectin, pullulan, and related oligosaccharides, which enables a complete and efficient conversion of the branched polysaccharides into small fermentable sugars during saccharification process. The industrial manufacturing of glucose involves two successive enzymatic steps: liquefaction, carried out after gelatinisation by the action of\n              α\n              -amylase; saccharification, which results in further transformation of maltodextrins into glucose. During saccharification process, pullulanase has been used to increase the final glucose concentration with reduced amount of glucoamylase. Therefore, the reversion reaction that involves resynthesis of saccharides from glucose molecules is prevented. To date, five groups of pullulanase enzymes have been reported, that is, (i) pullulanase type I, (ii) amylopullulanase, (iii) neopullulanase, (iv) isopullulanase, and (v) pullulan hydrolase type III. The current paper extensively reviews each category of pullulanase, properties of pullulanase, merits of applying pullulanase during starch bioprocessing, current genetic engineering works related to pullulanase genes, and possible industrial applications of pullulanase.","container-title":"Enzyme Research","DOI":"10.1155/2012/921362","ISSN":"2090-0406, 2090-0414","journalAbbreviation":"Enzyme Research","language":"en","page":"1-14","source":"DOI.org (Crossref)","title":"Pullulanase: Role in Starch Hydrolysis and Potential Industrial Applications","title-short":"Pullulanase","URL":"https://www.hindawi.com/journals/er/2012/921362/","volume":"2012","author":[{"family":"Hii","given":"Siew Ling"},{"family":"Tan","given":"Joo Shun"},{"family":"Ling","given":"Tau Chuan"},{"family":"Ariff","given":"Arbakariya Bin"}],"accessed":{"date-parts":[["2023",1,15]]},"issued":{"date-parts":[["2012",9,6]]}}}],"schema":"https://github.com/citation-style-language/schema/raw/master/csl-citation.json"} </w:instrText>
      </w:r>
      <w:r w:rsidR="00E851DA">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(Hii et al. 2012)</w:t>
      </w:r>
      <w:r w:rsidR="00E851DA">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xml:space="preserve">. To date, five groups of </w:t>
      </w:r>
      <w:proofErr w:type="spellStart"/>
      <w:r w:rsidR="00F935DE">
        <w:rPr>
          <w:rFonts w:ascii="Times New Roman" w:hAnsi="Times New Roman" w:cs="Times New Roman"/>
          <w:color w:val="000000" w:themeColor="text1"/>
          <w:sz w:val="20"/>
          <w:szCs w:val="20"/>
        </w:rPr>
        <w:t>pullulanase</w:t>
      </w:r>
      <w:proofErr w:type="spellEnd"/>
      <w:r w:rsidR="00F935DE">
        <w:rPr>
          <w:rFonts w:ascii="Times New Roman" w:hAnsi="Times New Roman" w:cs="Times New Roman" w:hint="eastAsia"/>
          <w:color w:val="000000" w:themeColor="text1"/>
          <w:sz w:val="20"/>
          <w:szCs w:val="20"/>
        </w:rPr>
        <w:t xml:space="preserve"> </w:t>
      </w:r>
      <w:r w:rsidR="00F935DE">
        <w:rPr>
          <w:rFonts w:ascii="Times New Roman" w:hAnsi="Times New Roman" w:cs="Times New Roman"/>
          <w:color w:val="000000" w:themeColor="text1"/>
          <w:sz w:val="20"/>
          <w:szCs w:val="20"/>
        </w:rPr>
        <w:t xml:space="preserve">enzymes include </w:t>
      </w:r>
      <w:proofErr w:type="spellStart"/>
      <w:r w:rsidR="00F935DE">
        <w:rPr>
          <w:rFonts w:ascii="Times New Roman" w:hAnsi="Times New Roman" w:cs="Times New Roman"/>
          <w:color w:val="000000" w:themeColor="text1"/>
          <w:sz w:val="20"/>
          <w:szCs w:val="20"/>
        </w:rPr>
        <w:t>pullulanase</w:t>
      </w:r>
      <w:proofErr w:type="spellEnd"/>
      <w:r w:rsidR="00F935DE">
        <w:rPr>
          <w:rFonts w:ascii="Times New Roman" w:hAnsi="Times New Roman" w:cs="Times New Roman"/>
          <w:color w:val="000000" w:themeColor="text1"/>
          <w:sz w:val="20"/>
          <w:szCs w:val="20"/>
        </w:rPr>
        <w:t xml:space="preserve"> type I, </w:t>
      </w:r>
      <w:proofErr w:type="spellStart"/>
      <w:r w:rsidR="00F935DE">
        <w:rPr>
          <w:rFonts w:ascii="Times New Roman" w:hAnsi="Times New Roman" w:cs="Times New Roman"/>
          <w:color w:val="000000" w:themeColor="text1"/>
          <w:sz w:val="20"/>
          <w:szCs w:val="20"/>
        </w:rPr>
        <w:t>amylopullulanase</w:t>
      </w:r>
      <w:proofErr w:type="spellEnd"/>
      <w:r w:rsidR="00F935DE">
        <w:rPr>
          <w:rFonts w:ascii="Times New Roman" w:hAnsi="Times New Roman" w:cs="Times New Roman"/>
          <w:color w:val="000000" w:themeColor="text1"/>
          <w:sz w:val="20"/>
          <w:szCs w:val="20"/>
        </w:rPr>
        <w:t xml:space="preserve">, </w:t>
      </w:r>
      <w:proofErr w:type="spellStart"/>
      <w:r w:rsidR="00F935DE">
        <w:rPr>
          <w:rFonts w:ascii="Times New Roman" w:hAnsi="Times New Roman" w:cs="Times New Roman"/>
          <w:color w:val="000000" w:themeColor="text1"/>
          <w:sz w:val="20"/>
          <w:szCs w:val="20"/>
        </w:rPr>
        <w:t>neopullulanase</w:t>
      </w:r>
      <w:proofErr w:type="spellEnd"/>
      <w:r w:rsidR="00F935DE">
        <w:rPr>
          <w:rFonts w:ascii="Times New Roman" w:hAnsi="Times New Roman" w:cs="Times New Roman"/>
          <w:color w:val="000000" w:themeColor="text1"/>
          <w:sz w:val="20"/>
          <w:szCs w:val="20"/>
        </w:rPr>
        <w:t xml:space="preserve">, </w:t>
      </w:r>
      <w:proofErr w:type="spellStart"/>
      <w:r w:rsidR="00F935DE">
        <w:rPr>
          <w:rFonts w:ascii="Times New Roman" w:hAnsi="Times New Roman" w:cs="Times New Roman"/>
          <w:color w:val="000000" w:themeColor="text1"/>
          <w:sz w:val="20"/>
          <w:szCs w:val="20"/>
        </w:rPr>
        <w:t>isopullulanase</w:t>
      </w:r>
      <w:proofErr w:type="spellEnd"/>
      <w:r w:rsidR="00F935DE">
        <w:rPr>
          <w:rFonts w:ascii="Times New Roman" w:hAnsi="Times New Roman" w:cs="Times New Roman"/>
          <w:color w:val="000000" w:themeColor="text1"/>
          <w:sz w:val="20"/>
          <w:szCs w:val="20"/>
        </w:rPr>
        <w:t>, and pullulan hydrolase type III have been reported</w:t>
      </w:r>
      <w:r w:rsidR="00E851DA">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{"citationID":"N7VBknxG","properties":{"formattedCitation":"(Hii et al. 2012)","plainCitation":"(Hii et al. 2012)","noteIndex":0},"citationItems":[{"id":55,"uris":["http://zotero.org/users/local/C9jh6aEf/items/K6KRN3Z5"],"itemData":{"id":55,"type":"article-journal","abstract":"The use of pullulanase (EC 3.2.1.41) has recently been the subject of increased applications in starch-based industries especially those aimed for glucose production. Pullulanase, an important debranching enzyme, has been widely utilised to hydrolyse the\n              α\n              -1,6 glucosidic linkages in starch, amylopectin, pullulan, and related oligosaccharides, which enables a complete and efficient conversion of the branched polysaccharides into small fermentable sugars during saccharification process. The industrial manufacturing of glucose involves two successive enzymatic steps: liquefaction, carried out after gelatinisation by the action of\n              α\n              -amylase; saccharification, which results in further transformation of maltodextrins into glucose. During saccharification process, pullulanase has been used to increase the final glucose concentration with reduced amount of glucoamylase. Therefore, the reversion reaction that involves resynthesis of saccharides from glucose molecules is prevented. To date, five groups of pullulanase enzymes have been reported, that is, (i) pullulanase type I, (ii) amylopullulanase, (iii) neopullulanase, (iv) isopullulanase, and (v) pullulan hydrolase type III. The current paper extensively reviews each category of pullulanase, properties of pullulanase, merits of applying pullulanase during starch bioprocessing, current genetic engineering works related to pullulanase genes, and possible industrial applications of pullulanase.","container-title":"Enzyme Research","DOI":"10.1155/2012/921362","ISSN":"2090-0406, 2090-0414","journalAbbreviation":"Enzyme Research","language":"en","page":"1-14","source":"DOI.org (Crossref)","title":"Pullulanase: Role in Starch Hydrolysis and Potential Industrial Applications","title-short":"Pullulanase","URL":"https://www.hindawi.com/journals/er/2012/921362/","volume":"2012","author":[{"family":"Hii","given":"Siew Ling"},{"family":"Tan","given":"Joo Shun"},{"family":"Ling","given":"Tau Chuan"},{"family":"Ariff","given":"Arbakariya Bin"}],"accessed":{"date-parts":[["2023",1,15]]},"issued":{"date-parts":[["2012",9,6]]}}}],"schema":"https://github.com/citation-style-language/schema/raw/master/csl-citation.json"} </w:instrText>
      </w:r>
      <w:r w:rsidR="00E851DA">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(Hii et al. 2012)</w:t>
      </w:r>
      <w:r w:rsidR="00E851DA">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xml:space="preserve">. Recently, </w:t>
      </w:r>
      <w:r w:rsidR="00F935DE">
        <w:rPr>
          <w:rFonts w:ascii="Times New Roman" w:hAnsi="Times New Roman" w:cs="Times New Roman"/>
          <w:i/>
          <w:iCs/>
          <w:color w:val="000000" w:themeColor="text1"/>
          <w:sz w:val="20"/>
          <w:szCs w:val="20"/>
        </w:rPr>
        <w:t>PUL</w:t>
      </w:r>
      <w:r w:rsidR="00F935DE">
        <w:rPr>
          <w:rFonts w:ascii="Times New Roman" w:hAnsi="Times New Roman" w:cs="Times New Roman"/>
          <w:color w:val="000000" w:themeColor="text1"/>
          <w:sz w:val="20"/>
          <w:szCs w:val="20"/>
        </w:rPr>
        <w:t xml:space="preserve"> genes from some microorganism had been cloned and the corresponding enzyme activity were studied, such as </w:t>
      </w:r>
      <w:proofErr w:type="spellStart"/>
      <w:r w:rsidR="00F935DE">
        <w:rPr>
          <w:rFonts w:ascii="Times New Roman" w:hAnsi="Times New Roman" w:cs="Times New Roman"/>
          <w:i/>
          <w:iCs/>
          <w:color w:val="000000" w:themeColor="text1"/>
          <w:sz w:val="20"/>
          <w:szCs w:val="20"/>
        </w:rPr>
        <w:t>Anoxybacillus</w:t>
      </w:r>
      <w:proofErr w:type="spellEnd"/>
      <w:r w:rsidR="00F935DE">
        <w:rPr>
          <w:rFonts w:ascii="Times New Roman" w:hAnsi="Times New Roman" w:cs="Times New Roman"/>
          <w:color w:val="000000" w:themeColor="text1"/>
          <w:sz w:val="20"/>
          <w:szCs w:val="20"/>
        </w:rPr>
        <w:t> sp. WB42</w:t>
      </w:r>
      <w:r w:rsidR="00E851DA">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{"citationID":"rw6UmhHE","properties":{"formattedCitation":"(J. Wang, Liu, and Zhou 2018)","plainCitation":"(J. Wang, Liu, and Zhou 2018)","noteIndex":0},"citationItems":[{"id":57,"uris":["http://zotero.org/users/local/C9jh6aEf/items/J7CNCGVU"],"itemData":{"id":57,"type":"article-journal","container-title":"Starch - Stärke","DOI":"10.1002/star.201700265","ISSN":"00389056","issue":"5-6","journalAbbreviation":"Starch - Stärke","language":"en","page":"1700265","source":"DOI.org (Crossref)","title":"Cloning and Characterization of a Novel Thermophilic Amylopullulanase with a Type I Pullulanase Structure From &lt;i&gt;Anoxybacillus&lt;/i&gt; sp. WB42","URL":"https://onlinelibrary.wiley.com/doi/10.1002/star.201700265","volume":"70","author":[{"family":"Wang","given":"Jianfeng"},{"family":"Liu","given":"Zhongmei"},{"family":"Zhou","given":"Zhemin"}],"accessed":{"date-parts":[["2023",1,15]]},"issued":{"date-parts":[["2018",5]]}}}],"schema":"https://github.com/citation-style-language/schema/raw/master/csl-citation.json"} </w:instrText>
      </w:r>
      <w:r w:rsidR="00E851DA">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(J. Wang, Liu, and Zhou 2018)</w:t>
      </w:r>
      <w:r w:rsidR="00E851DA">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xml:space="preserve">, </w:t>
      </w:r>
      <w:proofErr w:type="spellStart"/>
      <w:r w:rsidR="00F935DE">
        <w:rPr>
          <w:rFonts w:ascii="Times New Roman" w:hAnsi="Times New Roman" w:cs="Times New Roman"/>
          <w:i/>
          <w:iCs/>
          <w:color w:val="000000" w:themeColor="text1"/>
          <w:sz w:val="20"/>
          <w:szCs w:val="20"/>
        </w:rPr>
        <w:t>Exiguobacterium</w:t>
      </w:r>
      <w:proofErr w:type="spellEnd"/>
      <w:r w:rsidR="00F935DE">
        <w:rPr>
          <w:rFonts w:ascii="Times New Roman" w:hAnsi="Times New Roman" w:cs="Times New Roman"/>
          <w:i/>
          <w:iCs/>
          <w:color w:val="000000" w:themeColor="text1"/>
          <w:sz w:val="20"/>
          <w:szCs w:val="20"/>
        </w:rPr>
        <w:t xml:space="preserve"> </w:t>
      </w:r>
      <w:proofErr w:type="spellStart"/>
      <w:r w:rsidR="00F935DE">
        <w:rPr>
          <w:rFonts w:ascii="Times New Roman" w:hAnsi="Times New Roman" w:cs="Times New Roman"/>
          <w:i/>
          <w:iCs/>
          <w:color w:val="000000" w:themeColor="text1"/>
          <w:sz w:val="20"/>
          <w:szCs w:val="20"/>
        </w:rPr>
        <w:t>acetylicum</w:t>
      </w:r>
      <w:proofErr w:type="spellEnd"/>
      <w:r w:rsidR="00E851DA">
        <w:rPr>
          <w:rFonts w:ascii="Times New Roman" w:hAnsi="Times New Roman" w:cs="Times New Roman"/>
          <w:i/>
          <w:iCs/>
          <w:color w:val="000000" w:themeColor="text1"/>
          <w:sz w:val="20"/>
          <w:szCs w:val="20"/>
        </w:rPr>
        <w:fldChar w:fldCharType="begin"/>
      </w:r>
      <w:r w:rsidR="000A3C7B">
        <w:rPr>
          <w:rFonts w:ascii="Times New Roman" w:hAnsi="Times New Roman" w:cs="Times New Roman"/>
          <w:i/>
          <w:iCs/>
          <w:color w:val="000000" w:themeColor="text1"/>
          <w:sz w:val="20"/>
          <w:szCs w:val="20"/>
        </w:rPr>
        <w:instrText xml:space="preserve"> ADDIN ZOTERO_ITEM CSL_CITATION {"citationID":"aGgPPcyd","properties":{"formattedCitation":"(Qiao et al. 2015)","plainCitation":"(Qiao et al. 2015)","noteIndex":0},"citationItems":[{"id":59,"uris":["http://zotero.org/users/local/C9jh6aEf/items/ZPDGGPAU"],"itemData":{"id":59,"type":"article-journal","abstract":"A pullulanase gene (Pul3YH5) of 2568 bp, which encodes a protein containing 855 amino acid residues, was cloned from the alkaliphilic bacterium Exiguobacterium acetylicum YH5. The pullulanase (Pul3YH5) contains the YNWGYDP motif of type I pullulanase as well as four conserved glycoside hydrolase sequences of the GH13 (a-amylase) family. When the pullulanase gene was cloned and expressed in Escherichia coli BL21 (DE3) plysS, the recombinant pullulanase had a molecular mass of ~100Á0 kDa. It was optimally active at 50°C and pH 6Á0, alkali-tolerant and displayed excellent stability (&gt;93Á0%) over a broad pH range (4Á0‒10Á0) when incubated for 30 min without substrate. The enzyme activity of Pul3YH5 was signiﬁcantly enhanced in the presence of Co2+, Fe2+ and Mn2+ and was inhibited by Cu2+, SDS, b-mercaptoethanol and EDTA. The enzyme displayed the highest speciﬁcity for pullulan (Km = 0Á12 Æ 0Á02 mg mlÀ1), followed by soluble starch (Km = 0Á69 Æ 0Á04 mg mlÀ1). Substrate hydrolysis demonstrated that pullulanase from E. acetylicum liberated maltotriose from pullulan, although hydrolytic activity was also detected with soluble starch, amylopectin, b-limited dextrin and glycogen. These enzymatic properties indicate that Pul3YH5 is alkalitolerant pullulanase and that Pul3YH5 could be useful in the detergent industry.","container-title":"Letters in Applied Microbiology","DOI":"10.1111/lam.12333","ISSN":"02668254","issue":"1","journalAbbreviation":"Lett Appl Microbiol","language":"en","page":"52-59","source":"DOI.org (Crossref)","title":"Gene cloning and enzymatic characterization of alkali-tolerant type I pullulanase from &lt;i&gt;Exiguobacterium acetylicum&lt;/i&gt;","URL":"https://onlinelibrary.wiley.com/doi/10.1111/lam.12333","volume":"60","author":[{"family":"Qiao","given":"Y."},{"family":"Peng","given":"Q."},{"family":"Yan","given":"J."},{"family":"Wang","given":"H."},{"family":"Ding","given":"H."},{"family":"Shi","given":"B."}],"accessed":{"date-parts":[["2023",1,15]]},"issued":{"date-parts":[["2015",1]]}}}],"schema":"https://github.com/citation-style-language/schema/raw/master/csl-citation.json"} </w:instrText>
      </w:r>
      <w:r w:rsidR="00E851DA">
        <w:rPr>
          <w:rFonts w:ascii="Times New Roman" w:hAnsi="Times New Roman" w:cs="Times New Roman"/>
          <w:i/>
          <w:iCs/>
          <w:color w:val="000000" w:themeColor="text1"/>
          <w:sz w:val="20"/>
          <w:szCs w:val="20"/>
        </w:rPr>
        <w:fldChar w:fldCharType="separate"/>
      </w:r>
      <w:r w:rsidR="000A3C7B" w:rsidRPr="000A3C7B">
        <w:rPr>
          <w:rFonts w:ascii="Times New Roman" w:hAnsi="Times New Roman" w:cs="Times New Roman"/>
          <w:sz w:val="20"/>
        </w:rPr>
        <w:t>(</w:t>
      </w:r>
      <w:proofErr w:type="spellStart"/>
      <w:r w:rsidR="000A3C7B" w:rsidRPr="000A3C7B">
        <w:rPr>
          <w:rFonts w:ascii="Times New Roman" w:hAnsi="Times New Roman" w:cs="Times New Roman"/>
          <w:sz w:val="20"/>
        </w:rPr>
        <w:t>Qiao</w:t>
      </w:r>
      <w:proofErr w:type="spellEnd"/>
      <w:r w:rsidR="000A3C7B" w:rsidRPr="000A3C7B">
        <w:rPr>
          <w:rFonts w:ascii="Times New Roman" w:hAnsi="Times New Roman" w:cs="Times New Roman"/>
          <w:sz w:val="20"/>
        </w:rPr>
        <w:t xml:space="preserve"> et al. 2015)</w:t>
      </w:r>
      <w:r w:rsidR="00E851DA">
        <w:rPr>
          <w:rFonts w:ascii="Times New Roman" w:hAnsi="Times New Roman" w:cs="Times New Roman"/>
          <w:i/>
          <w:iCs/>
          <w:color w:val="000000" w:themeColor="text1"/>
          <w:sz w:val="20"/>
          <w:szCs w:val="20"/>
        </w:rPr>
        <w:fldChar w:fldCharType="end"/>
      </w:r>
      <w:r w:rsidR="00F935DE">
        <w:rPr>
          <w:rFonts w:ascii="Times New Roman" w:hAnsi="Times New Roman" w:cs="Times New Roman"/>
          <w:color w:val="000000" w:themeColor="text1"/>
          <w:sz w:val="20"/>
          <w:szCs w:val="20"/>
        </w:rPr>
        <w:t xml:space="preserve">, </w:t>
      </w:r>
      <w:proofErr w:type="spellStart"/>
      <w:r w:rsidR="00F935DE">
        <w:rPr>
          <w:rFonts w:ascii="Times New Roman" w:hAnsi="Times New Roman" w:cs="Times New Roman"/>
          <w:i/>
          <w:iCs/>
          <w:color w:val="000000" w:themeColor="text1"/>
          <w:sz w:val="20"/>
          <w:szCs w:val="20"/>
        </w:rPr>
        <w:t>Anaerobranca</w:t>
      </w:r>
      <w:proofErr w:type="spellEnd"/>
      <w:r w:rsidR="00F935DE">
        <w:rPr>
          <w:rFonts w:ascii="Times New Roman" w:hAnsi="Times New Roman" w:cs="Times New Roman"/>
          <w:i/>
          <w:iCs/>
          <w:color w:val="000000" w:themeColor="text1"/>
          <w:sz w:val="20"/>
          <w:szCs w:val="20"/>
        </w:rPr>
        <w:t xml:space="preserve"> </w:t>
      </w:r>
      <w:proofErr w:type="spellStart"/>
      <w:r w:rsidR="00F935DE">
        <w:rPr>
          <w:rFonts w:ascii="Times New Roman" w:hAnsi="Times New Roman" w:cs="Times New Roman"/>
          <w:i/>
          <w:iCs/>
          <w:color w:val="000000" w:themeColor="text1"/>
          <w:sz w:val="20"/>
          <w:szCs w:val="20"/>
        </w:rPr>
        <w:t>gottschalkii</w:t>
      </w:r>
      <w:proofErr w:type="spellEnd"/>
      <w:r w:rsidR="00E851DA">
        <w:rPr>
          <w:rFonts w:ascii="Times New Roman" w:hAnsi="Times New Roman" w:cs="Times New Roman"/>
          <w:i/>
          <w:iCs/>
          <w:color w:val="000000" w:themeColor="text1"/>
          <w:sz w:val="20"/>
          <w:szCs w:val="20"/>
        </w:rPr>
        <w:fldChar w:fldCharType="begin"/>
      </w:r>
      <w:r w:rsidR="000A3C7B">
        <w:rPr>
          <w:rFonts w:ascii="Times New Roman" w:hAnsi="Times New Roman" w:cs="Times New Roman"/>
          <w:i/>
          <w:iCs/>
          <w:color w:val="000000" w:themeColor="text1"/>
          <w:sz w:val="20"/>
          <w:szCs w:val="20"/>
        </w:rPr>
        <w:instrText xml:space="preserve"> ADDIN ZOTERO_ITEM CSL_CITATION {"citationID":"hzw1juxM","properties":{"formattedCitation":"(Bertoldo et al. 2004)","plainCitation":"(Bertoldo et al. 2004)","noteIndex":0},"citationItems":[{"id":61,"uris":["http://zotero.org/users/local/C9jh6aEf/items/5RUD88S7"],"itemData":{"id":61,"type":"article-journal","container-title":"APPL. ENVIRON. MICROBIOL.","language":"en","source":"Zotero","title":"Cloning, Sequencing, and Characterization of a Heat- and Alkali-Stable Type I Pullulanase from Anaerobranca gottschalkii","volume":"70","author":[{"family":"Bertoldo","given":"Costanzo"},{"family":"Armbrecht","given":"Martin"},{"family":"Becker","given":"Fiona"},{"family":"Schafer","given":"Thomas"},{"family":"Antranikian","given":"Garabed"},{"family":"Liebl","given":"Wolfgang"}],"issued":{"date-parts":[["2004"]]}}}],"schema":"https://github.com/citation-style-language/schema/raw/master/csl-citation.json"} </w:instrText>
      </w:r>
      <w:r w:rsidR="00E851DA">
        <w:rPr>
          <w:rFonts w:ascii="Times New Roman" w:hAnsi="Times New Roman" w:cs="Times New Roman"/>
          <w:i/>
          <w:iCs/>
          <w:color w:val="000000" w:themeColor="text1"/>
          <w:sz w:val="20"/>
          <w:szCs w:val="20"/>
        </w:rPr>
        <w:fldChar w:fldCharType="separate"/>
      </w:r>
      <w:r w:rsidR="000A3C7B" w:rsidRPr="000A3C7B">
        <w:rPr>
          <w:rFonts w:ascii="Times New Roman" w:hAnsi="Times New Roman" w:cs="Times New Roman"/>
          <w:sz w:val="20"/>
        </w:rPr>
        <w:t>(</w:t>
      </w:r>
      <w:proofErr w:type="spellStart"/>
      <w:r w:rsidR="000A3C7B" w:rsidRPr="000A3C7B">
        <w:rPr>
          <w:rFonts w:ascii="Times New Roman" w:hAnsi="Times New Roman" w:cs="Times New Roman"/>
          <w:sz w:val="20"/>
        </w:rPr>
        <w:t>Bertoldo</w:t>
      </w:r>
      <w:proofErr w:type="spellEnd"/>
      <w:r w:rsidR="000A3C7B" w:rsidRPr="000A3C7B">
        <w:rPr>
          <w:rFonts w:ascii="Times New Roman" w:hAnsi="Times New Roman" w:cs="Times New Roman"/>
          <w:sz w:val="20"/>
        </w:rPr>
        <w:t xml:space="preserve"> et al. 2004)</w:t>
      </w:r>
      <w:r w:rsidR="00E851DA">
        <w:rPr>
          <w:rFonts w:ascii="Times New Roman" w:hAnsi="Times New Roman" w:cs="Times New Roman"/>
          <w:i/>
          <w:iCs/>
          <w:color w:val="000000" w:themeColor="text1"/>
          <w:sz w:val="20"/>
          <w:szCs w:val="20"/>
        </w:rPr>
        <w:fldChar w:fldCharType="end"/>
      </w:r>
      <w:r w:rsidR="00F935DE">
        <w:rPr>
          <w:rFonts w:ascii="Times New Roman" w:hAnsi="Times New Roman" w:cs="Times New Roman"/>
          <w:color w:val="000000" w:themeColor="text1"/>
          <w:sz w:val="20"/>
          <w:szCs w:val="20"/>
        </w:rPr>
        <w:t xml:space="preserve">, </w:t>
      </w:r>
      <w:proofErr w:type="spellStart"/>
      <w:r w:rsidR="00F935DE">
        <w:rPr>
          <w:rFonts w:ascii="Times New Roman" w:hAnsi="Times New Roman" w:cs="Times New Roman"/>
          <w:color w:val="000000" w:themeColor="text1"/>
          <w:sz w:val="20"/>
          <w:szCs w:val="20"/>
        </w:rPr>
        <w:t>Geobacillus</w:t>
      </w:r>
      <w:proofErr w:type="spellEnd"/>
      <w:r w:rsidR="00F935DE">
        <w:rPr>
          <w:rFonts w:ascii="Times New Roman" w:hAnsi="Times New Roman" w:cs="Times New Roman"/>
          <w:color w:val="000000" w:themeColor="text1"/>
          <w:sz w:val="20"/>
          <w:szCs w:val="20"/>
        </w:rPr>
        <w:t xml:space="preserve"> sp. LM14-3</w:t>
      </w:r>
      <w:r w:rsidR="00E851DA">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{"citationID":"NIMStAX6","properties":{"formattedCitation":"(Sun et al. 2011)","plainCitation":"(Sun et al. 2011)","noteIndex":0},"citationItems":[{"id":63,"uris":["http://zotero.org/users/local/C9jh6aEf/items/MCZGXLXD"],"itemData":{"id":63,"type":"paper-conference","abstract":"A novel strain LM14-3 producing thermostable pullulanase was separated from Lunma hot spring of Yunnan Province of China. According to colony morphology and 16S rRNA sequence, this strain was named a</w:instrText>
      </w:r>
      <w:r w:rsidR="000A3C7B">
        <w:rPr>
          <w:rFonts w:ascii="Times New Roman" w:hAnsi="Times New Roman" w:cs="Times New Roman" w:hint="eastAsia"/>
          <w:color w:val="000000" w:themeColor="text1"/>
          <w:sz w:val="20"/>
          <w:szCs w:val="20"/>
        </w:rPr>
        <w:instrText xml:space="preserve">s Geobacillus sp. LM14-3. The thermostable pullulanase with optimal pH 6.0 and optimal temperature 60 </w:instrText>
      </w:r>
      <w:r w:rsidR="000A3C7B">
        <w:rPr>
          <w:rFonts w:ascii="Times New Roman" w:hAnsi="Times New Roman" w:cs="Times New Roman" w:hint="eastAsia"/>
          <w:color w:val="000000" w:themeColor="text1"/>
          <w:sz w:val="20"/>
          <w:szCs w:val="20"/>
        </w:rPr>
        <w:instrText>℃</w:instrText>
      </w:r>
      <w:r w:rsidR="000A3C7B">
        <w:rPr>
          <w:rFonts w:ascii="Times New Roman" w:hAnsi="Times New Roman" w:cs="Times New Roman" w:hint="eastAsia"/>
          <w:color w:val="000000" w:themeColor="text1"/>
          <w:sz w:val="20"/>
          <w:szCs w:val="20"/>
        </w:rPr>
        <w:instrText xml:space="preserve"> was accumulated in the fermentation broth of Geobacillus sp. LM14-3. The corresponding pullulanase gene, designated as pul-3, was obtained through PCR. The domain structure of the pullulanase was consistent with that of pullulanase</w:instrText>
      </w:r>
      <w:r w:rsidR="000A3C7B">
        <w:rPr>
          <w:rFonts w:ascii="Times New Roman" w:hAnsi="Times New Roman" w:cs="Times New Roman" w:hint="eastAsia"/>
          <w:color w:val="000000" w:themeColor="text1"/>
          <w:sz w:val="20"/>
          <w:szCs w:val="20"/>
        </w:rPr>
        <w:instrText>Ⅰ</w:instrText>
      </w:r>
      <w:r w:rsidR="000A3C7B">
        <w:rPr>
          <w:rFonts w:ascii="Times New Roman" w:hAnsi="Times New Roman" w:cs="Times New Roman" w:hint="eastAsia"/>
          <w:color w:val="000000" w:themeColor="text1"/>
          <w:sz w:val="20"/>
          <w:szCs w:val="20"/>
        </w:rPr>
        <w:instrText>according to sequence similarity. Pul-3 was expressed in E. coli. Maltotriose is the unique hydrolysis product of pullulan determined by HPLC, which confirmed its high specif</w:instrText>
      </w:r>
      <w:r w:rsidR="000A3C7B">
        <w:rPr>
          <w:rFonts w:ascii="Times New Roman" w:hAnsi="Times New Roman" w:cs="Times New Roman"/>
          <w:color w:val="000000" w:themeColor="text1"/>
          <w:sz w:val="20"/>
          <w:szCs w:val="20"/>
        </w:rPr>
        <w:instrText>icity for alpha-1,6-glycosidic bond. The pullulanase reported previously usually lost their activity under high temperature, which was difficult to satisfy the demand of biotechnological applications, such as sugar making, detergent, etc. The thermostable</w:instrText>
      </w:r>
      <w:r w:rsidR="000A3C7B">
        <w:rPr>
          <w:rFonts w:ascii="Times New Roman" w:hAnsi="Times New Roman" w:cs="Times New Roman" w:hint="eastAsia"/>
          <w:color w:val="000000" w:themeColor="text1"/>
          <w:sz w:val="20"/>
          <w:szCs w:val="20"/>
        </w:rPr>
        <w:instrText xml:space="preserve"> pullulanase found in this study owned excellent thermal stability over a wide temperature span, and a half-life as long as 56 h at 60 </w:instrText>
      </w:r>
      <w:r w:rsidR="000A3C7B">
        <w:rPr>
          <w:rFonts w:ascii="Times New Roman" w:hAnsi="Times New Roman" w:cs="Times New Roman" w:hint="eastAsia"/>
          <w:color w:val="000000" w:themeColor="text1"/>
          <w:sz w:val="20"/>
          <w:szCs w:val="20"/>
        </w:rPr>
        <w:instrText>℃</w:instrText>
      </w:r>
      <w:r w:rsidR="000A3C7B">
        <w:rPr>
          <w:rFonts w:ascii="Times New Roman" w:hAnsi="Times New Roman" w:cs="Times New Roman" w:hint="eastAsia"/>
          <w:color w:val="000000" w:themeColor="text1"/>
          <w:sz w:val="20"/>
          <w:szCs w:val="20"/>
        </w:rPr>
        <w:instrText xml:space="preserve"> , which favors the potential industrial application.","container-title":"2011 4th International Conference on Biomedic</w:instrText>
      </w:r>
      <w:r w:rsidR="000A3C7B">
        <w:rPr>
          <w:rFonts w:ascii="Times New Roman" w:hAnsi="Times New Roman" w:cs="Times New Roman"/>
          <w:color w:val="000000" w:themeColor="text1"/>
          <w:sz w:val="20"/>
          <w:szCs w:val="20"/>
        </w:rPr>
        <w:instrText xml:space="preserve">al Engineering and Informatics (BMEI)","DOI":"10.1109/BMEI.2011.6098577","event-place":"Shanghai, China","event-title":"2011 4th International Conference on Biomedical Engineering and Informatics (BMEI)","ISBN":"978-1-4244-9352-4","language":"en","page":"1567-1570","publisher":"IEEE","publisher-place":"Shanghai, China","source":"DOI.org (Crossref)","title":"Cloning, expression and characterization of a thermostable pullulanase from newly isolated thermophilic Geobacillus sp. LM14&amp;#x2013;3","URL":"http://ieeexplore.ieee.org/document/6098577/","author":[{"family":"Sun","given":"Shaojing"},{"family":"Lu","given":"Fuping"},{"family":"Song","given":"Hui"},{"family":"Xu","given":"Jianyong"},{"family":"Jiang","given":"Nan"},{"family":"Zhang","given":"Yueling"},{"family":"Li","given":"Li"},{"family":"Ming","given":"Tan"},{"family":"Zheng","given":"Wen"}],"accessed":{"date-parts":[["2023",1,15]]},"issued":{"date-parts":[["2011",10]]}}}],"schema":"https://github.com/citation-style-language/schema/raw/master/csl-citation.json"} </w:instrText>
      </w:r>
      <w:r w:rsidR="00E851DA">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(Sun et al. 2011)</w:t>
      </w:r>
      <w:r w:rsidR="00E851DA">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w:t>
      </w:r>
      <w:r w:rsidR="00F935DE" w:rsidRPr="00F935DE">
        <w:rPr>
          <w:rFonts w:ascii="Times New Roman" w:hAnsi="Times New Roman" w:cs="Times New Roman"/>
          <w:color w:val="000000" w:themeColor="text1"/>
          <w:sz w:val="20"/>
          <w:szCs w:val="20"/>
        </w:rPr>
        <w:t xml:space="preserve"> </w:t>
      </w:r>
      <w:r w:rsidR="00F935DE">
        <w:rPr>
          <w:rFonts w:ascii="Times New Roman" w:hAnsi="Times New Roman" w:cs="Times New Roman"/>
          <w:color w:val="000000" w:themeColor="text1"/>
          <w:sz w:val="20"/>
          <w:szCs w:val="20"/>
        </w:rPr>
        <w:t xml:space="preserve">However, there are a few studies about </w:t>
      </w:r>
      <w:r w:rsidR="00F935DE" w:rsidRPr="00DF22A3">
        <w:rPr>
          <w:rFonts w:ascii="Times New Roman" w:hAnsi="Times New Roman" w:cs="Times New Roman"/>
          <w:i/>
          <w:iCs/>
          <w:color w:val="000000" w:themeColor="text1"/>
          <w:sz w:val="20"/>
          <w:szCs w:val="20"/>
        </w:rPr>
        <w:t>PUL</w:t>
      </w:r>
      <w:r w:rsidR="00F935DE">
        <w:rPr>
          <w:rFonts w:ascii="Times New Roman" w:hAnsi="Times New Roman" w:cs="Times New Roman"/>
          <w:color w:val="000000" w:themeColor="text1"/>
          <w:sz w:val="20"/>
          <w:szCs w:val="20"/>
        </w:rPr>
        <w:t xml:space="preserve"> g</w:t>
      </w:r>
      <w:r w:rsidR="00F935DE" w:rsidRPr="0020736E">
        <w:rPr>
          <w:rFonts w:ascii="Times New Roman" w:hAnsi="Times New Roman" w:cs="Times New Roman"/>
          <w:color w:val="000000" w:themeColor="text1"/>
          <w:sz w:val="20"/>
          <w:szCs w:val="20"/>
        </w:rPr>
        <w:t>enes in plants</w:t>
      </w:r>
      <w:r w:rsidR="00F935DE">
        <w:rPr>
          <w:rFonts w:ascii="Times New Roman" w:hAnsi="Times New Roman" w:cs="Times New Roman"/>
          <w:color w:val="000000" w:themeColor="text1"/>
          <w:sz w:val="20"/>
          <w:szCs w:val="20"/>
        </w:rPr>
        <w:t xml:space="preserve">. For example, the PUL gene ZPU1 </w:t>
      </w:r>
      <w:r w:rsidR="00F935DE">
        <w:rPr>
          <w:rFonts w:ascii="Times New Roman" w:hAnsi="Times New Roman" w:cs="Times New Roman" w:hint="eastAsia"/>
          <w:color w:val="000000" w:themeColor="text1"/>
          <w:sz w:val="20"/>
          <w:szCs w:val="20"/>
        </w:rPr>
        <w:t>had</w:t>
      </w:r>
      <w:r w:rsidR="00F935DE">
        <w:rPr>
          <w:rFonts w:ascii="Times New Roman" w:hAnsi="Times New Roman" w:cs="Times New Roman"/>
          <w:color w:val="000000" w:themeColor="text1"/>
          <w:sz w:val="20"/>
          <w:szCs w:val="20"/>
        </w:rPr>
        <w:t xml:space="preserve"> been purified in maize in 1999</w:t>
      </w:r>
      <w:r w:rsidR="00E851DA">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{"citationID":"ljj2U1N2","properties":{"formattedCitation":"(Beatty et al. 1999)","plainCitation":"(Beatty et al. 1999)","noteIndex":0},"citationItems":[{"id":65,"uris":["http://zotero.org/users/local/C9jh6aEf/items/L9JAA3VP"],"itemData":{"id":65,"type":"article-journal","container-title":"Plant Physiology","issue":"1","language":"en","page":"255-266","source":"Zotero","title":"Purification and Molecular Genetic Characterization of ZPU1, a Pullulanase-Type Starch-Debranching Enzyme from Maize","URL":"http://www.jstor.org/stable/4278619","volume":"119","author":[{"family":"Beatty","given":"Mary K."},{"family":"Rahman","given":"Afroza"},{"family":"Cao","given":"Heping"},{"family":"Woodman","given":"Wendy"},{"family":"Lee","given":"Michael"},{"family":"Myers","given":"Alan M."},{"family":"James","given":"Martha G."}],"issued":{"date-parts":[["1999"]]}}}],"schema":"https://github.com/citation-style-language/schema/raw/master/csl-citation.json"} </w:instrText>
      </w:r>
      <w:r w:rsidR="00E851DA">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(Beatty et al. 1999)</w:t>
      </w:r>
      <w:r w:rsidR="00E851DA">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xml:space="preserve">, and an </w:t>
      </w:r>
      <w:proofErr w:type="spellStart"/>
      <w:r w:rsidR="00F935DE">
        <w:rPr>
          <w:rFonts w:ascii="Times New Roman" w:hAnsi="Times New Roman" w:cs="Times New Roman"/>
          <w:i/>
          <w:iCs/>
          <w:color w:val="000000" w:themeColor="text1"/>
          <w:sz w:val="20"/>
          <w:szCs w:val="20"/>
        </w:rPr>
        <w:t>OsPUL</w:t>
      </w:r>
      <w:proofErr w:type="spellEnd"/>
      <w:r w:rsidR="00F935DE">
        <w:rPr>
          <w:rFonts w:ascii="Times New Roman" w:hAnsi="Times New Roman" w:cs="Times New Roman"/>
          <w:color w:val="000000" w:themeColor="text1"/>
          <w:sz w:val="20"/>
          <w:szCs w:val="20"/>
        </w:rPr>
        <w:t xml:space="preserve"> gene in rice during seed development and germination had been reported in 2009</w:t>
      </w:r>
      <w:r w:rsidR="005E72BB">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{"citationID":"ffXuqXYu","properties":{"formattedCitation":"(Q.-F. Li et al. 2009)","plainCitation":"(Q.-F. Li et al. 2009)","noteIndex":0},"citationItems":[{"id":67,"uris":["http://zotero.org/users/local/C9jh6aEf/items/Y8JGKVFP"],"itemData":{"id":67,"type":"article-journal","abstract":"Starch-debranching enzymes (DBEs) are key enzymes involved in starch metabolism in cereals, having a dual function, in both starch synthesis and degradation. However, their precise roles in this pathway, particularly their expression proﬁles, remain unclear. In the present study, we performed a quantitative real-time PCR (Q-PCR) analysis of the expression pattern of the OsPUL gene encoding a pullulanase-type DBE in different tissues as well as in seeds at different developmental stages. The results showed that this gene was expressed only in seeds. In addition, the 1177-bp OsPUL promoter sequence was cloned, and some endosperm-speciﬁc motifs such as the GCN4 and AACA motifs were observed to exist in this region. The promoter was then fused with the GUS reporter gene and its expression was carefully investigated in transgenic rice. The data from both histochemical and ﬂuorometric analyses showed that the OsPUL promoter was capable of driving the target gene to have a high level of endosperm-speciﬁc expression. The OsPUL gene maintained a relatively high expression level during the entire period of seed development, and peaked in the middle and late stages. This observation was very consistent with that of the endogenous transcription analysis by Q-PCR. Furthermore, the seed germination experiment showed that the OsPUL promoter actively functions in the late stage of seed germination. The expression of the OsPUL gene was maintained at a signiﬁcant level during the entire grain ﬁlling period and in the late stage of seed germination, which coincided with its involvement in starch anabolism and catabolism.","container-title":"Plant Physiology and Biochemistry","DOI":"10.1016/j.plaphy.2009.02.001","ISSN":"09819428","issue":"5","journalAbbreviation":"Plant Physiology and Biochemistry","language":"en","page":"351-358","source":"DOI.org (Crossref)","title":"Characterization of expression of the OsPUL gene encoding a pullulanase-type debranching enzyme during seed development and germination in rice","URL":"https://linkinghub.elsevier.com/retrieve/pii/S0981942809000436","volume":"47","author":[{"family":"Li","given":"Qian-Feng"},{"family":"Zhang","given":"Gui-Yun"},{"family":"Dong","given":"Zhi-Wei"},{"family":"Yu","given":"Heng-Xiu"},{"family":"Gu","given":"Ming-Hong"},{"family":"Sun","given":"Samuel S.M."},{"family":"Liu","given":"Qiao-Quan"}],"accessed":{"date-parts":[["2023",1,15]]},"issued":{"date-parts":[["2009",5]]}}}],"schema":"https://github.com/citation-style-language/schema/raw/master/csl-citation.json"} </w:instrText>
      </w:r>
      <w:r w:rsidR="005E72BB">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(Q.-F. Li et al. 2009)</w:t>
      </w:r>
      <w:r w:rsidR="005E72BB">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xml:space="preserve">. Only one PUL gene has been identified </w:t>
      </w:r>
      <w:r w:rsidR="00F935DE">
        <w:rPr>
          <w:rFonts w:ascii="Times New Roman" w:hAnsi="Times New Roman" w:cs="Times New Roman" w:hint="eastAsia"/>
          <w:color w:val="000000" w:themeColor="text1"/>
          <w:sz w:val="20"/>
          <w:szCs w:val="20"/>
        </w:rPr>
        <w:t>as</w:t>
      </w:r>
      <w:r w:rsidR="00F935DE">
        <w:rPr>
          <w:rFonts w:ascii="Times New Roman" w:hAnsi="Times New Roman" w:cs="Times New Roman"/>
          <w:color w:val="000000" w:themeColor="text1"/>
          <w:sz w:val="20"/>
          <w:szCs w:val="20"/>
        </w:rPr>
        <w:t xml:space="preserve"> type I </w:t>
      </w:r>
      <w:proofErr w:type="spellStart"/>
      <w:r w:rsidR="00F935DE">
        <w:rPr>
          <w:rFonts w:ascii="Times New Roman" w:hAnsi="Times New Roman" w:cs="Times New Roman" w:hint="eastAsia"/>
          <w:color w:val="000000" w:themeColor="text1"/>
          <w:sz w:val="20"/>
          <w:szCs w:val="20"/>
        </w:rPr>
        <w:t>pull</w:t>
      </w:r>
      <w:r w:rsidR="00F935DE">
        <w:rPr>
          <w:rFonts w:ascii="Times New Roman" w:hAnsi="Times New Roman" w:cs="Times New Roman"/>
          <w:color w:val="000000" w:themeColor="text1"/>
          <w:sz w:val="20"/>
          <w:szCs w:val="20"/>
        </w:rPr>
        <w:t>ulanase</w:t>
      </w:r>
      <w:proofErr w:type="spellEnd"/>
      <w:r w:rsidR="00F935DE">
        <w:rPr>
          <w:rFonts w:ascii="Times New Roman" w:hAnsi="Times New Roman" w:cs="Times New Roman"/>
          <w:color w:val="000000" w:themeColor="text1"/>
          <w:sz w:val="20"/>
          <w:szCs w:val="20"/>
        </w:rPr>
        <w:t xml:space="preserve"> in plants, belonging to the glycoside hydrolase 13 family (GHF13), also known as the alpha amylase family. </w:t>
      </w:r>
      <w:r>
        <w:rPr>
          <w:rFonts w:ascii="Times New Roman" w:hAnsi="Times New Roman" w:cs="Times New Roman"/>
          <w:sz w:val="20"/>
          <w:szCs w:val="20"/>
        </w:rPr>
        <w:t xml:space="preserve">The previously study reported that both </w:t>
      </w:r>
      <w:proofErr w:type="spellStart"/>
      <w:r>
        <w:rPr>
          <w:rFonts w:ascii="Times New Roman" w:hAnsi="Times New Roman" w:cs="Times New Roman"/>
          <w:sz w:val="20"/>
          <w:szCs w:val="20"/>
        </w:rPr>
        <w:t>isoamylase</w:t>
      </w:r>
      <w:proofErr w:type="spellEnd"/>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are involved in the determination of amylopectin structure</w:t>
      </w:r>
      <w:r w:rsidR="00D11780">
        <w:rPr>
          <w:rFonts w:ascii="Times New Roman" w:hAnsi="Times New Roman" w:cs="Times New Roman"/>
          <w:sz w:val="20"/>
          <w:szCs w:val="20"/>
        </w:rPr>
        <w:t xml:space="preserve"> and belong to debranching enzyme(DBE)</w:t>
      </w:r>
      <w:r>
        <w:rPr>
          <w:rFonts w:ascii="Times New Roman" w:hAnsi="Times New Roman" w:cs="Times New Roman"/>
          <w:sz w:val="20"/>
          <w:szCs w:val="20"/>
        </w:rPr>
        <w:t>, and that the loss or reduction in these</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debranching enzymes affect the </w:t>
      </w:r>
      <w:proofErr w:type="spellStart"/>
      <w:r>
        <w:rPr>
          <w:rFonts w:ascii="Times New Roman" w:hAnsi="Times New Roman" w:cs="Times New Roman"/>
          <w:sz w:val="20"/>
          <w:szCs w:val="20"/>
        </w:rPr>
        <w:t>phytoglycogen</w:t>
      </w:r>
      <w:proofErr w:type="spellEnd"/>
      <w:r>
        <w:rPr>
          <w:rFonts w:ascii="Times New Roman" w:hAnsi="Times New Roman" w:cs="Times New Roman"/>
          <w:sz w:val="20"/>
          <w:szCs w:val="20"/>
        </w:rPr>
        <w:t xml:space="preserve"> production</w:t>
      </w:r>
      <w:r>
        <w:rPr>
          <w:rFonts w:ascii="Times New Roman" w:hAnsi="Times New Roman" w:cs="Times New Roman" w:hint="eastAsia"/>
          <w:sz w:val="20"/>
          <w:szCs w:val="20"/>
        </w:rPr>
        <w:t xml:space="preserve"> </w:t>
      </w:r>
      <w:r>
        <w:rPr>
          <w:rFonts w:ascii="Times New Roman" w:hAnsi="Times New Roman" w:cs="Times New Roman"/>
          <w:sz w:val="20"/>
          <w:szCs w:val="20"/>
        </w:rPr>
        <w:t>of amylopectin synthesis</w:t>
      </w:r>
      <w:r w:rsidR="005E72BB">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{"citationID":"3nxBMkN6","properties":{"formattedCitation":"(Kubo et al. 1999)","plainCitation":"(Kubo et al. 1999)","noteIndex":0},"citationItems":[{"id":69,"uris":["http://zotero.org/users/local/C9jh6aEf/items/TEUHVB3H"],"itemData":{"id":69,"type":"article-journal","abstract":"Abstract\n            The activities of the two types of starch debranching enzymes, isoamylase and pullulanase, were greatly reduced in endosperms of allelic sugary-1 mutants of rice (Oryza sativa), with the decrease more pronounced for isoamylase than for pullulanase. However, the decrease in isoamylase activity was not related to the magnitude of thesugary phenotype (the proportion of the phytoglycogen region of the endosperm), as observed with pullulanase. In the moderately mutated line EM-5, the pullulanase activity was markedly lower in the phytoglycogen region than in the starch region, and isoamylase activity was extremely low or completely lost in the whole endosperm tissue. These results suggest that both debranching enzymes are involved in amylopectin biosynthesis in rice endosperm. We presume that isoamylase plays a predominant role in amylopectin synthesis, but pullulanase is also essential or can compensate for the role of isoamylase in the construction of the amylopectin multiple-cluster structure. It is highly possible that isoamylase was modified in somesugary-1 mutants such as EM-273 and EM-5, since it was present in significant and trace amounts, respectively, in these mutants but was apparently inactive. The results show that theSugary-1 gene encodes the isoamylase gene of the rice genome.","container-title":"Plant Physiology","DOI":"10.1104/pp.121.2.399","ISSN":"1532-2548, 0032-0889","issue":"2","language":"en","page":"399-410","source":"DOI.org (Crossref)","title":"The Starch-Debranching Enzymes Isoamylase and Pullulanase Are Both Involved in Amylopectin Biosynthesis in Rice Endosperm","URL":"https://academic.oup.com/plphys/article/121/2/399/6096290","volume":"121","author":[{"family":"Kubo","given":"Akiko"},{"family":"Fujita","given":"Naoko"},{"family":"Harada","given":"Kyuya"},{"family":"Matsuda","given":"Toshiaki"},{"family":"Satoh","given":"Hikaru"},{"family":"Nakamura","given":"Yasunori"}],"accessed":{"date-parts":[["2023",1,15]]},"issued":{"date-parts":[["1999",10,1]]}}}],"schema":"https://github.com/citation-style-language/schema/raw/master/csl-citation.json"} </w:instrText>
      </w:r>
      <w:r w:rsidR="005E72BB">
        <w:rPr>
          <w:rFonts w:ascii="Times New Roman" w:hAnsi="Times New Roman" w:cs="Times New Roman"/>
          <w:sz w:val="20"/>
          <w:szCs w:val="20"/>
        </w:rPr>
        <w:fldChar w:fldCharType="separate"/>
      </w:r>
      <w:r w:rsidR="000A3C7B" w:rsidRPr="000A3C7B">
        <w:rPr>
          <w:rFonts w:ascii="Times New Roman" w:hAnsi="Times New Roman" w:cs="Times New Roman"/>
          <w:sz w:val="20"/>
        </w:rPr>
        <w:t>(Kubo et al. 1999)</w:t>
      </w:r>
      <w:r w:rsidR="005E72BB">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color w:val="000000" w:themeColor="text1"/>
          <w:sz w:val="20"/>
          <w:szCs w:val="20"/>
        </w:rPr>
        <w:t xml:space="preserve"> </w:t>
      </w:r>
      <w:r w:rsidR="00F935DE">
        <w:rPr>
          <w:rFonts w:ascii="Times New Roman" w:hAnsi="Times New Roman" w:cs="Times New Roman"/>
          <w:color w:val="000000" w:themeColor="text1"/>
          <w:sz w:val="20"/>
          <w:szCs w:val="20"/>
        </w:rPr>
        <w:t>T</w:t>
      </w:r>
      <w:r w:rsidR="00F935DE">
        <w:rPr>
          <w:rFonts w:ascii="Times New Roman" w:hAnsi="Times New Roman" w:cs="Times New Roman" w:hint="eastAsia"/>
          <w:color w:val="000000" w:themeColor="text1"/>
          <w:sz w:val="20"/>
          <w:szCs w:val="20"/>
        </w:rPr>
        <w:t>he</w:t>
      </w:r>
      <w:r w:rsidR="00F935DE">
        <w:rPr>
          <w:rFonts w:ascii="Times New Roman" w:hAnsi="Times New Roman" w:cs="Times New Roman"/>
          <w:color w:val="000000" w:themeColor="text1"/>
          <w:sz w:val="20"/>
          <w:szCs w:val="20"/>
        </w:rPr>
        <w:t xml:space="preserve"> PUL deletion mutants reduced the chain with a DP of 13 to 29, while the short chain with a DP of 12 increased</w:t>
      </w:r>
      <w:r w:rsidR="005E72BB">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{"citationID":"dwa2iFmJ","properties":{"formattedCitation":"(Fujita et al. 2009)","plainCitation":"(Fujita et al. 2009)","noteIndex":0},"citationItems":[{"id":71,"uris":["http://zotero.org/users/local/C9jh6aEf/items/5IARZVY3"],"itemData":{"id":71,"type":"article-journal","abstract":"Rice (Oryza sativa) allelic sugary1 (sug1) mutants defective in isoamylase 1 (ISA1) accumulate varying levels of starch and phytoglycogen in their endosperm, and the activity of a pullulanase-type of a debranching enzyme (PUL) was found to correlate closely with the severity of the sug1 phenotype. Thus, three PUL-deﬁcient mutants were generated to investigate the function of PUL in starch biosynthesis. The reduction of PUL activity had no pleiotropic effects on the other enzymes involved in starch biosynthesis. The short chains (DP &lt;13) of amylopectin in PUL mutants were increased compared with that of the wild type, but the extent of the changes was much smaller than that of sug1 mutants. The a-glucan composition [amylose, amylopectin, water-soluble polysaccharide (WSP)] and the structure of the starch components (amylose and amylopectin) of the PUL mutants were essentially the same, although the average chain length of the B2-3 chains of amylopectin in the PUL mutant was ;3 residues longer than that of the wild type. The double mutants between the PUL-null and mild sug1 mutants still retained starch in the outer layer of endosperm tissue, while the amounts of WSP and short chains (DP &lt;7) of amylopectin were higher than those of the sug1 mutant; this indicates that the PUL function partially overlaps with that of ISA1 and its deﬁciency has a much smaller effect on the synthesis of amylopectin than ISA1 deﬁciency and the variation of the sug1 phenotype is not signiﬁcantly dependent on the PUL activities.","container-title":"Journal of Experimental Botany","DOI":"10.1093/jxb/ern349","ISSN":"1460-2431, 0022-0957","issue":"3","language":"en","page":"1009-1023","source":"DOI.org (Crossref)","title":"Characterization of pullulanase (PUL)-deficient mutants of rice (Oryza sativa L.) and the function of PUL on starch biosynthesis in the developing rice endosperm","URL":"https://academic.oup.com/jxb/article-lookup/doi/10.1093/jxb/ern349","volume":"60","author":[{"family":"Fujita","given":"Naoko"},{"family":"Toyosawa","given":"Yoshiko"},{"family":"Utsumi","given":"Yoshinori"},{"family":"Higuchi","given":"Toshiyuki"},{"family":"Hanashiro","given":"Isao"},{"family":"Ikegami","given":"Akira"},{"family":"Akuzawa","given":"Sayuri"},{"family":"Yoshida","given":"Mayumi"},{"family":"Mori","given":"Akiko"},{"family":"Inomata","given":"Kotaro"},{"family":"Itoh","given":"Rumiko"},{"family":"Miyao","given":"Akio"},{"family":"Hirochika","given":"Hirohiko"},{"family":"Satoh","given":"Hikaru"},{"family":"Nakamura","given":"Yasunori"}],"accessed":{"date-parts":[["2023",1,15]]},"issued":{"date-parts":[["2009",3]]}}}],"schema":"https://github.com/citation-style-language/schema/raw/master/csl-citation.json"} </w:instrText>
      </w:r>
      <w:r w:rsidR="005E72BB">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(Fujita et al. 2009)</w:t>
      </w:r>
      <w:r w:rsidR="005E72BB">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The structure and composition of the endosperm starch of the PUL mutant in maize were not significantly different from the wild type, but the endosperm of the ISA/PUL double mutant accumulated a large amount of plant glycogen. The PUL gene was expressed in the ISA deletion type, which can produce plant glycogen not found in the type, PUL not directly participated in the synthesis of amylopectin, but also showed a partial complementarity between PUL and ISA</w:t>
      </w:r>
      <w:r w:rsidR="005E72BB">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{"citationID":"24Ttu5oY","properties":{"formattedCitation":"(Dinges et al. 2003)","plainCitation":"(Dinges et al. 2003)","noteIndex":0},"citationItems":[{"id":73,"uris":["http://zotero.org/users/local/C9jh6aEf/items/LL9HYIDV"],"itemData":{"id":73,"type":"article-journal","container-title":"The Plant Cell","issue":"3","language":"en","page":"666-680","source":"Zotero","title":"Mutational Analysis of the Pullulanase-Type Debranching Enzyme of Maize Indicates Multiple Functions in Starch Metabolism","URL":"http://www.jstor.org/stable/3871802","volume":"15","author":[{"family":"Dinges","given":"Jason R."},{"family":"Colleoni","given":"Christophe"},{"family":"James","given":"Martha G."},{"family":"Myers","given":"Alan M."}],"issued":{"date-parts":[["2003"]]}}}],"schema":"https://github.com/citation-style-language/schema/raw/master/csl-citation.json"} </w:instrText>
      </w:r>
      <w:r w:rsidR="005E72BB">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(Dinges et al. 2003)</w:t>
      </w:r>
      <w:r w:rsidR="005E72BB">
        <w:rPr>
          <w:rFonts w:ascii="Times New Roman" w:hAnsi="Times New Roman" w:cs="Times New Roman"/>
          <w:color w:val="000000" w:themeColor="text1"/>
          <w:sz w:val="20"/>
          <w:szCs w:val="20"/>
        </w:rPr>
        <w:fldChar w:fldCharType="end"/>
      </w:r>
      <w:r w:rsidR="00F935DE">
        <w:rPr>
          <w:rFonts w:ascii="Times New Roman" w:hAnsi="Times New Roman" w:cs="Times New Roman"/>
          <w:color w:val="000000" w:themeColor="text1"/>
          <w:sz w:val="20"/>
          <w:szCs w:val="20"/>
        </w:rPr>
        <w:t xml:space="preserve">. </w:t>
      </w:r>
      <w:r w:rsidR="00A303F8">
        <w:rPr>
          <w:rFonts w:ascii="Times New Roman" w:hAnsi="Times New Roman" w:cs="Times New Roman"/>
          <w:color w:val="000000" w:themeColor="text1"/>
          <w:sz w:val="20"/>
          <w:szCs w:val="20"/>
        </w:rPr>
        <w:t xml:space="preserve">Different from </w:t>
      </w:r>
      <w:proofErr w:type="spellStart"/>
      <w:r w:rsidR="00A303F8">
        <w:rPr>
          <w:rFonts w:ascii="Times New Roman" w:hAnsi="Times New Roman" w:cs="Times New Roman"/>
          <w:color w:val="000000" w:themeColor="text1"/>
          <w:sz w:val="20"/>
          <w:szCs w:val="20"/>
        </w:rPr>
        <w:t>isoamylase</w:t>
      </w:r>
      <w:proofErr w:type="spellEnd"/>
      <w:r w:rsidR="00A303F8">
        <w:rPr>
          <w:rFonts w:ascii="Times New Roman" w:hAnsi="Times New Roman" w:cs="Times New Roman"/>
          <w:color w:val="000000" w:themeColor="text1"/>
          <w:sz w:val="20"/>
          <w:szCs w:val="20"/>
        </w:rPr>
        <w:t xml:space="preserve">, </w:t>
      </w:r>
      <w:proofErr w:type="spellStart"/>
      <w:r w:rsidR="00A303F8">
        <w:rPr>
          <w:rFonts w:ascii="Times New Roman" w:hAnsi="Times New Roman" w:cs="Times New Roman"/>
          <w:color w:val="000000" w:themeColor="text1"/>
          <w:sz w:val="20"/>
          <w:szCs w:val="20"/>
        </w:rPr>
        <w:t>pullulanase</w:t>
      </w:r>
      <w:proofErr w:type="spellEnd"/>
      <w:r w:rsidR="00A303F8">
        <w:rPr>
          <w:rFonts w:ascii="Times New Roman" w:hAnsi="Times New Roman" w:cs="Times New Roman"/>
          <w:color w:val="000000" w:themeColor="text1"/>
          <w:sz w:val="20"/>
          <w:szCs w:val="20"/>
        </w:rPr>
        <w:t xml:space="preserve"> has high industrial value and can work synergistically with other amylases to decompose the smallest unit of amylopectin in the processing industry,</w:t>
      </w:r>
      <w:r w:rsidR="00A303F8">
        <w:rPr>
          <w:rFonts w:ascii="Times New Roman" w:hAnsi="Times New Roman" w:cs="Times New Roman"/>
          <w:color w:val="FF0000"/>
          <w:sz w:val="20"/>
          <w:szCs w:val="20"/>
        </w:rPr>
        <w:t xml:space="preserve"> </w:t>
      </w:r>
      <w:r w:rsidR="00A303F8">
        <w:rPr>
          <w:rFonts w:ascii="Times New Roman" w:hAnsi="Times New Roman" w:cs="Times New Roman"/>
          <w:color w:val="000000" w:themeColor="text1"/>
          <w:sz w:val="20"/>
          <w:szCs w:val="20"/>
        </w:rPr>
        <w:t xml:space="preserve">so as to maximize the use raw materials of starch and improve starch </w:t>
      </w:r>
      <w:r w:rsidR="00A303F8">
        <w:rPr>
          <w:rFonts w:ascii="Times New Roman" w:hAnsi="Times New Roman" w:cs="Times New Roman" w:hint="eastAsia"/>
          <w:color w:val="000000" w:themeColor="text1"/>
          <w:sz w:val="20"/>
          <w:szCs w:val="20"/>
        </w:rPr>
        <w:t>t</w:t>
      </w:r>
      <w:r w:rsidR="00A303F8">
        <w:rPr>
          <w:rFonts w:ascii="Times New Roman" w:hAnsi="Times New Roman" w:cs="Times New Roman"/>
          <w:color w:val="000000" w:themeColor="text1"/>
          <w:sz w:val="20"/>
          <w:szCs w:val="20"/>
        </w:rPr>
        <w:t xml:space="preserve">he utilization rate and industrial production efficiency. </w:t>
      </w:r>
    </w:p>
    <w:p w14:paraId="615D89AD" w14:textId="116C4BCB" w:rsidR="00080506" w:rsidRDefault="00DF22A3">
      <w:pPr>
        <w:ind w:firstLineChars="200" w:firstLine="4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Lotus (Nelumbo nucifera), an important aquatic vegetable, has been cultivated for more than 2000 years in China</w:t>
      </w:r>
      <w:r w:rsidR="005E72BB">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{"citationID":"7PJqQbRV","properties":{"formattedCitation":"(Guo 2009)","plainCitation":"(Guo 2009)","noteIndex":0},"citationItems":[{"id":75,"uris":["http://zotero.org/users/local/C9jh6aEf/items/AQSGAQEZ"],"itemData":{"id":75,"type":"article-journal","abstract":"Lotus (Nelumbo nucifera Gaertn. ssp. nucifera), one of 12 aquatic species used as vegetable, has been cultivated for more than 2,000 years, and now has been widely cultivated in almost all provinces in China. The largest area under cultivation of lotus is located in the regions surrounding middown Yangtse River, including Hubei, Jiangsu, Zhejiang, Anhui, Jiangxi and Hunan provinces. According to different purposes or morphological differences, the Chinese lotus (N. nucifera ssp. nucifera) is usually classiﬁed into three types: rhizome lotus, seed lotus and ﬂower lotus. Rhizome lotus is mainly cultivated in Hubei, Jiangsu, Anhui and Zhejiang provinces; Seed lotus in Jiangxi, Fujian and Hunan, and ﬂower lotus in Wuhan, Hubei province, and Beijing. Up to the year 2002, a total of 572 lotus accessions (including landraces, cultivars and breeding lines) were conserved in National Garden of Aquatic Vegetable, Wuhan, Hubei province, including those collections from 153 counties in 18 provinces, and lines bred by breeders. Out of these accessions, 310 were rhizome lotus which contains 201 landraces and 109 breeding lines; 229 were ﬂower lotus including 172 cultivars and 57 breeding lines; and the rest 33 were seed lotus with 18 cultivars.","container-title":"Genetic Resources and Crop Evolution","DOI":"10.1007/s10722-008-9366-2","ISSN":"0925-9864, 1573-5109","issue":"3","journalAbbreviation":"Genet Resour Crop Evol","language":"en","page":"323-330","source":"DOI.org (Crossref)","title":"Cultivation of lotus (Nelumbo nucifera Gaertn. ssp. nucifera) and its utilization in China","URL":"http://link.springer.com/10.1007/s10722-008-9366-2","volume":"56","author":[{"family":"Guo","given":"H. B."}],"accessed":{"date-parts":[["2023",1,15]]},"issued":{"date-parts":[["2009",5]]}}}],"schema":"https://github.com/citation-style-language/schema/raw/master/csl-citation.json"} </w:instrText>
      </w:r>
      <w:r w:rsidR="005E72BB">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(Guo 2009)</w:t>
      </w:r>
      <w:r w:rsidR="005E72BB">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 xml:space="preserve">. </w:t>
      </w:r>
      <w:r w:rsidR="00E94F48">
        <w:rPr>
          <w:rFonts w:ascii="Times New Roman" w:hAnsi="Times New Roman" w:cs="Times New Roman"/>
          <w:color w:val="000000" w:themeColor="text1"/>
          <w:sz w:val="20"/>
          <w:szCs w:val="20"/>
        </w:rPr>
        <w:t xml:space="preserve">Actually, lotus is considered as a multi-used plant </w:t>
      </w:r>
      <w:r>
        <w:rPr>
          <w:rFonts w:ascii="Times New Roman" w:hAnsi="Times New Roman" w:cs="Times New Roman"/>
          <w:color w:val="000000" w:themeColor="text1"/>
          <w:sz w:val="20"/>
          <w:szCs w:val="20"/>
        </w:rPr>
        <w:t>not only used as vegetable</w:t>
      </w:r>
      <w:r w:rsidR="00C6493D">
        <w:rPr>
          <w:rFonts w:ascii="Times New Roman" w:hAnsi="Times New Roman" w:cs="Times New Roman"/>
          <w:color w:val="000000" w:themeColor="text1"/>
          <w:sz w:val="20"/>
          <w:szCs w:val="20"/>
        </w:rPr>
        <w:t xml:space="preserve"> and </w:t>
      </w:r>
      <w:r w:rsidR="00AB0866">
        <w:rPr>
          <w:rFonts w:ascii="Times New Roman" w:hAnsi="Times New Roman" w:cs="Times New Roman" w:hint="eastAsia"/>
          <w:color w:val="000000" w:themeColor="text1"/>
          <w:sz w:val="20"/>
          <w:szCs w:val="20"/>
        </w:rPr>
        <w:t>food</w:t>
      </w:r>
      <w:r>
        <w:rPr>
          <w:rFonts w:ascii="Times New Roman" w:hAnsi="Times New Roman" w:cs="Times New Roman"/>
          <w:color w:val="000000" w:themeColor="text1"/>
          <w:sz w:val="20"/>
          <w:szCs w:val="20"/>
        </w:rPr>
        <w:t xml:space="preserve"> but also as </w:t>
      </w:r>
      <w:r w:rsidR="00AB0866">
        <w:rPr>
          <w:rFonts w:ascii="Times New Roman" w:hAnsi="Times New Roman" w:cs="Times New Roman" w:hint="eastAsia"/>
          <w:color w:val="000000" w:themeColor="text1"/>
          <w:sz w:val="20"/>
          <w:szCs w:val="20"/>
        </w:rPr>
        <w:t>tea</w:t>
      </w:r>
      <w:r w:rsidR="00AB086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medicine</w:t>
      </w:r>
      <w:r w:rsidR="00AB086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and so on. </w:t>
      </w:r>
      <w:r w:rsidR="00D11780" w:rsidRPr="00D11780">
        <w:rPr>
          <w:rFonts w:ascii="Times New Roman" w:hAnsi="Times New Roman" w:cs="Times New Roman"/>
          <w:color w:val="000000" w:themeColor="text1"/>
          <w:sz w:val="20"/>
          <w:szCs w:val="20"/>
        </w:rPr>
        <w:t>Its different parts contain different bioactive substances. The glycoside rich in lotus pollen has strong antioxidant activity and the flavonoids and alkaloids mainly contained in lotus leaves can eliminate free radicals. Its extended products can play a certain role in reducing blood fat, treating cardiovascular diseases and even cancer treatment</w:t>
      </w:r>
      <w:r w:rsidR="00805D4F">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{"citationID":"ajZVSw08","properties":{"formattedCitation":"(Chen, Zhu, and Guo 2019)","plainCitation":"(Chen, Zhu, and Guo 2019)","noteIndex":0},"citationItems":[{"id":79,"uris":["http://zotero.org/users/local/C9jh6aEf/items/V7TRQFNV"],"itemData":{"id":79,"type":"article-journal","abstract":"Nelumbo nucifera, or sacred lotus, has been valuable for us to use as vegetable, functional food, and herb medicine for over 2,000 years. The purpose of this article is to systematically review the traditional/modern uses, chemical compositions and pharmacological activities on different parts of N. nucifera. Traditionally, this plant has been used to treat chronic dyspepsia, hematuria, insomnia, nervous disorders, cardiovascular diseases, and hyperlipidemia. Now, phytochemical investigations on different parts of N. nucifera have indicated a wide spectrum of at least 255 constituents belonging to different chemical groups, including proteins, amino acids, polysaccharides, starch, flavonoids, alkaloids, essential oils, triterpenoids, steroids, and glycosides. Meanwhile, its pharmacological activities, including anti-obesity, antioxidant, anti-inflammatory, cardiovascular, hepatoprotective, hypoglycemic, hypolipidemic, antitumor, memory-improving and antiviral activities, have also been reviewed, together with its applications in health food industry and clinic uses of its single plant or herbal formulae. Herein, this review will provide state-of-the-art overview on its traditional and modern uses in food industry and medicines, together with the comprehensive profiles of phytochemicals, and health promoting bioactivities of this valuable plant. In addition, the new perspectives and future challenges in the research on lotus are also outlined.","container-title":"Critical Reviews in Food Science and Nutrition","DOI":"10.1080/10408398.2018.1553846","ISSN":"1040-8398, 1549-7852","issue":"sup1","journalAbbreviation":"Critical Reviews in Food Science and Nutrition","language":"en","page":"S189-S209","source":"DOI.org (Crossref)","title":"Research advances in traditional and modern use of &lt;i&gt;Nelumbo nucifera&lt;/i&gt; : phytochemicals, health promoting activities and beyond","title-short":"Research advances in traditional and modern use of &lt;i&gt;Nelumbo nucifera&lt;/i&gt;","URL":"https://www.tandfonline.com/doi/full/10.1080/10408398.2018.1553846","volume":"59","author":[{"family":"Chen","given":"Guilin"},{"family":"Zhu","given":"Mingzhi"},{"family":"Guo","given":"Mingquan"}],"accessed":{"date-parts":[["2023",1,15]]},"issued":{"date-parts":[["2019",6,27]]}}}],"schema":"https://github.com/citation-style-language/schema/raw/master/csl-citation.json"} </w:instrText>
      </w:r>
      <w:r w:rsidR="00805D4F">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(Chen, Zhu, and Guo 2019)</w:t>
      </w:r>
      <w:r w:rsidR="00805D4F">
        <w:rPr>
          <w:rFonts w:ascii="Times New Roman" w:hAnsi="Times New Roman" w:cs="Times New Roman"/>
          <w:color w:val="000000" w:themeColor="text1"/>
          <w:sz w:val="20"/>
          <w:szCs w:val="20"/>
        </w:rPr>
        <w:fldChar w:fldCharType="end"/>
      </w:r>
      <w:r w:rsidR="004B00B3">
        <w:rPr>
          <w:rFonts w:ascii="Times New Roman" w:hAnsi="Times New Roman" w:cs="Times New Roman" w:hint="eastAsia"/>
          <w:color w:val="000000" w:themeColor="text1"/>
          <w:sz w:val="20"/>
          <w:szCs w:val="20"/>
        </w:rPr>
        <w:t>.</w:t>
      </w:r>
    </w:p>
    <w:p w14:paraId="33ECE93F" w14:textId="6DABFDF7" w:rsidR="00080506" w:rsidRDefault="00C6493D" w:rsidP="00820343">
      <w:pPr>
        <w:ind w:firstLineChars="200" w:firstLine="400"/>
        <w:rPr>
          <w:rFonts w:ascii="Times New Roman" w:hAnsi="Times New Roman" w:cs="Times New Roman"/>
          <w:color w:val="FF0000"/>
          <w:sz w:val="20"/>
          <w:szCs w:val="20"/>
        </w:rPr>
      </w:pPr>
      <w:r>
        <w:rPr>
          <w:rFonts w:ascii="Times New Roman" w:hAnsi="Times New Roman" w:cs="Times New Roman"/>
          <w:color w:val="000000" w:themeColor="text1"/>
          <w:sz w:val="20"/>
          <w:szCs w:val="20"/>
        </w:rPr>
        <w:t>The rhizome and seed, the main edible parts of lotus, are rich in starch, protein, vitamins and secondary metabolites</w:t>
      </w:r>
      <w:r w:rsidR="00805D4F">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{"citationID":"XX78Ogkz","properties":{"formattedCitation":"(Mukherjee et al. 2010)","plainCitation":"(Mukherjee et al. 2010)","noteIndex":0},"citationItems":[{"id":81,"uris":["http://zotero.org/users/local/C9jh6aEf/items/TSX5TGAN"],"itemData":{"id":81,"type":"article-journal","abstract":"Objectives Nelumbo nucifera Gaertn. (Nymphaeaceae), also known as sacred lotus, is a well known medicinal plant. This article reviews the traditional uses, phytochemistry and therapeutic reports on different parts of N. nucifera viz. the seeds, rhizomes, leaves and flowers. This review also describes various compounds isolated from different parts of this plant and the therapeutic benefits derived from those phytoconstituents.","container-title":"Journal of Pharmacy and Pharmacology","DOI":"10.1211/jpp.61.04.0001","ISSN":"0022-3573, 2042-7158","issue":"4","language":"en","page":"407-422","source":"DOI.org (Crossref)","title":"The sacred lotus &lt;i&gt;(Nelumbo nucifera)&lt;/i&gt; – phytochemical and therapeutic profile","URL":"https://academic.oup.com/jpp/article/61/4/407-422/6135967","volume":"61","author":[{"family":"Mukherjee","given":"Pulok K"},{"family":"Mukherjee","given":"Debajyoti"},{"family":"Maji","given":"Amal K"},{"family":"Rai","given":"S"},{"family":"Heinrich","given":"Michael"}],"accessed":{"date-parts":[["2023",1,15]]},"issued":{"date-parts":[["2010",1,8]]}}}],"schema":"https://github.com/citation-style-language/schema/raw/master/csl-citation.json"} </w:instrText>
      </w:r>
      <w:r w:rsidR="00805D4F">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(Mukherjee et al. 2010)</w:t>
      </w:r>
      <w:r w:rsidR="00805D4F">
        <w:rPr>
          <w:rFonts w:ascii="Times New Roman" w:hAnsi="Times New Roman" w:cs="Times New Roman"/>
          <w:color w:val="000000" w:themeColor="text1"/>
          <w:sz w:val="20"/>
          <w:szCs w:val="20"/>
        </w:rPr>
        <w:fldChar w:fldCharType="end"/>
      </w:r>
      <w:r w:rsidR="00820343">
        <w:rPr>
          <w:rFonts w:ascii="Times New Roman" w:hAnsi="Times New Roman" w:cs="Times New Roman"/>
          <w:color w:val="000000" w:themeColor="text1"/>
          <w:sz w:val="20"/>
          <w:szCs w:val="20"/>
        </w:rPr>
        <w:t xml:space="preserve">, so </w:t>
      </w:r>
      <w:r w:rsidR="00820343" w:rsidRPr="00820343">
        <w:rPr>
          <w:rFonts w:ascii="Times New Roman" w:hAnsi="Times New Roman" w:cs="Times New Roman"/>
          <w:color w:val="000000" w:themeColor="text1"/>
          <w:sz w:val="20"/>
          <w:szCs w:val="20"/>
        </w:rPr>
        <w:t>it has great potential in the development of functional foods and drugs</w:t>
      </w:r>
      <w:r w:rsidR="00805D4F">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{"citationID":"tVp18BQU","properties":{"formattedCitation":"(Zhang et al. 2015)","plainCitation":"(Zhang et al. 2015)","noteIndex":0},"citationItems":[{"id":83,"uris":["http://zotero.org/users/local/C9jh6aEf/items/SRQCFGI9"],"itemData":{"id":83,"type":"article-journal","container-title":"Phytochemistry Reviews","DOI":"10.1007/s11101-015-9401-9","ISSN":"1568-7767, 1572-980X","issue":"3","journalAbbreviation":"Phytochem Rev","language":"en","page":"321-334","source":"DOI.org (Crossref)","title":"Nutritional composition, physiological functions and processing of lotus (Nelumbo nucifera Gaertn.) seeds: a review","title-short":"Nutritional composition, physiological functions and processing of lotus (Nelumbo nucifera Gaertn.) seeds","URL":"http://link.springer.com/10.1007/s11101-015-9401-9","volume":"14","author":[{"family":"Zhang","given":"Yi"},{"family":"Lu","given":"Xu"},{"family":"Zeng","given":"Shaoxiao"},{"family":"Huang","given":"Xuhui"},{"family":"Guo","given":"Zebin"},{"family":"Zheng","given":"Yafeng"},{"family":"Tian","given":"Yuting"},{"family":"Zheng","given":"Baodong"}],"accessed":{"date-parts":[["2023",1,15]]},"issued":{"date-parts":[["2015",6]]}}}],"schema":"https://github.com/citation-style-language/schema/raw/master/csl-citation.json"} </w:instrText>
      </w:r>
      <w:r w:rsidR="00805D4F">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(Zhang et al. 2015)</w:t>
      </w:r>
      <w:r w:rsidR="00805D4F">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w:t>
      </w:r>
      <w:r w:rsidR="00820343">
        <w:rPr>
          <w:rFonts w:ascii="Times New Roman" w:hAnsi="Times New Roman" w:cs="Times New Roman"/>
          <w:color w:val="000000" w:themeColor="text1"/>
          <w:sz w:val="20"/>
          <w:szCs w:val="20"/>
        </w:rPr>
        <w:t xml:space="preserve"> L</w:t>
      </w:r>
      <w:r w:rsidR="00820343" w:rsidRPr="00820343">
        <w:rPr>
          <w:rFonts w:ascii="Times New Roman" w:hAnsi="Times New Roman" w:cs="Times New Roman"/>
          <w:color w:val="000000" w:themeColor="text1"/>
          <w:sz w:val="20"/>
          <w:szCs w:val="20"/>
        </w:rPr>
        <w:t>otus seed starch content is very high and changes significantly during growth. It is a good research object for studying starch synthesis and its regulation in plants.</w:t>
      </w:r>
      <w:r w:rsidR="00820343">
        <w:rPr>
          <w:rFonts w:ascii="Times New Roman" w:hAnsi="Times New Roman" w:cs="Times New Roman"/>
          <w:color w:val="000000" w:themeColor="text1"/>
          <w:sz w:val="20"/>
          <w:szCs w:val="20"/>
        </w:rPr>
        <w:t xml:space="preserve"> </w:t>
      </w:r>
      <w:r w:rsidR="00E94F48">
        <w:rPr>
          <w:rFonts w:ascii="Times New Roman" w:hAnsi="Times New Roman" w:cs="Times New Roman"/>
          <w:color w:val="000000" w:themeColor="text1"/>
          <w:sz w:val="20"/>
          <w:szCs w:val="20"/>
        </w:rPr>
        <w:t xml:space="preserve">Although  there are many reports on starch biosynthetic pathways in lotus through analysis of </w:t>
      </w:r>
      <w:r>
        <w:rPr>
          <w:rFonts w:ascii="Times New Roman" w:hAnsi="Times New Roman" w:cs="Times New Roman"/>
          <w:color w:val="000000" w:themeColor="text1"/>
          <w:sz w:val="20"/>
          <w:szCs w:val="20"/>
        </w:rPr>
        <w:t>transcriptome, genome, polymorphic markers, and gene identification</w:t>
      </w:r>
      <w:r w:rsidR="00744506">
        <w:rPr>
          <w:rFonts w:ascii="Times New Roman" w:hAnsi="Times New Roman" w:cs="Times New Roman"/>
          <w:color w:val="000000" w:themeColor="text1"/>
          <w:sz w:val="20"/>
          <w:szCs w:val="20"/>
        </w:rPr>
        <w:fldChar w:fldCharType="begin"/>
      </w:r>
      <w:r w:rsidR="000A3C7B">
        <w:rPr>
          <w:rFonts w:ascii="Times New Roman" w:hAnsi="Times New Roman" w:cs="Times New Roman"/>
          <w:color w:val="000000" w:themeColor="text1"/>
          <w:sz w:val="20"/>
          <w:szCs w:val="20"/>
        </w:rPr>
        <w:instrText xml:space="preserve"> ADDIN ZOTERO_ITEM CSL_CITATION {"citationID":"54mcfA4d","properties":{"formattedCitation":"(J. Li et al. 2018; L. Wang et al. 2016; Cheng et al. 2020; Zhu et al. 2022)","plainCitation":"(J. Li et al. 2018; L. Wang et al. 2016; Cheng et al. 2020; Zhu et al. 2022)","noteIndex":0},"citationItems":[{"id":85,"uris":["http://zotero.org/users/local/C9jh6aEf/items/8C9DHY4P"],"itemData":{"id":85,"type":"article-journal","abstract":"Seed size is one of the most important determinants of yield in lotus (Nelumbo nucifera). The cotyledon, which is responsible for nutrient storage in the mature seed, is the major factor affecting seed size in this economically important crop. Here, transcriptome analysis on cotyledons were performed during the rapid expansion stage of two lotus cultivars with different seed size and yield, China Antique and Jianxuan-17, at 9, 12, and 15 days after pollination (DAP). We identified 22,549 genes, including 2414 novel genes. Among them, 8437 genes were differentially expressed between CA and JX from 9 to 15 DAP. Gene ontology analysis suggested that these DEGs were significantly enriched in cell proliferation and gene expression. Dozens of DEGs are involved in brassinosteroids (BRs) biosynthesis and signaling pathway. Nine genes controlling seed size by cell number and size were candidate genes regulating lotus seed size. There was a notable difference in the expression patterns and level of starch-synthesis genes between two cultivars. NNU_20629 and NNU_05331 were likely responsible for the difference in starch accumulation between CA and JX, which might lead to their different yield. Pairwise comparisons of our transcriptome data provide insights into lotus seed development, which could facilitate projects aimed at breeding lotus with improved traits.","container-title":"Plant Growth Regulation","DOI":"10.1007/s10725-018-0433-1","ISSN":"0167-6903, 1573-5087","issue":"3","journalAbbreviation":"Plant Growth Regul","language":"en","page":"339-350","source":"DOI.org (Crossref)","title":"Systematic transcriptomic analysis provides insights into lotus (Nelumbo nucifera) seed development","URL":"http://link.springer.com/10.1007/s10725-018-0433-1","volume":"86","author":[{"family":"Li","given":"Juanjuan"},{"family":"Shi","given":"Tao"},{"family":"Huang","given":"Longyu"},{"family":"He","given":"Dongli"},{"family":"Nyong’A","given":"Tonny Maraga"},{"family":"Yang","given":"Pingfang"}],"accessed":{"date-parts":[["2023",1,15]]},"issued":{"date-parts":[["2018",12]]}}},{"id":87,"uris":["http://zotero.org/users/local/C9jh6aEf/items/SHJLVKJ2"],"itemData":{"id":87,"type":"article-journal","abstract":"Sacred lotus (Nelumbo nucifera) belongs to the Nelumbonaceae family. Its seeds are widely consumed in Asian countries as snacks or even medicine. Besides the market value, lotus seed also plays a crucial role in the lotus life cycle. Consequently, it is essential to gain a comprehensive understanding of the development of lotus seed. During its development, lotus seed undergoes cell division, expansion, reserve accumulation, desiccation, and maturation phases. We observed morphological and biochemical changes from 10 to 25 days after pollination (DAP) which corresponded to the reserve synthesis and accumulation phase. The volume of the seed expanded until 20 DAP with the color of the seed coat changing from yellow-green to dark green and gradually fading again. Starch and protein rapidly accumulated from 15 to 20 DAP. To further reveal metabolic adaptation, primary metabolites and proteins proﬁles were obtained using mass spectrometry based platforms. Metabolites and enzymes involved in sugar metabolism, glycolysis, TCA cycle and amino acid metabolism showed sequential dynamics enabling the clear separation of the different metabolic states during lotus seed development. The integration of the data revealed a highly signiﬁcant metabolic switch at 15 DAP going through a transition of metabolically highly active tissue to the preparation of storage tissue. The results provide a reference data set for the evaluation of primary metabolism during lotus seed development.","container-title":"Frontiers in Plant Science","DOI":"10.3389/fpls.2016.00750","ISSN":"1664-462X","journalAbbreviation":"Front. Plant Sci.","language":"en","source":"DOI.org (Crossref)","title":"Metabolomic and Proteomic Profiles Reveal the Dynamics of Primary Metabolism during Seed Development of Lotus (Nelumbo nucifera)","URL":"http://journal.frontiersin.org/Article/10.3389/fpls.2016.00750/abstract","volume":"7","author":[{"family":"Wang","given":"Lei"},{"family":"Fu","given":"Jinlei"},{"family":"Li","given":"Ming"},{"family":"Fragner","given":"Lena"},{"family":"Weckwerth","given":"Wolfram"},{"family":"Yang","given":"Pingfang"}],"accessed":{"date-parts":[["2023",1,15]]},"issued":{"date-parts":[["2016",6,7]]}}},{"id":89,"uris":["http://zotero.org/users/local/C9jh6aEf/items/SV38U8DX"],"itemData":{"id":89,"type":"article-journal","abstract":"Abstract\n            \n              It have been significantly demonstrated that Hexokinase (HXK), Granule-bound starch synthase (GBSS) and ADP-glucose pyrophosphorylase (AGPase) are three critical enzymes in the starch biosynthetic pathway and are related to starch (amylose, amylopectin and total starch) content in lotus. It is important to develop functional markers in marker-assisted selection of lotus breeding. So far there have been few reports about lotus functional markers. In this study, based on insertion-deletions (INDELs) and single-nucleotide polymorphisms (SNPs), we developed three functional markers, FMHXK-E1, FMGBSS-I8 and FMAGPL-I1. FMHXK-E1 was developed based on polymorphisms of two haplotypes of\n              NnHXK\n              . 26 lotus cultivars that the 320-bp fragment presented in\n              NnHXK\n              had a lower content of amylose and a higher content of amylopectin. FMGBSS-I8 was developed based on polymorphisms of two haplotypes of\n              NnGBSS\n              . The group containing 32 lotus cultivars with the 210-bp fragment had less amylose content and more amylopectin content. FMAGPL-I1 was developed based on polymorphisms of two haplotypes of\n              NnAGPL\n              (ADP-glucose pyrophosphorylase large subunit gene). The group containing 40 lotus cultivars with the 362-bp fragment had less amylopectin, total starch content and more amylose content. According to the study, FMHXK-E1, FMGBSS-I8 and FMAGPL-I1 are closely related to lotus starch content. It could be provided research basis for molecular assisted selection of lotus starch content improve breeding efficiency.","container-title":"Scientific Reports","DOI":"10.1038/s41598-020-60736-6","ISSN":"2045-2322","issue":"1","journalAbbreviation":"Sci Rep","language":"en","page":"4242","source":"DOI.org (Crossref)","title":"Development and identification of three functional markers associated with starch content in lotus (Nelumbo nucifera)","URL":"https://www.nature.com/articles/s41598-020-60736-6","volume":"10","author":[{"family":"Cheng","given":"Teng"},{"family":"Zheng","given":"Xingwen"},{"family":"Xie","given":"Keqiang"},{"family":"Liu","given":"Jiangdong"},{"family":"Zheng","given":"Xingfei"},{"family":"Jin","given":"Surong"},{"family":"Diao","given":"Ying"},{"family":"Hu","given":"Zhongli"},{"family":"Wang","given":"Jianxiong"}],"accessed":{"date-parts":[["2023",1,15]]},"issued":{"date-parts":[["2020",3,6]]}}},{"id":91,"uris":["http://zotero.org/users/local/C9jh6aEf/items/H39HCEJU"],"itemData":{"id":91,"type":"article-journal","abstract":"Lotus (Nelumbo nucifera) is one of the main aquatic vegetables in China. Its seed and rhizome are main edible parts which are rich in starch. Preliminary experiments of starch contents revealed that seed and rhizome expressed great differences in amylose and amylopectin contents. The rhizomes have higher amylopectin content, while the seeds have higher amylose content. In this study, we have estimated 16 varieties of lotus seeds and found that the amylose content of lotus seeds ranged from 30% to 50%, with an average amylose content of 43%, which showed high-amylose content characteristics. Morphological analysis of lotus seed shown that starch rapid accumulated in 20 DAF (day after fertilization) </w:instrText>
      </w:r>
      <w:r w:rsidR="000A3C7B">
        <w:rPr>
          <w:rFonts w:ascii="Cambria Math" w:hAnsi="Cambria Math" w:cs="Cambria Math"/>
          <w:color w:val="000000" w:themeColor="text1"/>
          <w:sz w:val="20"/>
          <w:szCs w:val="20"/>
        </w:rPr>
        <w:instrText>∼</w:instrText>
      </w:r>
      <w:r w:rsidR="000A3C7B">
        <w:rPr>
          <w:rFonts w:ascii="Times New Roman" w:hAnsi="Times New Roman" w:cs="Times New Roman"/>
          <w:color w:val="000000" w:themeColor="text1"/>
          <w:sz w:val="20"/>
          <w:szCs w:val="20"/>
        </w:rPr>
        <w:instrText xml:space="preserve"> 26 DAF. Transcriptome of lotus seeds indicated that starch genes played an important role in seed development. Especially in 22 DAF, the genes which controlled amylose synthesis significantly increased, in contrast, the expression of amylopectin-related genes was stable and might limit the synthesis of amylopectin. We further analyzed the expression patterns of 11 key related genes between lotus seeds and rhizomes, and found that the expression of amylose-related genes to were higher in lotus seed, while the expression of genes related to amylopectin synthesis were higher in rhizome. This study provided a comprehensive research of molecular basis for starch in lotus seed and rhizome. Different expression among key genes during starch accumulation might be the principal cause of the differences in starch properties between seed and rhizome.","container-title":"Journal of Food Science","DOI":"10.1111/1750-3841.16283","ISSN":"0022-1147, 1750-3841","issue":"9","journalAbbreviation":"Journal of Food Science","language":"en","page":"4250-4263","source":"DOI.org (Crossref)","title":"Differential expression involved in starch synthesis pathway genes reveal various starch characteristics of seed and rhizome in lotus ( &lt;i&gt;Nelumbo Nucifera&lt;/i&gt; )","URL":"https://onlinelibrary.wiley.com/doi/10.1111/1750-3841.16283","volume":"87","author":[{"family":"Zhu","given":"Fenglin"},{"family":"Sun","given":"Han"},{"family":"Wang","given":"Jia"},{"family":"Zheng","given":"Xingwen"},{"family":"Wang","given":"Tao"},{"family":"Diao","given":"Ying"},{"family":"Hu","given":"Zhongli"}],"accessed":{"date-parts":[["2023",1,15]]},"issued":{"date-parts":[["2022",9]]}}}],"schema":"https://github.com/citation-style-language/schema/raw/master/csl-citation.json"} </w:instrText>
      </w:r>
      <w:r w:rsidR="00744506">
        <w:rPr>
          <w:rFonts w:ascii="Times New Roman" w:hAnsi="Times New Roman" w:cs="Times New Roman"/>
          <w:color w:val="000000" w:themeColor="text1"/>
          <w:sz w:val="20"/>
          <w:szCs w:val="20"/>
        </w:rPr>
        <w:fldChar w:fldCharType="separate"/>
      </w:r>
      <w:r w:rsidR="000A3C7B" w:rsidRPr="000A3C7B">
        <w:rPr>
          <w:rFonts w:ascii="Times New Roman" w:hAnsi="Times New Roman" w:cs="Times New Roman"/>
          <w:sz w:val="20"/>
        </w:rPr>
        <w:t>(J. Li et al. 2018; L. Wang et al. 2016; Cheng et al. 2020; Zhu et al. 2022)</w:t>
      </w:r>
      <w:r w:rsidR="00744506">
        <w:rPr>
          <w:rFonts w:ascii="Times New Roman" w:hAnsi="Times New Roman" w:cs="Times New Roman"/>
          <w:color w:val="000000" w:themeColor="text1"/>
          <w:sz w:val="20"/>
          <w:szCs w:val="20"/>
        </w:rPr>
        <w:fldChar w:fldCharType="end"/>
      </w:r>
      <w:r w:rsidR="00E94F48">
        <w:rPr>
          <w:rFonts w:ascii="Times New Roman" w:hAnsi="Times New Roman" w:cs="Times New Roman"/>
          <w:color w:val="000000" w:themeColor="text1"/>
          <w:sz w:val="20"/>
          <w:szCs w:val="20"/>
        </w:rPr>
        <w:t>, little is known</w:t>
      </w:r>
      <w:r>
        <w:rPr>
          <w:rFonts w:ascii="Times New Roman" w:hAnsi="Times New Roman" w:cs="Times New Roman"/>
          <w:color w:val="000000" w:themeColor="text1"/>
          <w:sz w:val="20"/>
          <w:szCs w:val="20"/>
        </w:rPr>
        <w:t xml:space="preserve"> about </w:t>
      </w:r>
      <w:r>
        <w:rPr>
          <w:rFonts w:ascii="Times New Roman" w:hAnsi="Times New Roman" w:cs="Times New Roman"/>
          <w:i/>
          <w:iCs/>
          <w:color w:val="000000" w:themeColor="text1"/>
          <w:sz w:val="20"/>
          <w:szCs w:val="20"/>
        </w:rPr>
        <w:t>PUL</w:t>
      </w:r>
      <w:r>
        <w:rPr>
          <w:rFonts w:ascii="Times New Roman" w:hAnsi="Times New Roman" w:cs="Times New Roman"/>
          <w:color w:val="000000" w:themeColor="text1"/>
          <w:sz w:val="20"/>
          <w:szCs w:val="20"/>
        </w:rPr>
        <w:t xml:space="preserve"> gene in lotus.</w:t>
      </w:r>
      <w:r w:rsidR="00E94F48">
        <w:rPr>
          <w:rFonts w:ascii="Times New Roman" w:hAnsi="Times New Roman" w:cs="Times New Roman"/>
          <w:color w:val="FF0000"/>
          <w:sz w:val="20"/>
          <w:szCs w:val="20"/>
        </w:rPr>
        <w:t xml:space="preserve"> </w:t>
      </w:r>
    </w:p>
    <w:p w14:paraId="30DDB94D" w14:textId="287C9342" w:rsidR="00585F96" w:rsidRDefault="00E94F48" w:rsidP="00080506">
      <w:pPr>
        <w:ind w:firstLineChars="200" w:firstLine="4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In this study, the full-length </w:t>
      </w:r>
      <w:r>
        <w:rPr>
          <w:rFonts w:ascii="Times New Roman" w:hAnsi="Times New Roman" w:cs="Times New Roman" w:hint="eastAsia"/>
          <w:color w:val="000000" w:themeColor="text1"/>
          <w:sz w:val="20"/>
          <w:szCs w:val="20"/>
        </w:rPr>
        <w:t>cDNA</w:t>
      </w:r>
      <w:r>
        <w:rPr>
          <w:rFonts w:ascii="Times New Roman" w:hAnsi="Times New Roman" w:cs="Times New Roman"/>
          <w:color w:val="000000" w:themeColor="text1"/>
          <w:sz w:val="20"/>
          <w:szCs w:val="20"/>
        </w:rPr>
        <w:t xml:space="preserve"> of the lotus </w:t>
      </w:r>
      <w:proofErr w:type="spellStart"/>
      <w:r>
        <w:rPr>
          <w:rFonts w:ascii="Times New Roman" w:hAnsi="Times New Roman" w:cs="Times New Roman"/>
          <w:color w:val="000000" w:themeColor="text1"/>
          <w:sz w:val="20"/>
          <w:szCs w:val="20"/>
        </w:rPr>
        <w:t>pullulanase</w:t>
      </w:r>
      <w:proofErr w:type="spellEnd"/>
      <w:r>
        <w:rPr>
          <w:rFonts w:ascii="Times New Roman" w:hAnsi="Times New Roman" w:cs="Times New Roman"/>
          <w:color w:val="000000" w:themeColor="text1"/>
          <w:sz w:val="20"/>
          <w:szCs w:val="20"/>
        </w:rPr>
        <w:t xml:space="preserve"> gene was obtained and the expression patterns and functions on lotus seed starch synthesis were analyzed. In addition, the </w:t>
      </w:r>
      <w:hyperlink r:id="rId9" w:history="1">
        <w:r>
          <w:rPr>
            <w:rFonts w:ascii="Times New Roman" w:hAnsi="Times New Roman" w:cs="Times New Roman"/>
            <w:color w:val="000000" w:themeColor="text1"/>
            <w:sz w:val="20"/>
            <w:szCs w:val="20"/>
          </w:rPr>
          <w:t>thermostability</w:t>
        </w:r>
      </w:hyperlink>
      <w:r>
        <w:rPr>
          <w:rFonts w:ascii="Times New Roman" w:hAnsi="Times New Roman" w:cs="Times New Roman"/>
          <w:color w:val="000000" w:themeColor="text1"/>
          <w:sz w:val="20"/>
          <w:szCs w:val="20"/>
        </w:rPr>
        <w:t>,</w:t>
      </w:r>
      <w:r>
        <w:rPr>
          <w:rFonts w:ascii="Arial" w:hAnsi="Arial" w:cs="Arial"/>
          <w:color w:val="000000" w:themeColor="text1"/>
          <w:szCs w:val="21"/>
          <w:shd w:val="clear" w:color="auto" w:fill="FFFFFF"/>
        </w:rPr>
        <w:t xml:space="preserve"> </w:t>
      </w:r>
      <w:r>
        <w:rPr>
          <w:rFonts w:ascii="Times New Roman" w:hAnsi="Times New Roman" w:cs="Times New Roman"/>
          <w:color w:val="000000" w:themeColor="text1"/>
          <w:sz w:val="20"/>
          <w:szCs w:val="20"/>
        </w:rPr>
        <w:t>pH stability and substrate suitableness of lotus</w:t>
      </w:r>
      <w:r w:rsidR="003C6864">
        <w:rPr>
          <w:rFonts w:ascii="Times New Roman" w:hAnsi="Times New Roman" w:cs="Times New Roman"/>
          <w:color w:val="000000" w:themeColor="text1"/>
          <w:sz w:val="20"/>
          <w:szCs w:val="20"/>
        </w:rPr>
        <w:t xml:space="preserve"> </w:t>
      </w:r>
      <w:proofErr w:type="spellStart"/>
      <w:r w:rsidR="003C6864">
        <w:rPr>
          <w:rFonts w:ascii="Times New Roman" w:hAnsi="Times New Roman" w:cs="Times New Roman"/>
          <w:color w:val="000000" w:themeColor="text1"/>
          <w:sz w:val="20"/>
          <w:szCs w:val="20"/>
        </w:rPr>
        <w:t>pullulanase</w:t>
      </w:r>
      <w:proofErr w:type="spellEnd"/>
      <w:r w:rsidR="003C6864">
        <w:rPr>
          <w:rFonts w:ascii="Times New Roman" w:hAnsi="Times New Roman" w:cs="Times New Roman"/>
          <w:color w:val="000000" w:themeColor="text1"/>
          <w:sz w:val="20"/>
          <w:szCs w:val="20"/>
        </w:rPr>
        <w:t xml:space="preserve"> was tested</w:t>
      </w:r>
      <w:r>
        <w:rPr>
          <w:rFonts w:ascii="Times New Roman" w:hAnsi="Times New Roman" w:cs="Times New Roman"/>
          <w:color w:val="000000" w:themeColor="text1"/>
          <w:sz w:val="20"/>
          <w:szCs w:val="20"/>
        </w:rPr>
        <w:t xml:space="preserve">. </w:t>
      </w:r>
      <w:r w:rsidR="003C6864">
        <w:rPr>
          <w:rFonts w:ascii="Times New Roman" w:hAnsi="Times New Roman" w:cs="Times New Roman"/>
          <w:color w:val="000000" w:themeColor="text1"/>
          <w:sz w:val="20"/>
          <w:szCs w:val="20"/>
        </w:rPr>
        <w:t>It</w:t>
      </w:r>
      <w:r>
        <w:rPr>
          <w:rFonts w:ascii="Times New Roman" w:hAnsi="Times New Roman" w:cs="Times New Roman"/>
          <w:color w:val="000000" w:themeColor="text1"/>
          <w:sz w:val="20"/>
          <w:szCs w:val="20"/>
        </w:rPr>
        <w:t xml:space="preserve"> is the first report on a </w:t>
      </w:r>
      <w:proofErr w:type="spellStart"/>
      <w:r>
        <w:rPr>
          <w:rFonts w:ascii="Times New Roman" w:hAnsi="Times New Roman" w:cs="Times New Roman"/>
          <w:color w:val="000000" w:themeColor="text1"/>
          <w:sz w:val="20"/>
          <w:szCs w:val="20"/>
        </w:rPr>
        <w:t>pullulanase</w:t>
      </w:r>
      <w:proofErr w:type="spellEnd"/>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lastRenderedPageBreak/>
        <w:t>fro</w:t>
      </w:r>
      <w:r w:rsidR="003C6864">
        <w:rPr>
          <w:rFonts w:ascii="Times New Roman" w:hAnsi="Times New Roman" w:cs="Times New Roman"/>
          <w:color w:val="000000" w:themeColor="text1"/>
          <w:sz w:val="20"/>
          <w:szCs w:val="20"/>
        </w:rPr>
        <w:t>m lotus</w:t>
      </w:r>
      <w:r>
        <w:rPr>
          <w:rFonts w:ascii="Times New Roman" w:hAnsi="Times New Roman" w:cs="Times New Roman"/>
          <w:color w:val="000000" w:themeColor="text1"/>
          <w:sz w:val="20"/>
          <w:szCs w:val="20"/>
        </w:rPr>
        <w:t xml:space="preserve">, </w:t>
      </w:r>
      <w:r w:rsidR="003C6864">
        <w:rPr>
          <w:rFonts w:ascii="Times New Roman" w:hAnsi="Times New Roman" w:cs="Times New Roman"/>
          <w:color w:val="000000" w:themeColor="text1"/>
          <w:sz w:val="20"/>
          <w:szCs w:val="20"/>
        </w:rPr>
        <w:t xml:space="preserve">and </w:t>
      </w:r>
      <w:r>
        <w:rPr>
          <w:rFonts w:ascii="Times New Roman" w:hAnsi="Times New Roman" w:cs="Times New Roman"/>
          <w:color w:val="000000" w:themeColor="text1"/>
          <w:sz w:val="20"/>
          <w:szCs w:val="20"/>
        </w:rPr>
        <w:t>the</w:t>
      </w:r>
      <w:r w:rsidR="003C6864">
        <w:rPr>
          <w:rFonts w:ascii="Times New Roman" w:hAnsi="Times New Roman" w:cs="Times New Roman"/>
          <w:color w:val="000000" w:themeColor="text1"/>
          <w:sz w:val="20"/>
          <w:szCs w:val="20"/>
        </w:rPr>
        <w:t xml:space="preserve"> results </w:t>
      </w:r>
      <w:r>
        <w:rPr>
          <w:rFonts w:ascii="Times New Roman" w:hAnsi="Times New Roman" w:cs="Times New Roman"/>
          <w:color w:val="000000" w:themeColor="text1"/>
          <w:sz w:val="20"/>
          <w:szCs w:val="20"/>
        </w:rPr>
        <w:t>can provide more</w:t>
      </w:r>
      <w:r>
        <w:rPr>
          <w:rFonts w:ascii="Arial" w:hAnsi="Arial" w:cs="Arial"/>
          <w:color w:val="000000" w:themeColor="text1"/>
          <w:shd w:val="clear" w:color="auto" w:fill="FFFFFF"/>
        </w:rPr>
        <w:t xml:space="preserve"> </w:t>
      </w:r>
      <w:r>
        <w:rPr>
          <w:rFonts w:ascii="Times New Roman" w:hAnsi="Times New Roman" w:cs="Times New Roman"/>
          <w:color w:val="000000" w:themeColor="text1"/>
          <w:sz w:val="20"/>
          <w:szCs w:val="20"/>
        </w:rPr>
        <w:t xml:space="preserve">helpful information for the further research and industrial application on </w:t>
      </w:r>
      <w:proofErr w:type="spellStart"/>
      <w:r>
        <w:rPr>
          <w:rFonts w:ascii="Times New Roman" w:hAnsi="Times New Roman" w:cs="Times New Roman"/>
          <w:color w:val="000000" w:themeColor="text1"/>
          <w:sz w:val="20"/>
          <w:szCs w:val="20"/>
        </w:rPr>
        <w:t>pullulanases</w:t>
      </w:r>
      <w:proofErr w:type="spellEnd"/>
      <w:r>
        <w:rPr>
          <w:rFonts w:ascii="Times New Roman" w:hAnsi="Times New Roman" w:cs="Times New Roman"/>
          <w:color w:val="000000" w:themeColor="text1"/>
          <w:sz w:val="20"/>
          <w:szCs w:val="20"/>
        </w:rPr>
        <w:t xml:space="preserve"> in the future. </w:t>
      </w:r>
    </w:p>
    <w:p w14:paraId="451A97D6" w14:textId="77777777" w:rsidR="00585F96" w:rsidRDefault="00000000">
      <w:pPr>
        <w:rPr>
          <w:rFonts w:ascii="Times New Roman" w:hAnsi="Times New Roman" w:cs="Times New Roman"/>
          <w:b/>
          <w:bCs/>
          <w:sz w:val="20"/>
          <w:szCs w:val="20"/>
        </w:rPr>
      </w:pPr>
      <w:r>
        <w:rPr>
          <w:rFonts w:ascii="Times New Roman" w:hAnsi="Times New Roman" w:cs="Times New Roman" w:hint="eastAsia"/>
          <w:b/>
          <w:bCs/>
          <w:sz w:val="20"/>
          <w:szCs w:val="20"/>
        </w:rPr>
        <w:t>M</w:t>
      </w:r>
      <w:r>
        <w:rPr>
          <w:rFonts w:ascii="Times New Roman" w:hAnsi="Times New Roman" w:cs="Times New Roman"/>
          <w:b/>
          <w:bCs/>
          <w:sz w:val="20"/>
          <w:szCs w:val="20"/>
        </w:rPr>
        <w:t>ethod and materials</w:t>
      </w:r>
    </w:p>
    <w:p w14:paraId="283FD6EB" w14:textId="29E854F5" w:rsidR="00585F96" w:rsidRDefault="00000000">
      <w:pPr>
        <w:rPr>
          <w:rFonts w:ascii="Times New Roman" w:hAnsi="Times New Roman" w:cs="Times New Roman"/>
          <w:i/>
          <w:iCs/>
          <w:sz w:val="20"/>
          <w:szCs w:val="20"/>
        </w:rPr>
      </w:pPr>
      <w:bookmarkStart w:id="11" w:name="OLE_LINK1"/>
      <w:r>
        <w:rPr>
          <w:rFonts w:ascii="Times New Roman" w:hAnsi="Times New Roman" w:cs="Times New Roman" w:hint="eastAsia"/>
          <w:i/>
          <w:iCs/>
          <w:sz w:val="20"/>
          <w:szCs w:val="20"/>
        </w:rPr>
        <w:t>P</w:t>
      </w:r>
      <w:r>
        <w:rPr>
          <w:rFonts w:ascii="Times New Roman" w:hAnsi="Times New Roman" w:cs="Times New Roman"/>
          <w:i/>
          <w:iCs/>
          <w:sz w:val="20"/>
          <w:szCs w:val="20"/>
        </w:rPr>
        <w:t>lant material</w:t>
      </w:r>
    </w:p>
    <w:p w14:paraId="4DC7C8DC" w14:textId="77777777" w:rsidR="005B74CE" w:rsidRDefault="00000000" w:rsidP="005B74CE">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lotus </w:t>
      </w:r>
      <w:r w:rsidR="003C6864">
        <w:rPr>
          <w:rFonts w:ascii="Times New Roman" w:hAnsi="Times New Roman" w:cs="Times New Roman"/>
          <w:sz w:val="20"/>
          <w:szCs w:val="20"/>
        </w:rPr>
        <w:t xml:space="preserve">cultivar “Nelumbo nucifera cv. </w:t>
      </w:r>
      <w:proofErr w:type="spellStart"/>
      <w:r w:rsidR="003C6864">
        <w:rPr>
          <w:rFonts w:ascii="Times New Roman" w:hAnsi="Times New Roman" w:cs="Times New Roman"/>
          <w:sz w:val="20"/>
          <w:szCs w:val="20"/>
        </w:rPr>
        <w:t>Taikonglian</w:t>
      </w:r>
      <w:proofErr w:type="spellEnd"/>
      <w:r w:rsidR="003C6864">
        <w:rPr>
          <w:rFonts w:ascii="Times New Roman" w:hAnsi="Times New Roman" w:cs="Times New Roman"/>
          <w:sz w:val="20"/>
          <w:szCs w:val="20"/>
        </w:rPr>
        <w:t xml:space="preserve"> 36” was </w:t>
      </w:r>
      <w:r>
        <w:rPr>
          <w:rFonts w:ascii="Times New Roman" w:hAnsi="Times New Roman" w:cs="Times New Roman"/>
          <w:sz w:val="20"/>
          <w:szCs w:val="20"/>
        </w:rPr>
        <w:t>used in this study</w:t>
      </w:r>
      <w:r w:rsidR="003C6864">
        <w:rPr>
          <w:rFonts w:ascii="Times New Roman" w:hAnsi="Times New Roman" w:cs="Times New Roman"/>
          <w:sz w:val="20"/>
          <w:szCs w:val="20"/>
        </w:rPr>
        <w:t xml:space="preserve">. </w:t>
      </w:r>
      <w:r w:rsidR="00FF2B70">
        <w:rPr>
          <w:rFonts w:ascii="Times New Roman" w:hAnsi="Times New Roman" w:cs="Times New Roman"/>
          <w:sz w:val="20"/>
          <w:szCs w:val="20"/>
        </w:rPr>
        <w:t>S</w:t>
      </w:r>
      <w:r w:rsidR="00FF2B70">
        <w:rPr>
          <w:rFonts w:ascii="Times New Roman" w:hAnsi="Times New Roman" w:cs="Times New Roman" w:hint="eastAsia"/>
          <w:sz w:val="20"/>
          <w:szCs w:val="20"/>
        </w:rPr>
        <w:t>eed</w:t>
      </w:r>
      <w:r w:rsidR="00FF2B70">
        <w:rPr>
          <w:rFonts w:ascii="Times New Roman" w:hAnsi="Times New Roman" w:cs="Times New Roman"/>
          <w:sz w:val="20"/>
          <w:szCs w:val="20"/>
        </w:rPr>
        <w:t>s were soaking in water for germination for 3~5 days, and then planted in a bowl. The first DAP was the day of planting. F</w:t>
      </w:r>
      <w:r w:rsidR="00FF2B70">
        <w:rPr>
          <w:rFonts w:ascii="Times New Roman" w:hAnsi="Times New Roman" w:cs="Times New Roman" w:hint="eastAsia"/>
          <w:sz w:val="20"/>
          <w:szCs w:val="20"/>
        </w:rPr>
        <w:t>un</w:t>
      </w:r>
      <w:r w:rsidR="00FF2B70">
        <w:rPr>
          <w:rFonts w:ascii="Times New Roman" w:hAnsi="Times New Roman" w:cs="Times New Roman"/>
          <w:sz w:val="20"/>
          <w:szCs w:val="20"/>
        </w:rPr>
        <w:t>ctional</w:t>
      </w:r>
      <w:r w:rsidR="00FF2B70" w:rsidRPr="00FF2B70">
        <w:rPr>
          <w:rFonts w:ascii="Times New Roman" w:hAnsi="Times New Roman" w:cs="Times New Roman"/>
          <w:sz w:val="20"/>
          <w:szCs w:val="20"/>
        </w:rPr>
        <w:t xml:space="preserve"> leaves, petioles, </w:t>
      </w:r>
      <w:r w:rsidR="00FF2B70">
        <w:rPr>
          <w:rFonts w:ascii="Times New Roman" w:hAnsi="Times New Roman" w:cs="Times New Roman"/>
          <w:sz w:val="20"/>
          <w:szCs w:val="20"/>
        </w:rPr>
        <w:t xml:space="preserve">rhizomes </w:t>
      </w:r>
      <w:r w:rsidR="00FF2B70" w:rsidRPr="00FF2B70">
        <w:rPr>
          <w:rFonts w:ascii="Times New Roman" w:hAnsi="Times New Roman" w:cs="Times New Roman"/>
          <w:sz w:val="20"/>
          <w:szCs w:val="20"/>
        </w:rPr>
        <w:t>and root</w:t>
      </w:r>
      <w:r w:rsidR="00FF2B70">
        <w:rPr>
          <w:rFonts w:ascii="Times New Roman" w:hAnsi="Times New Roman" w:cs="Times New Roman"/>
          <w:sz w:val="20"/>
          <w:szCs w:val="20"/>
        </w:rPr>
        <w:t>s</w:t>
      </w:r>
      <w:r w:rsidR="00FF2B70" w:rsidRPr="00FF2B70">
        <w:rPr>
          <w:rFonts w:ascii="Times New Roman" w:hAnsi="Times New Roman" w:cs="Times New Roman"/>
          <w:sz w:val="20"/>
          <w:szCs w:val="20"/>
        </w:rPr>
        <w:t xml:space="preserve"> were </w:t>
      </w:r>
      <w:r w:rsidR="00FF2B70">
        <w:rPr>
          <w:rFonts w:ascii="Times New Roman" w:hAnsi="Times New Roman" w:cs="Times New Roman"/>
          <w:sz w:val="20"/>
          <w:szCs w:val="20"/>
        </w:rPr>
        <w:t>separately collected</w:t>
      </w:r>
      <w:r w:rsidR="00FF2B70" w:rsidRPr="00FF2B70">
        <w:rPr>
          <w:rFonts w:ascii="Times New Roman" w:hAnsi="Times New Roman" w:cs="Times New Roman"/>
          <w:sz w:val="20"/>
          <w:szCs w:val="20"/>
        </w:rPr>
        <w:t xml:space="preserve"> in the</w:t>
      </w:r>
      <w:r w:rsidR="00FF2B70">
        <w:rPr>
          <w:rFonts w:ascii="Times New Roman" w:hAnsi="Times New Roman" w:cs="Times New Roman"/>
          <w:sz w:val="20"/>
          <w:szCs w:val="20"/>
        </w:rPr>
        <w:t xml:space="preserve"> 8th</w:t>
      </w:r>
      <w:r w:rsidR="00FF2B70" w:rsidRPr="00FF2B70">
        <w:rPr>
          <w:rFonts w:ascii="Times New Roman" w:hAnsi="Times New Roman" w:cs="Times New Roman"/>
          <w:sz w:val="20"/>
          <w:szCs w:val="20"/>
        </w:rPr>
        <w:t xml:space="preserve"> </w:t>
      </w:r>
      <w:r w:rsidR="00FF2B70">
        <w:rPr>
          <w:rFonts w:ascii="Times New Roman" w:hAnsi="Times New Roman" w:cs="Times New Roman"/>
          <w:sz w:val="20"/>
          <w:szCs w:val="20"/>
        </w:rPr>
        <w:t>week, 10th week</w:t>
      </w:r>
      <w:r w:rsidR="00FF2B70" w:rsidRPr="00FF2B70">
        <w:rPr>
          <w:rFonts w:ascii="Times New Roman" w:hAnsi="Times New Roman" w:cs="Times New Roman"/>
          <w:sz w:val="20"/>
          <w:szCs w:val="20"/>
        </w:rPr>
        <w:t xml:space="preserve"> and </w:t>
      </w:r>
      <w:r w:rsidR="00FF2B70">
        <w:rPr>
          <w:rFonts w:ascii="Times New Roman" w:hAnsi="Times New Roman" w:cs="Times New Roman"/>
          <w:sz w:val="20"/>
          <w:szCs w:val="20"/>
        </w:rPr>
        <w:t>12th</w:t>
      </w:r>
      <w:r w:rsidR="00FF2B70" w:rsidRPr="00FF2B70">
        <w:rPr>
          <w:rFonts w:ascii="Times New Roman" w:hAnsi="Times New Roman" w:cs="Times New Roman"/>
          <w:sz w:val="20"/>
          <w:szCs w:val="20"/>
        </w:rPr>
        <w:t xml:space="preserve"> week</w:t>
      </w:r>
      <w:r w:rsidR="00FF2B70">
        <w:rPr>
          <w:rFonts w:ascii="Times New Roman" w:hAnsi="Times New Roman" w:cs="Times New Roman"/>
          <w:sz w:val="20"/>
          <w:szCs w:val="20"/>
        </w:rPr>
        <w:t xml:space="preserve">. </w:t>
      </w:r>
      <w:r>
        <w:rPr>
          <w:rFonts w:ascii="Times New Roman" w:hAnsi="Times New Roman" w:cs="Times New Roman"/>
          <w:sz w:val="20"/>
          <w:szCs w:val="20"/>
        </w:rPr>
        <w:t xml:space="preserve">The different developmental stages of lotus seeds were harvested </w:t>
      </w:r>
      <w:r w:rsidR="003C6864">
        <w:rPr>
          <w:rFonts w:ascii="Times New Roman" w:hAnsi="Times New Roman" w:cs="Times New Roman"/>
          <w:sz w:val="20"/>
          <w:szCs w:val="20"/>
        </w:rPr>
        <w:t xml:space="preserve">at August </w:t>
      </w:r>
      <w:r>
        <w:rPr>
          <w:rFonts w:ascii="Times New Roman" w:hAnsi="Times New Roman" w:cs="Times New Roman"/>
          <w:sz w:val="20"/>
          <w:szCs w:val="20"/>
        </w:rPr>
        <w:t xml:space="preserve">in the </w:t>
      </w:r>
      <w:r w:rsidR="003C6864">
        <w:rPr>
          <w:rFonts w:ascii="Times New Roman" w:hAnsi="Times New Roman" w:cs="Times New Roman"/>
          <w:sz w:val="20"/>
          <w:szCs w:val="20"/>
        </w:rPr>
        <w:t xml:space="preserve">Lotus Germplasm Garden </w:t>
      </w:r>
      <w:r>
        <w:rPr>
          <w:rFonts w:ascii="Times New Roman" w:hAnsi="Times New Roman" w:cs="Times New Roman"/>
          <w:sz w:val="20"/>
          <w:szCs w:val="20"/>
        </w:rPr>
        <w:t xml:space="preserve">of Wuhan University. </w:t>
      </w:r>
      <w:r w:rsidR="00361A5B">
        <w:rPr>
          <w:rFonts w:ascii="Times New Roman" w:hAnsi="Times New Roman" w:cs="Times New Roman"/>
          <w:sz w:val="20"/>
          <w:szCs w:val="20"/>
        </w:rPr>
        <w:t>T</w:t>
      </w:r>
      <w:r>
        <w:rPr>
          <w:rFonts w:ascii="Times New Roman" w:hAnsi="Times New Roman" w:cs="Times New Roman"/>
          <w:sz w:val="20"/>
          <w:szCs w:val="20"/>
        </w:rPr>
        <w:t xml:space="preserve">he seeds were collected at 12 DAF, 16 DAF, 20 DAF, 24 DAF and 28 </w:t>
      </w:r>
      <w:proofErr w:type="gramStart"/>
      <w:r>
        <w:rPr>
          <w:rFonts w:ascii="Times New Roman" w:hAnsi="Times New Roman" w:cs="Times New Roman"/>
          <w:sz w:val="20"/>
          <w:szCs w:val="20"/>
        </w:rPr>
        <w:t>DAF</w:t>
      </w:r>
      <w:r w:rsidR="00361A5B">
        <w:rPr>
          <w:rFonts w:ascii="Times New Roman" w:hAnsi="Times New Roman" w:cs="Times New Roman"/>
          <w:sz w:val="20"/>
          <w:szCs w:val="20"/>
        </w:rPr>
        <w:t>(</w:t>
      </w:r>
      <w:proofErr w:type="gramEnd"/>
      <w:r w:rsidR="00361A5B">
        <w:rPr>
          <w:rFonts w:ascii="Times New Roman" w:hAnsi="Times New Roman" w:cs="Times New Roman"/>
          <w:sz w:val="20"/>
          <w:szCs w:val="20"/>
        </w:rPr>
        <w:t>days after fertilization)</w:t>
      </w:r>
      <w:r>
        <w:rPr>
          <w:rFonts w:ascii="Arial" w:hAnsi="Arial" w:cs="Arial"/>
          <w:color w:val="333333"/>
          <w:szCs w:val="21"/>
          <w:shd w:val="clear" w:color="auto" w:fill="F7F8FA"/>
        </w:rPr>
        <w:t xml:space="preserve"> </w:t>
      </w:r>
      <w:r>
        <w:rPr>
          <w:rFonts w:ascii="Times New Roman" w:hAnsi="Times New Roman" w:cs="Times New Roman"/>
          <w:sz w:val="20"/>
          <w:szCs w:val="20"/>
        </w:rPr>
        <w:t xml:space="preserve">with a four days interval. </w:t>
      </w:r>
      <w:r w:rsidR="005B74CE">
        <w:rPr>
          <w:rFonts w:ascii="Times New Roman" w:hAnsi="Times New Roman" w:cs="Times New Roman"/>
          <w:sz w:val="20"/>
          <w:szCs w:val="20"/>
        </w:rPr>
        <w:t>Various materials from lotus</w:t>
      </w:r>
      <w:r>
        <w:rPr>
          <w:rFonts w:ascii="Times New Roman" w:hAnsi="Times New Roman" w:cs="Times New Roman"/>
          <w:sz w:val="20"/>
          <w:szCs w:val="20"/>
        </w:rPr>
        <w:t xml:space="preserve"> were quickly</w:t>
      </w:r>
      <w:r w:rsidR="005B74CE">
        <w:rPr>
          <w:rFonts w:ascii="Times New Roman" w:hAnsi="Times New Roman" w:cs="Times New Roman"/>
          <w:sz w:val="20"/>
          <w:szCs w:val="20"/>
        </w:rPr>
        <w:t xml:space="preserve">-frozen in liquid nitrogen and the lotus seeds were </w:t>
      </w:r>
      <w:proofErr w:type="spellStart"/>
      <w:r w:rsidR="005B74CE">
        <w:rPr>
          <w:rFonts w:ascii="Times New Roman" w:hAnsi="Times New Roman" w:cs="Times New Roman"/>
          <w:sz w:val="20"/>
          <w:szCs w:val="20"/>
        </w:rPr>
        <w:t>immediatly</w:t>
      </w:r>
      <w:proofErr w:type="spellEnd"/>
      <w:r>
        <w:rPr>
          <w:rFonts w:ascii="Times New Roman" w:hAnsi="Times New Roman" w:cs="Times New Roman"/>
          <w:sz w:val="20"/>
          <w:szCs w:val="20"/>
        </w:rPr>
        <w:t xml:space="preserve"> wrapped with tin foil</w:t>
      </w:r>
      <w:r w:rsidR="005B74CE">
        <w:rPr>
          <w:rFonts w:ascii="Times New Roman" w:hAnsi="Times New Roman" w:cs="Times New Roman"/>
          <w:sz w:val="20"/>
          <w:szCs w:val="20"/>
        </w:rPr>
        <w:t>, then all materials were</w:t>
      </w:r>
      <w:r w:rsidR="003C6864">
        <w:rPr>
          <w:rFonts w:ascii="Times New Roman" w:hAnsi="Times New Roman" w:cs="Times New Roman"/>
          <w:sz w:val="20"/>
          <w:szCs w:val="20"/>
        </w:rPr>
        <w:t xml:space="preserve"> </w:t>
      </w:r>
      <w:r>
        <w:rPr>
          <w:rFonts w:ascii="Times New Roman" w:hAnsi="Times New Roman" w:cs="Times New Roman"/>
          <w:sz w:val="20"/>
          <w:szCs w:val="20"/>
        </w:rPr>
        <w:t>stored in the refrigerator at -80℃ for</w:t>
      </w:r>
      <w:r w:rsidR="00361A5B">
        <w:rPr>
          <w:rFonts w:ascii="Times New Roman" w:hAnsi="Times New Roman" w:cs="Times New Roman"/>
          <w:sz w:val="20"/>
          <w:szCs w:val="20"/>
        </w:rPr>
        <w:t xml:space="preserve"> next manipulation.</w:t>
      </w:r>
      <w:bookmarkEnd w:id="11"/>
    </w:p>
    <w:p w14:paraId="7FA4A506" w14:textId="68ACF1DE" w:rsidR="00585F96" w:rsidRPr="005B74CE" w:rsidRDefault="00000000" w:rsidP="005B74CE">
      <w:pPr>
        <w:rPr>
          <w:rFonts w:ascii="Times New Roman" w:hAnsi="Times New Roman" w:cs="Times New Roman"/>
          <w:sz w:val="20"/>
          <w:szCs w:val="20"/>
        </w:rPr>
      </w:pPr>
      <w:r>
        <w:rPr>
          <w:rFonts w:ascii="Times New Roman" w:hAnsi="Times New Roman" w:cs="Times New Roman" w:hint="eastAsia"/>
          <w:i/>
          <w:iCs/>
          <w:sz w:val="20"/>
          <w:szCs w:val="20"/>
        </w:rPr>
        <w:t>T</w:t>
      </w:r>
      <w:r>
        <w:rPr>
          <w:rFonts w:ascii="Times New Roman" w:hAnsi="Times New Roman" w:cs="Times New Roman"/>
          <w:i/>
          <w:iCs/>
          <w:sz w:val="20"/>
          <w:szCs w:val="20"/>
        </w:rPr>
        <w:t>otal RNA extraction and cDNA synthesis</w:t>
      </w:r>
    </w:p>
    <w:p w14:paraId="77B89358" w14:textId="1DD8BCFA" w:rsidR="00CD051A" w:rsidRDefault="00000000" w:rsidP="002739F2">
      <w:pPr>
        <w:ind w:firstLineChars="200" w:firstLine="400"/>
        <w:rPr>
          <w:rFonts w:ascii="Times New Roman" w:hAnsi="Times New Roman" w:cs="Times New Roman"/>
          <w:sz w:val="20"/>
          <w:szCs w:val="20"/>
        </w:rPr>
      </w:pPr>
      <w:r>
        <w:rPr>
          <w:rFonts w:ascii="Times New Roman" w:hAnsi="Times New Roman" w:cs="Times New Roman"/>
          <w:sz w:val="20"/>
          <w:szCs w:val="20"/>
        </w:rPr>
        <w:t>The total RNA of Lotus was extracted with the total RNA extraction kit (DP441) (TIANGEN BIOTECH CO., LTD. Beijing, China).</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DNase I </w:t>
      </w:r>
      <w:r w:rsidR="005D40EB">
        <w:rPr>
          <w:rFonts w:ascii="Times New Roman" w:hAnsi="Times New Roman" w:cs="Times New Roman"/>
          <w:sz w:val="20"/>
          <w:szCs w:val="20"/>
        </w:rPr>
        <w:t xml:space="preserve">was used to remove </w:t>
      </w:r>
      <w:r w:rsidR="005D40EB">
        <w:rPr>
          <w:rFonts w:ascii="Times New Roman" w:hAnsi="Times New Roman" w:cs="Times New Roman" w:hint="eastAsia"/>
          <w:sz w:val="20"/>
          <w:szCs w:val="20"/>
        </w:rPr>
        <w:t>g</w:t>
      </w:r>
      <w:r w:rsidR="005D40EB">
        <w:rPr>
          <w:rFonts w:ascii="Times New Roman" w:hAnsi="Times New Roman" w:cs="Times New Roman"/>
          <w:sz w:val="20"/>
          <w:szCs w:val="20"/>
        </w:rPr>
        <w:t xml:space="preserve">DNA contamination. </w:t>
      </w:r>
      <w:r w:rsidR="002739F2">
        <w:rPr>
          <w:rFonts w:ascii="Times New Roman" w:hAnsi="Times New Roman" w:cs="Times New Roman"/>
          <w:sz w:val="20"/>
          <w:szCs w:val="20"/>
        </w:rPr>
        <w:t>T</w:t>
      </w:r>
      <w:r w:rsidR="002739F2">
        <w:rPr>
          <w:rFonts w:ascii="Times New Roman" w:hAnsi="Times New Roman" w:cs="Times New Roman" w:hint="eastAsia"/>
          <w:sz w:val="20"/>
          <w:szCs w:val="20"/>
        </w:rPr>
        <w:t>he</w:t>
      </w:r>
      <w:r w:rsidR="002739F2">
        <w:rPr>
          <w:rFonts w:ascii="Times New Roman" w:hAnsi="Times New Roman" w:cs="Times New Roman"/>
          <w:sz w:val="20"/>
          <w:szCs w:val="20"/>
        </w:rPr>
        <w:t xml:space="preserve"> RNA extraction quality was detected by 1.2%</w:t>
      </w:r>
      <w:r w:rsidR="002739F2" w:rsidRPr="002739F2">
        <w:rPr>
          <w:rFonts w:ascii="Times New Roman" w:hAnsi="Times New Roman" w:cs="Times New Roman"/>
          <w:sz w:val="20"/>
          <w:szCs w:val="20"/>
        </w:rPr>
        <w:t xml:space="preserve"> </w:t>
      </w:r>
      <w:r w:rsidR="002739F2">
        <w:rPr>
          <w:rFonts w:ascii="Times New Roman" w:hAnsi="Times New Roman" w:cs="Times New Roman"/>
          <w:sz w:val="20"/>
          <w:szCs w:val="20"/>
        </w:rPr>
        <w:t>agarose gel electrophoresis.</w:t>
      </w:r>
      <w:r>
        <w:rPr>
          <w:rFonts w:ascii="Times New Roman" w:hAnsi="Times New Roman" w:cs="Times New Roman"/>
          <w:sz w:val="20"/>
          <w:szCs w:val="20"/>
        </w:rPr>
        <w:t xml:space="preserve"> The synthesis of the first strand of cDNA was based on </w:t>
      </w:r>
      <w:proofErr w:type="spellStart"/>
      <w:r>
        <w:rPr>
          <w:rFonts w:ascii="Times New Roman" w:hAnsi="Times New Roman" w:cs="Times New Roman"/>
          <w:sz w:val="20"/>
          <w:szCs w:val="20"/>
        </w:rPr>
        <w:t>FastKing</w:t>
      </w:r>
      <w:proofErr w:type="spellEnd"/>
      <w:r>
        <w:rPr>
          <w:rFonts w:ascii="Times New Roman" w:hAnsi="Times New Roman" w:cs="Times New Roman"/>
          <w:sz w:val="20"/>
          <w:szCs w:val="20"/>
        </w:rPr>
        <w:t xml:space="preserve"> cDNA kit (de-genomic) (KR116) (TIANGEN BIOTECH CO., LTD. Beijing, China) with a superiority of </w:t>
      </w:r>
      <w:proofErr w:type="spellStart"/>
      <w:r>
        <w:rPr>
          <w:rFonts w:ascii="Times New Roman" w:hAnsi="Times New Roman" w:cs="Times New Roman"/>
          <w:sz w:val="20"/>
          <w:szCs w:val="20"/>
        </w:rPr>
        <w:t>gDNase</w:t>
      </w:r>
      <w:proofErr w:type="spellEnd"/>
      <w:r>
        <w:rPr>
          <w:rFonts w:ascii="Times New Roman" w:hAnsi="Times New Roman" w:cs="Times New Roman"/>
          <w:sz w:val="20"/>
          <w:szCs w:val="20"/>
        </w:rPr>
        <w:t xml:space="preserve"> digestion prior before reverse transcription</w:t>
      </w:r>
      <w:r w:rsidR="00597165">
        <w:rPr>
          <w:rFonts w:ascii="Times New Roman" w:hAnsi="Times New Roman" w:cs="Times New Roman"/>
          <w:sz w:val="20"/>
          <w:szCs w:val="20"/>
        </w:rPr>
        <w:t xml:space="preserve"> </w:t>
      </w:r>
      <w:r w:rsidR="002739F2">
        <w:rPr>
          <w:rFonts w:ascii="Times New Roman" w:hAnsi="Times New Roman" w:cs="Times New Roman"/>
          <w:sz w:val="20"/>
          <w:szCs w:val="20"/>
        </w:rPr>
        <w:t xml:space="preserve">and it was </w:t>
      </w:r>
      <w:r>
        <w:rPr>
          <w:rFonts w:ascii="Times New Roman" w:hAnsi="Times New Roman" w:cs="Times New Roman"/>
          <w:sz w:val="20"/>
          <w:szCs w:val="20"/>
        </w:rPr>
        <w:t xml:space="preserve">beneficial to the follow-up assay such as </w:t>
      </w:r>
      <w:proofErr w:type="spellStart"/>
      <w:r>
        <w:rPr>
          <w:rFonts w:ascii="Times New Roman" w:hAnsi="Times New Roman" w:cs="Times New Roman"/>
          <w:sz w:val="20"/>
          <w:szCs w:val="20"/>
        </w:rPr>
        <w:t>qRT</w:t>
      </w:r>
      <w:proofErr w:type="spellEnd"/>
      <w:r>
        <w:rPr>
          <w:rFonts w:ascii="Times New Roman" w:hAnsi="Times New Roman" w:cs="Times New Roman"/>
          <w:sz w:val="20"/>
          <w:szCs w:val="20"/>
        </w:rPr>
        <w:t>-PCR and other experiments.</w:t>
      </w:r>
      <w:r>
        <w:rPr>
          <w:rFonts w:ascii="Times New Roman" w:hAnsi="Times New Roman" w:cs="Times New Roman"/>
          <w:color w:val="FF0000"/>
          <w:sz w:val="20"/>
          <w:szCs w:val="20"/>
        </w:rPr>
        <w:t xml:space="preserve"> </w:t>
      </w:r>
      <w:r>
        <w:rPr>
          <w:rFonts w:ascii="Times New Roman" w:hAnsi="Times New Roman" w:cs="Times New Roman"/>
          <w:sz w:val="20"/>
          <w:szCs w:val="20"/>
        </w:rPr>
        <w:t>The obtained cDNA was stored at -20</w:t>
      </w:r>
      <w:r>
        <w:rPr>
          <w:rFonts w:ascii="Times New Roman" w:eastAsia="Malgun Gothic" w:hAnsi="Times New Roman" w:cs="Times New Roman"/>
          <w:sz w:val="20"/>
          <w:szCs w:val="20"/>
        </w:rPr>
        <w:t>℃</w:t>
      </w:r>
      <w:r w:rsidR="00DF3F2F">
        <w:rPr>
          <w:rFonts w:ascii="Times New Roman" w:eastAsia="Malgun Gothic" w:hAnsi="Times New Roman" w:cs="Times New Roman"/>
          <w:sz w:val="20"/>
          <w:szCs w:val="20"/>
        </w:rPr>
        <w:t xml:space="preserve"> for later use</w:t>
      </w:r>
      <w:r>
        <w:rPr>
          <w:rFonts w:ascii="Times New Roman" w:hAnsi="Times New Roman" w:cs="Times New Roman"/>
          <w:sz w:val="20"/>
          <w:szCs w:val="20"/>
        </w:rPr>
        <w:t>.</w:t>
      </w:r>
    </w:p>
    <w:p w14:paraId="76A24F97" w14:textId="77777777" w:rsidR="005D40EB" w:rsidRDefault="00000000" w:rsidP="005D40EB">
      <w:pPr>
        <w:ind w:firstLineChars="200" w:firstLine="400"/>
        <w:rPr>
          <w:rFonts w:ascii="Times New Roman" w:hAnsi="Times New Roman" w:cs="Times New Roman"/>
          <w:sz w:val="20"/>
          <w:szCs w:val="20"/>
        </w:rPr>
      </w:pPr>
      <w:r>
        <w:rPr>
          <w:rFonts w:ascii="Times New Roman" w:hAnsi="Times New Roman" w:cs="Times New Roman"/>
          <w:sz w:val="20"/>
          <w:szCs w:val="20"/>
        </w:rPr>
        <w:t>PCR</w:t>
      </w:r>
      <w:r>
        <w:rPr>
          <w:rFonts w:ascii="Times New Roman" w:hAnsi="Times New Roman" w:cs="Times New Roman" w:hint="eastAsia"/>
          <w:sz w:val="20"/>
          <w:szCs w:val="20"/>
        </w:rPr>
        <w:t xml:space="preserve"> </w:t>
      </w:r>
      <w:r>
        <w:rPr>
          <w:rFonts w:ascii="Times New Roman" w:hAnsi="Times New Roman" w:cs="Times New Roman"/>
          <w:sz w:val="20"/>
          <w:szCs w:val="20"/>
        </w:rPr>
        <w:t>was carried out with KOD-Plus-Neo DNA Polymerase</w:t>
      </w:r>
      <w:r>
        <w:rPr>
          <w:rFonts w:ascii="Times New Roman" w:hAnsi="Times New Roman" w:cs="Times New Roman" w:hint="eastAsia"/>
          <w:sz w:val="20"/>
          <w:szCs w:val="20"/>
        </w:rPr>
        <w:t xml:space="preserve"> </w:t>
      </w:r>
      <w:r>
        <w:rPr>
          <w:rFonts w:ascii="Times New Roman" w:hAnsi="Times New Roman" w:cs="Times New Roman"/>
          <w:sz w:val="20"/>
          <w:szCs w:val="20"/>
        </w:rPr>
        <w:t>(TOYOBO CO., LTD, Osaka, Japan) with cDNAs as templates. PCR primer (</w:t>
      </w:r>
      <w:bookmarkStart w:id="12" w:name="OLE_LINK5"/>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w:t>
      </w:r>
      <w:bookmarkEnd w:id="12"/>
      <w:r>
        <w:rPr>
          <w:rFonts w:ascii="Times New Roman" w:hAnsi="Times New Roman" w:cs="Times New Roman"/>
          <w:sz w:val="20"/>
          <w:szCs w:val="20"/>
        </w:rPr>
        <w:t xml:space="preserve">forward-5′ CCGTTGCTCTGCTTTAATCTTTC </w:t>
      </w:r>
      <w:r>
        <w:rPr>
          <w:rFonts w:ascii="Times New Roman" w:hAnsi="Times New Roman" w:cs="Times New Roman" w:hint="eastAsia"/>
          <w:sz w:val="20"/>
          <w:szCs w:val="20"/>
        </w:rPr>
        <w:t>3</w:t>
      </w:r>
      <w:r>
        <w:rPr>
          <w:rFonts w:ascii="Times New Roman" w:hAnsi="Times New Roman" w:cs="Times New Roman"/>
          <w:sz w:val="20"/>
          <w:szCs w:val="20"/>
        </w:rPr>
        <w:t>′</w:t>
      </w:r>
      <w:r>
        <w:rPr>
          <w:rFonts w:ascii="Times New Roman" w:hAnsi="Times New Roman" w:cs="Times New Roman" w:hint="eastAsia"/>
          <w:sz w:val="20"/>
          <w:szCs w:val="20"/>
        </w:rPr>
        <w:t xml:space="preserv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reverse-5′ CGCTCACCAGGAGTCTTTACAAT</w:t>
      </w:r>
      <w:r>
        <w:t xml:space="preserve"> </w:t>
      </w:r>
      <w:r>
        <w:rPr>
          <w:rFonts w:ascii="Times New Roman" w:hAnsi="Times New Roman" w:cs="Times New Roman" w:hint="eastAsia"/>
          <w:sz w:val="20"/>
          <w:szCs w:val="20"/>
        </w:rPr>
        <w:t>3</w:t>
      </w:r>
      <w:r>
        <w:rPr>
          <w:rFonts w:ascii="Times New Roman" w:hAnsi="Times New Roman" w:cs="Times New Roman"/>
          <w:sz w:val="20"/>
          <w:szCs w:val="20"/>
        </w:rPr>
        <w:t>′) was designed from reference sequences’ data</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in the NCBI. The reaction mixture of cDNA synthesis contained 5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2 mM dNTPs, 5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10 × PCR Buffer, 3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25 mM</w:t>
      </w:r>
      <w:r>
        <w:rPr>
          <w:rFonts w:ascii="Times New Roman" w:hAnsi="Times New Roman" w:cs="Times New Roman" w:hint="eastAsia"/>
          <w:sz w:val="20"/>
          <w:szCs w:val="20"/>
        </w:rPr>
        <w:t xml:space="preserve"> </w:t>
      </w:r>
      <w:r>
        <w:rPr>
          <w:rFonts w:ascii="Times New Roman" w:hAnsi="Times New Roman" w:cs="Times New Roman"/>
          <w:sz w:val="20"/>
          <w:szCs w:val="20"/>
        </w:rPr>
        <w:t>MgSO</w:t>
      </w:r>
      <w:r>
        <w:rPr>
          <w:rFonts w:ascii="Times New Roman" w:hAnsi="Times New Roman" w:cs="Times New Roman"/>
          <w:sz w:val="20"/>
          <w:szCs w:val="20"/>
          <w:vertAlign w:val="subscript"/>
        </w:rPr>
        <w:t>4</w:t>
      </w:r>
      <w:r>
        <w:rPr>
          <w:rFonts w:ascii="Times New Roman" w:hAnsi="Times New Roman" w:cs="Times New Roman"/>
          <w:sz w:val="20"/>
          <w:szCs w:val="20"/>
        </w:rPr>
        <w:t>, 2</w:t>
      </w:r>
      <w:bookmarkStart w:id="13" w:name="OLE_LINK6"/>
      <w:r>
        <w:rPr>
          <w:rFonts w:ascii="Times New Roman" w:hAnsi="Times New Roman" w:cs="Times New Roman"/>
          <w:sz w:val="20"/>
          <w:szCs w:val="20"/>
        </w:rPr>
        <w:t xml:space="preserve"> </w:t>
      </w:r>
      <w:proofErr w:type="spellStart"/>
      <w:r>
        <w:rPr>
          <w:rFonts w:ascii="Times New Roman" w:hAnsi="Times New Roman" w:cs="Times New Roman"/>
          <w:sz w:val="20"/>
          <w:szCs w:val="20"/>
        </w:rPr>
        <w:t>μl</w:t>
      </w:r>
      <w:bookmarkEnd w:id="13"/>
      <w:proofErr w:type="spellEnd"/>
      <w:r>
        <w:rPr>
          <w:rFonts w:ascii="Times New Roman" w:hAnsi="Times New Roman" w:cs="Times New Roman"/>
          <w:sz w:val="20"/>
          <w:szCs w:val="20"/>
        </w:rPr>
        <w:t xml:space="preserve"> of 10 mM a primer pair, 2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cDNA template,</w:t>
      </w:r>
      <w:r>
        <w:rPr>
          <w:rFonts w:ascii="Times New Roman" w:hAnsi="Times New Roman" w:cs="Times New Roman" w:hint="eastAsia"/>
          <w:sz w:val="20"/>
          <w:szCs w:val="20"/>
        </w:rPr>
        <w:t xml:space="preserve"> </w:t>
      </w:r>
      <w:r>
        <w:rPr>
          <w:rFonts w:ascii="Times New Roman" w:hAnsi="Times New Roman" w:cs="Times New Roman"/>
          <w:sz w:val="20"/>
          <w:szCs w:val="20"/>
        </w:rPr>
        <w:t>1 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KOD-Plus-Neo (1.0 U/</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and the last supplementary 31μl of dd H</w:t>
      </w:r>
      <w:r>
        <w:rPr>
          <w:rFonts w:ascii="Times New Roman" w:hAnsi="Times New Roman" w:cs="Times New Roman"/>
          <w:sz w:val="20"/>
          <w:szCs w:val="20"/>
          <w:vertAlign w:val="subscript"/>
        </w:rPr>
        <w:t>2</w:t>
      </w:r>
      <w:r>
        <w:rPr>
          <w:rFonts w:ascii="Times New Roman" w:hAnsi="Times New Roman" w:cs="Times New Roman"/>
          <w:sz w:val="20"/>
          <w:szCs w:val="20"/>
        </w:rPr>
        <w:t>O with a total</w:t>
      </w:r>
      <w:r>
        <w:rPr>
          <w:rFonts w:ascii="Times New Roman" w:hAnsi="Times New Roman" w:cs="Times New Roman" w:hint="eastAsia"/>
          <w:sz w:val="20"/>
          <w:szCs w:val="20"/>
        </w:rPr>
        <w:t xml:space="preserve"> </w:t>
      </w:r>
      <w:r>
        <w:rPr>
          <w:rFonts w:ascii="Times New Roman" w:hAnsi="Times New Roman" w:cs="Times New Roman"/>
          <w:sz w:val="20"/>
          <w:szCs w:val="20"/>
        </w:rPr>
        <w:t>volume of 50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w:t>
      </w:r>
      <w:r w:rsidR="00655E3A">
        <w:rPr>
          <w:rFonts w:ascii="Times New Roman" w:hAnsi="Times New Roman" w:cs="Times New Roman"/>
          <w:sz w:val="20"/>
          <w:szCs w:val="20"/>
        </w:rPr>
        <w:t xml:space="preserve">Amplification conditions followed the </w:t>
      </w:r>
      <w:r w:rsidR="00655E3A">
        <w:rPr>
          <w:rFonts w:ascii="Times New Roman" w:hAnsi="Times New Roman" w:cs="Times New Roman" w:hint="eastAsia"/>
          <w:sz w:val="20"/>
          <w:szCs w:val="20"/>
        </w:rPr>
        <w:t>follow</w:t>
      </w:r>
      <w:r w:rsidR="00655E3A">
        <w:rPr>
          <w:rFonts w:ascii="Times New Roman" w:hAnsi="Times New Roman" w:cs="Times New Roman"/>
          <w:sz w:val="20"/>
          <w:szCs w:val="20"/>
        </w:rPr>
        <w:t>ing amplification procedure: 94°C</w:t>
      </w:r>
      <w:r w:rsidR="00655E3A">
        <w:rPr>
          <w:rFonts w:ascii="Times New Roman" w:hAnsi="Times New Roman" w:cs="Times New Roman" w:hint="eastAsia"/>
          <w:sz w:val="20"/>
          <w:szCs w:val="20"/>
        </w:rPr>
        <w:t xml:space="preserve"> f</w:t>
      </w:r>
      <w:r w:rsidR="00655E3A">
        <w:rPr>
          <w:rFonts w:ascii="Times New Roman" w:hAnsi="Times New Roman" w:cs="Times New Roman"/>
          <w:sz w:val="20"/>
          <w:szCs w:val="20"/>
        </w:rPr>
        <w:t xml:space="preserve">or 2min, </w:t>
      </w:r>
      <w:r w:rsidR="004C65D7">
        <w:rPr>
          <w:rFonts w:ascii="Times New Roman" w:hAnsi="Times New Roman" w:cs="Times New Roman"/>
          <w:sz w:val="20"/>
          <w:szCs w:val="20"/>
        </w:rPr>
        <w:t xml:space="preserve">36 cycles of </w:t>
      </w:r>
      <w:r w:rsidR="00655E3A">
        <w:rPr>
          <w:rFonts w:ascii="Times New Roman" w:hAnsi="Times New Roman" w:cs="Times New Roman"/>
          <w:sz w:val="20"/>
          <w:szCs w:val="20"/>
        </w:rPr>
        <w:t>94</w:t>
      </w:r>
      <w:r w:rsidR="004C65D7">
        <w:rPr>
          <w:rFonts w:ascii="Times New Roman" w:hAnsi="Times New Roman" w:cs="Times New Roman"/>
          <w:sz w:val="20"/>
          <w:szCs w:val="20"/>
        </w:rPr>
        <w:t> °C</w:t>
      </w:r>
      <w:r w:rsidR="00655E3A">
        <w:rPr>
          <w:rFonts w:ascii="Times New Roman" w:hAnsi="Times New Roman" w:cs="Times New Roman"/>
          <w:sz w:val="20"/>
          <w:szCs w:val="20"/>
        </w:rPr>
        <w:t xml:space="preserve"> for 15</w:t>
      </w:r>
      <w:r w:rsidR="00655E3A">
        <w:rPr>
          <w:rFonts w:ascii="Times New Roman" w:hAnsi="Times New Roman" w:cs="Times New Roman" w:hint="eastAsia"/>
          <w:sz w:val="20"/>
          <w:szCs w:val="20"/>
        </w:rPr>
        <w:t>s</w:t>
      </w:r>
      <w:r w:rsidR="00655E3A">
        <w:rPr>
          <w:rFonts w:ascii="Times New Roman" w:hAnsi="Times New Roman" w:cs="Times New Roman"/>
          <w:sz w:val="20"/>
          <w:szCs w:val="20"/>
        </w:rPr>
        <w:t>,</w:t>
      </w:r>
      <w:r w:rsidR="004C65D7">
        <w:rPr>
          <w:rFonts w:ascii="Times New Roman" w:hAnsi="Times New Roman" w:cs="Times New Roman"/>
          <w:sz w:val="20"/>
          <w:szCs w:val="20"/>
        </w:rPr>
        <w:t xml:space="preserve"> (T</w:t>
      </w:r>
      <w:r w:rsidR="004C65D7">
        <w:rPr>
          <w:rFonts w:ascii="Times New Roman" w:hAnsi="Times New Roman" w:cs="Times New Roman" w:hint="eastAsia"/>
          <w:sz w:val="20"/>
          <w:szCs w:val="20"/>
        </w:rPr>
        <w:t>m</w:t>
      </w:r>
      <w:r w:rsidR="004C65D7">
        <w:rPr>
          <w:rFonts w:ascii="Times New Roman" w:hAnsi="Times New Roman" w:cs="Times New Roman"/>
          <w:sz w:val="20"/>
          <w:szCs w:val="20"/>
        </w:rPr>
        <w:t xml:space="preserve">)°C for 30s, and 68°C for 2min, finally 68°C for 10min. </w:t>
      </w:r>
      <w:r>
        <w:rPr>
          <w:rFonts w:ascii="Times New Roman" w:hAnsi="Times New Roman" w:cs="Times New Roman"/>
          <w:sz w:val="20"/>
          <w:szCs w:val="20"/>
        </w:rPr>
        <w:t xml:space="preserve">We used T4 ligase to PCR products clone in </w:t>
      </w:r>
      <w:proofErr w:type="spellStart"/>
      <w:r>
        <w:rPr>
          <w:rFonts w:ascii="Times New Roman" w:hAnsi="Times New Roman" w:cs="Times New Roman"/>
          <w:sz w:val="20"/>
          <w:szCs w:val="20"/>
        </w:rPr>
        <w:t>pGEM</w:t>
      </w:r>
      <w:proofErr w:type="spellEnd"/>
      <w:r>
        <w:rPr>
          <w:rFonts w:ascii="Times New Roman" w:hAnsi="Times New Roman" w:cs="Times New Roman"/>
          <w:sz w:val="20"/>
          <w:szCs w:val="20"/>
        </w:rPr>
        <w:t xml:space="preserve">-T vectors (Promega), then transformed to </w:t>
      </w:r>
      <w:r>
        <w:rPr>
          <w:rFonts w:ascii="Times New Roman" w:hAnsi="Times New Roman" w:cs="Times New Roman"/>
          <w:i/>
          <w:iCs/>
          <w:sz w:val="20"/>
          <w:szCs w:val="20"/>
        </w:rPr>
        <w:t xml:space="preserve">E. coli </w:t>
      </w:r>
      <w:r>
        <w:rPr>
          <w:rFonts w:ascii="Times New Roman" w:hAnsi="Times New Roman" w:cs="Times New Roman"/>
          <w:sz w:val="20"/>
          <w:szCs w:val="20"/>
        </w:rPr>
        <w:t>DH5α competent cells</w:t>
      </w:r>
      <w:r>
        <w:rPr>
          <w:rFonts w:ascii="Times New Roman" w:hAnsi="Times New Roman" w:cs="Times New Roman" w:hint="eastAsia"/>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TransGen</w:t>
      </w:r>
      <w:proofErr w:type="spellEnd"/>
      <w:r>
        <w:rPr>
          <w:rFonts w:ascii="Times New Roman" w:hAnsi="Times New Roman" w:cs="Times New Roman"/>
          <w:sz w:val="20"/>
          <w:szCs w:val="20"/>
        </w:rPr>
        <w:t>, Beijing, China). Ten positive clones of E. coli</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on culture dish were selected for sequencing. The plasmids with </w:t>
      </w:r>
      <w:proofErr w:type="spellStart"/>
      <w:r>
        <w:rPr>
          <w:rFonts w:ascii="Times New Roman" w:hAnsi="Times New Roman" w:cs="Times New Roman"/>
          <w:i/>
          <w:iCs/>
          <w:sz w:val="20"/>
          <w:szCs w:val="20"/>
        </w:rPr>
        <w:t>NnPUL</w:t>
      </w:r>
      <w:proofErr w:type="spellEnd"/>
      <w:r>
        <w:rPr>
          <w:rFonts w:ascii="Times New Roman" w:hAnsi="Times New Roman" w:cs="Times New Roman"/>
          <w:sz w:val="20"/>
          <w:szCs w:val="20"/>
        </w:rPr>
        <w:t xml:space="preserve"> gene were isolated using a plasmid extract kit (</w:t>
      </w:r>
      <w:proofErr w:type="spellStart"/>
      <w:r>
        <w:rPr>
          <w:rFonts w:ascii="Times New Roman" w:hAnsi="Times New Roman" w:cs="Times New Roman"/>
          <w:sz w:val="20"/>
          <w:szCs w:val="20"/>
        </w:rPr>
        <w:t>Tiangen</w:t>
      </w:r>
      <w:proofErr w:type="spellEnd"/>
      <w:r>
        <w:rPr>
          <w:rFonts w:ascii="Times New Roman" w:hAnsi="Times New Roman" w:cs="Times New Roman"/>
          <w:sz w:val="20"/>
          <w:szCs w:val="20"/>
        </w:rPr>
        <w:t>) and stored at - 20 °C for subsequent application in other</w:t>
      </w:r>
      <w:r>
        <w:rPr>
          <w:rFonts w:ascii="Times New Roman" w:hAnsi="Times New Roman" w:cs="Times New Roman" w:hint="eastAsia"/>
          <w:sz w:val="20"/>
          <w:szCs w:val="20"/>
        </w:rPr>
        <w:t xml:space="preserve"> </w:t>
      </w:r>
      <w:r>
        <w:rPr>
          <w:rFonts w:ascii="Times New Roman" w:hAnsi="Times New Roman" w:cs="Times New Roman"/>
          <w:sz w:val="20"/>
          <w:szCs w:val="20"/>
        </w:rPr>
        <w:t>experiments.</w:t>
      </w:r>
    </w:p>
    <w:p w14:paraId="6B9CF24A" w14:textId="6F67A7EE" w:rsidR="00585F96" w:rsidRPr="005D40EB" w:rsidRDefault="00000000" w:rsidP="005D40EB">
      <w:pPr>
        <w:rPr>
          <w:rFonts w:ascii="Times New Roman" w:hAnsi="Times New Roman" w:cs="Times New Roman"/>
          <w:sz w:val="20"/>
          <w:szCs w:val="20"/>
        </w:rPr>
      </w:pPr>
      <w:r>
        <w:rPr>
          <w:rFonts w:ascii="Times New Roman" w:hAnsi="Times New Roman" w:cs="Times New Roman" w:hint="eastAsia"/>
          <w:i/>
          <w:iCs/>
          <w:sz w:val="20"/>
          <w:szCs w:val="20"/>
        </w:rPr>
        <w:t>S</w:t>
      </w:r>
      <w:r>
        <w:rPr>
          <w:rFonts w:ascii="Times New Roman" w:hAnsi="Times New Roman" w:cs="Times New Roman"/>
          <w:i/>
          <w:iCs/>
          <w:sz w:val="20"/>
          <w:szCs w:val="20"/>
        </w:rPr>
        <w:t>equence analysis and phylogenetic tree construction</w:t>
      </w:r>
    </w:p>
    <w:p w14:paraId="7F07F23F" w14:textId="529AA2DF"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t>The protein sequences used in this study were all downloaded and filtered in NCBI database. We used the online program Gene</w:t>
      </w:r>
      <w:r>
        <w:rPr>
          <w:rFonts w:ascii="Times New Roman" w:hAnsi="Times New Roman" w:cs="Times New Roman" w:hint="eastAsia"/>
          <w:sz w:val="20"/>
          <w:szCs w:val="20"/>
        </w:rPr>
        <w:t xml:space="preserve"> </w:t>
      </w:r>
      <w:r>
        <w:rPr>
          <w:rFonts w:ascii="Times New Roman" w:hAnsi="Times New Roman" w:cs="Times New Roman"/>
          <w:sz w:val="20"/>
          <w:szCs w:val="20"/>
        </w:rPr>
        <w:t>Structure the Display Server 2.0 (http://gsds.cbi.pku.edu.cn/) for genetic structure drawing</w:t>
      </w:r>
      <w:r w:rsidR="00744506">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{"citationID":"bIJHgC8e","properties":{"formattedCitation":"(Hu et al. 2015)","plainCitation":"(Hu et al. 2015)","noteIndex":0},"citationItems":[{"id":93,"uris":["http://zotero.org/users/local/C9jh6aEf/items/F6FSUG56"],"itemData":{"id":93,"type":"article-journal","abstract":"Summary: Visualizing genes’ structure and annotated features helps biologists to investigate their function and evolution intuitively. The Gene Structure Display Server (GSDS) has been widely used by more than 60 000 users since its ﬁrst publication in 2007. Here, we reported the upgraded GSDS 2.0 with a newly designed interface, supports for more types of annotation features and formats, as well as an integrated visual editor for editing the generated ﬁgure. Moreover, a user-speciﬁed phylogenetic tree can be added to facilitate further evolutionary analysis. The full source code is also available for downloading.","container-title":"Bioinformatics","DOI":"10.1093/bioinformatics/btu817","ISSN":"1460-2059, 1367-4803","issue":"8","language":"en","page":"1296-1297","source":"DOI.org (Crossref)","title":"GSDS 2.0: an upgraded gene feature visualization server","title-short":"GSDS 2.0","URL":"https://academic.oup.com/bioinformatics/article-lookup/doi/10.1093/bioinformatics/btu817","volume":"31","author":[{"family":"Hu","given":"Bo"},{"family":"Jin","given":"Jinpu"},{"family":"Guo","given":"An-Yuan"},{"family":"Zhang","given":"He"},{"family":"Luo","given":"Jingchu"},{"family":"Gao","given":"Ge"}],"accessed":{"date-parts":[["2023",1,15]]},"issued":{"date-parts":[["2015",4,15]]}}}],"schema":"https://github.com/citation-style-language/schema/raw/master/csl-citation.json"} </w:instrText>
      </w:r>
      <w:r w:rsidR="00744506">
        <w:rPr>
          <w:rFonts w:ascii="Times New Roman" w:hAnsi="Times New Roman" w:cs="Times New Roman"/>
          <w:sz w:val="20"/>
          <w:szCs w:val="20"/>
        </w:rPr>
        <w:fldChar w:fldCharType="separate"/>
      </w:r>
      <w:r w:rsidR="000A3C7B" w:rsidRPr="000A3C7B">
        <w:rPr>
          <w:rFonts w:ascii="Times New Roman" w:hAnsi="Times New Roman" w:cs="Times New Roman"/>
          <w:sz w:val="20"/>
        </w:rPr>
        <w:t>(Hu et al. 2015)</w:t>
      </w:r>
      <w:r w:rsidR="00744506">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The conserved domain of the target gene was predicted and analyzed using the </w:t>
      </w:r>
      <w:proofErr w:type="spellStart"/>
      <w:r>
        <w:rPr>
          <w:rFonts w:ascii="Times New Roman" w:hAnsi="Times New Roman" w:cs="Times New Roman"/>
          <w:sz w:val="20"/>
          <w:szCs w:val="20"/>
        </w:rPr>
        <w:t>Pfam</w:t>
      </w:r>
      <w:proofErr w:type="spellEnd"/>
      <w:r>
        <w:rPr>
          <w:rFonts w:ascii="Times New Roman" w:hAnsi="Times New Roman" w:cs="Times New Roman"/>
          <w:sz w:val="20"/>
          <w:szCs w:val="20"/>
        </w:rPr>
        <w:t xml:space="preserve"> Sever online prediction site</w:t>
      </w:r>
      <w:r>
        <w:rPr>
          <w:rFonts w:ascii="Times New Roman" w:hAnsi="Times New Roman" w:cs="Times New Roman" w:hint="eastAsia"/>
          <w:sz w:val="20"/>
          <w:szCs w:val="20"/>
        </w:rPr>
        <w:t xml:space="preserve"> </w:t>
      </w:r>
      <w:r>
        <w:rPr>
          <w:rFonts w:ascii="Times New Roman" w:hAnsi="Times New Roman" w:cs="Times New Roman"/>
          <w:sz w:val="20"/>
          <w:szCs w:val="20"/>
        </w:rPr>
        <w:t>(http://pfam.xfam.org/search/sequence;) </w:t>
      </w:r>
      <w:r w:rsidR="00744506">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{"citationID":"eIXOfiAz","properties":{"formattedCitation":"(Finn et al. 2016)","plainCitation":"(Finn et al. 2016)","noteIndex":0},"citationItems":[{"id":95,"uris":["http://zotero.org/users/local/C9jh6aEf/items/CIZGH25H"],"itemData":{"id":95,"type":"article-journal","abstract":"In the last two years the Pfam database (http://pfam. xfam.org) has undergone a substantial reorganisation to reduce the effort involved in making a release, thereby permitting more frequent releases. Arguably the most signiﬁcant of these changes is that Pfam is now primarily based on the UniProtKB reference proteomes, with the counts of matched sequences and species reported on the website restricted to this smaller set. Building families on reference proteomes sequences brings greater stability, which decreases the amount of manual curation required to maintain them. It also reduces the number of sequences displayed on the website, whilst still providing access to many important model organisms. Matches to the full UniProtKB database are, however, still available and Pfam annotations for individual UniProtKB sequences can still be retrieved. Some Pfam entries (1.6%) which have no matches to reference proteomes remain; we are working with UniProt to see if sequences from them can be incorporated into reference proteomes. Pfam-B, the automaticallygenerated supplement to Pfam, has been removed. The current release (Pfam 29.0) includes 16 295 entries and 559 clans. The facility to view the relationship between families within a clan has been improved by the introduction of a new tool.","container-title":"Nucleic Acids Research","DOI":"10.1093/nar/gkv1344","ISSN":"0305-1048, 1362-4962","issue":"D1","journalAbbreviation":"Nucleic Acids Res","language":"en","page":"D279-D285","source":"DOI.org (Crossref)","title":"The Pfam protein families database: towards a more sustainable future","title-short":"The Pfam protein families database","URL":"https://academic.oup.com/nar/article-lookup/doi/10.1093/nar/gkv1344","volume":"44","author":[{"family":"Finn","given":"Robert D."},{"family":"Coggill","given":"Penelope"},{"family":"Eberhardt","given":"Ruth Y."},{"family":"Eddy","given":"Sean R."},{"family":"Mistry","given":"Jaina"},{"family":"Mitchell","given":"Alex L."},{"family":"Potter","given":"Simon C."},{"family":"Punta","given":"Marco"},{"family":"Qureshi","given":"Matloob"},{"family":"Sangrador-Vegas","given":"Amaia"},{"family":"Salazar","given":"Gustavo A."},{"family":"Tate","given":"John"},{"family":"Bateman","given":"Alex"}],"accessed":{"date-parts":[["2023",1,15]]},"issued":{"date-parts":[["2016",1,4]]}}}],"schema":"https://github.com/citation-style-language/schema/raw/master/csl-citation.json"} </w:instrText>
      </w:r>
      <w:r w:rsidR="00744506">
        <w:rPr>
          <w:rFonts w:ascii="Times New Roman" w:hAnsi="Times New Roman" w:cs="Times New Roman"/>
          <w:sz w:val="20"/>
          <w:szCs w:val="20"/>
        </w:rPr>
        <w:fldChar w:fldCharType="separate"/>
      </w:r>
      <w:r w:rsidR="000A3C7B" w:rsidRPr="000A3C7B">
        <w:rPr>
          <w:rFonts w:ascii="Times New Roman" w:hAnsi="Times New Roman" w:cs="Times New Roman"/>
          <w:sz w:val="20"/>
        </w:rPr>
        <w:t>(Finn et al. 2016)</w:t>
      </w:r>
      <w:r w:rsidR="00744506">
        <w:rPr>
          <w:rFonts w:ascii="Times New Roman" w:hAnsi="Times New Roman" w:cs="Times New Roman"/>
          <w:sz w:val="20"/>
          <w:szCs w:val="20"/>
        </w:rPr>
        <w:fldChar w:fldCharType="end"/>
      </w:r>
      <w:r>
        <w:rPr>
          <w:rFonts w:ascii="Times New Roman" w:hAnsi="Times New Roman" w:cs="Times New Roman"/>
          <w:sz w:val="20"/>
          <w:szCs w:val="20"/>
        </w:rPr>
        <w:t xml:space="preserve">. </w:t>
      </w:r>
      <w:proofErr w:type="spellStart"/>
      <w:r>
        <w:rPr>
          <w:rFonts w:ascii="Times New Roman" w:hAnsi="Times New Roman" w:cs="Times New Roman"/>
          <w:sz w:val="20"/>
          <w:szCs w:val="20"/>
        </w:rPr>
        <w:t>Cluxal</w:t>
      </w:r>
      <w:proofErr w:type="spellEnd"/>
      <w:r>
        <w:rPr>
          <w:rFonts w:ascii="Times New Roman" w:hAnsi="Times New Roman" w:cs="Times New Roman"/>
          <w:sz w:val="20"/>
          <w:szCs w:val="20"/>
        </w:rPr>
        <w:t xml:space="preserve">- X and </w:t>
      </w:r>
      <w:proofErr w:type="spellStart"/>
      <w:r>
        <w:rPr>
          <w:rFonts w:ascii="Times New Roman" w:hAnsi="Times New Roman" w:cs="Times New Roman"/>
          <w:sz w:val="20"/>
          <w:szCs w:val="20"/>
        </w:rPr>
        <w:t>DNAman</w:t>
      </w:r>
      <w:proofErr w:type="spellEnd"/>
      <w:r>
        <w:rPr>
          <w:rFonts w:ascii="Times New Roman" w:hAnsi="Times New Roman" w:cs="Times New Roman"/>
          <w:sz w:val="20"/>
          <w:szCs w:val="20"/>
        </w:rPr>
        <w:t xml:space="preserve"> were used for sequence alignment</w:t>
      </w:r>
      <w:r w:rsidR="00744506">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{"citationID":"rSG1CpzD","properties":{"formattedCitation":"(Thompson 1997)","plainCitation":"(Thompson 1997)","noteIndex":0},"citationItems":[{"id":97,"uris":["http://zotero.org/users/local/C9jh6aEf/items/HKUTXNW2"],"itemData":{"id":97,"type":"article-journal","abstract":"CLUSTAL X is a new windows interface for the widely-used progressive multiple sequence alignment program CLUSTAL W. The new system is easy to use, providing an integrated system for performing multiple sequence and profile alignments and analysing the results. CLUSTAL X displays the sequence alignment in a window on the screen. A versatile sequence colouring scheme allows the user to highlight conserved features in the alignment. Pull-down menus provide all the options required for traditional multiple sequence and profile alignment. New features include: the ability to cut-and-paste sequences to change the order of the alignment, selection of a subset of the sequences to be realigned, and selection of a sub-range of the alignment to be realigned and inserted back into the original alignment. Alignment quality analysis can be performed and low-scoring segments or exceptional residues can be highlighted. Quality analysis and realignment of selected residue ranges provide the user with a powerful tool to improve and refine difficult alignments and to trap errors in input sequences. CLUSTAL X has been compiled on SUN Solaris, IRIX5.3 on Silicon Graphics, Digital UNIX on DECstations, Microsoft Windows (32 bit) for PCs, Linux ELF for x86 PCs, and Macintosh PowerMac.","container-title":"Nucleic Acids Research","DOI":"10.1093/nar/25.24.4876","ISSN":"13624962","issue":"24","language":"en","page":"4876-4882","source":"DOI.org (Crossref)","title":"The CLUSTAL_X windows interface: flexible strategies for multiple sequence alignment aided by quality analysis tools","title-short":"The CLUSTAL_X windows interface","URL":"https://academic.oup.com/nar/article-lookup/doi/10.1093/nar/25.24.4876","volume":"25","author":[{"family":"Thompson","given":"J."}],"accessed":{"date-parts":[["2023",1,15]]},"issued":{"date-parts":[["1997",12,15]]}}}],"schema":"https://github.com/citation-style-language/schema/raw/master/csl-citation.json"} </w:instrText>
      </w:r>
      <w:r w:rsidR="00744506">
        <w:rPr>
          <w:rFonts w:ascii="Times New Roman" w:hAnsi="Times New Roman" w:cs="Times New Roman"/>
          <w:sz w:val="20"/>
          <w:szCs w:val="20"/>
        </w:rPr>
        <w:fldChar w:fldCharType="separate"/>
      </w:r>
      <w:r w:rsidR="000A3C7B" w:rsidRPr="000A3C7B">
        <w:rPr>
          <w:rFonts w:ascii="Times New Roman" w:hAnsi="Times New Roman" w:cs="Times New Roman"/>
          <w:sz w:val="20"/>
        </w:rPr>
        <w:t>(Thompson 1997)</w:t>
      </w:r>
      <w:r w:rsidR="00744506">
        <w:rPr>
          <w:rFonts w:ascii="Times New Roman" w:hAnsi="Times New Roman" w:cs="Times New Roman"/>
          <w:sz w:val="20"/>
          <w:szCs w:val="20"/>
        </w:rPr>
        <w:fldChar w:fldCharType="end"/>
      </w:r>
      <w:r>
        <w:rPr>
          <w:rFonts w:ascii="Times New Roman" w:hAnsi="Times New Roman" w:cs="Times New Roman"/>
          <w:sz w:val="20"/>
          <w:szCs w:val="20"/>
        </w:rPr>
        <w:t xml:space="preserve">. The restriction enzyme cutting sites analysis of the target gene was used </w:t>
      </w:r>
      <w:proofErr w:type="spellStart"/>
      <w:r>
        <w:rPr>
          <w:rFonts w:ascii="Times New Roman" w:hAnsi="Times New Roman" w:cs="Times New Roman"/>
          <w:sz w:val="20"/>
          <w:szCs w:val="20"/>
        </w:rPr>
        <w:t>Bioedit</w:t>
      </w:r>
      <w:proofErr w:type="spellEnd"/>
      <w:r>
        <w:rPr>
          <w:rFonts w:ascii="Times New Roman" w:hAnsi="Times New Roman" w:cs="Times New Roman" w:hint="eastAsia"/>
          <w:sz w:val="20"/>
          <w:szCs w:val="20"/>
        </w:rPr>
        <w:t>.</w:t>
      </w:r>
      <w:r>
        <w:rPr>
          <w:rFonts w:ascii="Times New Roman" w:hAnsi="Times New Roman" w:cs="Times New Roman"/>
          <w:sz w:val="20"/>
          <w:szCs w:val="20"/>
        </w:rPr>
        <w:t xml:space="preserve"> Phylogenetic </w:t>
      </w:r>
      <w:bookmarkStart w:id="14" w:name="OLE_LINK3"/>
      <w:proofErr w:type="spellStart"/>
      <w:r>
        <w:rPr>
          <w:rFonts w:ascii="Times New Roman" w:hAnsi="Times New Roman" w:cs="Times New Roman"/>
          <w:sz w:val="20"/>
          <w:szCs w:val="20"/>
        </w:rPr>
        <w:t>Neighbour</w:t>
      </w:r>
      <w:proofErr w:type="spellEnd"/>
      <w:r>
        <w:rPr>
          <w:rFonts w:ascii="Times New Roman" w:hAnsi="Times New Roman" w:cs="Times New Roman"/>
          <w:sz w:val="20"/>
          <w:szCs w:val="20"/>
        </w:rPr>
        <w:t>-joining trees</w:t>
      </w:r>
      <w:bookmarkEnd w:id="14"/>
      <w:r>
        <w:rPr>
          <w:rFonts w:ascii="Times New Roman" w:hAnsi="Times New Roman" w:cs="Times New Roman"/>
          <w:sz w:val="20"/>
          <w:szCs w:val="20"/>
        </w:rPr>
        <w:t xml:space="preserve"> were produced using MEGA6.0 with the Bootstrap value set to 1000</w:t>
      </w:r>
      <w:r w:rsidR="00744506">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{"citationID":"bjIdcgcE","properties":{"formattedCitation":"(Tamura et al. 2013)","plainCitation":"(Tamura et al. 2013)","noteIndex":0},"citationItems":[{"id":99,"uris":["http://zotero.org/users/local/C9jh6aEf/items/WLY22DX2"],"itemData":{"id":99,"type":"article-journal","abstract":"We announce the release of an advanced version of the Molecular Evolutionary Genetics Analysis (MEGA) software, which currently contains facilities for building sequence alignments, inferring phylogenetic histories, and conducting molecular evolutionary analysis. In version 6.0, MEGA now enables the inference of timetrees, as it implements the RelTime method for estimating divergence times for all branching points in a phylogeny. A new Timetree Wizard in MEGA6 facilitates this timetree inference by providing a graphical user interface (GUI) to specify the phylogeny and calibration constraints step-by-step. This version also contains enhanced algorithms to search for the optimal trees under evolutionary criteria and implements a more advanced memory management that can double the size of sequence data sets to which MEGA can be applied. Both GUI and command-line versions of MEGA6 can be downloaded from www. megasoftware.net free of charge.","container-title":"Molecular Biology and Evolution","DOI":"10.1093/molbev/mst197","ISSN":"1537-1719, 0737-4038","issue":"12","language":"en","page":"2725-2729","source":"DOI.org (Crossref)","title":"MEGA6: Molecular Evolutionary Genetics Analysis Version 6.0","title-short":"MEGA6","URL":"https://academic.oup.com/mbe/article-lookup/doi/10.1093/molbev/mst197","volume":"30","author":[{"family":"Tamura","given":"Koichiro"},{"family":"Stecher","given":"Glen"},{"family":"Peterson","given":"Daniel"},{"family":"Filipski","given":"Alan"},{"family":"Kumar","given":"Sudhir"}],"accessed":{"date-parts":[["2023",1,15]]},"issued":{"date-parts":[["2013",12]]}}}],"schema":"https://github.com/citation-style-language/schema/raw/master/csl-citation.json"} </w:instrText>
      </w:r>
      <w:r w:rsidR="00744506">
        <w:rPr>
          <w:rFonts w:ascii="Times New Roman" w:hAnsi="Times New Roman" w:cs="Times New Roman"/>
          <w:sz w:val="20"/>
          <w:szCs w:val="20"/>
        </w:rPr>
        <w:fldChar w:fldCharType="separate"/>
      </w:r>
      <w:r w:rsidR="000A3C7B" w:rsidRPr="000A3C7B">
        <w:rPr>
          <w:rFonts w:ascii="Times New Roman" w:hAnsi="Times New Roman" w:cs="Times New Roman"/>
          <w:sz w:val="20"/>
        </w:rPr>
        <w:t>(Tamura et al. 2013)</w:t>
      </w:r>
      <w:r w:rsidR="00744506">
        <w:rPr>
          <w:rFonts w:ascii="Times New Roman" w:hAnsi="Times New Roman" w:cs="Times New Roman"/>
          <w:sz w:val="20"/>
          <w:szCs w:val="20"/>
        </w:rPr>
        <w:fldChar w:fldCharType="end"/>
      </w:r>
      <w:r>
        <w:rPr>
          <w:rFonts w:ascii="Times New Roman" w:hAnsi="Times New Roman" w:cs="Times New Roman"/>
          <w:sz w:val="20"/>
          <w:szCs w:val="20"/>
        </w:rPr>
        <w:t>.</w:t>
      </w:r>
    </w:p>
    <w:p w14:paraId="6EE55458" w14:textId="77777777" w:rsidR="00585F96" w:rsidRDefault="00000000">
      <w:pPr>
        <w:rPr>
          <w:rFonts w:ascii="Times New Roman" w:hAnsi="Times New Roman" w:cs="Times New Roman"/>
          <w:i/>
          <w:iCs/>
          <w:sz w:val="20"/>
          <w:szCs w:val="20"/>
        </w:rPr>
      </w:pPr>
      <w:r>
        <w:rPr>
          <w:rFonts w:ascii="Times New Roman" w:hAnsi="Times New Roman" w:cs="Times New Roman" w:hint="eastAsia"/>
          <w:i/>
          <w:iCs/>
          <w:sz w:val="20"/>
          <w:szCs w:val="20"/>
        </w:rPr>
        <w:t>E</w:t>
      </w:r>
      <w:r>
        <w:rPr>
          <w:rFonts w:ascii="Times New Roman" w:hAnsi="Times New Roman" w:cs="Times New Roman"/>
          <w:i/>
          <w:iCs/>
          <w:sz w:val="20"/>
          <w:szCs w:val="20"/>
        </w:rPr>
        <w:t xml:space="preserve">xpression profile analysis </w:t>
      </w:r>
    </w:p>
    <w:p w14:paraId="6EE19EBD" w14:textId="342E6DE3"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consumables used in the reaction were all RNase free and carried out in a super clean platform. The </w:t>
      </w:r>
      <w:proofErr w:type="spellStart"/>
      <w:r>
        <w:rPr>
          <w:rFonts w:ascii="Times New Roman" w:hAnsi="Times New Roman" w:cs="Times New Roman"/>
          <w:sz w:val="20"/>
          <w:szCs w:val="20"/>
        </w:rPr>
        <w:t>Tiangen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SuperReal</w:t>
      </w:r>
      <w:proofErr w:type="spellEnd"/>
      <w:r>
        <w:rPr>
          <w:rFonts w:ascii="Times New Roman" w:hAnsi="Times New Roman" w:cs="Times New Roman"/>
          <w:sz w:val="20"/>
          <w:szCs w:val="20"/>
        </w:rPr>
        <w:t xml:space="preserve"> fluorescence quantitative premix kit was used in this experiment. The </w:t>
      </w:r>
      <w:proofErr w:type="spellStart"/>
      <w:r>
        <w:rPr>
          <w:rFonts w:ascii="Times New Roman" w:hAnsi="Times New Roman" w:cs="Times New Roman"/>
          <w:sz w:val="20"/>
          <w:szCs w:val="20"/>
        </w:rPr>
        <w:t>qRT</w:t>
      </w:r>
      <w:proofErr w:type="spellEnd"/>
      <w:r>
        <w:rPr>
          <w:rFonts w:ascii="Times New Roman" w:hAnsi="Times New Roman" w:cs="Times New Roman"/>
          <w:sz w:val="20"/>
          <w:szCs w:val="20"/>
        </w:rPr>
        <w:t xml:space="preserve">-PCR primer for amplification of </w:t>
      </w:r>
      <w:proofErr w:type="spellStart"/>
      <w:r>
        <w:rPr>
          <w:rFonts w:ascii="Times New Roman" w:hAnsi="Times New Roman" w:cs="Times New Roman"/>
          <w:i/>
          <w:iCs/>
          <w:sz w:val="20"/>
          <w:szCs w:val="20"/>
        </w:rPr>
        <w:t>NnPUL</w:t>
      </w:r>
      <w:proofErr w:type="spellEnd"/>
      <w:r>
        <w:rPr>
          <w:rFonts w:ascii="Times New Roman" w:hAnsi="Times New Roman" w:cs="Times New Roman"/>
          <w:sz w:val="20"/>
          <w:szCs w:val="20"/>
        </w:rPr>
        <w:t xml:space="preserve"> gene was designed from conservative region (forward-5′ </w:t>
      </w:r>
      <w:r>
        <w:rPr>
          <w:rFonts w:ascii="Times New Roman" w:hAnsi="Times New Roman" w:cs="Times New Roman"/>
          <w:sz w:val="20"/>
          <w:szCs w:val="20"/>
        </w:rPr>
        <w:lastRenderedPageBreak/>
        <w:t xml:space="preserve">ATGGTGGTTATCTTGCTTTC </w:t>
      </w:r>
      <w:r>
        <w:rPr>
          <w:rFonts w:ascii="Times New Roman" w:hAnsi="Times New Roman" w:cs="Times New Roman" w:hint="eastAsia"/>
          <w:sz w:val="20"/>
          <w:szCs w:val="20"/>
        </w:rPr>
        <w:t>3</w:t>
      </w:r>
      <w:r>
        <w:rPr>
          <w:rFonts w:ascii="Times New Roman" w:hAnsi="Times New Roman" w:cs="Times New Roman"/>
          <w:sz w:val="20"/>
          <w:szCs w:val="20"/>
        </w:rPr>
        <w:t>′</w:t>
      </w:r>
      <w:r>
        <w:rPr>
          <w:rFonts w:ascii="Times New Roman" w:hAnsi="Times New Roman" w:cs="Times New Roman" w:hint="eastAsia"/>
          <w:sz w:val="20"/>
          <w:szCs w:val="20"/>
        </w:rPr>
        <w:t>,</w:t>
      </w:r>
      <w:r>
        <w:rPr>
          <w:rFonts w:ascii="Times New Roman" w:hAnsi="Times New Roman" w:cs="Times New Roman"/>
          <w:sz w:val="20"/>
          <w:szCs w:val="20"/>
        </w:rPr>
        <w:t xml:space="preserve"> reverse-5′ CATATCGGTGTCTACGTGCTT </w:t>
      </w:r>
      <w:r>
        <w:rPr>
          <w:rFonts w:ascii="Times New Roman" w:hAnsi="Times New Roman" w:cs="Times New Roman" w:hint="eastAsia"/>
          <w:sz w:val="20"/>
          <w:szCs w:val="20"/>
        </w:rPr>
        <w:t>3</w:t>
      </w:r>
      <w:r>
        <w:rPr>
          <w:rFonts w:ascii="Times New Roman" w:hAnsi="Times New Roman" w:cs="Times New Roman"/>
          <w:sz w:val="20"/>
          <w:szCs w:val="20"/>
        </w:rPr>
        <w:t xml:space="preserve">′). The fluorescence quantitative PCR reaction system with a final volume of 20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inclued</w:t>
      </w:r>
      <w:proofErr w:type="spellEnd"/>
      <w:r>
        <w:rPr>
          <w:rFonts w:ascii="Times New Roman" w:hAnsi="Times New Roman" w:cs="Times New Roman"/>
          <w:sz w:val="20"/>
          <w:szCs w:val="20"/>
        </w:rPr>
        <w:t xml:space="preserve"> 10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2×SuperReal </w:t>
      </w:r>
      <w:proofErr w:type="spellStart"/>
      <w:r>
        <w:rPr>
          <w:rFonts w:ascii="Times New Roman" w:hAnsi="Times New Roman" w:cs="Times New Roman"/>
          <w:sz w:val="20"/>
          <w:szCs w:val="20"/>
        </w:rPr>
        <w:t>PreMix</w:t>
      </w:r>
      <w:proofErr w:type="spellEnd"/>
      <w:r>
        <w:rPr>
          <w:rFonts w:ascii="Times New Roman" w:hAnsi="Times New Roman" w:cs="Times New Roman"/>
          <w:sz w:val="20"/>
          <w:szCs w:val="20"/>
        </w:rPr>
        <w:t xml:space="preserve"> Plus (with)</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SYBR Green I), 2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50×ROX Reference Dye, 0.6 </w:t>
      </w:r>
      <w:proofErr w:type="spellStart"/>
      <w:r>
        <w:rPr>
          <w:rFonts w:ascii="Times New Roman" w:hAnsi="Times New Roman" w:cs="Times New Roman"/>
          <w:sz w:val="20"/>
          <w:szCs w:val="20"/>
        </w:rPr>
        <w:t>ul</w:t>
      </w:r>
      <w:proofErr w:type="spellEnd"/>
      <w:r>
        <w:rPr>
          <w:rFonts w:ascii="Times New Roman" w:hAnsi="Times New Roman" w:cs="Times New Roman"/>
          <w:sz w:val="20"/>
          <w:szCs w:val="20"/>
        </w:rPr>
        <w:t xml:space="preserve"> +0.6 </w:t>
      </w:r>
      <w:proofErr w:type="spellStart"/>
      <w:r>
        <w:rPr>
          <w:rFonts w:ascii="Times New Roman" w:hAnsi="Times New Roman" w:cs="Times New Roman"/>
          <w:sz w:val="20"/>
          <w:szCs w:val="20"/>
        </w:rPr>
        <w:t>ul</w:t>
      </w:r>
      <w:proofErr w:type="spellEnd"/>
      <w:r>
        <w:rPr>
          <w:rFonts w:ascii="Times New Roman" w:hAnsi="Times New Roman" w:cs="Times New Roman"/>
          <w:sz w:val="20"/>
          <w:szCs w:val="20"/>
        </w:rPr>
        <w:t xml:space="preserve"> upstream and downstream primer, 2ul</w:t>
      </w:r>
      <w:r>
        <w:rPr>
          <w:rFonts w:ascii="Times New Roman" w:hAnsi="Times New Roman" w:cs="Times New Roman" w:hint="eastAsia"/>
          <w:sz w:val="20"/>
          <w:szCs w:val="20"/>
        </w:rPr>
        <w:t xml:space="preserve"> </w:t>
      </w:r>
      <w:r>
        <w:rPr>
          <w:rFonts w:ascii="Times New Roman" w:hAnsi="Times New Roman" w:cs="Times New Roman"/>
          <w:sz w:val="20"/>
          <w:szCs w:val="20"/>
        </w:rPr>
        <w:t>of cDNA template and 4.8ul RNase-free ddH</w:t>
      </w:r>
      <w:r>
        <w:rPr>
          <w:rFonts w:ascii="Times New Roman" w:hAnsi="Times New Roman" w:cs="Times New Roman"/>
          <w:sz w:val="20"/>
          <w:szCs w:val="20"/>
          <w:vertAlign w:val="subscript"/>
        </w:rPr>
        <w:t>2</w:t>
      </w:r>
      <w:r>
        <w:rPr>
          <w:rFonts w:ascii="Times New Roman" w:hAnsi="Times New Roman" w:cs="Times New Roman"/>
          <w:sz w:val="20"/>
          <w:szCs w:val="20"/>
        </w:rPr>
        <w:t xml:space="preserve">O for supplementary. </w:t>
      </w:r>
      <w:r>
        <w:rPr>
          <w:rFonts w:ascii="Times New Roman" w:hAnsi="Times New Roman" w:cs="Times New Roman"/>
          <w:i/>
          <w:iCs/>
          <w:sz w:val="20"/>
          <w:szCs w:val="20"/>
        </w:rPr>
        <w:t>18sRNA</w:t>
      </w:r>
      <w:r>
        <w:rPr>
          <w:rFonts w:ascii="Times New Roman" w:hAnsi="Times New Roman" w:cs="Times New Roman"/>
          <w:sz w:val="20"/>
          <w:szCs w:val="20"/>
        </w:rPr>
        <w:t xml:space="preserve"> (XM-010264930.1) was selected as reference gene (forward-5′ AGTATCTCGGCAGTTCAGTG </w:t>
      </w:r>
      <w:bookmarkStart w:id="15" w:name="OLE_LINK7"/>
      <w:r>
        <w:rPr>
          <w:rFonts w:ascii="Times New Roman" w:hAnsi="Times New Roman" w:cs="Times New Roman" w:hint="eastAsia"/>
          <w:sz w:val="20"/>
          <w:szCs w:val="20"/>
        </w:rPr>
        <w:t>3</w:t>
      </w:r>
      <w:r>
        <w:rPr>
          <w:rFonts w:ascii="Times New Roman" w:hAnsi="Times New Roman" w:cs="Times New Roman"/>
          <w:sz w:val="20"/>
          <w:szCs w:val="20"/>
        </w:rPr>
        <w:t>′</w:t>
      </w:r>
      <w:bookmarkEnd w:id="15"/>
      <w:r>
        <w:rPr>
          <w:rFonts w:ascii="Times New Roman" w:hAnsi="Times New Roman" w:cs="Times New Roman" w:hint="eastAsia"/>
          <w:sz w:val="20"/>
          <w:szCs w:val="20"/>
        </w:rPr>
        <w:t>,</w:t>
      </w:r>
      <w:r>
        <w:rPr>
          <w:rFonts w:ascii="Times New Roman" w:hAnsi="Times New Roman" w:cs="Times New Roman"/>
          <w:sz w:val="20"/>
          <w:szCs w:val="20"/>
        </w:rPr>
        <w:t xml:space="preserve"> reverse-5′ GCAAATCCAGCACGCATA </w:t>
      </w:r>
      <w:r>
        <w:rPr>
          <w:rFonts w:ascii="Times New Roman" w:hAnsi="Times New Roman" w:cs="Times New Roman" w:hint="eastAsia"/>
          <w:sz w:val="20"/>
          <w:szCs w:val="20"/>
        </w:rPr>
        <w:t>3</w:t>
      </w:r>
      <w:r>
        <w:rPr>
          <w:rFonts w:ascii="Times New Roman" w:hAnsi="Times New Roman" w:cs="Times New Roman"/>
          <w:sz w:val="20"/>
          <w:szCs w:val="20"/>
        </w:rPr>
        <w:t xml:space="preserve">′) for </w:t>
      </w:r>
      <w:proofErr w:type="spellStart"/>
      <w:r>
        <w:rPr>
          <w:rFonts w:ascii="Times New Roman" w:hAnsi="Times New Roman" w:cs="Times New Roman"/>
          <w:sz w:val="20"/>
          <w:szCs w:val="20"/>
        </w:rPr>
        <w:t>qRT</w:t>
      </w:r>
      <w:proofErr w:type="spellEnd"/>
      <w:r>
        <w:rPr>
          <w:rFonts w:ascii="Times New Roman" w:hAnsi="Times New Roman" w:cs="Times New Roman"/>
          <w:sz w:val="20"/>
          <w:szCs w:val="20"/>
        </w:rPr>
        <w:t xml:space="preserve">-PCR analysis. The diluted cDNA was used as a template for </w:t>
      </w:r>
      <w:proofErr w:type="spellStart"/>
      <w:r>
        <w:rPr>
          <w:rFonts w:ascii="Times New Roman" w:hAnsi="Times New Roman" w:cs="Times New Roman"/>
          <w:sz w:val="20"/>
          <w:szCs w:val="20"/>
        </w:rPr>
        <w:t>qRT</w:t>
      </w:r>
      <w:proofErr w:type="spellEnd"/>
      <w:r>
        <w:rPr>
          <w:rFonts w:ascii="Times New Roman" w:hAnsi="Times New Roman" w:cs="Times New Roman"/>
          <w:sz w:val="20"/>
          <w:szCs w:val="20"/>
        </w:rPr>
        <w:t xml:space="preserve">-PCR reaction on Step One real-time PCR System, and was repeated for 3 techniques. </w:t>
      </w:r>
      <w:r>
        <w:rPr>
          <w:rFonts w:ascii="Times New Roman" w:hAnsi="Times New Roman" w:cs="Times New Roman"/>
          <w:i/>
          <w:iCs/>
          <w:sz w:val="20"/>
          <w:szCs w:val="20"/>
        </w:rPr>
        <w:t>C</w:t>
      </w:r>
      <w:r>
        <w:rPr>
          <w:rFonts w:ascii="Times New Roman" w:hAnsi="Times New Roman" w:cs="Times New Roman"/>
          <w:sz w:val="20"/>
          <w:szCs w:val="20"/>
          <w:vertAlign w:val="subscript"/>
        </w:rPr>
        <w:t>T</w:t>
      </w:r>
      <w:r>
        <w:rPr>
          <w:rFonts w:ascii="Times New Roman" w:hAnsi="Times New Roman" w:cs="Times New Roman" w:hint="eastAsia"/>
          <w:sz w:val="20"/>
          <w:szCs w:val="20"/>
        </w:rPr>
        <w:t xml:space="preserve"> </w:t>
      </w:r>
      <w:r>
        <w:rPr>
          <w:rFonts w:ascii="Times New Roman" w:hAnsi="Times New Roman" w:cs="Times New Roman"/>
          <w:sz w:val="20"/>
          <w:szCs w:val="20"/>
        </w:rPr>
        <w:t>value of different concentration cDNA was used for standard</w:t>
      </w:r>
      <w:r>
        <w:rPr>
          <w:rFonts w:ascii="Times New Roman" w:hAnsi="Times New Roman" w:cs="Times New Roman" w:hint="eastAsia"/>
          <w:sz w:val="20"/>
          <w:szCs w:val="20"/>
        </w:rPr>
        <w:t xml:space="preserve"> </w:t>
      </w:r>
      <w:r>
        <w:rPr>
          <w:rFonts w:ascii="Times New Roman" w:hAnsi="Times New Roman" w:cs="Times New Roman"/>
          <w:sz w:val="20"/>
          <w:szCs w:val="20"/>
        </w:rPr>
        <w:t>curve. The amplification efficiency is (</w:t>
      </w:r>
      <w:r>
        <w:rPr>
          <w:rFonts w:ascii="Times New Roman" w:hAnsi="Times New Roman" w:cs="Times New Roman"/>
          <w:sz w:val="20"/>
          <w:szCs w:val="20"/>
          <w:vertAlign w:val="superscript"/>
        </w:rPr>
        <w:t xml:space="preserve">(−k) </w:t>
      </w:r>
      <w:r>
        <w:rPr>
          <w:rFonts w:ascii="Times New Roman" w:hAnsi="Times New Roman" w:cs="Times New Roman"/>
          <w:sz w:val="20"/>
          <w:szCs w:val="20"/>
        </w:rPr>
        <w:t>√10 − 1) × 100% (</w:t>
      </w:r>
      <w:r>
        <w:rPr>
          <w:rFonts w:ascii="Times New Roman" w:hAnsi="Times New Roman" w:cs="Times New Roman"/>
          <w:i/>
          <w:iCs/>
          <w:sz w:val="20"/>
          <w:szCs w:val="20"/>
        </w:rPr>
        <w:t>k</w:t>
      </w:r>
      <w:r>
        <w:rPr>
          <w:rFonts w:ascii="Times New Roman" w:hAnsi="Times New Roman" w:cs="Times New Roman"/>
          <w:sz w:val="20"/>
          <w:szCs w:val="20"/>
        </w:rPr>
        <w:t xml:space="preserve"> was the slope of standard curve). The reaction procedure was as following</w:t>
      </w:r>
      <w:r w:rsidR="005D40EB">
        <w:rPr>
          <w:rFonts w:ascii="Times New Roman" w:hAnsi="Times New Roman" w:cs="Times New Roman"/>
          <w:sz w:val="20"/>
          <w:szCs w:val="20"/>
        </w:rPr>
        <w:t>:</w:t>
      </w:r>
      <w:r>
        <w:rPr>
          <w:rFonts w:ascii="Times New Roman" w:hAnsi="Times New Roman" w:cs="Times New Roman"/>
          <w:sz w:val="20"/>
          <w:szCs w:val="20"/>
        </w:rPr>
        <w:t xml:space="preserve"> 95℃ for 15min,</w:t>
      </w:r>
      <w:r w:rsidR="005D40EB">
        <w:rPr>
          <w:rFonts w:ascii="Times New Roman" w:hAnsi="Times New Roman" w:cs="Times New Roman"/>
          <w:sz w:val="20"/>
          <w:szCs w:val="20"/>
        </w:rPr>
        <w:t xml:space="preserve"> 40 cycles of </w:t>
      </w:r>
      <w:r>
        <w:rPr>
          <w:rFonts w:ascii="Times New Roman" w:hAnsi="Times New Roman" w:cs="Times New Roman"/>
          <w:sz w:val="20"/>
          <w:szCs w:val="20"/>
        </w:rPr>
        <w:t>95℃ for 15s</w:t>
      </w:r>
      <w:r w:rsidR="005D40EB">
        <w:rPr>
          <w:rFonts w:ascii="Times New Roman" w:hAnsi="Times New Roman" w:cs="Times New Roman"/>
          <w:sz w:val="20"/>
          <w:szCs w:val="20"/>
        </w:rPr>
        <w:t xml:space="preserve"> and </w:t>
      </w:r>
      <w:r>
        <w:rPr>
          <w:rFonts w:ascii="Times New Roman" w:hAnsi="Times New Roman" w:cs="Times New Roman"/>
          <w:sz w:val="20"/>
          <w:szCs w:val="20"/>
        </w:rPr>
        <w:t>60℃ for 1min</w:t>
      </w:r>
      <w:r w:rsidR="005D40EB">
        <w:rPr>
          <w:rFonts w:ascii="Times New Roman" w:hAnsi="Times New Roman" w:cs="Times New Roman"/>
          <w:sz w:val="20"/>
          <w:szCs w:val="20"/>
        </w:rPr>
        <w:t xml:space="preserve">. </w:t>
      </w:r>
      <w:r>
        <w:rPr>
          <w:rFonts w:ascii="Times New Roman" w:hAnsi="Times New Roman" w:cs="Times New Roman"/>
          <w:sz w:val="20"/>
          <w:szCs w:val="20"/>
        </w:rPr>
        <w:t>Three biological repeats</w:t>
      </w:r>
      <w:r>
        <w:rPr>
          <w:rFonts w:ascii="Times New Roman" w:hAnsi="Times New Roman" w:cs="Times New Roman" w:hint="eastAsia"/>
          <w:sz w:val="20"/>
          <w:szCs w:val="20"/>
        </w:rPr>
        <w:t xml:space="preserve"> </w:t>
      </w:r>
      <w:r>
        <w:rPr>
          <w:rFonts w:ascii="Times New Roman" w:hAnsi="Times New Roman" w:cs="Times New Roman"/>
          <w:sz w:val="20"/>
          <w:szCs w:val="20"/>
        </w:rPr>
        <w:t>along with three technical repeats were conducted in this study.</w:t>
      </w:r>
      <w:r>
        <w:rPr>
          <w:rFonts w:ascii="Times New Roman" w:hAnsi="Times New Roman" w:cs="Times New Roman" w:hint="eastAsia"/>
          <w:sz w:val="20"/>
          <w:szCs w:val="20"/>
        </w:rPr>
        <w:t xml:space="preserve"> </w:t>
      </w:r>
      <w:proofErr w:type="spellStart"/>
      <w:r>
        <w:rPr>
          <w:rFonts w:ascii="Times New Roman" w:hAnsi="Times New Roman" w:cs="Times New Roman"/>
          <w:sz w:val="20"/>
          <w:szCs w:val="20"/>
        </w:rPr>
        <w:t>StepOne</w:t>
      </w:r>
      <w:proofErr w:type="spellEnd"/>
      <w:r>
        <w:rPr>
          <w:rFonts w:ascii="Times New Roman" w:hAnsi="Times New Roman" w:cs="Times New Roman"/>
          <w:sz w:val="20"/>
          <w:szCs w:val="20"/>
        </w:rPr>
        <w:t xml:space="preserve">™ Software v2.3 (Applied Biosystems) was used to resolve the experimental data. The relative expression pattern files of </w:t>
      </w:r>
      <w:proofErr w:type="spellStart"/>
      <w:r>
        <w:rPr>
          <w:rFonts w:ascii="Times New Roman" w:hAnsi="Times New Roman" w:cs="Times New Roman"/>
          <w:i/>
          <w:iCs/>
          <w:sz w:val="20"/>
          <w:szCs w:val="20"/>
        </w:rPr>
        <w:t>NnPUL</w:t>
      </w:r>
      <w:proofErr w:type="spellEnd"/>
      <w:r>
        <w:rPr>
          <w:rFonts w:ascii="Times New Roman" w:hAnsi="Times New Roman" w:cs="Times New Roman"/>
          <w:sz w:val="20"/>
          <w:szCs w:val="20"/>
        </w:rPr>
        <w:t xml:space="preserve"> was calculated by </w:t>
      </w:r>
      <w:proofErr w:type="spellStart"/>
      <w:r>
        <w:rPr>
          <w:rFonts w:ascii="Times New Roman" w:hAnsi="Times New Roman" w:cs="Times New Roman"/>
          <w:sz w:val="20"/>
          <w:szCs w:val="20"/>
        </w:rPr>
        <w:t>qRT</w:t>
      </w:r>
      <w:proofErr w:type="spellEnd"/>
      <w:r>
        <w:rPr>
          <w:rFonts w:ascii="Times New Roman" w:hAnsi="Times New Roman" w:cs="Times New Roman"/>
          <w:sz w:val="20"/>
          <w:szCs w:val="20"/>
        </w:rPr>
        <w:t xml:space="preserve">-PCR using the comparative </w:t>
      </w:r>
      <w:r>
        <w:rPr>
          <w:rFonts w:ascii="Times New Roman" w:hAnsi="Times New Roman" w:cs="Times New Roman"/>
          <w:i/>
          <w:iCs/>
          <w:sz w:val="20"/>
          <w:szCs w:val="20"/>
        </w:rPr>
        <w:t>C</w:t>
      </w:r>
      <w:r>
        <w:rPr>
          <w:rFonts w:ascii="Times New Roman" w:hAnsi="Times New Roman" w:cs="Times New Roman"/>
          <w:sz w:val="20"/>
          <w:szCs w:val="20"/>
          <w:vertAlign w:val="subscript"/>
        </w:rPr>
        <w:t>T</w:t>
      </w:r>
      <w:r>
        <w:rPr>
          <w:rFonts w:ascii="Times New Roman" w:hAnsi="Times New Roman" w:cs="Times New Roman"/>
          <w:sz w:val="20"/>
          <w:szCs w:val="20"/>
        </w:rPr>
        <w:t xml:space="preserve"> (2</w:t>
      </w:r>
      <w:r>
        <w:rPr>
          <w:rFonts w:ascii="Times New Roman" w:eastAsia="宋体" w:hAnsi="Times New Roman" w:cs="Times New Roman"/>
          <w:sz w:val="20"/>
          <w:szCs w:val="20"/>
          <w:vertAlign w:val="superscript"/>
        </w:rPr>
        <w:t>-ΔΔCT</w:t>
      </w:r>
      <w:r>
        <w:rPr>
          <w:rFonts w:ascii="Times New Roman" w:hAnsi="Times New Roman" w:cs="Times New Roman"/>
          <w:sz w:val="20"/>
          <w:szCs w:val="20"/>
        </w:rPr>
        <w:t>) method</w:t>
      </w:r>
      <w:r w:rsidR="00744506">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{"citationID":"cJef5HKI","properties":{"formattedCitation":"(Schmittgen and Livak 2008)","plainCitation":"(Schmittgen and Livak 2008)","noteIndex":0},"citationItems":[{"id":101,"uris":["http://zotero.org/users/local/C9jh6aEf/items/JYICHD7M"],"itemData":{"id":101,"type":"article-journal","container-title":"Nature Protocols","DOI":"10.1038/nprot.2008.73","ISSN":"1754-2189, 1750-2799","issue":"6","journalAbbreviation":"Nat Protoc","language":"en","page":"1101-1108","source":"DOI.org (Crossref)","title":"Analyzing real-time PCR data by the comparative CT method","URL":"http://www.nature.com/articles/nprot.2008.73","volume":"3","author":[{"family":"Schmittgen","given":"Thomas D"},{"family":"Livak","given":"Kenneth J"}],"accessed":{"date-parts":[["2023",1,15]]},"issued":{"date-parts":[["2008",6]]}}}],"schema":"https://github.com/citation-style-language/schema/raw/master/csl-citation.json"} </w:instrText>
      </w:r>
      <w:r w:rsidR="00744506">
        <w:rPr>
          <w:rFonts w:ascii="Times New Roman" w:hAnsi="Times New Roman" w:cs="Times New Roman"/>
          <w:sz w:val="20"/>
          <w:szCs w:val="20"/>
        </w:rPr>
        <w:fldChar w:fldCharType="separate"/>
      </w:r>
      <w:r w:rsidR="000A3C7B" w:rsidRPr="000A3C7B">
        <w:rPr>
          <w:rFonts w:ascii="Times New Roman" w:hAnsi="Times New Roman" w:cs="Times New Roman"/>
          <w:sz w:val="20"/>
        </w:rPr>
        <w:t>(Schmittgen and Livak 2008)</w:t>
      </w:r>
      <w:r w:rsidR="00744506">
        <w:rPr>
          <w:rFonts w:ascii="Times New Roman" w:hAnsi="Times New Roman" w:cs="Times New Roman"/>
          <w:sz w:val="20"/>
          <w:szCs w:val="20"/>
        </w:rPr>
        <w:fldChar w:fldCharType="end"/>
      </w:r>
      <w:r>
        <w:rPr>
          <w:rFonts w:ascii="Times New Roman" w:hAnsi="Times New Roman" w:cs="Times New Roman"/>
          <w:sz w:val="20"/>
          <w:szCs w:val="20"/>
        </w:rPr>
        <w:t>.</w:t>
      </w:r>
    </w:p>
    <w:p w14:paraId="6093B2B7" w14:textId="77777777" w:rsidR="00585F96" w:rsidRDefault="00000000">
      <w:pPr>
        <w:rPr>
          <w:rFonts w:ascii="Times New Roman" w:hAnsi="Times New Roman" w:cs="Times New Roman"/>
          <w:i/>
          <w:iCs/>
          <w:sz w:val="20"/>
          <w:szCs w:val="20"/>
        </w:rPr>
      </w:pPr>
      <w:r>
        <w:rPr>
          <w:rFonts w:ascii="Times New Roman" w:hAnsi="Times New Roman" w:cs="Times New Roman"/>
          <w:i/>
          <w:iCs/>
          <w:sz w:val="20"/>
          <w:szCs w:val="20"/>
        </w:rPr>
        <w:t>Prokaryotic expression analysis</w:t>
      </w:r>
    </w:p>
    <w:p w14:paraId="1D3C12A4" w14:textId="01286127" w:rsidR="00585F96" w:rsidRDefault="00000000">
      <w:pPr>
        <w:ind w:firstLineChars="200" w:firstLine="400"/>
        <w:rPr>
          <w:rFonts w:ascii="Times New Roman" w:hAnsi="Times New Roman" w:cs="Times New Roman"/>
          <w:sz w:val="20"/>
          <w:szCs w:val="20"/>
        </w:rPr>
      </w:pP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protein expression assay was selected pET-30a as expression vector with </w:t>
      </w:r>
      <w:proofErr w:type="spellStart"/>
      <w:r>
        <w:rPr>
          <w:rFonts w:ascii="Times New Roman" w:hAnsi="Times New Roman" w:cs="Times New Roman"/>
          <w:sz w:val="20"/>
          <w:szCs w:val="20"/>
        </w:rPr>
        <w:t>BamHⅠ</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SacⅠ</w:t>
      </w:r>
      <w:proofErr w:type="spellEnd"/>
      <w:r>
        <w:rPr>
          <w:rFonts w:ascii="Times New Roman" w:hAnsi="Times New Roman" w:cs="Times New Roman"/>
          <w:sz w:val="20"/>
          <w:szCs w:val="20"/>
        </w:rPr>
        <w:t xml:space="preserve"> restriction enzyme site in the primers (PUL-B1-forward 5′ CG</w:t>
      </w:r>
      <w:r>
        <w:rPr>
          <w:rFonts w:ascii="Times New Roman" w:hAnsi="Times New Roman" w:cs="Times New Roman"/>
          <w:sz w:val="20"/>
          <w:szCs w:val="20"/>
          <w:u w:val="single"/>
        </w:rPr>
        <w:t>GGATCC</w:t>
      </w:r>
      <w:r>
        <w:rPr>
          <w:rFonts w:ascii="Times New Roman" w:hAnsi="Times New Roman" w:cs="Times New Roman"/>
          <w:sz w:val="20"/>
          <w:szCs w:val="20"/>
        </w:rPr>
        <w:t>ATGTCAATTACATCCCCCCT 3′, PUL-S1-reverse 5′ ATGC</w:t>
      </w:r>
      <w:r>
        <w:rPr>
          <w:rFonts w:ascii="Times New Roman" w:hAnsi="Times New Roman" w:cs="Times New Roman"/>
          <w:sz w:val="20"/>
          <w:szCs w:val="20"/>
          <w:u w:val="single"/>
        </w:rPr>
        <w:t>GAGCTC</w:t>
      </w:r>
      <w:r>
        <w:rPr>
          <w:rFonts w:ascii="Times New Roman" w:hAnsi="Times New Roman" w:cs="Times New Roman"/>
          <w:sz w:val="20"/>
          <w:szCs w:val="20"/>
        </w:rPr>
        <w:t>TCAAATGTCACGACTTTCCAC 3′ the underlined sequences were the restriction enzyme sites). An expression vector of pET-28a-NnPUL was established and BL21 was applied as the expression strain. Monoclonal colonies were selected and inoculated into LB liquid medium containing kanamycin (50 mg/ml), incubated until OD 600 was between 0.6 and 1.0 with the parameter of 200 rpm and 37℃ in shaking table. IPTG with a final concentration of 3mM was added to induce expression at 180rpm and 18℃.</w:t>
      </w:r>
    </w:p>
    <w:p w14:paraId="24A3D03B" w14:textId="77777777" w:rsidR="00585F96" w:rsidRDefault="00000000">
      <w:pPr>
        <w:rPr>
          <w:rFonts w:ascii="Times New Roman" w:hAnsi="Times New Roman" w:cs="Times New Roman"/>
          <w:i/>
          <w:iCs/>
          <w:sz w:val="20"/>
          <w:szCs w:val="20"/>
        </w:rPr>
      </w:pPr>
      <w:bookmarkStart w:id="16" w:name="OLE_LINK2"/>
      <w:r>
        <w:rPr>
          <w:rFonts w:ascii="Times New Roman" w:hAnsi="Times New Roman" w:cs="Times New Roman"/>
          <w:i/>
          <w:iCs/>
          <w:sz w:val="20"/>
          <w:szCs w:val="20"/>
        </w:rPr>
        <w:t xml:space="preserve">Enzyme activity and characteristic of </w:t>
      </w:r>
      <w:proofErr w:type="spellStart"/>
      <w:r>
        <w:rPr>
          <w:rFonts w:ascii="Times New Roman" w:hAnsi="Times New Roman" w:cs="Times New Roman"/>
          <w:i/>
          <w:iCs/>
          <w:sz w:val="20"/>
          <w:szCs w:val="20"/>
        </w:rPr>
        <w:t>NnPUL</w:t>
      </w:r>
      <w:bookmarkEnd w:id="16"/>
      <w:proofErr w:type="spellEnd"/>
      <w:r>
        <w:rPr>
          <w:rFonts w:ascii="Times New Roman" w:hAnsi="Times New Roman" w:cs="Times New Roman"/>
          <w:i/>
          <w:iCs/>
          <w:sz w:val="20"/>
          <w:szCs w:val="20"/>
        </w:rPr>
        <w:t xml:space="preserve"> </w:t>
      </w:r>
    </w:p>
    <w:p w14:paraId="3B78392E"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activity of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was determined by the DNS method, which measured the content of reducing sugar produced by the </w:t>
      </w:r>
      <w:bookmarkStart w:id="17" w:name="OLE_LINK8"/>
      <w:proofErr w:type="spellStart"/>
      <w:r>
        <w:rPr>
          <w:rFonts w:ascii="Times New Roman" w:hAnsi="Times New Roman" w:cs="Times New Roman"/>
          <w:sz w:val="20"/>
          <w:szCs w:val="20"/>
        </w:rPr>
        <w:t>pullulan</w:t>
      </w:r>
      <w:bookmarkEnd w:id="17"/>
      <w:r>
        <w:rPr>
          <w:rFonts w:ascii="Times New Roman" w:hAnsi="Times New Roman" w:cs="Times New Roman"/>
          <w:sz w:val="20"/>
          <w:szCs w:val="20"/>
        </w:rPr>
        <w:t>ase</w:t>
      </w:r>
      <w:proofErr w:type="spellEnd"/>
      <w:r>
        <w:rPr>
          <w:rFonts w:ascii="Times New Roman" w:hAnsi="Times New Roman" w:cs="Times New Roman"/>
          <w:sz w:val="20"/>
          <w:szCs w:val="20"/>
        </w:rPr>
        <w:t xml:space="preserve"> hydrolyzing the pullulan. The detailed experimental steps represented as following. The bacterial solution with the light absorbance value of about 3.0 at OD 600 was used as the reaction enzyme solution, then we washed them twice with PBS and sucked out the residual liquid as much as possible. Finally, put them in liquid nitrogen and store it at - 80℃ for standby application.</w:t>
      </w:r>
      <w:r>
        <w:rPr>
          <w:rFonts w:ascii="Times New Roman" w:hAnsi="Times New Roman" w:cs="Times New Roman" w:hint="eastAsia"/>
          <w:sz w:val="20"/>
          <w:szCs w:val="20"/>
        </w:rPr>
        <w:t xml:space="preserve"> </w:t>
      </w:r>
      <w:r>
        <w:rPr>
          <w:rFonts w:ascii="Times New Roman" w:hAnsi="Times New Roman" w:cs="Times New Roman"/>
          <w:sz w:val="20"/>
          <w:szCs w:val="20"/>
        </w:rPr>
        <w:t>The bacteria were suspended in HAC-</w:t>
      </w:r>
      <w:proofErr w:type="spellStart"/>
      <w:r>
        <w:rPr>
          <w:rFonts w:ascii="Times New Roman" w:hAnsi="Times New Roman" w:cs="Times New Roman"/>
          <w:sz w:val="20"/>
          <w:szCs w:val="20"/>
        </w:rPr>
        <w:t>NaAC</w:t>
      </w:r>
      <w:proofErr w:type="spellEnd"/>
      <w:r>
        <w:rPr>
          <w:rFonts w:ascii="Times New Roman" w:hAnsi="Times New Roman" w:cs="Times New Roman"/>
          <w:sz w:val="20"/>
          <w:szCs w:val="20"/>
        </w:rPr>
        <w:t xml:space="preserve"> (0.05 M, </w:t>
      </w:r>
      <w:r>
        <w:rPr>
          <w:rFonts w:ascii="Times New Roman" w:hAnsi="Times New Roman" w:cs="Times New Roman" w:hint="eastAsia"/>
          <w:sz w:val="20"/>
          <w:szCs w:val="20"/>
        </w:rPr>
        <w:t>p</w:t>
      </w:r>
      <w:r>
        <w:rPr>
          <w:rFonts w:ascii="Times New Roman" w:hAnsi="Times New Roman" w:cs="Times New Roman"/>
          <w:sz w:val="20"/>
          <w:szCs w:val="20"/>
        </w:rPr>
        <w:t>H=5.8) at a ratio of 2:1, after fully blending, put them quickly frozen in liquid nitrogen, following dissolved at room temperature. Adding the lysozyme with the concentration of 1 mg/ml, then Triton-x-100 was added until the final concentration was 1% at 4℃ for 30 min as reaction enzyme solution. Using HAC-</w:t>
      </w:r>
      <w:proofErr w:type="spellStart"/>
      <w:r>
        <w:rPr>
          <w:rFonts w:ascii="Times New Roman" w:hAnsi="Times New Roman" w:cs="Times New Roman"/>
          <w:sz w:val="20"/>
          <w:szCs w:val="20"/>
        </w:rPr>
        <w:t>NaAC</w:t>
      </w:r>
      <w:proofErr w:type="spellEnd"/>
      <w:r>
        <w:rPr>
          <w:rFonts w:ascii="Times New Roman" w:hAnsi="Times New Roman" w:cs="Times New Roman"/>
          <w:sz w:val="20"/>
          <w:szCs w:val="20"/>
        </w:rPr>
        <w:t xml:space="preserve"> buffer to prepare 50 mg/ml </w:t>
      </w:r>
      <w:proofErr w:type="spellStart"/>
      <w:r>
        <w:rPr>
          <w:rFonts w:ascii="Times New Roman" w:hAnsi="Times New Roman" w:cs="Times New Roman"/>
          <w:sz w:val="20"/>
          <w:szCs w:val="20"/>
        </w:rPr>
        <w:t>pullulanose</w:t>
      </w:r>
      <w:proofErr w:type="spellEnd"/>
      <w:r>
        <w:rPr>
          <w:rFonts w:ascii="Times New Roman" w:hAnsi="Times New Roman" w:cs="Times New Roman"/>
          <w:sz w:val="20"/>
          <w:szCs w:val="20"/>
        </w:rPr>
        <w:t xml:space="preserve"> solution as the substrate solution. We get 475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reaction enzyme solution (the reaction enzyme solution boiled at high temperature was used as the control) and added 25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the substrate solution for reacting at 50℃ for 30 min. After that, 0.5 ml DNS solution was added and mixed into boiling water for 5 min to conduct color development</w:t>
      </w:r>
      <w:r>
        <w:rPr>
          <w:rFonts w:ascii="Times New Roman" w:hAnsi="Times New Roman" w:cs="Times New Roman" w:hint="eastAsia"/>
          <w:sz w:val="20"/>
          <w:szCs w:val="20"/>
        </w:rPr>
        <w:t>,</w:t>
      </w:r>
      <w:r>
        <w:rPr>
          <w:rFonts w:ascii="Times New Roman" w:hAnsi="Times New Roman" w:cs="Times New Roman"/>
          <w:sz w:val="20"/>
          <w:szCs w:val="20"/>
        </w:rPr>
        <w:t xml:space="preserve"> then cooling it to room temperature on ice. The absorbance was then measured at OD 540. The requirement of enzyme hydrolyzed </w:t>
      </w:r>
      <w:proofErr w:type="spellStart"/>
      <w:r>
        <w:rPr>
          <w:rFonts w:ascii="Times New Roman" w:hAnsi="Times New Roman" w:cs="Times New Roman"/>
          <w:sz w:val="20"/>
          <w:szCs w:val="20"/>
        </w:rPr>
        <w:t>pullulanose</w:t>
      </w:r>
      <w:proofErr w:type="spellEnd"/>
      <w:r>
        <w:rPr>
          <w:rFonts w:ascii="Times New Roman" w:hAnsi="Times New Roman" w:cs="Times New Roman"/>
          <w:sz w:val="20"/>
          <w:szCs w:val="20"/>
        </w:rPr>
        <w:t xml:space="preserve"> to produce 1umol glucose per minute was defined as one enzyme activity unit. The glucose standard curve was plotted by the later steps. First of all, we added 0, 0.1, 0.2, 0.3, 0.4, 0.5, 0.6 and 0.7 ml 1.0 mg/ml glucose into eight EP tubes respectively, then added ddH</w:t>
      </w:r>
      <w:r>
        <w:rPr>
          <w:rFonts w:ascii="Times New Roman" w:hAnsi="Times New Roman" w:cs="Times New Roman"/>
          <w:sz w:val="20"/>
          <w:szCs w:val="20"/>
          <w:vertAlign w:val="subscript"/>
        </w:rPr>
        <w:t>2</w:t>
      </w:r>
      <w:r>
        <w:rPr>
          <w:rFonts w:ascii="Times New Roman" w:hAnsi="Times New Roman" w:cs="Times New Roman"/>
          <w:sz w:val="20"/>
          <w:szCs w:val="20"/>
        </w:rPr>
        <w:t>O to</w:t>
      </w:r>
      <w:r>
        <w:rPr>
          <w:rFonts w:ascii="Times New Roman" w:hAnsi="Times New Roman" w:cs="Times New Roman" w:hint="eastAsia"/>
          <w:sz w:val="20"/>
          <w:szCs w:val="20"/>
        </w:rPr>
        <w:t xml:space="preserve"> </w:t>
      </w:r>
      <w:r>
        <w:rPr>
          <w:rFonts w:ascii="Times New Roman" w:hAnsi="Times New Roman" w:cs="Times New Roman"/>
          <w:sz w:val="20"/>
          <w:szCs w:val="20"/>
        </w:rPr>
        <w:t>1 ml system.</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Secondly, 1ml DNS solution was added and mixed uniformly, then the color was developed by boiling water bath for 5min, after cooling to room temperature, the absorbance was measured at wavelengths of 520nm and 540nm. At last, a standard curve with glucose content as the x-coordinate and light </w:t>
      </w:r>
      <w:r>
        <w:rPr>
          <w:rFonts w:ascii="Times New Roman" w:hAnsi="Times New Roman" w:cs="Times New Roman"/>
          <w:sz w:val="20"/>
          <w:szCs w:val="20"/>
        </w:rPr>
        <w:lastRenderedPageBreak/>
        <w:t>absorption value as the y-coordinate was generated.</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The </w:t>
      </w:r>
      <w:hyperlink r:id="rId10" w:history="1">
        <w:r>
          <w:rPr>
            <w:rFonts w:ascii="Times New Roman" w:hAnsi="Times New Roman" w:cs="Times New Roman"/>
            <w:sz w:val="20"/>
            <w:szCs w:val="20"/>
          </w:rPr>
          <w:t>computational</w:t>
        </w:r>
      </w:hyperlink>
      <w:r>
        <w:rPr>
          <w:rFonts w:ascii="Times New Roman" w:hAnsi="Times New Roman" w:cs="Times New Roman"/>
          <w:sz w:val="20"/>
          <w:szCs w:val="20"/>
        </w:rPr>
        <w:t> </w:t>
      </w:r>
      <w:hyperlink r:id="rId11" w:history="1">
        <w:r>
          <w:rPr>
            <w:rFonts w:ascii="Times New Roman" w:hAnsi="Times New Roman" w:cs="Times New Roman"/>
            <w:sz w:val="20"/>
            <w:szCs w:val="20"/>
          </w:rPr>
          <w:t>formula</w:t>
        </w:r>
      </w:hyperlink>
      <w:r>
        <w:rPr>
          <w:rFonts w:ascii="Times New Roman" w:hAnsi="Times New Roman" w:cs="Times New Roman"/>
          <w:sz w:val="20"/>
          <w:szCs w:val="20"/>
        </w:rPr>
        <w:t xml:space="preserve">: Enzyme activity (U) </w:t>
      </w:r>
      <m:oMath>
        <m:r>
          <m:rPr>
            <m:sty m:val="p"/>
          </m:rPr>
          <w:rPr>
            <w:rFonts w:ascii="Cambria Math" w:eastAsia="Cambria Math" w:hAnsi="Cambria Math" w:cs="Cambria Math"/>
            <w:sz w:val="20"/>
            <w:szCs w:val="20"/>
          </w:rPr>
          <m:t>=</m:t>
        </m:r>
        <m:f>
          <m:fPr>
            <m:ctrlPr>
              <w:rPr>
                <w:rFonts w:ascii="Cambria Math" w:eastAsia="Cambria Math" w:hAnsi="Cambria Math" w:cs="Times New Roman"/>
                <w:sz w:val="20"/>
                <w:szCs w:val="20"/>
              </w:rPr>
            </m:ctrlPr>
          </m:fPr>
          <m:num>
            <m:r>
              <m:rPr>
                <m:sty m:val="p"/>
              </m:rPr>
              <w:rPr>
                <w:rFonts w:ascii="Cambria Math" w:eastAsia="Cambria Math" w:hAnsi="Cambria Math" w:cs="Cambria Math"/>
                <w:sz w:val="20"/>
                <w:szCs w:val="20"/>
              </w:rPr>
              <m:t>(A-</m:t>
            </m:r>
            <m:r>
              <w:rPr>
                <w:rFonts w:ascii="Cambria Math" w:eastAsia="Cambria Math" w:hAnsi="Cambria Math" w:cs="Cambria Math"/>
                <w:sz w:val="20"/>
                <w:szCs w:val="20"/>
              </w:rPr>
              <m:t>b)</m:t>
            </m:r>
            <m:r>
              <m:rPr>
                <m:sty m:val="p"/>
              </m:rPr>
              <w:rPr>
                <w:rFonts w:ascii="Cambria Math" w:eastAsia="Cambria Math" w:hAnsi="Cambria Math" w:cs="Cambria Math"/>
                <w:sz w:val="20"/>
                <w:szCs w:val="20"/>
              </w:rPr>
              <m:t>×1000</m:t>
            </m:r>
          </m:num>
          <m:den>
            <m:r>
              <m:rPr>
                <m:sty m:val="p"/>
              </m:rPr>
              <w:rPr>
                <w:rFonts w:ascii="Cambria Math" w:eastAsia="Cambria Math" w:hAnsi="Cambria Math" w:cs="Cambria Math"/>
                <w:sz w:val="20"/>
                <w:szCs w:val="20"/>
              </w:rPr>
              <m:t>k×T×180</m:t>
            </m:r>
          </m:den>
        </m:f>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 is the absorption value of the test sample; b is the curve intercept; k is the curve slope; T is the reaction time; 180 is the relative molecular weight of glucose;1000 is the conversion rate of mmol to </w:t>
      </w:r>
      <w:proofErr w:type="spellStart"/>
      <w:r>
        <w:rPr>
          <w:rFonts w:ascii="Times New Roman" w:hAnsi="Times New Roman" w:cs="Times New Roman"/>
          <w:sz w:val="20"/>
          <w:szCs w:val="20"/>
        </w:rPr>
        <w:t>μmol</w:t>
      </w:r>
      <w:proofErr w:type="spellEnd"/>
      <w:r>
        <w:rPr>
          <w:rFonts w:ascii="Times New Roman" w:hAnsi="Times New Roman" w:cs="Times New Roman"/>
          <w:sz w:val="20"/>
          <w:szCs w:val="20"/>
        </w:rPr>
        <w:t>).</w:t>
      </w:r>
    </w:p>
    <w:p w14:paraId="61B95ACB" w14:textId="0CD47EAD" w:rsidR="005B74CE" w:rsidRDefault="00000000" w:rsidP="0066163F">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activity of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was affected by different pH, reaction temperature and substrate concentration.</w:t>
      </w:r>
      <w:r>
        <w:rPr>
          <w:rFonts w:ascii="Times New Roman" w:hAnsi="Times New Roman" w:cs="Times New Roman" w:hint="eastAsia"/>
          <w:sz w:val="20"/>
          <w:szCs w:val="20"/>
        </w:rPr>
        <w:t xml:space="preserve"> </w:t>
      </w:r>
      <w:r>
        <w:rPr>
          <w:rFonts w:ascii="Times New Roman" w:hAnsi="Times New Roman" w:cs="Times New Roman"/>
          <w:sz w:val="20"/>
          <w:szCs w:val="20"/>
        </w:rPr>
        <w:t>Therefore, we control variables determine the enzymatic character of PUL. The optimum pH and temperature, as well as Km were aiming to determine. Determination of optimum pH value: different pH values (3.6, 4.2, 4.8,</w:t>
      </w:r>
      <w:r>
        <w:rPr>
          <w:rFonts w:ascii="Times New Roman" w:hAnsi="Times New Roman" w:cs="Times New Roman" w:hint="eastAsia"/>
          <w:sz w:val="20"/>
          <w:szCs w:val="20"/>
        </w:rPr>
        <w:t xml:space="preserve"> </w:t>
      </w:r>
      <w:r>
        <w:rPr>
          <w:rFonts w:ascii="Times New Roman" w:hAnsi="Times New Roman" w:cs="Times New Roman"/>
          <w:sz w:val="20"/>
          <w:szCs w:val="20"/>
        </w:rPr>
        <w:t>5.2, 5.6, 5.8, 6.0, 6.4, 6.8, 7.4) buffer solution was used for the preparation of enzyme solution and substrate solution, the reaction was carried out at 50℃.</w:t>
      </w:r>
      <w:r>
        <w:rPr>
          <w:rFonts w:ascii="Times New Roman" w:hAnsi="Times New Roman" w:cs="Times New Roman" w:hint="eastAsia"/>
          <w:sz w:val="20"/>
          <w:szCs w:val="20"/>
        </w:rPr>
        <w:t xml:space="preserve"> </w:t>
      </w:r>
      <w:r>
        <w:rPr>
          <w:rFonts w:ascii="Times New Roman" w:hAnsi="Times New Roman" w:cs="Times New Roman"/>
          <w:sz w:val="20"/>
          <w:szCs w:val="20"/>
        </w:rPr>
        <w:t>Optimum temperature determination: the substrate concentration was selected 2.5 mg/ml with pH 5.8 at 25, 30,</w:t>
      </w:r>
      <w:r>
        <w:rPr>
          <w:rFonts w:ascii="Times New Roman" w:hAnsi="Times New Roman" w:cs="Times New Roman" w:hint="eastAsia"/>
          <w:sz w:val="20"/>
          <w:szCs w:val="20"/>
        </w:rPr>
        <w:t xml:space="preserve"> </w:t>
      </w:r>
      <w:r>
        <w:rPr>
          <w:rFonts w:ascii="Times New Roman" w:hAnsi="Times New Roman" w:cs="Times New Roman"/>
          <w:sz w:val="20"/>
          <w:szCs w:val="20"/>
        </w:rPr>
        <w:t>35, 40, 45, 50, 55, 60, 65, 70℃ for reaction.</w:t>
      </w:r>
      <w:r>
        <w:rPr>
          <w:rFonts w:ascii="Times New Roman" w:hAnsi="Times New Roman" w:cs="Times New Roman" w:hint="eastAsia"/>
          <w:sz w:val="20"/>
          <w:szCs w:val="20"/>
        </w:rPr>
        <w:t xml:space="preserve"> </w:t>
      </w:r>
      <w:r>
        <w:rPr>
          <w:rFonts w:ascii="Times New Roman" w:hAnsi="Times New Roman" w:cs="Times New Roman"/>
          <w:sz w:val="20"/>
          <w:szCs w:val="20"/>
        </w:rPr>
        <w:t>Substrate concentration reaction determination: the substrate concentrations were 0, 0.5, 1, 1.5, 2, 2.5, 3, 3.5, 4, 4.5, 5 mg/ml with pH 5.8 and then reaction at 50℃. The same concentration of substrate solution was used as control, and the Km was calculated by double reciprocal plotting.</w:t>
      </w:r>
    </w:p>
    <w:p w14:paraId="5AF5CEA4" w14:textId="77777777" w:rsidR="00585F96" w:rsidRDefault="00000000">
      <w:pPr>
        <w:rPr>
          <w:rFonts w:ascii="Times New Roman" w:hAnsi="Times New Roman" w:cs="Times New Roman"/>
          <w:b/>
          <w:bCs/>
          <w:sz w:val="20"/>
          <w:szCs w:val="20"/>
        </w:rPr>
      </w:pPr>
      <w:r>
        <w:rPr>
          <w:rFonts w:ascii="Times New Roman" w:hAnsi="Times New Roman" w:cs="Times New Roman"/>
          <w:b/>
          <w:bCs/>
          <w:sz w:val="20"/>
          <w:szCs w:val="20"/>
        </w:rPr>
        <w:t>Results</w:t>
      </w:r>
    </w:p>
    <w:p w14:paraId="23055C12" w14:textId="77777777" w:rsidR="00585F96" w:rsidRDefault="00000000">
      <w:pPr>
        <w:rPr>
          <w:rFonts w:ascii="Times New Roman" w:hAnsi="Times New Roman" w:cs="Times New Roman"/>
          <w:i/>
          <w:iCs/>
          <w:sz w:val="20"/>
          <w:szCs w:val="20"/>
        </w:rPr>
      </w:pPr>
      <w:r>
        <w:rPr>
          <w:rFonts w:ascii="Times New Roman" w:hAnsi="Times New Roman" w:cs="Times New Roman" w:hint="eastAsia"/>
          <w:i/>
          <w:iCs/>
          <w:sz w:val="20"/>
          <w:szCs w:val="20"/>
        </w:rPr>
        <w:t>G</w:t>
      </w:r>
      <w:r>
        <w:rPr>
          <w:rFonts w:ascii="Times New Roman" w:hAnsi="Times New Roman" w:cs="Times New Roman"/>
          <w:i/>
          <w:iCs/>
          <w:sz w:val="20"/>
          <w:szCs w:val="20"/>
        </w:rPr>
        <w:t>ene clone and sequence analysis</w:t>
      </w:r>
    </w:p>
    <w:p w14:paraId="0E7CACEB" w14:textId="151A9D16" w:rsidR="0066163F" w:rsidRDefault="003C6864" w:rsidP="0066163F">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full-length ORF of </w:t>
      </w:r>
      <w:bookmarkStart w:id="18" w:name="OLE_LINK10"/>
      <w:proofErr w:type="spellStart"/>
      <w:r w:rsidRPr="00D3624A">
        <w:rPr>
          <w:rFonts w:ascii="Times New Roman" w:hAnsi="Times New Roman" w:cs="Times New Roman"/>
          <w:sz w:val="20"/>
          <w:szCs w:val="20"/>
        </w:rPr>
        <w:t>NnPUL</w:t>
      </w:r>
      <w:proofErr w:type="spellEnd"/>
      <w:r>
        <w:rPr>
          <w:rFonts w:ascii="Times New Roman" w:hAnsi="Times New Roman" w:cs="Times New Roman"/>
          <w:sz w:val="20"/>
          <w:szCs w:val="20"/>
        </w:rPr>
        <w:t xml:space="preserve"> </w:t>
      </w:r>
      <w:bookmarkEnd w:id="18"/>
      <w:r>
        <w:rPr>
          <w:rFonts w:ascii="Times New Roman" w:hAnsi="Times New Roman" w:cs="Times New Roman"/>
          <w:sz w:val="20"/>
          <w:szCs w:val="20"/>
        </w:rPr>
        <w:t>with a full length of 3232 bp</w:t>
      </w:r>
      <w:r w:rsidR="009071D7">
        <w:rPr>
          <w:rFonts w:ascii="Times New Roman" w:hAnsi="Times New Roman" w:cs="Times New Roman"/>
          <w:sz w:val="20"/>
          <w:szCs w:val="20"/>
        </w:rPr>
        <w:t xml:space="preserve"> </w:t>
      </w:r>
      <w:r w:rsidR="009071D7">
        <w:rPr>
          <w:rFonts w:ascii="Times New Roman" w:hAnsi="Times New Roman" w:cs="Times New Roman" w:hint="eastAsia"/>
          <w:sz w:val="20"/>
          <w:szCs w:val="20"/>
        </w:rPr>
        <w:t>which</w:t>
      </w:r>
      <w:r>
        <w:rPr>
          <w:rFonts w:ascii="Times New Roman" w:hAnsi="Times New Roman" w:cs="Times New Roman"/>
          <w:sz w:val="20"/>
          <w:szCs w:val="20"/>
        </w:rPr>
        <w:t xml:space="preserve"> encod</w:t>
      </w:r>
      <w:r w:rsidR="009071D7">
        <w:rPr>
          <w:rFonts w:ascii="Times New Roman" w:hAnsi="Times New Roman" w:cs="Times New Roman"/>
          <w:sz w:val="20"/>
          <w:szCs w:val="20"/>
        </w:rPr>
        <w:t>es</w:t>
      </w:r>
      <w:r>
        <w:rPr>
          <w:rFonts w:ascii="Times New Roman" w:hAnsi="Times New Roman" w:cs="Times New Roman"/>
          <w:sz w:val="20"/>
          <w:szCs w:val="20"/>
        </w:rPr>
        <w:t xml:space="preserve"> 958 amino acids based on the obtained cDNA. The nucleotide sequence of </w:t>
      </w:r>
      <w:proofErr w:type="spellStart"/>
      <w:r>
        <w:rPr>
          <w:rFonts w:ascii="Times New Roman" w:hAnsi="Times New Roman" w:cs="Times New Roman"/>
          <w:i/>
          <w:iCs/>
          <w:sz w:val="20"/>
          <w:szCs w:val="20"/>
        </w:rPr>
        <w:t>NnPUL</w:t>
      </w:r>
      <w:proofErr w:type="spellEnd"/>
      <w:r>
        <w:rPr>
          <w:rFonts w:ascii="Times New Roman" w:hAnsi="Times New Roman" w:cs="Times New Roman"/>
          <w:sz w:val="20"/>
          <w:szCs w:val="20"/>
        </w:rPr>
        <w:t xml:space="preserve"> was highly similar to grape (80%) and oak (79.7%), respectively, and the similarity is between 75% and 80%. The similarity of</w:t>
      </w:r>
      <w:r w:rsidRPr="00D3624A">
        <w:rPr>
          <w:rFonts w:ascii="Times New Roman" w:hAnsi="Times New Roman" w:cs="Times New Roman"/>
          <w:sz w:val="20"/>
          <w:szCs w:val="20"/>
        </w:rPr>
        <w:t xml:space="preserve"> </w:t>
      </w:r>
      <w:proofErr w:type="spellStart"/>
      <w:r w:rsidRPr="00D3624A">
        <w:rPr>
          <w:rFonts w:ascii="Times New Roman" w:hAnsi="Times New Roman" w:cs="Times New Roman"/>
          <w:sz w:val="20"/>
          <w:szCs w:val="20"/>
        </w:rPr>
        <w:t>NnPUL</w:t>
      </w:r>
      <w:proofErr w:type="spellEnd"/>
      <w:r>
        <w:rPr>
          <w:rFonts w:ascii="Times New Roman" w:hAnsi="Times New Roman" w:cs="Times New Roman"/>
          <w:sz w:val="20"/>
          <w:szCs w:val="20"/>
        </w:rPr>
        <w:t xml:space="preserve"> protein sequence to grape and oak was 77.7% and 77.6%, and the similarity in the most dicotyledons was ranged from 70% to77.7%.</w:t>
      </w:r>
    </w:p>
    <w:p w14:paraId="540F90EA" w14:textId="7127E00D" w:rsidR="00585F96" w:rsidRDefault="00000000">
      <w:pPr>
        <w:ind w:firstLineChars="200" w:firstLine="400"/>
        <w:rPr>
          <w:rFonts w:ascii="Times New Roman" w:hAnsi="Times New Roman" w:cs="Times New Roman"/>
          <w:sz w:val="20"/>
          <w:szCs w:val="20"/>
        </w:rPr>
      </w:pPr>
      <w:proofErr w:type="spellStart"/>
      <w:r w:rsidRPr="00575634">
        <w:rPr>
          <w:rFonts w:ascii="Times New Roman" w:hAnsi="Times New Roman" w:cs="Times New Roman"/>
          <w:sz w:val="20"/>
          <w:szCs w:val="20"/>
        </w:rPr>
        <w:t>Pfam</w:t>
      </w:r>
      <w:proofErr w:type="spellEnd"/>
      <w:r w:rsidRPr="00575634">
        <w:rPr>
          <w:rFonts w:ascii="Times New Roman" w:hAnsi="Times New Roman" w:cs="Times New Roman"/>
          <w:sz w:val="20"/>
          <w:szCs w:val="20"/>
        </w:rPr>
        <w:t xml:space="preserve"> domain</w:t>
      </w:r>
      <w:r>
        <w:rPr>
          <w:rFonts w:ascii="Times New Roman" w:hAnsi="Times New Roman" w:cs="Times New Roman"/>
          <w:sz w:val="20"/>
          <w:szCs w:val="20"/>
        </w:rPr>
        <w:t xml:space="preserve"> analysis showed that the </w:t>
      </w:r>
      <w:proofErr w:type="spellStart"/>
      <w:r w:rsidRPr="00D3624A">
        <w:rPr>
          <w:rFonts w:ascii="Times New Roman" w:hAnsi="Times New Roman" w:cs="Times New Roman"/>
          <w:sz w:val="20"/>
          <w:szCs w:val="20"/>
        </w:rPr>
        <w:t>NnPUL</w:t>
      </w:r>
      <w:proofErr w:type="spellEnd"/>
      <w:r>
        <w:rPr>
          <w:rFonts w:ascii="Times New Roman" w:hAnsi="Times New Roman" w:cs="Times New Roman"/>
          <w:sz w:val="20"/>
          <w:szCs w:val="20"/>
        </w:rPr>
        <w:t xml:space="preserve"> protein had four conserved domains (Fig. 1a), including the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N2 domain at the N-terminal (81~194; PUBMED:16650854), the carbohydrate binding activity of CBM48 domain of (201~</w:t>
      </w:r>
      <w:proofErr w:type="gramStart"/>
      <w:r>
        <w:rPr>
          <w:rFonts w:ascii="Times New Roman" w:hAnsi="Times New Roman" w:cs="Times New Roman"/>
          <w:sz w:val="20"/>
          <w:szCs w:val="20"/>
        </w:rPr>
        <w:t>286;CL</w:t>
      </w:r>
      <w:proofErr w:type="gramEnd"/>
      <w:r>
        <w:rPr>
          <w:rFonts w:ascii="Times New Roman" w:hAnsi="Times New Roman" w:cs="Times New Roman"/>
          <w:sz w:val="20"/>
          <w:szCs w:val="20"/>
        </w:rPr>
        <w:t>0369), amylase catalytic domain</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of </w:t>
      </w:r>
      <w:proofErr w:type="spellStart"/>
      <w:r>
        <w:rPr>
          <w:rFonts w:ascii="Times New Roman" w:hAnsi="Times New Roman" w:cs="Times New Roman"/>
          <w:sz w:val="20"/>
          <w:szCs w:val="20"/>
        </w:rPr>
        <w:t>AmyAc</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 LD - like (326 ~ 789;CDD:200480) and a domain DUF3372 (786-954;CL0369) with unknown functionality.</w:t>
      </w:r>
      <w:r>
        <w:rPr>
          <w:rFonts w:ascii="Times New Roman" w:hAnsi="Times New Roman" w:cs="Times New Roman" w:hint="eastAsia"/>
          <w:sz w:val="20"/>
          <w:szCs w:val="20"/>
        </w:rPr>
        <w:t xml:space="preserve"> </w:t>
      </w:r>
      <w:proofErr w:type="spellStart"/>
      <w:r>
        <w:rPr>
          <w:rFonts w:ascii="Times New Roman" w:hAnsi="Times New Roman" w:cs="Times New Roman"/>
          <w:sz w:val="20"/>
          <w:szCs w:val="20"/>
        </w:rPr>
        <w:t>DNAman</w:t>
      </w:r>
      <w:proofErr w:type="spellEnd"/>
      <w:r>
        <w:rPr>
          <w:rFonts w:ascii="Times New Roman" w:hAnsi="Times New Roman" w:cs="Times New Roman"/>
          <w:sz w:val="20"/>
          <w:szCs w:val="20"/>
        </w:rPr>
        <w:t xml:space="preserve"> was utilized to </w:t>
      </w:r>
      <w:proofErr w:type="spellStart"/>
      <w:r w:rsidRPr="00D3624A">
        <w:rPr>
          <w:rFonts w:ascii="Times New Roman" w:hAnsi="Times New Roman" w:cs="Times New Roman"/>
          <w:sz w:val="20"/>
          <w:szCs w:val="20"/>
        </w:rPr>
        <w:t>N</w:t>
      </w:r>
      <w:r w:rsidR="00575634" w:rsidRPr="00D3624A">
        <w:rPr>
          <w:rFonts w:ascii="Times New Roman" w:hAnsi="Times New Roman" w:cs="Times New Roman"/>
          <w:sz w:val="20"/>
          <w:szCs w:val="20"/>
        </w:rPr>
        <w:t>n</w:t>
      </w:r>
      <w:r w:rsidRPr="00D3624A">
        <w:rPr>
          <w:rFonts w:ascii="Times New Roman" w:hAnsi="Times New Roman" w:cs="Times New Roman"/>
          <w:sz w:val="20"/>
          <w:szCs w:val="20"/>
        </w:rPr>
        <w:t>PUL</w:t>
      </w:r>
      <w:proofErr w:type="spellEnd"/>
      <w:r>
        <w:rPr>
          <w:rFonts w:ascii="Times New Roman" w:hAnsi="Times New Roman" w:cs="Times New Roman"/>
          <w:sz w:val="20"/>
          <w:szCs w:val="20"/>
        </w:rPr>
        <w:t xml:space="preserve"> amino acid sequence align with</w:t>
      </w:r>
      <w:r>
        <w:rPr>
          <w:rFonts w:ascii="Times New Roman" w:hAnsi="Times New Roman" w:cs="Times New Roman" w:hint="eastAsia"/>
          <w:sz w:val="20"/>
          <w:szCs w:val="20"/>
        </w:rPr>
        <w:t xml:space="preserve"> </w:t>
      </w:r>
      <w:hyperlink r:id="rId12" w:history="1">
        <w:r>
          <w:rPr>
            <w:rFonts w:ascii="Times New Roman" w:hAnsi="Times New Roman" w:cs="Times New Roman"/>
            <w:sz w:val="20"/>
            <w:szCs w:val="20"/>
          </w:rPr>
          <w:t>dicotyledon</w:t>
        </w:r>
      </w:hyperlink>
      <w:r>
        <w:rPr>
          <w:rFonts w:ascii="Times New Roman" w:hAnsi="Times New Roman" w:cs="Times New Roman"/>
          <w:sz w:val="20"/>
          <w:szCs w:val="20"/>
        </w:rPr>
        <w:t xml:space="preserve"> (soybean, XP_003536283.1; Arabidopsis, AAO00771.1), monocotyledons (rice,</w:t>
      </w:r>
      <w:r>
        <w:rPr>
          <w:rFonts w:ascii="Times New Roman" w:hAnsi="Times New Roman" w:cs="Times New Roman" w:hint="eastAsia"/>
          <w:sz w:val="20"/>
          <w:szCs w:val="20"/>
        </w:rPr>
        <w:t xml:space="preserve"> </w:t>
      </w:r>
      <w:r>
        <w:rPr>
          <w:rFonts w:ascii="Times New Roman" w:hAnsi="Times New Roman" w:cs="Times New Roman"/>
          <w:sz w:val="20"/>
          <w:szCs w:val="20"/>
        </w:rPr>
        <w:t>Xp_015636952.1; maize, XP_008668612.1), bryophytes (</w:t>
      </w:r>
      <w:proofErr w:type="spellStart"/>
      <w:r>
        <w:rPr>
          <w:rFonts w:ascii="Times New Roman" w:hAnsi="Times New Roman" w:cs="Times New Roman"/>
          <w:i/>
          <w:iCs/>
          <w:sz w:val="20"/>
          <w:szCs w:val="20"/>
        </w:rPr>
        <w:t>Physcomitrium</w:t>
      </w:r>
      <w:proofErr w:type="spellEnd"/>
      <w:r>
        <w:rPr>
          <w:rFonts w:ascii="Times New Roman" w:hAnsi="Times New Roman" w:cs="Times New Roman"/>
          <w:i/>
          <w:iCs/>
          <w:sz w:val="20"/>
          <w:szCs w:val="20"/>
        </w:rPr>
        <w:t xml:space="preserve"> patens</w:t>
      </w:r>
      <w:r>
        <w:rPr>
          <w:rFonts w:ascii="Times New Roman" w:hAnsi="Times New Roman" w:cs="Times New Roman"/>
          <w:sz w:val="20"/>
          <w:szCs w:val="20"/>
        </w:rPr>
        <w:t xml:space="preserve">, </w:t>
      </w:r>
      <w:bookmarkStart w:id="19" w:name="OLE_LINK9"/>
      <w:r>
        <w:rPr>
          <w:rFonts w:ascii="Times New Roman" w:hAnsi="Times New Roman" w:cs="Times New Roman"/>
          <w:sz w:val="20"/>
          <w:szCs w:val="20"/>
        </w:rPr>
        <w:t>Xp_024392925.1</w:t>
      </w:r>
      <w:bookmarkEnd w:id="19"/>
      <w:r>
        <w:rPr>
          <w:rFonts w:ascii="Times New Roman" w:hAnsi="Times New Roman" w:cs="Times New Roman"/>
          <w:sz w:val="20"/>
          <w:szCs w:val="20"/>
        </w:rPr>
        <w:t>) and Bacillus (WP_079534791.1). The results showed that the PUL proteins were highly conserved among several plants, as well as the motifs and domains had high similarities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(Fig. 1b). Seven amino acid compositions (YNWDYNP) were also found in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and other most Type Ⅰ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which was associated with substrate binding and enzyme catalysis. In addition,</w:t>
      </w:r>
      <w:r>
        <w:rPr>
          <w:rFonts w:ascii="Times New Roman" w:hAnsi="Times New Roman" w:cs="Times New Roman" w:hint="eastAsia"/>
          <w:sz w:val="20"/>
          <w:szCs w:val="20"/>
        </w:rPr>
        <w:t xml:space="preserve"> </w:t>
      </w:r>
      <w:r>
        <w:rPr>
          <w:rFonts w:ascii="Times New Roman" w:hAnsi="Times New Roman" w:cs="Times New Roman"/>
          <w:sz w:val="20"/>
          <w:szCs w:val="20"/>
        </w:rPr>
        <w:t>four highly conserved sequence (I ~ Ⅳ) as a catalytic domain included regional Ⅰ</w:t>
      </w:r>
      <w:r>
        <w:rPr>
          <w:rFonts w:ascii="Times New Roman" w:hAnsi="Times New Roman" w:cs="Times New Roman" w:hint="eastAsia"/>
          <w:sz w:val="20"/>
          <w:szCs w:val="20"/>
        </w:rPr>
        <w:t xml:space="preserve"> </w:t>
      </w:r>
      <w:r>
        <w:rPr>
          <w:rFonts w:ascii="Times New Roman" w:hAnsi="Times New Roman" w:cs="Times New Roman"/>
          <w:sz w:val="20"/>
          <w:szCs w:val="20"/>
        </w:rPr>
        <w:t>(GLRVILDVVYNHL) associated with the substrate combination of sequence, regional Ⅱ (DGFRFDLMGH), region Ⅲ (YGEGWD) as the enzyme catalysis related sequence and regional Ⅳ (PIETINYVSAHDNETLFD) as the substrate</w:t>
      </w:r>
      <w:r>
        <w:rPr>
          <w:rFonts w:ascii="Times New Roman" w:hAnsi="Times New Roman" w:cs="Times New Roman" w:hint="eastAsia"/>
          <w:sz w:val="20"/>
          <w:szCs w:val="20"/>
        </w:rPr>
        <w:t xml:space="preserve"> </w:t>
      </w:r>
      <w:r>
        <w:rPr>
          <w:rFonts w:ascii="Times New Roman" w:hAnsi="Times New Roman" w:cs="Times New Roman"/>
          <w:sz w:val="20"/>
          <w:szCs w:val="20"/>
        </w:rPr>
        <w:t>binding and enzymatic catalysis sequences</w:t>
      </w:r>
      <w:r w:rsidR="0025042E">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{"citationID":"fO8nFbth","properties":{"formattedCitation":"(Doma\\uc0\\u324{}-Pytka and Bardowski 2004)","plainCitation":"(Domań-Pytka and Bardowski 2004)","noteIndex":0},"citationItems":[{"id":103,"uris":["http://zotero.org/users/local/C9jh6aEf/items/LJPZH4JA"],"itemData":{"id":103,"type":"article-journal","container-title":"Critical Reviews in Microbiology","DOI":"10.1080/10408410490435115","ISSN":"1040-841X, 1549-7828","issue":"2","journalAbbreviation":"Critical Reviews in Microbiology","language":"en","page":"107-121","source":"DOI.org (Crossref)","title":"Pullulan Degrading Enzymes of Bacterial Origin","URL":"http://www.tandfonline.com/doi/full/10.1080/10408410490435115","volume":"30","author":[{"family":"Domań-Pytka","given":"Monika"},{"family":"Bardowski","given":"Jacek"}],"accessed":{"date-parts":[["2023",1,15]]},"issued":{"date-parts":[["2004",1]]}}}],"schema":"https://github.com/citation-style-language/schema/raw/master/csl-citation.json"} </w:instrText>
      </w:r>
      <w:r w:rsidR="0025042E">
        <w:rPr>
          <w:rFonts w:ascii="Times New Roman" w:hAnsi="Times New Roman" w:cs="Times New Roman"/>
          <w:sz w:val="20"/>
          <w:szCs w:val="20"/>
        </w:rPr>
        <w:fldChar w:fldCharType="separate"/>
      </w:r>
      <w:r w:rsidR="000A3C7B" w:rsidRPr="000A3C7B">
        <w:rPr>
          <w:rFonts w:ascii="Times New Roman" w:hAnsi="Times New Roman" w:cs="Times New Roman"/>
          <w:kern w:val="0"/>
          <w:sz w:val="20"/>
          <w:szCs w:val="24"/>
        </w:rPr>
        <w:t>(Domań-Pytka and Bardowski 2004)</w:t>
      </w:r>
      <w:r w:rsidR="0025042E">
        <w:rPr>
          <w:rFonts w:ascii="Times New Roman" w:hAnsi="Times New Roman" w:cs="Times New Roman"/>
          <w:sz w:val="20"/>
          <w:szCs w:val="20"/>
        </w:rPr>
        <w:fldChar w:fldCharType="end"/>
      </w:r>
      <w:r>
        <w:rPr>
          <w:rFonts w:ascii="Times New Roman" w:hAnsi="Times New Roman" w:cs="Times New Roman"/>
          <w:sz w:val="20"/>
          <w:szCs w:val="20"/>
        </w:rPr>
        <w:t>. These regions were identified as the characteristic sequences of catalytic domain and substrate binding domain.</w:t>
      </w:r>
    </w:p>
    <w:p w14:paraId="74373766" w14:textId="77777777" w:rsidR="00585F96" w:rsidRDefault="00000000">
      <w:pPr>
        <w:ind w:firstLineChars="200" w:firstLine="420"/>
        <w:jc w:val="center"/>
        <w:rPr>
          <w:rFonts w:ascii="Times New Roman" w:hAnsi="Times New Roman" w:cs="Times New Roman"/>
          <w:sz w:val="20"/>
          <w:szCs w:val="20"/>
        </w:rPr>
      </w:pPr>
      <w:r>
        <w:rPr>
          <w:noProof/>
        </w:rPr>
        <w:lastRenderedPageBreak/>
        <w:drawing>
          <wp:inline distT="0" distB="0" distL="0" distR="0" wp14:anchorId="1719F0F4" wp14:editId="593D80A1">
            <wp:extent cx="4229100" cy="6021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232088" cy="6026115"/>
                    </a:xfrm>
                    <a:prstGeom prst="rect">
                      <a:avLst/>
                    </a:prstGeom>
                  </pic:spPr>
                </pic:pic>
              </a:graphicData>
            </a:graphic>
          </wp:inline>
        </w:drawing>
      </w:r>
    </w:p>
    <w:p w14:paraId="05552E75" w14:textId="77777777" w:rsidR="00585F96" w:rsidRDefault="00000000">
      <w:pPr>
        <w:ind w:firstLineChars="200" w:firstLine="400"/>
        <w:jc w:val="center"/>
        <w:rPr>
          <w:rFonts w:ascii="Times New Roman" w:hAnsi="Times New Roman" w:cs="Times New Roman"/>
          <w:sz w:val="20"/>
          <w:szCs w:val="20"/>
        </w:rPr>
      </w:pPr>
      <w:r>
        <w:rPr>
          <w:rFonts w:ascii="Times New Roman" w:hAnsi="Times New Roman" w:cs="Times New Roman"/>
          <w:b/>
          <w:bCs/>
          <w:sz w:val="20"/>
          <w:szCs w:val="20"/>
        </w:rPr>
        <w:t>Figure 1</w:t>
      </w:r>
      <w:r>
        <w:rPr>
          <w:rFonts w:ascii="Times New Roman" w:hAnsi="Times New Roman" w:cs="Times New Roman"/>
          <w:sz w:val="20"/>
          <w:szCs w:val="20"/>
        </w:rPr>
        <w:t xml:space="preserve"> The functional domains(a) and multiple sequence alignment of PULs.</w:t>
      </w:r>
    </w:p>
    <w:p w14:paraId="2FE3EF49" w14:textId="3B9B3841" w:rsidR="00585F96" w:rsidRDefault="00000000" w:rsidP="00D3624A">
      <w:pPr>
        <w:rPr>
          <w:rFonts w:ascii="Times New Roman" w:hAnsi="Times New Roman" w:cs="Times New Roman"/>
          <w:sz w:val="20"/>
          <w:szCs w:val="20"/>
        </w:rPr>
      </w:pPr>
      <w:r>
        <w:rPr>
          <w:rFonts w:ascii="Times New Roman" w:hAnsi="Times New Roman" w:cs="Times New Roman"/>
          <w:sz w:val="20"/>
          <w:szCs w:val="20"/>
        </w:rPr>
        <w:t xml:space="preserve">In order to analyze the classification and evolutionary relationship of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we filtered 20 PUL protein sequences from NCBI database to construct the phylogenetic tree, as shown in Fig 2. Evolutionary analysis shows that PUL proteins were divided into three main large branches, including monocotyledons, dicotyledons and other species. </w:t>
      </w:r>
      <w:r w:rsidR="00D3624A" w:rsidRPr="00D3624A">
        <w:rPr>
          <w:rFonts w:ascii="Times New Roman" w:hAnsi="Times New Roman" w:cs="Times New Roman"/>
          <w:i/>
          <w:iCs/>
          <w:sz w:val="20"/>
          <w:szCs w:val="20"/>
        </w:rPr>
        <w:t>Nelumbo nucifera</w:t>
      </w:r>
      <w:r w:rsidR="00D3624A">
        <w:rPr>
          <w:rFonts w:ascii="Times New Roman" w:hAnsi="Times New Roman" w:cs="Times New Roman"/>
          <w:sz w:val="20"/>
          <w:szCs w:val="20"/>
        </w:rPr>
        <w:t xml:space="preserve"> </w:t>
      </w:r>
      <w:r>
        <w:rPr>
          <w:rFonts w:ascii="Times New Roman" w:hAnsi="Times New Roman" w:cs="Times New Roman"/>
          <w:sz w:val="20"/>
          <w:szCs w:val="20"/>
        </w:rPr>
        <w:t xml:space="preserve">was a dicotyledonous plant and </w:t>
      </w:r>
      <w:proofErr w:type="spellStart"/>
      <w:r w:rsidR="00D3624A">
        <w:rPr>
          <w:rFonts w:ascii="Times New Roman" w:hAnsi="Times New Roman" w:cs="Times New Roman"/>
          <w:sz w:val="20"/>
          <w:szCs w:val="20"/>
        </w:rPr>
        <w:t>NnPUL</w:t>
      </w:r>
      <w:proofErr w:type="spellEnd"/>
      <w:r w:rsidR="00D3624A">
        <w:rPr>
          <w:rFonts w:ascii="Times New Roman" w:hAnsi="Times New Roman" w:cs="Times New Roman"/>
          <w:sz w:val="20"/>
          <w:szCs w:val="20"/>
        </w:rPr>
        <w:t xml:space="preserve"> is </w:t>
      </w:r>
      <w:r>
        <w:rPr>
          <w:rFonts w:ascii="Times New Roman" w:hAnsi="Times New Roman" w:cs="Times New Roman"/>
          <w:sz w:val="20"/>
          <w:szCs w:val="20"/>
        </w:rPr>
        <w:t>closed to</w:t>
      </w:r>
      <w:r w:rsidR="00D3624A">
        <w:rPr>
          <w:rFonts w:ascii="Times New Roman" w:hAnsi="Times New Roman" w:cs="Times New Roman"/>
          <w:sz w:val="20"/>
          <w:szCs w:val="20"/>
        </w:rPr>
        <w:t xml:space="preserve"> the PULs of</w:t>
      </w:r>
      <w:r>
        <w:rPr>
          <w:rFonts w:ascii="Times New Roman" w:hAnsi="Times New Roman" w:cs="Times New Roman"/>
          <w:sz w:val="20"/>
          <w:szCs w:val="20"/>
        </w:rPr>
        <w:t xml:space="preserve"> </w:t>
      </w:r>
      <w:r>
        <w:rPr>
          <w:rFonts w:ascii="Times New Roman" w:hAnsi="Times New Roman" w:cs="Times New Roman"/>
          <w:i/>
          <w:iCs/>
          <w:sz w:val="20"/>
          <w:szCs w:val="20"/>
        </w:rPr>
        <w:t>Nicotiana tabacum</w:t>
      </w:r>
      <w:r>
        <w:rPr>
          <w:rFonts w:ascii="Times New Roman" w:hAnsi="Times New Roman" w:cs="Times New Roman"/>
          <w:sz w:val="20"/>
          <w:szCs w:val="20"/>
        </w:rPr>
        <w:t xml:space="preserve"> and </w:t>
      </w:r>
      <w:r>
        <w:rPr>
          <w:rFonts w:ascii="Times New Roman" w:hAnsi="Times New Roman" w:cs="Times New Roman"/>
          <w:i/>
          <w:iCs/>
          <w:sz w:val="20"/>
          <w:szCs w:val="20"/>
        </w:rPr>
        <w:t>Vitis vinifera</w:t>
      </w:r>
      <w:r>
        <w:rPr>
          <w:rFonts w:ascii="Times New Roman" w:hAnsi="Times New Roman" w:cs="Times New Roman"/>
          <w:sz w:val="20"/>
          <w:szCs w:val="20"/>
        </w:rPr>
        <w:t>.</w:t>
      </w:r>
    </w:p>
    <w:p w14:paraId="565F8083" w14:textId="77777777" w:rsidR="00585F96" w:rsidRDefault="00000000">
      <w:pPr>
        <w:ind w:firstLineChars="200" w:firstLine="420"/>
        <w:rPr>
          <w:rFonts w:ascii="Times New Roman" w:hAnsi="Times New Roman" w:cs="Times New Roman"/>
          <w:sz w:val="20"/>
          <w:szCs w:val="20"/>
        </w:rPr>
      </w:pPr>
      <w:r>
        <w:rPr>
          <w:noProof/>
        </w:rPr>
        <w:lastRenderedPageBreak/>
        <w:drawing>
          <wp:inline distT="0" distB="0" distL="0" distR="0" wp14:anchorId="277C7EFA" wp14:editId="6E1FF22B">
            <wp:extent cx="5274310" cy="38823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4310" cy="3882390"/>
                    </a:xfrm>
                    <a:prstGeom prst="rect">
                      <a:avLst/>
                    </a:prstGeom>
                  </pic:spPr>
                </pic:pic>
              </a:graphicData>
            </a:graphic>
          </wp:inline>
        </w:drawing>
      </w:r>
    </w:p>
    <w:p w14:paraId="28D1F5E3"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b/>
          <w:bCs/>
          <w:sz w:val="20"/>
          <w:szCs w:val="20"/>
        </w:rPr>
        <w:t>Figure 2</w:t>
      </w:r>
      <w:r>
        <w:rPr>
          <w:rFonts w:ascii="Times New Roman" w:hAnsi="Times New Roman" w:cs="Times New Roman"/>
          <w:sz w:val="20"/>
          <w:szCs w:val="20"/>
        </w:rPr>
        <w:t xml:space="preserve"> Phylogenetic analysis of the PUL protein. The dendrogram was constructed using</w:t>
      </w:r>
    </w:p>
    <w:p w14:paraId="19D2C635"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t>MEGA6.0 software with the neighbor-joining method. Different color regions represent three</w:t>
      </w:r>
    </w:p>
    <w:p w14:paraId="1E4FE5BF" w14:textId="7BC5B1DC" w:rsidR="00585F96" w:rsidRDefault="00000000" w:rsidP="00D3624A">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subclades of monocotyledons, dicotyledons and others. The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were labeled with “▲”.</w:t>
      </w:r>
    </w:p>
    <w:p w14:paraId="6A45353D" w14:textId="77777777" w:rsidR="00D3624A" w:rsidRDefault="00D3624A" w:rsidP="00D3624A">
      <w:pPr>
        <w:ind w:firstLineChars="200" w:firstLine="400"/>
        <w:rPr>
          <w:rFonts w:ascii="Times New Roman" w:hAnsi="Times New Roman" w:cs="Times New Roman"/>
          <w:sz w:val="20"/>
          <w:szCs w:val="20"/>
        </w:rPr>
      </w:pPr>
    </w:p>
    <w:p w14:paraId="7A2D9432" w14:textId="77777777" w:rsidR="00585F96" w:rsidRDefault="00000000">
      <w:pPr>
        <w:rPr>
          <w:rFonts w:ascii="Times New Roman" w:hAnsi="Times New Roman" w:cs="Times New Roman"/>
          <w:i/>
          <w:iCs/>
          <w:sz w:val="20"/>
          <w:szCs w:val="20"/>
        </w:rPr>
      </w:pPr>
      <w:r>
        <w:rPr>
          <w:rFonts w:ascii="Times New Roman" w:hAnsi="Times New Roman" w:cs="Times New Roman"/>
          <w:i/>
          <w:iCs/>
          <w:sz w:val="20"/>
          <w:szCs w:val="20"/>
        </w:rPr>
        <w:t>Expression pattern of </w:t>
      </w:r>
      <w:proofErr w:type="spellStart"/>
      <w:r>
        <w:rPr>
          <w:rFonts w:ascii="Times New Roman" w:hAnsi="Times New Roman" w:cs="Times New Roman"/>
          <w:i/>
          <w:iCs/>
          <w:sz w:val="20"/>
          <w:szCs w:val="20"/>
        </w:rPr>
        <w:t>NnPUL</w:t>
      </w:r>
      <w:proofErr w:type="spellEnd"/>
      <w:r>
        <w:rPr>
          <w:rFonts w:ascii="Times New Roman" w:hAnsi="Times New Roman" w:cs="Times New Roman"/>
          <w:i/>
          <w:iCs/>
          <w:sz w:val="20"/>
          <w:szCs w:val="20"/>
        </w:rPr>
        <w:t xml:space="preserve"> at seed different developmental stages of fertilization period</w:t>
      </w:r>
    </w:p>
    <w:p w14:paraId="419B2AC4"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analysis of the expression pattern during seed development showed that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gene expression was higher at the peak period of material accumulation in seeds, and reached its highest level at about 21 days (Fig 3).</w:t>
      </w:r>
    </w:p>
    <w:p w14:paraId="78C46A8E" w14:textId="77777777" w:rsidR="00585F96" w:rsidRDefault="00000000">
      <w:pPr>
        <w:ind w:firstLineChars="200" w:firstLine="40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A9A420C" wp14:editId="6AE4ABE3">
            <wp:extent cx="3672205" cy="2505075"/>
            <wp:effectExtent l="0" t="0" r="4445" b="0"/>
            <wp:docPr id="5" name="图片 5" descr="H:\轻工入场券-新建文件夹\PUL\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轻工入场券-新建文件夹\PUL\Fig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72489" cy="2505075"/>
                    </a:xfrm>
                    <a:prstGeom prst="rect">
                      <a:avLst/>
                    </a:prstGeom>
                    <a:noFill/>
                    <a:ln>
                      <a:noFill/>
                    </a:ln>
                  </pic:spPr>
                </pic:pic>
              </a:graphicData>
            </a:graphic>
          </wp:inline>
        </w:drawing>
      </w:r>
    </w:p>
    <w:p w14:paraId="2238C31F"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b/>
          <w:bCs/>
          <w:sz w:val="20"/>
          <w:szCs w:val="20"/>
        </w:rPr>
        <w:t>Figure 3</w:t>
      </w:r>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he relative expression of </w:t>
      </w:r>
      <w:proofErr w:type="spellStart"/>
      <w:r>
        <w:rPr>
          <w:rFonts w:ascii="Times New Roman" w:hAnsi="Times New Roman" w:cs="Times New Roman"/>
          <w:sz w:val="20"/>
          <w:szCs w:val="20"/>
        </w:rPr>
        <w:t>NnPUL</w:t>
      </w:r>
      <w:proofErr w:type="spellEnd"/>
      <w:r>
        <w:rPr>
          <w:rFonts w:ascii="Times New Roman" w:hAnsi="Times New Roman" w:cs="Times New Roman" w:hint="eastAsia"/>
          <w:sz w:val="20"/>
          <w:szCs w:val="20"/>
        </w:rPr>
        <w:t xml:space="preserve"> </w:t>
      </w:r>
      <w:r>
        <w:rPr>
          <w:rFonts w:ascii="Times New Roman" w:hAnsi="Times New Roman" w:cs="Times New Roman"/>
          <w:sz w:val="20"/>
          <w:szCs w:val="20"/>
        </w:rPr>
        <w:t>in different development stage of seeds (p&lt;0.05).</w:t>
      </w:r>
    </w:p>
    <w:p w14:paraId="76A247B6" w14:textId="77777777" w:rsidR="00585F96" w:rsidRDefault="00585F96">
      <w:pPr>
        <w:ind w:firstLineChars="200" w:firstLine="400"/>
        <w:rPr>
          <w:rFonts w:ascii="Times New Roman" w:hAnsi="Times New Roman" w:cs="Times New Roman"/>
          <w:sz w:val="20"/>
          <w:szCs w:val="20"/>
        </w:rPr>
      </w:pPr>
    </w:p>
    <w:p w14:paraId="4AA60DF3" w14:textId="77777777" w:rsidR="00585F96" w:rsidRDefault="00000000">
      <w:pPr>
        <w:rPr>
          <w:rFonts w:ascii="Times New Roman" w:hAnsi="Times New Roman" w:cs="Times New Roman"/>
          <w:b/>
          <w:bCs/>
          <w:i/>
          <w:iCs/>
          <w:sz w:val="20"/>
          <w:szCs w:val="20"/>
        </w:rPr>
      </w:pPr>
      <w:proofErr w:type="spellStart"/>
      <w:r>
        <w:rPr>
          <w:rFonts w:ascii="Times New Roman" w:hAnsi="Times New Roman" w:cs="Times New Roman"/>
          <w:i/>
          <w:iCs/>
          <w:sz w:val="20"/>
          <w:szCs w:val="20"/>
        </w:rPr>
        <w:t>Pullulanase</w:t>
      </w:r>
      <w:proofErr w:type="spellEnd"/>
      <w:r>
        <w:rPr>
          <w:rFonts w:ascii="Times New Roman" w:hAnsi="Times New Roman" w:cs="Times New Roman"/>
          <w:i/>
          <w:iCs/>
          <w:sz w:val="20"/>
          <w:szCs w:val="20"/>
        </w:rPr>
        <w:t xml:space="preserve"> characteristic analysis</w:t>
      </w:r>
      <w:r>
        <w:rPr>
          <w:rFonts w:ascii="Times New Roman" w:hAnsi="Times New Roman" w:cs="Times New Roman"/>
          <w:b/>
          <w:bCs/>
          <w:i/>
          <w:iCs/>
          <w:sz w:val="20"/>
          <w:szCs w:val="20"/>
        </w:rPr>
        <w:t xml:space="preserve"> </w:t>
      </w:r>
    </w:p>
    <w:p w14:paraId="5F71EE6E"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lastRenderedPageBreak/>
        <w:t>The standard curve was yielded by using DNS solution and reducing sugar chromogenic principle, shown in Fig. 4a. The absorbance value increased linearly with the increase of glucose concentration. The regression equation y = 0.336x - 0.0746 was obtained by calculation. The determination coefficient R</w:t>
      </w:r>
      <w:r>
        <w:rPr>
          <w:rFonts w:ascii="Times New Roman" w:hAnsi="Times New Roman" w:cs="Times New Roman"/>
          <w:sz w:val="20"/>
          <w:szCs w:val="20"/>
          <w:vertAlign w:val="superscript"/>
        </w:rPr>
        <w:t>2</w:t>
      </w:r>
      <w:r>
        <w:rPr>
          <w:rFonts w:ascii="Times New Roman" w:hAnsi="Times New Roman" w:cs="Times New Roman"/>
          <w:sz w:val="20"/>
          <w:szCs w:val="20"/>
        </w:rPr>
        <w:t xml:space="preserve"> = 0.9936, the regression equation was considered to match the requirements, and could be used to calculate the content of reducing sugar.</w:t>
      </w:r>
    </w:p>
    <w:p w14:paraId="30D4D2EB" w14:textId="77777777" w:rsidR="00585F96" w:rsidRDefault="00000000">
      <w:pPr>
        <w:ind w:firstLineChars="200" w:firstLine="400"/>
        <w:rPr>
          <w:rFonts w:ascii="Times New Roman" w:hAnsi="Times New Roman" w:cs="Times New Roman"/>
          <w:color w:val="FF0000"/>
          <w:sz w:val="20"/>
          <w:szCs w:val="20"/>
        </w:rPr>
      </w:pPr>
      <w:r>
        <w:rPr>
          <w:rFonts w:ascii="Times New Roman" w:hAnsi="Times New Roman" w:cs="Times New Roman"/>
          <w:sz w:val="20"/>
          <w:szCs w:val="20"/>
        </w:rPr>
        <w:t xml:space="preserve">The ultimate direction for the </w:t>
      </w:r>
      <w:proofErr w:type="spellStart"/>
      <w:r>
        <w:rPr>
          <w:rFonts w:ascii="Times New Roman" w:hAnsi="Times New Roman" w:cs="Times New Roman"/>
          <w:sz w:val="20"/>
          <w:szCs w:val="20"/>
        </w:rPr>
        <w:t>pullulanase</w:t>
      </w:r>
      <w:proofErr w:type="spellEnd"/>
      <w:r>
        <w:rPr>
          <w:rFonts w:ascii="Times New Roman" w:hAnsi="Times New Roman" w:cs="Times New Roman"/>
          <w:sz w:val="20"/>
          <w:szCs w:val="20"/>
        </w:rPr>
        <w:t xml:space="preserve"> industrial production mainly covered three aspects including high activity, good thermal stability and pH stability.</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In this experiment, the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enzyme activity was different at different temperature, when at 50℃, the enzyme activity was the highest, and the optimum enzyme activity reached 50% at 25℃</w:t>
      </w:r>
      <w:r>
        <w:rPr>
          <w:rFonts w:ascii="Times New Roman" w:hAnsi="Times New Roman" w:cs="Times New Roman"/>
          <w:color w:val="000000" w:themeColor="text1"/>
          <w:sz w:val="20"/>
          <w:szCs w:val="20"/>
        </w:rPr>
        <w:t xml:space="preserve">. </w:t>
      </w:r>
      <w:r>
        <w:rPr>
          <w:rFonts w:ascii="Times New Roman" w:hAnsi="Times New Roman" w:cs="Times New Roman"/>
          <w:sz w:val="20"/>
          <w:szCs w:val="20"/>
        </w:rPr>
        <w:t>However, the enzyme activity decreased sharply with the increase of temperature, the enzyme activity is only 25% at 60℃ as before (Fig. 4b</w:t>
      </w:r>
      <w:r>
        <w:rPr>
          <w:rFonts w:ascii="Times New Roman" w:hAnsi="Times New Roman" w:cs="Times New Roman"/>
          <w:color w:val="000000" w:themeColor="text1"/>
          <w:sz w:val="20"/>
          <w:szCs w:val="20"/>
        </w:rPr>
        <w:t xml:space="preserve">). </w:t>
      </w:r>
      <w:r>
        <w:rPr>
          <w:rFonts w:ascii="Times New Roman" w:hAnsi="Times New Roman" w:cs="Times New Roman"/>
          <w:sz w:val="20"/>
          <w:szCs w:val="20"/>
        </w:rPr>
        <w:t xml:space="preserve">The pH value of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optimum enzyme activity was analyzed, and the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enzyme activity variated in the range of 4.5-7.5.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was detected to have an optimal pH scope of 6.3-7.5. There was no activity detected basically when the pH was lower than 5.2. The activity could reach to 50% of the highest activity when the pH was reached to 5.8 (Fig. 4c).</w:t>
      </w:r>
    </w:p>
    <w:p w14:paraId="6FAC5CDB" w14:textId="77777777" w:rsidR="00585F96" w:rsidRDefault="00000000">
      <w:pPr>
        <w:ind w:firstLineChars="200" w:firstLine="400"/>
        <w:rPr>
          <w:rFonts w:ascii="Times New Roman" w:hAnsi="Times New Roman" w:cs="Times New Roman"/>
          <w:sz w:val="20"/>
          <w:szCs w:val="20"/>
        </w:rPr>
      </w:pPr>
      <w:r>
        <w:rPr>
          <w:rFonts w:ascii="Times New Roman" w:hAnsi="Times New Roman" w:cs="Times New Roman"/>
          <w:sz w:val="20"/>
          <w:szCs w:val="20"/>
        </w:rPr>
        <w:t>The variation of substrate concentration has a huge influence on the enzyme reaction efficiency, and maybe emerged saturation phenomenon.</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The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enzyme activity was analyzed in the range of substrate concentration of 0.5-4.5 mg/ml (Fig. 4d)</w:t>
      </w:r>
      <w:r>
        <w:rPr>
          <w:rFonts w:ascii="Times New Roman" w:hAnsi="Times New Roman" w:cs="Times New Roman"/>
          <w:color w:val="FF0000"/>
          <w:sz w:val="20"/>
          <w:szCs w:val="20"/>
        </w:rPr>
        <w:t>.</w:t>
      </w:r>
      <w:r>
        <w:rPr>
          <w:rFonts w:ascii="Times New Roman" w:hAnsi="Times New Roman" w:cs="Times New Roman"/>
          <w:sz w:val="20"/>
          <w:szCs w:val="20"/>
        </w:rPr>
        <w:t xml:space="preserve"> With the increase of substrate concentration, the activity of </w:t>
      </w:r>
      <w:proofErr w:type="spellStart"/>
      <w:r>
        <w:rPr>
          <w:rFonts w:ascii="Times New Roman" w:hAnsi="Times New Roman" w:cs="Times New Roman"/>
          <w:sz w:val="20"/>
          <w:szCs w:val="20"/>
        </w:rPr>
        <w:t>NnPUL</w:t>
      </w:r>
      <w:proofErr w:type="spellEnd"/>
      <w:r>
        <w:rPr>
          <w:rFonts w:ascii="Times New Roman" w:hAnsi="Times New Roman" w:cs="Times New Roman"/>
          <w:sz w:val="20"/>
          <w:szCs w:val="20"/>
        </w:rPr>
        <w:t xml:space="preserve"> enzyme increased continuously. The fitting curve showed a logarithmic growth pattern. The plateau stage was found at 4 mg/ml of substrate concentration.</w:t>
      </w:r>
      <w:r>
        <w:rPr>
          <w:rFonts w:ascii="Arial" w:hAnsi="Arial" w:cs="Arial"/>
          <w:szCs w:val="21"/>
          <w:shd w:val="clear" w:color="auto" w:fill="FFFFFF"/>
        </w:rPr>
        <w:t xml:space="preserve"> </w:t>
      </w:r>
      <w:r>
        <w:rPr>
          <w:rFonts w:ascii="Times New Roman" w:hAnsi="Times New Roman" w:cs="Times New Roman"/>
          <w:sz w:val="20"/>
          <w:szCs w:val="20"/>
        </w:rPr>
        <w:t>The fitting curve equation was calculated y=0.7021ln(x) + 0.7619, and the R</w:t>
      </w:r>
      <w:r>
        <w:rPr>
          <w:rFonts w:ascii="Times New Roman" w:hAnsi="Times New Roman" w:cs="Times New Roman"/>
          <w:sz w:val="20"/>
          <w:szCs w:val="20"/>
          <w:vertAlign w:val="superscript"/>
        </w:rPr>
        <w:t>2</w:t>
      </w:r>
      <w:r>
        <w:rPr>
          <w:rFonts w:ascii="Times New Roman" w:hAnsi="Times New Roman" w:cs="Times New Roman"/>
          <w:sz w:val="20"/>
          <w:szCs w:val="20"/>
        </w:rPr>
        <w:t xml:space="preserve"> was 0.9878. The Km is the concentration of substrate (S) when the enzymatic reaction reaches half of the maximum velocity (</w:t>
      </w:r>
      <w:proofErr w:type="spellStart"/>
      <w:r>
        <w:rPr>
          <w:rFonts w:ascii="Times New Roman" w:hAnsi="Times New Roman" w:cs="Times New Roman"/>
          <w:sz w:val="20"/>
          <w:szCs w:val="20"/>
        </w:rPr>
        <w:t>Vm</w:t>
      </w:r>
      <w:proofErr w:type="spellEnd"/>
      <w:r>
        <w:rPr>
          <w:rFonts w:ascii="Times New Roman" w:hAnsi="Times New Roman" w:cs="Times New Roman"/>
          <w:sz w:val="20"/>
          <w:szCs w:val="20"/>
        </w:rPr>
        <w:t>), is an extremely important kinetic parameter.</w:t>
      </w:r>
      <w:r>
        <w:rPr>
          <w:rFonts w:ascii="Times New Roman" w:hAnsi="Times New Roman" w:cs="Times New Roman"/>
          <w:color w:val="FF0000"/>
          <w:sz w:val="20"/>
          <w:szCs w:val="20"/>
        </w:rPr>
        <w:t xml:space="preserve"> </w:t>
      </w:r>
      <w:r>
        <w:rPr>
          <w:rFonts w:ascii="Times New Roman" w:hAnsi="Times New Roman" w:cs="Times New Roman"/>
          <w:sz w:val="20"/>
          <w:szCs w:val="20"/>
        </w:rPr>
        <w:t>Using double reciprocal plotting method, namely Lineweaver Burk (Lin-Bayes), Km value was determined by equation</w:t>
      </w:r>
      <w:r>
        <w:rPr>
          <w:rFonts w:ascii="Times New Roman" w:hAnsi="Times New Roman" w:cs="Times New Roman"/>
          <w:color w:val="FF0000"/>
          <w:sz w:val="20"/>
          <w:szCs w:val="20"/>
        </w:rPr>
        <w:t xml:space="preserve"> </w:t>
      </w:r>
      <m:oMath>
        <m:f>
          <m:fPr>
            <m:ctrlPr>
              <w:rPr>
                <w:rFonts w:ascii="Cambria Math" w:eastAsia="Cambria Math" w:hAnsi="Cambria Math" w:cs="Times New Roman"/>
                <w:sz w:val="20"/>
                <w:szCs w:val="20"/>
              </w:rPr>
            </m:ctrlPr>
          </m:fPr>
          <m:num>
            <w:bookmarkStart w:id="20" w:name="OLE_LINK11"/>
            <m:r>
              <m:rPr>
                <m:sty m:val="p"/>
              </m:rPr>
              <w:rPr>
                <w:rFonts w:ascii="Cambria Math" w:eastAsia="Cambria Math" w:hAnsi="Cambria Math" w:cs="Times New Roman"/>
                <w:sz w:val="20"/>
                <w:szCs w:val="20"/>
              </w:rPr>
              <m:t>1</m:t>
            </m:r>
          </m:num>
          <m:den>
            <m:r>
              <w:rPr>
                <w:rFonts w:ascii="Cambria Math" w:eastAsia="Cambria Math" w:hAnsi="Cambria Math" w:cs="Times New Roman"/>
                <w:sz w:val="20"/>
                <w:szCs w:val="20"/>
              </w:rPr>
              <m:t>V</m:t>
            </m:r>
            <w:bookmarkEnd w:id="20"/>
          </m:den>
        </m:f>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km</m:t>
            </m:r>
          </m:num>
          <m:den>
            <m:r>
              <w:rPr>
                <w:rFonts w:ascii="Cambria Math" w:eastAsia="Cambria Math" w:hAnsi="Cambria Math" w:cs="Times New Roman"/>
                <w:sz w:val="20"/>
                <w:szCs w:val="20"/>
              </w:rPr>
              <m:t>Vmax</m:t>
            </m:r>
          </m:den>
        </m:f>
        <m:r>
          <m:rPr>
            <m:sty m:val="p"/>
          </m:rP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m:rPr>
                <m:sty m:val="p"/>
              </m:rPr>
              <w:rPr>
                <w:rFonts w:ascii="Cambria Math" w:eastAsia="Cambria Math" w:hAnsi="Cambria Math" w:cs="Times New Roman"/>
                <w:sz w:val="20"/>
                <w:szCs w:val="20"/>
              </w:rPr>
              <m:t>1</m:t>
            </m:r>
          </m:num>
          <m:den>
            <m:r>
              <m:rPr>
                <m:sty m:val="p"/>
              </m:rPr>
              <w:rPr>
                <w:rFonts w:ascii="Cambria Math" w:eastAsia="Cambria Math" w:hAnsi="Cambria Math" w:cs="Times New Roman"/>
                <w:sz w:val="20"/>
                <w:szCs w:val="20"/>
              </w:rPr>
              <m:t>S</m:t>
            </m:r>
          </m:den>
        </m:f>
        <m:r>
          <w:rPr>
            <w:rFonts w:ascii="Cambria Math" w:hAnsi="Cambria Math" w:cs="Times New Roman"/>
            <w:sz w:val="20"/>
            <w:szCs w:val="20"/>
          </w:rPr>
          <m:t xml:space="preserve"> </m:t>
        </m:r>
        <m:r>
          <m:rPr>
            <m:sty m:val="p"/>
          </m:rPr>
          <w:rPr>
            <w:rFonts w:ascii="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Vmax</m:t>
            </m:r>
          </m:den>
        </m:f>
      </m:oMath>
      <w:r>
        <w:rPr>
          <w:rFonts w:ascii="Times New Roman" w:hAnsi="Times New Roman" w:cs="Times New Roman"/>
          <w:color w:val="FF0000"/>
          <w:sz w:val="20"/>
          <w:szCs w:val="20"/>
        </w:rPr>
        <w:t xml:space="preserve"> </w:t>
      </w:r>
      <w:r>
        <w:rPr>
          <w:rFonts w:ascii="Times New Roman" w:hAnsi="Times New Roman" w:cs="Times New Roman"/>
          <w:sz w:val="20"/>
          <w:szCs w:val="20"/>
        </w:rPr>
        <w:t>(</w:t>
      </w:r>
      <m:oMath>
        <m:f>
          <m:fPr>
            <m:ctrlPr>
              <w:rPr>
                <w:rFonts w:ascii="Cambria Math" w:eastAsia="Cambria Math" w:hAnsi="Cambria Math" w:cs="Times New Roman"/>
                <w:sz w:val="20"/>
                <w:szCs w:val="20"/>
              </w:rPr>
            </m:ctrlPr>
          </m:fPr>
          <m:num>
            <m:r>
              <m:rPr>
                <m:sty m:val="p"/>
              </m:rPr>
              <w:rPr>
                <w:rFonts w:ascii="Cambria Math" w:eastAsia="Cambria Math" w:hAnsi="Cambria Math" w:cs="Times New Roman"/>
                <w:sz w:val="20"/>
                <w:szCs w:val="20"/>
              </w:rPr>
              <m:t>1</m:t>
            </m:r>
          </m:num>
          <m:den>
            <m:r>
              <m:rPr>
                <m:sty m:val="p"/>
              </m:rPr>
              <w:rPr>
                <w:rFonts w:ascii="Cambria Math" w:eastAsia="Cambria Math" w:hAnsi="Cambria Math" w:cs="Times New Roman"/>
                <w:sz w:val="20"/>
                <w:szCs w:val="20"/>
              </w:rPr>
              <m:t>S</m:t>
            </m:r>
          </m:den>
        </m:f>
      </m:oMath>
      <w:r>
        <w:rPr>
          <w:rFonts w:ascii="Times New Roman" w:hAnsi="Times New Roman" w:cs="Times New Roman"/>
          <w:sz w:val="20"/>
          <w:szCs w:val="20"/>
        </w:rPr>
        <w:t xml:space="preserve"> as the x-coordinate and </w:t>
      </w:r>
      <m:oMath>
        <m:f>
          <m:fPr>
            <m:ctrlPr>
              <w:rPr>
                <w:rFonts w:ascii="Cambria Math" w:eastAsia="Cambria Math" w:hAnsi="Cambria Math" w:cs="Times New Roman"/>
                <w:sz w:val="20"/>
                <w:szCs w:val="20"/>
              </w:rPr>
            </m:ctrlPr>
          </m:fPr>
          <m:num>
            <m:r>
              <m:rPr>
                <m:sty m:val="p"/>
              </m:rPr>
              <w:rPr>
                <w:rFonts w:ascii="Cambria Math" w:eastAsia="Cambria Math" w:hAnsi="Cambria Math" w:cs="Times New Roman"/>
                <w:sz w:val="20"/>
                <w:szCs w:val="20"/>
              </w:rPr>
              <m:t>1</m:t>
            </m:r>
          </m:num>
          <m:den>
            <m:r>
              <w:rPr>
                <w:rFonts w:ascii="Cambria Math" w:eastAsia="Cambria Math" w:hAnsi="Cambria Math" w:cs="Times New Roman"/>
                <w:sz w:val="20"/>
                <w:szCs w:val="20"/>
              </w:rPr>
              <m:t>V</m:t>
            </m:r>
          </m:den>
        </m:f>
      </m:oMath>
      <w:r>
        <w:rPr>
          <w:rFonts w:ascii="Times New Roman" w:hAnsi="Times New Roman" w:cs="Times New Roman" w:hint="eastAsia"/>
          <w:sz w:val="20"/>
          <w:szCs w:val="20"/>
        </w:rPr>
        <w:t xml:space="preserve"> </w:t>
      </w:r>
      <w:r>
        <w:rPr>
          <w:rFonts w:ascii="Times New Roman" w:hAnsi="Times New Roman" w:cs="Times New Roman"/>
          <w:sz w:val="20"/>
          <w:szCs w:val="20"/>
        </w:rPr>
        <w:t>as the y-coordinate), resulted to Lin-Bayes equation y=0.7837x+3871, R</w:t>
      </w:r>
      <w:r>
        <w:rPr>
          <w:rFonts w:ascii="Times New Roman" w:hAnsi="Times New Roman" w:cs="Times New Roman"/>
          <w:sz w:val="20"/>
          <w:szCs w:val="20"/>
          <w:vertAlign w:val="superscript"/>
        </w:rPr>
        <w:t>2</w:t>
      </w:r>
      <w:r>
        <w:rPr>
          <w:rFonts w:ascii="Times New Roman" w:hAnsi="Times New Roman" w:cs="Times New Roman"/>
          <w:sz w:val="20"/>
          <w:szCs w:val="20"/>
        </w:rPr>
        <w:t xml:space="preserve">=0.9863 via calculation, which was significantly consistent (Fig. 4e). Finally, </w:t>
      </w:r>
      <w:r>
        <w:rPr>
          <w:rFonts w:ascii="Times New Roman" w:hAnsi="Times New Roman" w:cs="Times New Roman" w:hint="eastAsia"/>
          <w:sz w:val="20"/>
          <w:szCs w:val="20"/>
        </w:rPr>
        <w:t>t</w:t>
      </w:r>
      <w:r>
        <w:rPr>
          <w:rFonts w:ascii="Times New Roman" w:hAnsi="Times New Roman" w:cs="Times New Roman"/>
          <w:sz w:val="20"/>
          <w:szCs w:val="20"/>
        </w:rPr>
        <w:t>he Km value was 2.02, which was consistent with the results in Fig.4d.</w:t>
      </w:r>
    </w:p>
    <w:p w14:paraId="42733572" w14:textId="77777777" w:rsidR="00585F96" w:rsidRDefault="00000000">
      <w:pPr>
        <w:ind w:firstLineChars="200" w:firstLine="40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1A30206" wp14:editId="45918303">
            <wp:extent cx="3962400" cy="5400675"/>
            <wp:effectExtent l="0" t="0" r="0" b="9525"/>
            <wp:docPr id="4" name="图片 4" descr="H:\轻工入场券-新建文件夹\PUL\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轻工入场券-新建文件夹\PUL\Figure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62400" cy="5400675"/>
                    </a:xfrm>
                    <a:prstGeom prst="rect">
                      <a:avLst/>
                    </a:prstGeom>
                    <a:noFill/>
                    <a:ln>
                      <a:noFill/>
                    </a:ln>
                  </pic:spPr>
                </pic:pic>
              </a:graphicData>
            </a:graphic>
          </wp:inline>
        </w:drawing>
      </w:r>
    </w:p>
    <w:p w14:paraId="29DE181E" w14:textId="0334CE95" w:rsidR="00585F96" w:rsidRPr="00063E36" w:rsidRDefault="00000000">
      <w:pPr>
        <w:rPr>
          <w:rFonts w:ascii="Times New Roman" w:hAnsi="Times New Roman" w:cs="Times New Roman"/>
          <w:bCs/>
          <w:sz w:val="20"/>
          <w:szCs w:val="20"/>
        </w:rPr>
      </w:pPr>
      <w:r>
        <w:rPr>
          <w:rFonts w:ascii="Times New Roman" w:hAnsi="Times New Roman" w:cs="Times New Roman" w:hint="eastAsia"/>
          <w:b/>
          <w:bCs/>
          <w:sz w:val="20"/>
          <w:szCs w:val="20"/>
        </w:rPr>
        <w:t xml:space="preserve">Figure 4 Characteristic of </w:t>
      </w:r>
      <w:proofErr w:type="spellStart"/>
      <w:r>
        <w:rPr>
          <w:rFonts w:ascii="Times New Roman" w:hAnsi="Times New Roman" w:cs="Times New Roman" w:hint="eastAsia"/>
          <w:b/>
          <w:bCs/>
          <w:sz w:val="20"/>
          <w:szCs w:val="20"/>
        </w:rPr>
        <w:t>NnPUL</w:t>
      </w:r>
      <w:proofErr w:type="spellEnd"/>
      <w:r>
        <w:rPr>
          <w:rFonts w:ascii="Times New Roman" w:hAnsi="Times New Roman" w:cs="Times New Roman" w:hint="eastAsia"/>
          <w:b/>
          <w:bCs/>
          <w:sz w:val="20"/>
          <w:szCs w:val="20"/>
        </w:rPr>
        <w:t xml:space="preserve">. </w:t>
      </w:r>
      <w:r>
        <w:rPr>
          <w:rFonts w:ascii="Times New Roman" w:hAnsi="Times New Roman" w:cs="Times New Roman" w:hint="eastAsia"/>
          <w:bCs/>
          <w:sz w:val="20"/>
          <w:szCs w:val="20"/>
        </w:rPr>
        <w:t xml:space="preserve">(A) </w:t>
      </w:r>
      <w:r>
        <w:rPr>
          <w:rFonts w:ascii="Times New Roman" w:hAnsi="Times New Roman" w:cs="Times New Roman"/>
          <w:bCs/>
          <w:sz w:val="20"/>
          <w:szCs w:val="20"/>
        </w:rPr>
        <w:t>Standard curve of glucose</w:t>
      </w:r>
      <w:r>
        <w:rPr>
          <w:rFonts w:ascii="Times New Roman" w:hAnsi="Times New Roman" w:cs="Times New Roman" w:hint="eastAsia"/>
          <w:bCs/>
          <w:sz w:val="20"/>
          <w:szCs w:val="20"/>
        </w:rPr>
        <w:t xml:space="preserve">. </w:t>
      </w:r>
      <w:r>
        <w:rPr>
          <w:rFonts w:ascii="Times New Roman" w:hAnsi="Times New Roman" w:cs="Times New Roman"/>
          <w:bCs/>
          <w:sz w:val="20"/>
          <w:szCs w:val="20"/>
        </w:rPr>
        <w:t>(</w:t>
      </w:r>
      <w:r>
        <w:rPr>
          <w:rFonts w:ascii="Times New Roman" w:hAnsi="Times New Roman" w:cs="Times New Roman" w:hint="eastAsia"/>
          <w:bCs/>
          <w:sz w:val="20"/>
          <w:szCs w:val="20"/>
        </w:rPr>
        <w:t>B) T</w:t>
      </w:r>
      <w:r>
        <w:rPr>
          <w:rFonts w:ascii="Times New Roman" w:hAnsi="Times New Roman" w:cs="Times New Roman"/>
          <w:bCs/>
          <w:sz w:val="20"/>
          <w:szCs w:val="20"/>
        </w:rPr>
        <w:t>he enzyme activity in different temperatures</w:t>
      </w:r>
      <w:r>
        <w:rPr>
          <w:rFonts w:ascii="Times New Roman" w:hAnsi="Times New Roman" w:cs="Times New Roman" w:hint="eastAsia"/>
          <w:bCs/>
          <w:sz w:val="20"/>
          <w:szCs w:val="20"/>
        </w:rPr>
        <w:t>. (C)</w:t>
      </w:r>
      <w:r>
        <w:rPr>
          <w:rFonts w:ascii="Times New Roman" w:hAnsi="Times New Roman" w:cs="Times New Roman"/>
          <w:bCs/>
          <w:sz w:val="20"/>
          <w:szCs w:val="20"/>
        </w:rPr>
        <w:t xml:space="preserve"> </w:t>
      </w:r>
      <w:r>
        <w:rPr>
          <w:rFonts w:ascii="Times New Roman" w:hAnsi="Times New Roman" w:cs="Times New Roman" w:hint="eastAsia"/>
          <w:bCs/>
          <w:sz w:val="20"/>
          <w:szCs w:val="20"/>
        </w:rPr>
        <w:t>Th</w:t>
      </w:r>
      <w:r>
        <w:rPr>
          <w:rFonts w:ascii="Times New Roman" w:hAnsi="Times New Roman" w:cs="Times New Roman"/>
          <w:bCs/>
          <w:sz w:val="20"/>
          <w:szCs w:val="20"/>
        </w:rPr>
        <w:t xml:space="preserve">e enzyme activity in different </w:t>
      </w:r>
      <w:proofErr w:type="spellStart"/>
      <w:r>
        <w:rPr>
          <w:rFonts w:ascii="Times New Roman" w:hAnsi="Times New Roman" w:cs="Times New Roman" w:hint="eastAsia"/>
          <w:bCs/>
          <w:sz w:val="20"/>
          <w:szCs w:val="20"/>
        </w:rPr>
        <w:t>p</w:t>
      </w:r>
      <w:r>
        <w:rPr>
          <w:rFonts w:ascii="Times New Roman" w:hAnsi="Times New Roman" w:cs="Times New Roman"/>
          <w:bCs/>
          <w:sz w:val="20"/>
          <w:szCs w:val="20"/>
        </w:rPr>
        <w:t>H.</w:t>
      </w:r>
      <w:proofErr w:type="spellEnd"/>
      <w:r>
        <w:rPr>
          <w:rFonts w:ascii="Times New Roman" w:hAnsi="Times New Roman" w:cs="Times New Roman" w:hint="eastAsia"/>
          <w:bCs/>
          <w:sz w:val="20"/>
          <w:szCs w:val="20"/>
        </w:rPr>
        <w:t xml:space="preserve"> (D)</w:t>
      </w:r>
      <w:r>
        <w:rPr>
          <w:rFonts w:ascii="Times New Roman" w:hAnsi="Times New Roman" w:cs="Times New Roman"/>
          <w:bCs/>
          <w:sz w:val="20"/>
          <w:szCs w:val="20"/>
        </w:rPr>
        <w:t xml:space="preserve"> Enzymatic reaction rate and substrate concentration</w:t>
      </w:r>
      <w:r>
        <w:rPr>
          <w:rFonts w:ascii="Times New Roman" w:hAnsi="Times New Roman" w:cs="Times New Roman" w:hint="eastAsia"/>
          <w:bCs/>
          <w:sz w:val="20"/>
          <w:szCs w:val="20"/>
        </w:rPr>
        <w:t>. (E)</w:t>
      </w:r>
      <w:r>
        <w:rPr>
          <w:rFonts w:ascii="Times New Roman" w:hAnsi="Times New Roman" w:cs="Times New Roman"/>
          <w:bCs/>
          <w:sz w:val="20"/>
          <w:szCs w:val="20"/>
        </w:rPr>
        <w:t xml:space="preserve"> </w:t>
      </w:r>
      <w:r>
        <w:rPr>
          <w:rFonts w:ascii="Times New Roman" w:hAnsi="Times New Roman" w:cs="Times New Roman" w:hint="eastAsia"/>
          <w:bCs/>
          <w:sz w:val="20"/>
          <w:szCs w:val="20"/>
        </w:rPr>
        <w:t>M</w:t>
      </w:r>
      <w:r>
        <w:rPr>
          <w:rFonts w:ascii="Times New Roman" w:hAnsi="Times New Roman" w:cs="Times New Roman"/>
          <w:bCs/>
          <w:sz w:val="20"/>
          <w:szCs w:val="20"/>
        </w:rPr>
        <w:t>ap of Lineweaver Burk equation.</w:t>
      </w:r>
    </w:p>
    <w:p w14:paraId="485001E7" w14:textId="02F50CF3" w:rsidR="00585F96" w:rsidRDefault="00000000">
      <w:pPr>
        <w:rPr>
          <w:rFonts w:ascii="Times New Roman" w:hAnsi="Times New Roman" w:cs="Times New Roman"/>
          <w:b/>
          <w:bCs/>
          <w:sz w:val="20"/>
          <w:szCs w:val="20"/>
        </w:rPr>
      </w:pPr>
      <w:bookmarkStart w:id="21" w:name="_Hlk132042201"/>
      <w:r>
        <w:rPr>
          <w:rFonts w:ascii="Times New Roman" w:hAnsi="Times New Roman" w:cs="Times New Roman" w:hint="eastAsia"/>
          <w:b/>
          <w:bCs/>
          <w:sz w:val="20"/>
          <w:szCs w:val="20"/>
        </w:rPr>
        <w:t>D</w:t>
      </w:r>
      <w:r>
        <w:rPr>
          <w:rFonts w:ascii="Times New Roman" w:hAnsi="Times New Roman" w:cs="Times New Roman"/>
          <w:b/>
          <w:bCs/>
          <w:sz w:val="20"/>
          <w:szCs w:val="20"/>
        </w:rPr>
        <w:t>iscussion</w:t>
      </w:r>
    </w:p>
    <w:p w14:paraId="46291C16" w14:textId="2A3601A5" w:rsidR="00C02F41" w:rsidRDefault="00C02F41" w:rsidP="00063E36">
      <w:pPr>
        <w:ind w:firstLineChars="200" w:firstLine="420"/>
        <w:rPr>
          <w:rFonts w:ascii="Times New Roman" w:hAnsi="Times New Roman" w:cs="Times New Roman"/>
        </w:rPr>
      </w:pPr>
      <w:proofErr w:type="spellStart"/>
      <w:r w:rsidRPr="00C02F41">
        <w:rPr>
          <w:rFonts w:ascii="Times New Roman" w:hAnsi="Times New Roman" w:cs="Times New Roman"/>
        </w:rPr>
        <w:t>Pullulanase</w:t>
      </w:r>
      <w:proofErr w:type="spellEnd"/>
      <w:r w:rsidRPr="00C02F41">
        <w:rPr>
          <w:rFonts w:ascii="Times New Roman" w:hAnsi="Times New Roman" w:cs="Times New Roman"/>
        </w:rPr>
        <w:t xml:space="preserve"> is a branching enzyme that is commonly applied to specifically hydrolyze the - 1,6 glycosidic linkages in amylopectin in order to increase the usage of the compound, which is thought to have a large market and many potential uses in starch.</w:t>
      </w:r>
    </w:p>
    <w:p w14:paraId="5AE0056F" w14:textId="52C69EAD" w:rsidR="00D11780" w:rsidRPr="00B42D34" w:rsidRDefault="00C02F41" w:rsidP="00B42D34">
      <w:pPr>
        <w:ind w:firstLineChars="200" w:firstLine="400"/>
        <w:rPr>
          <w:rFonts w:ascii="Times New Roman" w:hAnsi="Times New Roman" w:cs="Times New Roman"/>
          <w:sz w:val="20"/>
          <w:szCs w:val="20"/>
        </w:rPr>
      </w:pPr>
      <w:r w:rsidRPr="00C02F41">
        <w:rPr>
          <w:rFonts w:ascii="Times New Roman" w:hAnsi="Times New Roman" w:cs="Times New Roman"/>
          <w:sz w:val="20"/>
          <w:szCs w:val="20"/>
        </w:rPr>
        <w:t xml:space="preserve">The </w:t>
      </w:r>
      <w:proofErr w:type="spellStart"/>
      <w:r w:rsidRPr="00C02F41">
        <w:rPr>
          <w:rFonts w:ascii="Times New Roman" w:hAnsi="Times New Roman" w:cs="Times New Roman"/>
          <w:sz w:val="20"/>
          <w:szCs w:val="20"/>
        </w:rPr>
        <w:t>NnPUL</w:t>
      </w:r>
      <w:proofErr w:type="spellEnd"/>
      <w:r w:rsidRPr="00C02F41">
        <w:rPr>
          <w:rFonts w:ascii="Times New Roman" w:hAnsi="Times New Roman" w:cs="Times New Roman"/>
          <w:sz w:val="20"/>
          <w:szCs w:val="20"/>
        </w:rPr>
        <w:t xml:space="preserve"> gene that was successfully cloned in this study has high similarity (between 70% and 80%) to other PUL genes</w:t>
      </w:r>
      <w:r w:rsidR="003C6864">
        <w:rPr>
          <w:rFonts w:ascii="Times New Roman" w:hAnsi="Times New Roman" w:cs="Times New Roman"/>
          <w:sz w:val="20"/>
          <w:szCs w:val="20"/>
        </w:rPr>
        <w:t xml:space="preserve">. </w:t>
      </w:r>
      <w:r w:rsidRPr="00C02F41">
        <w:rPr>
          <w:rFonts w:ascii="Times New Roman" w:hAnsi="Times New Roman" w:cs="Times New Roman"/>
          <w:sz w:val="20"/>
          <w:szCs w:val="20"/>
        </w:rPr>
        <w:t xml:space="preserve">A phylogenetic </w:t>
      </w:r>
      <w:r w:rsidR="003C6864">
        <w:rPr>
          <w:rFonts w:ascii="Times New Roman" w:hAnsi="Times New Roman" w:cs="Times New Roman"/>
          <w:sz w:val="20"/>
          <w:szCs w:val="20"/>
        </w:rPr>
        <w:t xml:space="preserve">tree </w:t>
      </w:r>
      <w:r w:rsidRPr="00C02F41">
        <w:rPr>
          <w:rFonts w:ascii="Times New Roman" w:hAnsi="Times New Roman" w:cs="Times New Roman"/>
          <w:sz w:val="20"/>
          <w:szCs w:val="20"/>
        </w:rPr>
        <w:t xml:space="preserve">revealed that </w:t>
      </w:r>
      <w:proofErr w:type="spellStart"/>
      <w:r w:rsidR="003C6864">
        <w:rPr>
          <w:rFonts w:ascii="Times New Roman" w:hAnsi="Times New Roman" w:cs="Times New Roman"/>
          <w:sz w:val="20"/>
          <w:szCs w:val="20"/>
        </w:rPr>
        <w:t>NnPUL</w:t>
      </w:r>
      <w:proofErr w:type="spellEnd"/>
      <w:r w:rsidR="003C6864">
        <w:rPr>
          <w:rFonts w:ascii="Times New Roman" w:hAnsi="Times New Roman" w:cs="Times New Roman"/>
          <w:sz w:val="20"/>
          <w:szCs w:val="20"/>
        </w:rPr>
        <w:t xml:space="preserve"> had close genetic relationship with that of other</w:t>
      </w:r>
      <w:r w:rsidRPr="00C02F41">
        <w:rPr>
          <w:rFonts w:ascii="Times New Roman" w:hAnsi="Times New Roman" w:cs="Times New Roman"/>
          <w:sz w:val="20"/>
          <w:szCs w:val="20"/>
        </w:rPr>
        <w:t xml:space="preserve"> dicotyledons</w:t>
      </w:r>
      <w:r w:rsidR="003C6864">
        <w:rPr>
          <w:rFonts w:ascii="Times New Roman" w:hAnsi="Times New Roman" w:cs="Times New Roman"/>
          <w:sz w:val="20"/>
          <w:szCs w:val="20"/>
        </w:rPr>
        <w:t xml:space="preserve">, indicating PUL was conserved among dicotyledons. </w:t>
      </w:r>
      <w:r w:rsidRPr="00C02F41">
        <w:rPr>
          <w:rFonts w:ascii="Times New Roman" w:hAnsi="Times New Roman" w:cs="Times New Roman"/>
          <w:sz w:val="20"/>
          <w:szCs w:val="20"/>
        </w:rPr>
        <w:t xml:space="preserve">The amino acid sequence of </w:t>
      </w:r>
      <w:proofErr w:type="spellStart"/>
      <w:r w:rsidRPr="00C02F41">
        <w:rPr>
          <w:rFonts w:ascii="Times New Roman" w:hAnsi="Times New Roman" w:cs="Times New Roman"/>
          <w:sz w:val="20"/>
          <w:szCs w:val="20"/>
        </w:rPr>
        <w:t>NnPUL</w:t>
      </w:r>
      <w:proofErr w:type="spellEnd"/>
      <w:r w:rsidRPr="00C02F41">
        <w:rPr>
          <w:rFonts w:ascii="Times New Roman" w:hAnsi="Times New Roman" w:cs="Times New Roman"/>
          <w:sz w:val="20"/>
          <w:szCs w:val="20"/>
        </w:rPr>
        <w:t xml:space="preserve"> demonstrates that it has a type I </w:t>
      </w:r>
      <w:proofErr w:type="spellStart"/>
      <w:r w:rsidRPr="00C02F41">
        <w:rPr>
          <w:rFonts w:ascii="Times New Roman" w:hAnsi="Times New Roman" w:cs="Times New Roman"/>
          <w:sz w:val="20"/>
          <w:szCs w:val="20"/>
        </w:rPr>
        <w:t>pullulanase</w:t>
      </w:r>
      <w:proofErr w:type="spellEnd"/>
      <w:r w:rsidRPr="00C02F41">
        <w:rPr>
          <w:rFonts w:ascii="Times New Roman" w:hAnsi="Times New Roman" w:cs="Times New Roman"/>
          <w:sz w:val="20"/>
          <w:szCs w:val="20"/>
        </w:rPr>
        <w:t xml:space="preserve"> conserved sequence domain (I, II, III and IV)</w:t>
      </w:r>
      <w:r w:rsidRPr="00B42D34">
        <w:rPr>
          <w:rFonts w:ascii="Times New Roman" w:hAnsi="Times New Roman" w:cs="Times New Roman"/>
          <w:sz w:val="20"/>
          <w:szCs w:val="20"/>
        </w:rPr>
        <w:t xml:space="preserve">. </w:t>
      </w:r>
      <w:r w:rsidR="0053502E" w:rsidRPr="00B42D34">
        <w:rPr>
          <w:rFonts w:ascii="Times New Roman" w:hAnsi="Times New Roman" w:cs="Times New Roman"/>
          <w:sz w:val="20"/>
          <w:szCs w:val="20"/>
        </w:rPr>
        <w:t xml:space="preserve">It takes part in the active site structure of the catalytic domain of glycosyl hydrolase family 13 along with the other four conserved sequence domains. The conservatism of </w:t>
      </w:r>
      <w:proofErr w:type="spellStart"/>
      <w:r w:rsidR="0053502E" w:rsidRPr="00B42D34">
        <w:rPr>
          <w:rFonts w:ascii="Times New Roman" w:hAnsi="Times New Roman" w:cs="Times New Roman"/>
          <w:sz w:val="20"/>
          <w:szCs w:val="20"/>
        </w:rPr>
        <w:t>NnPUL</w:t>
      </w:r>
      <w:proofErr w:type="spellEnd"/>
      <w:r w:rsidR="0053502E" w:rsidRPr="00B42D34">
        <w:rPr>
          <w:rFonts w:ascii="Times New Roman" w:hAnsi="Times New Roman" w:cs="Times New Roman"/>
          <w:sz w:val="20"/>
          <w:szCs w:val="20"/>
        </w:rPr>
        <w:t xml:space="preserve"> is demonstrated by the presence of essential amino acid residues that bind to the substrate and are involved in catalysis, such as Asp and Glu, in its sequence</w:t>
      </w:r>
      <w:r w:rsidR="00B42D34" w:rsidRPr="00B42D34">
        <w:rPr>
          <w:rFonts w:ascii="Times New Roman" w:hAnsi="Times New Roman" w:cs="Times New Roman" w:hint="eastAsia"/>
          <w:sz w:val="20"/>
          <w:szCs w:val="20"/>
        </w:rPr>
        <w:t>;</w:t>
      </w:r>
      <w:r w:rsidR="00B42D34" w:rsidRPr="00B42D34">
        <w:rPr>
          <w:rFonts w:ascii="Times New Roman" w:hAnsi="Times New Roman" w:cs="Times New Roman"/>
          <w:sz w:val="20"/>
          <w:szCs w:val="20"/>
        </w:rPr>
        <w:t xml:space="preserve"> </w:t>
      </w:r>
      <w:r w:rsidR="00B42D34" w:rsidRPr="00B42D34">
        <w:rPr>
          <w:rFonts w:ascii="Times New Roman" w:hAnsi="Times New Roman" w:cs="Times New Roman" w:hint="eastAsia"/>
          <w:sz w:val="20"/>
          <w:szCs w:val="20"/>
        </w:rPr>
        <w:t>f</w:t>
      </w:r>
      <w:r w:rsidR="00B42D34" w:rsidRPr="00B42D34">
        <w:rPr>
          <w:rFonts w:ascii="Times New Roman" w:hAnsi="Times New Roman" w:cs="Times New Roman"/>
          <w:sz w:val="20"/>
          <w:szCs w:val="20"/>
        </w:rPr>
        <w:t>or the PUL gene in bacteria, Asp and His in the sequence are conservative</w:t>
      </w:r>
      <w:r w:rsidR="0025042E">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{"citationID":"3J3PqMGr","properties":{"formattedCitation":"(Xu et al. 2021)","plainCitation":"(Xu et al. 2021)","noteIndex":0},"citationItems":[{"id":105,"uris":["http://zotero.org/users/local/C9jh6aEf/items/BNUKS38V"],"itemData":{"id":105,"type":"article-journal","abstract":"Pullulanase (EC 3.2.1.41) is a starch-debranching enzyme in the α-amylase family and specifically cleaves α-1,6-glycosidic linkages in starch-type polysaccharides, such as pullulan, β-limited dextrin, glycogen, and amylopectin. It plays a key role in debranching and hydrolyzing starch completely, thus bring improved product quality, increased productivity, and reduced production cost in producing resistant starch, sugar syrup, and beer. Plenty of researches have been made with respects to the discovery of either thermophilic or mesophilic pullulanases, however, few examples meet the demand of industrial application. This review presents the progress made in the recent years from the first aspect of characteristics of pullulanases. The heterologous expression of pullulanases in different microbial hosts and the methods used to improve the expression effectiveness and the regulation of enzyme production are also described. Then, the function evolution of pullulanases from a protein engineering view is discussed. In addition, the immobilization strategy using novel materials is introduced to improve the recyclability of pullulanases. At the same time, we indicate the trends in the future research to facilitate the industrial application of pullulanases.","container-title":"World Journal of Microbiology and Biotechnology","DOI":"10.1007/s11274-021-03010-9","ISSN":"0959-3993, 1573-0972","issue":"3","journalAbbreviation":"World J Microbiol Biotechnol","language":"en","page":"43","source":"DOI.org (Crossref)","title":"Biotechnology and bioengineering of pullulanase: state of the art and perspectives","title-short":"Biotechnology and bioengineering of pullulanase","URL":"http://link.springer.com/10.1007/s11274-021-03010-9","volume":"37","author":[{"family":"Xu","given":"Pei"},{"family":"Zhang","given":"Shi-Yu"},{"family":"Luo","given":"Zhi-Gang"},{"family":"Zong","given":"Min-Hua"},{"family":"Li","given":"Xiao-Xi"},{"family":"Lou","given":"Wen-Yong"}],"accessed":{"date-parts":[["2023",1,15]]},"issued":{"date-parts":[["2021",3]]}}}],"schema":"https://github.com/citation-style-language/schema/raw/master/csl-citation.json"} </w:instrText>
      </w:r>
      <w:r w:rsidR="0025042E">
        <w:rPr>
          <w:rFonts w:ascii="Times New Roman" w:hAnsi="Times New Roman" w:cs="Times New Roman"/>
          <w:sz w:val="20"/>
          <w:szCs w:val="20"/>
        </w:rPr>
        <w:fldChar w:fldCharType="separate"/>
      </w:r>
      <w:r w:rsidR="000A3C7B" w:rsidRPr="000A3C7B">
        <w:rPr>
          <w:rFonts w:ascii="Times New Roman" w:hAnsi="Times New Roman" w:cs="Times New Roman"/>
          <w:sz w:val="20"/>
        </w:rPr>
        <w:t>(Xu et al. 2021)</w:t>
      </w:r>
      <w:r w:rsidR="0025042E">
        <w:rPr>
          <w:rFonts w:ascii="Times New Roman" w:hAnsi="Times New Roman" w:cs="Times New Roman"/>
          <w:sz w:val="20"/>
          <w:szCs w:val="20"/>
        </w:rPr>
        <w:fldChar w:fldCharType="end"/>
      </w:r>
      <w:r w:rsidR="00B42D34">
        <w:rPr>
          <w:rFonts w:ascii="Times New Roman" w:hAnsi="Times New Roman" w:cs="Times New Roman"/>
          <w:sz w:val="20"/>
          <w:szCs w:val="20"/>
        </w:rPr>
        <w:t>.</w:t>
      </w:r>
    </w:p>
    <w:p w14:paraId="164FCB9C" w14:textId="43C12C8A" w:rsidR="0053502E" w:rsidRDefault="0053502E" w:rsidP="00063E36">
      <w:pPr>
        <w:ind w:firstLineChars="200" w:firstLine="400"/>
        <w:rPr>
          <w:rFonts w:ascii="Times New Roman" w:hAnsi="Times New Roman" w:cs="Times New Roman"/>
          <w:sz w:val="20"/>
          <w:szCs w:val="20"/>
          <w:u w:val="single"/>
        </w:rPr>
      </w:pPr>
      <w:r w:rsidRPr="0053502E">
        <w:rPr>
          <w:rFonts w:ascii="Times New Roman" w:hAnsi="Times New Roman" w:cs="Times New Roman"/>
          <w:sz w:val="20"/>
          <w:szCs w:val="20"/>
        </w:rPr>
        <w:lastRenderedPageBreak/>
        <w:t xml:space="preserve">Because lotus seeds are high in protein and starch and </w:t>
      </w:r>
      <w:r w:rsidR="003C6864">
        <w:rPr>
          <w:rFonts w:ascii="Times New Roman" w:hAnsi="Times New Roman" w:cs="Times New Roman"/>
          <w:sz w:val="20"/>
          <w:szCs w:val="20"/>
        </w:rPr>
        <w:t xml:space="preserve">the content </w:t>
      </w:r>
      <w:r w:rsidRPr="0053502E">
        <w:rPr>
          <w:rFonts w:ascii="Times New Roman" w:hAnsi="Times New Roman" w:cs="Times New Roman"/>
          <w:sz w:val="20"/>
          <w:szCs w:val="20"/>
        </w:rPr>
        <w:t xml:space="preserve">changes with the lotus' life cycle, they serve as a </w:t>
      </w:r>
      <w:proofErr w:type="gramStart"/>
      <w:r w:rsidRPr="0053502E">
        <w:rPr>
          <w:rFonts w:ascii="Times New Roman" w:hAnsi="Times New Roman" w:cs="Times New Roman"/>
          <w:sz w:val="20"/>
          <w:szCs w:val="20"/>
        </w:rPr>
        <w:t xml:space="preserve">useful </w:t>
      </w:r>
      <w:r w:rsidR="003C6864">
        <w:rPr>
          <w:rFonts w:ascii="Times New Roman" w:hAnsi="Times New Roman" w:cs="Times New Roman"/>
          <w:sz w:val="20"/>
          <w:szCs w:val="20"/>
        </w:rPr>
        <w:t>materials</w:t>
      </w:r>
      <w:proofErr w:type="gramEnd"/>
      <w:r w:rsidR="003C6864">
        <w:rPr>
          <w:rFonts w:ascii="Times New Roman" w:hAnsi="Times New Roman" w:cs="Times New Roman"/>
          <w:sz w:val="20"/>
          <w:szCs w:val="20"/>
        </w:rPr>
        <w:t xml:space="preserve"> for researching expression pattern of </w:t>
      </w:r>
      <w:proofErr w:type="spellStart"/>
      <w:r w:rsidRPr="0053502E">
        <w:rPr>
          <w:rFonts w:ascii="Times New Roman" w:hAnsi="Times New Roman" w:cs="Times New Roman"/>
          <w:sz w:val="20"/>
          <w:szCs w:val="20"/>
        </w:rPr>
        <w:t>NnPUL</w:t>
      </w:r>
      <w:proofErr w:type="spellEnd"/>
      <w:r w:rsidRPr="0053502E">
        <w:rPr>
          <w:rFonts w:ascii="Times New Roman" w:hAnsi="Times New Roman" w:cs="Times New Roman"/>
          <w:sz w:val="20"/>
          <w:szCs w:val="20"/>
        </w:rPr>
        <w:t>.</w:t>
      </w:r>
      <w:r w:rsidR="00B42D34">
        <w:rPr>
          <w:rFonts w:ascii="Times New Roman" w:hAnsi="Times New Roman" w:cs="Times New Roman"/>
          <w:sz w:val="20"/>
          <w:szCs w:val="20"/>
        </w:rPr>
        <w:t xml:space="preserve"> </w:t>
      </w:r>
      <w:r w:rsidR="00B42D34" w:rsidRPr="00B42D34">
        <w:rPr>
          <w:rFonts w:ascii="Times New Roman" w:hAnsi="Times New Roman" w:cs="Times New Roman"/>
          <w:sz w:val="20"/>
          <w:szCs w:val="20"/>
        </w:rPr>
        <w:t xml:space="preserve">Although the lotus root is rich in amylopectin, the lotus seed is rich in high amylose, but in the total starch, the content of lotus amylopectin accounts for 33.21% of the total starch content, and during the </w:t>
      </w:r>
      <w:r w:rsidR="00B42D34">
        <w:rPr>
          <w:rFonts w:ascii="Times New Roman" w:hAnsi="Times New Roman" w:cs="Times New Roman"/>
          <w:sz w:val="20"/>
          <w:szCs w:val="20"/>
        </w:rPr>
        <w:t xml:space="preserve">20-25DAP </w:t>
      </w:r>
      <w:r w:rsidR="00B42D34" w:rsidRPr="00B42D34">
        <w:rPr>
          <w:rFonts w:ascii="Times New Roman" w:hAnsi="Times New Roman" w:cs="Times New Roman"/>
          <w:sz w:val="20"/>
          <w:szCs w:val="20"/>
        </w:rPr>
        <w:t>growth of lotus see, starch and protein are continuously stored in large quantities</w:t>
      </w:r>
      <w:r w:rsidR="0025042E">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{"citationID":"iDCBZsyv","properties":{"formattedCitation":"(L. Wang et al. 2016)","plainCitation":"(L. Wang et al. 2016)","noteIndex":0},"citationItems":[{"id":87,"uris":["http://zotero.org/users/local/C9jh6aEf/items/SHJLVKJ2"],"itemData":{"id":87,"type":"article-journal","abstract":"Sacred lotus (Nelumbo nucifera) belongs to the Nelumbonaceae family. Its seeds are widely consumed in Asian countries as snacks or even medicine. Besides the market value, lotus seed also plays a crucial role in the lotus life cycle. Consequently, it is essential to gain a comprehensive understanding of the development of lotus seed. During its development, lotus seed undergoes cell division, expansion, reserve accumulation, desiccation, and maturation phases. We observed morphological and biochemical changes from 10 to 25 days after pollination (DAP) which corresponded to the reserve synthesis and accumulation phase. The volume of the seed expanded until 20 DAP with the color of the seed coat changing from yellow-green to dark green and gradually fading again. Starch and protein rapidly accumulated from 15 to 20 DAP. To further reveal metabolic adaptation, primary metabolites and proteins proﬁles were obtained using mass spectrometry based platforms. Metabolites and enzymes involved in sugar metabolism, glycolysis, TCA cycle and amino acid metabolism showed sequential dynamics enabling the clear separation of the different metabolic states during lotus seed development. The integration of the data revealed a highly signiﬁcant metabolic switch at 15 DAP going through a transition of metabolically highly active tissue to the preparation of storage tissue. The results provide a reference data set for the evaluation of primary metabolism during lotus seed development.","container-title":"Frontiers in Plant Science","DOI":"10.3389/fpls.2016.00750","ISSN":"1664-462X","journalAbbreviation":"Front. Plant Sci.","language":"en","source":"DOI.org (Crossref)","title":"Metabolomic and Proteomic Profiles Reveal the Dynamics of Primary Metabolism during Seed Development of Lotus (Nelumbo nucifera)","URL":"http://journal.frontiersin.org/Article/10.3389/fpls.2016.00750/abstract","volume":"7","author":[{"family":"Wang","given":"Lei"},{"family":"Fu","given":"Jinlei"},{"family":"Li","given":"Ming"},{"family":"Fragner","given":"Lena"},{"family":"Weckwerth","given":"Wolfram"},{"family":"Yang","given":"Pingfang"}],"accessed":{"date-parts":[["2023",1,15]]},"issued":{"date-parts":[["2016",6,7]]}}}],"schema":"https://github.com/citation-style-language/schema/raw/master/csl-citation.json"} </w:instrText>
      </w:r>
      <w:r w:rsidR="0025042E">
        <w:rPr>
          <w:rFonts w:ascii="Times New Roman" w:hAnsi="Times New Roman" w:cs="Times New Roman"/>
          <w:sz w:val="20"/>
          <w:szCs w:val="20"/>
        </w:rPr>
        <w:fldChar w:fldCharType="separate"/>
      </w:r>
      <w:r w:rsidR="000A3C7B" w:rsidRPr="000A3C7B">
        <w:rPr>
          <w:rFonts w:ascii="Times New Roman" w:hAnsi="Times New Roman" w:cs="Times New Roman"/>
          <w:sz w:val="20"/>
        </w:rPr>
        <w:t>(L. Wang et al. 2016)</w:t>
      </w:r>
      <w:r w:rsidR="0025042E">
        <w:rPr>
          <w:rFonts w:ascii="Times New Roman" w:hAnsi="Times New Roman" w:cs="Times New Roman"/>
          <w:sz w:val="20"/>
          <w:szCs w:val="20"/>
        </w:rPr>
        <w:fldChar w:fldCharType="end"/>
      </w:r>
      <w:r w:rsidR="00B42D34" w:rsidRPr="00B42D34">
        <w:rPr>
          <w:rFonts w:ascii="Times New Roman" w:hAnsi="Times New Roman" w:cs="Times New Roman"/>
          <w:sz w:val="20"/>
          <w:szCs w:val="20"/>
        </w:rPr>
        <w:t>.</w:t>
      </w:r>
      <w:r w:rsidR="00875795" w:rsidRPr="00875795">
        <w:t xml:space="preserve"> </w:t>
      </w:r>
      <w:r w:rsidR="00875795" w:rsidRPr="00875795">
        <w:rPr>
          <w:rFonts w:ascii="Times New Roman" w:hAnsi="Times New Roman" w:cs="Times New Roman"/>
          <w:sz w:val="20"/>
          <w:szCs w:val="20"/>
        </w:rPr>
        <w:t xml:space="preserve">The highest expression level of </w:t>
      </w:r>
      <w:proofErr w:type="spellStart"/>
      <w:r w:rsidR="00875795" w:rsidRPr="00875795">
        <w:rPr>
          <w:rFonts w:ascii="Times New Roman" w:hAnsi="Times New Roman" w:cs="Times New Roman"/>
          <w:sz w:val="20"/>
          <w:szCs w:val="20"/>
        </w:rPr>
        <w:t>NnPUL</w:t>
      </w:r>
      <w:proofErr w:type="spellEnd"/>
      <w:r w:rsidR="00875795" w:rsidRPr="00875795">
        <w:rPr>
          <w:rFonts w:ascii="Times New Roman" w:hAnsi="Times New Roman" w:cs="Times New Roman"/>
          <w:sz w:val="20"/>
          <w:szCs w:val="20"/>
        </w:rPr>
        <w:t xml:space="preserve"> in lotus seeds at the 21st DAP may be the accumulation of amylopectin.</w:t>
      </w:r>
      <w:r w:rsidRPr="00B42D34">
        <w:rPr>
          <w:rFonts w:ascii="Times New Roman" w:hAnsi="Times New Roman" w:cs="Times New Roman"/>
          <w:sz w:val="20"/>
          <w:szCs w:val="20"/>
        </w:rPr>
        <w:t xml:space="preserve"> </w:t>
      </w:r>
    </w:p>
    <w:p w14:paraId="232E2CA2" w14:textId="71A7B73B" w:rsidR="00063E36" w:rsidRDefault="0053502E" w:rsidP="00063E36">
      <w:pPr>
        <w:ind w:firstLineChars="200" w:firstLine="400"/>
        <w:rPr>
          <w:rFonts w:ascii="Times New Roman" w:hAnsi="Times New Roman" w:cs="Times New Roman"/>
          <w:sz w:val="20"/>
          <w:szCs w:val="20"/>
        </w:rPr>
      </w:pPr>
      <w:r w:rsidRPr="0053502E">
        <w:rPr>
          <w:rFonts w:ascii="Times New Roman" w:hAnsi="Times New Roman" w:cs="Times New Roman"/>
          <w:sz w:val="20"/>
          <w:szCs w:val="20"/>
        </w:rPr>
        <w:t xml:space="preserve">The stability and activity of </w:t>
      </w:r>
      <w:proofErr w:type="spellStart"/>
      <w:r w:rsidRPr="0053502E">
        <w:rPr>
          <w:rFonts w:ascii="Times New Roman" w:hAnsi="Times New Roman" w:cs="Times New Roman"/>
          <w:sz w:val="20"/>
          <w:szCs w:val="20"/>
        </w:rPr>
        <w:t>pullulanase</w:t>
      </w:r>
      <w:proofErr w:type="spellEnd"/>
      <w:r w:rsidRPr="0053502E">
        <w:rPr>
          <w:rFonts w:ascii="Times New Roman" w:hAnsi="Times New Roman" w:cs="Times New Roman"/>
          <w:sz w:val="20"/>
          <w:szCs w:val="20"/>
        </w:rPr>
        <w:t xml:space="preserve"> are typically regarded as essential features in industrial production. Numerous studies have demonstrated that between 70 and 80 °C is the ideal reaction temperature range for the production of </w:t>
      </w:r>
      <w:proofErr w:type="spellStart"/>
      <w:r w:rsidRPr="0053502E">
        <w:rPr>
          <w:rFonts w:ascii="Times New Roman" w:hAnsi="Times New Roman" w:cs="Times New Roman"/>
          <w:sz w:val="20"/>
          <w:szCs w:val="20"/>
        </w:rPr>
        <w:t>pullulanase</w:t>
      </w:r>
      <w:proofErr w:type="spellEnd"/>
      <w:r w:rsidRPr="0053502E">
        <w:rPr>
          <w:rFonts w:ascii="Times New Roman" w:hAnsi="Times New Roman" w:cs="Times New Roman"/>
          <w:sz w:val="20"/>
          <w:szCs w:val="20"/>
        </w:rPr>
        <w:t xml:space="preserve"> genes from the majority of sources in genetic engineering technology</w:t>
      </w:r>
      <w:r w:rsidR="00B31338">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{"citationID":"nOCG0MTH","properties":{"formattedCitation":"(Doma\\uc0\\u324{}-Pytka and Bardowski 2004)","plainCitation":"(Domań-Pytka and Bardowski 2004)","noteIndex":0},"citationItems":[{"id":103,"uris":["http://zotero.org/users/local/C9jh6aEf/items/LJPZH4JA"],"itemData":{"id":103,"type":"article-journal","container-title":"Critical Reviews in Microbiology","DOI":"10.1080/10408410490435115","ISSN":"1040-841X, 1549-7828","issue":"2","journalAbbreviation":"Critical Reviews in Microbiology","language":"en","page":"107-121","source":"DOI.org (Crossref)","title":"Pullulan Degrading Enzymes of Bacterial Origin","URL":"http://www.tandfonline.com/doi/full/10.1080/10408410490435115","volume":"30","author":[{"family":"Domań-Pytka","given":"Monika"},{"family":"Bardowski","given":"Jacek"}],"accessed":{"date-parts":[["2023",1,15]]},"issued":{"date-parts":[["2004",1]]}}}],"schema":"https://github.com/citation-style-language/schema/raw/master/csl-citation.json"} </w:instrText>
      </w:r>
      <w:r w:rsidR="00B31338">
        <w:rPr>
          <w:rFonts w:ascii="Times New Roman" w:hAnsi="Times New Roman" w:cs="Times New Roman"/>
          <w:sz w:val="20"/>
          <w:szCs w:val="20"/>
        </w:rPr>
        <w:fldChar w:fldCharType="separate"/>
      </w:r>
      <w:r w:rsidR="000A3C7B" w:rsidRPr="000A3C7B">
        <w:rPr>
          <w:rFonts w:ascii="Times New Roman" w:hAnsi="Times New Roman" w:cs="Times New Roman"/>
          <w:kern w:val="0"/>
          <w:sz w:val="20"/>
          <w:szCs w:val="24"/>
        </w:rPr>
        <w:t>(Domań-Pytka and Bardowski 2004)</w:t>
      </w:r>
      <w:r w:rsidR="00B31338">
        <w:rPr>
          <w:rFonts w:ascii="Times New Roman" w:hAnsi="Times New Roman" w:cs="Times New Roman"/>
          <w:sz w:val="20"/>
          <w:szCs w:val="20"/>
        </w:rPr>
        <w:fldChar w:fldCharType="end"/>
      </w:r>
      <w:r w:rsidRPr="0053502E">
        <w:rPr>
          <w:rFonts w:ascii="Times New Roman" w:hAnsi="Times New Roman" w:cs="Times New Roman"/>
          <w:sz w:val="20"/>
          <w:szCs w:val="20"/>
        </w:rPr>
        <w:t xml:space="preserve">. We </w:t>
      </w:r>
      <w:r w:rsidR="003C6864">
        <w:rPr>
          <w:rFonts w:ascii="Times New Roman" w:hAnsi="Times New Roman" w:cs="Times New Roman"/>
          <w:sz w:val="20"/>
          <w:szCs w:val="20"/>
        </w:rPr>
        <w:t xml:space="preserve">found </w:t>
      </w:r>
      <w:proofErr w:type="spellStart"/>
      <w:r w:rsidRPr="0053502E">
        <w:rPr>
          <w:rFonts w:ascii="Times New Roman" w:hAnsi="Times New Roman" w:cs="Times New Roman"/>
          <w:sz w:val="20"/>
          <w:szCs w:val="20"/>
        </w:rPr>
        <w:t>NnPUL</w:t>
      </w:r>
      <w:proofErr w:type="spellEnd"/>
      <w:r w:rsidRPr="0053502E">
        <w:rPr>
          <w:rFonts w:ascii="Times New Roman" w:hAnsi="Times New Roman" w:cs="Times New Roman"/>
          <w:sz w:val="20"/>
          <w:szCs w:val="20"/>
        </w:rPr>
        <w:t xml:space="preserve"> </w:t>
      </w:r>
      <w:r w:rsidR="00815793">
        <w:rPr>
          <w:rFonts w:ascii="Times New Roman" w:hAnsi="Times New Roman" w:cs="Times New Roman"/>
          <w:sz w:val="20"/>
          <w:szCs w:val="20"/>
        </w:rPr>
        <w:t xml:space="preserve">showed the </w:t>
      </w:r>
      <w:r w:rsidRPr="0053502E">
        <w:rPr>
          <w:rFonts w:ascii="Times New Roman" w:hAnsi="Times New Roman" w:cs="Times New Roman"/>
          <w:sz w:val="20"/>
          <w:szCs w:val="20"/>
        </w:rPr>
        <w:t>best</w:t>
      </w:r>
      <w:r w:rsidR="00815793">
        <w:rPr>
          <w:rFonts w:ascii="Times New Roman" w:hAnsi="Times New Roman" w:cs="Times New Roman"/>
          <w:sz w:val="20"/>
          <w:szCs w:val="20"/>
        </w:rPr>
        <w:t xml:space="preserve"> enzyme activity</w:t>
      </w:r>
      <w:r w:rsidRPr="0053502E">
        <w:rPr>
          <w:rFonts w:ascii="Times New Roman" w:hAnsi="Times New Roman" w:cs="Times New Roman"/>
          <w:sz w:val="20"/>
          <w:szCs w:val="20"/>
        </w:rPr>
        <w:t xml:space="preserve"> at a temperature of 50 °C, which was lower than</w:t>
      </w:r>
      <w:r w:rsidR="00815793">
        <w:rPr>
          <w:rFonts w:ascii="Times New Roman" w:hAnsi="Times New Roman" w:cs="Times New Roman"/>
          <w:sz w:val="20"/>
          <w:szCs w:val="20"/>
        </w:rPr>
        <w:t xml:space="preserve"> that of other reported PULs</w:t>
      </w:r>
      <w:r w:rsidRPr="0053502E">
        <w:rPr>
          <w:rFonts w:ascii="Times New Roman" w:hAnsi="Times New Roman" w:cs="Times New Roman"/>
          <w:sz w:val="20"/>
          <w:szCs w:val="20"/>
        </w:rPr>
        <w:t>.</w:t>
      </w:r>
      <w:r w:rsidR="00815793">
        <w:rPr>
          <w:rFonts w:ascii="Times New Roman" w:hAnsi="Times New Roman" w:cs="Times New Roman"/>
          <w:sz w:val="20"/>
          <w:szCs w:val="20"/>
        </w:rPr>
        <w:t xml:space="preserve"> Lotus is a relic plant of the ice age, and this low reaction temperature of </w:t>
      </w:r>
      <w:proofErr w:type="spellStart"/>
      <w:r w:rsidR="00815793">
        <w:rPr>
          <w:rFonts w:ascii="Times New Roman" w:hAnsi="Times New Roman" w:cs="Times New Roman"/>
          <w:sz w:val="20"/>
          <w:szCs w:val="20"/>
        </w:rPr>
        <w:t>N</w:t>
      </w:r>
      <w:r w:rsidR="00815793">
        <w:rPr>
          <w:rFonts w:ascii="Times New Roman" w:hAnsi="Times New Roman" w:cs="Times New Roman" w:hint="eastAsia"/>
          <w:sz w:val="20"/>
          <w:szCs w:val="20"/>
        </w:rPr>
        <w:t>n</w:t>
      </w:r>
      <w:r w:rsidR="00815793">
        <w:rPr>
          <w:rFonts w:ascii="Times New Roman" w:hAnsi="Times New Roman" w:cs="Times New Roman"/>
          <w:sz w:val="20"/>
          <w:szCs w:val="20"/>
        </w:rPr>
        <w:t>PUL</w:t>
      </w:r>
      <w:proofErr w:type="spellEnd"/>
      <w:r w:rsidR="00815793">
        <w:rPr>
          <w:rFonts w:ascii="Times New Roman" w:hAnsi="Times New Roman" w:cs="Times New Roman"/>
          <w:sz w:val="20"/>
          <w:szCs w:val="20"/>
        </w:rPr>
        <w:t xml:space="preserve"> might be one of the adaption </w:t>
      </w:r>
      <w:proofErr w:type="gramStart"/>
      <w:r w:rsidR="00815793">
        <w:rPr>
          <w:rFonts w:ascii="Times New Roman" w:hAnsi="Times New Roman" w:cs="Times New Roman"/>
          <w:sz w:val="20"/>
          <w:szCs w:val="20"/>
        </w:rPr>
        <w:t>way</w:t>
      </w:r>
      <w:proofErr w:type="gramEnd"/>
      <w:r w:rsidR="00815793">
        <w:rPr>
          <w:rFonts w:ascii="Times New Roman" w:hAnsi="Times New Roman" w:cs="Times New Roman"/>
          <w:sz w:val="20"/>
          <w:szCs w:val="20"/>
        </w:rPr>
        <w:t xml:space="preserve"> for her survival in the cold climate. </w:t>
      </w:r>
      <w:r w:rsidRPr="0053502E">
        <w:rPr>
          <w:rFonts w:ascii="Times New Roman" w:hAnsi="Times New Roman" w:cs="Times New Roman"/>
          <w:sz w:val="20"/>
          <w:szCs w:val="20"/>
        </w:rPr>
        <w:t xml:space="preserve">The fields of </w:t>
      </w:r>
      <w:proofErr w:type="spellStart"/>
      <w:r w:rsidRPr="0053502E">
        <w:rPr>
          <w:rFonts w:ascii="Times New Roman" w:hAnsi="Times New Roman" w:cs="Times New Roman"/>
          <w:sz w:val="20"/>
          <w:szCs w:val="20"/>
        </w:rPr>
        <w:t>detergen</w:t>
      </w:r>
      <w:proofErr w:type="spellEnd"/>
      <w:r w:rsidRPr="0053502E">
        <w:rPr>
          <w:rFonts w:ascii="Times New Roman" w:hAnsi="Times New Roman" w:cs="Times New Roman"/>
          <w:sz w:val="20"/>
          <w:szCs w:val="20"/>
        </w:rPr>
        <w:t xml:space="preserve">, biofuels, and food may have high requirements for this low-temperature, high-activity </w:t>
      </w:r>
      <w:proofErr w:type="spellStart"/>
      <w:r w:rsidRPr="0053502E">
        <w:rPr>
          <w:rFonts w:ascii="Times New Roman" w:hAnsi="Times New Roman" w:cs="Times New Roman"/>
          <w:sz w:val="20"/>
          <w:szCs w:val="20"/>
        </w:rPr>
        <w:t>pullulanas</w:t>
      </w:r>
      <w:r w:rsidR="00B31338">
        <w:rPr>
          <w:rFonts w:ascii="Times New Roman" w:hAnsi="Times New Roman" w:cs="Times New Roman" w:hint="eastAsia"/>
          <w:sz w:val="20"/>
          <w:szCs w:val="20"/>
        </w:rPr>
        <w:t>e</w:t>
      </w:r>
      <w:proofErr w:type="spellEnd"/>
      <w:r w:rsidR="00B31338">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{"citationID":"MEjgW2eZ","properties":{"formattedCitation":"(Thakur et al. 2021)","plainCitation":"(Thakur et al. 2021)","noteIndex":0},"citationItems":[{"id":107,"uris":["http://zotero.org/users/local/C9jh6aEf/items/CCKLB3E4"],"itemData":{"id":107,"type":"article-journal","container-title":"Bioresource Technology","DOI":"10.1016/j.biortech.2020.124288","ISSN":"09608524","journalAbbreviation":"Bioresource Technology","language":"en","page":"124288","source":"DOI.org (Crossref)","title":"A novel cold-active type I pullulanase from a hot-spring metagenome for effective debranching and production of resistant starch","URL":"https://linkinghub.elsevier.com/retrieve/pii/S0960852420315625","volume":"320","author":[{"family":"Thakur","given":"Monika"},{"family":"Sharma","given":"Nitish"},{"family":"Rai","given":"Amit K."},{"family":"Singh","given":"Sudhir P."}],"accessed":{"date-parts":[["2023",1,15]]},"issued":{"date-parts":[["2021",1]]}}}],"schema":"https://github.com/citation-style-language/schema/raw/master/csl-citation.json"} </w:instrText>
      </w:r>
      <w:r w:rsidR="00B31338">
        <w:rPr>
          <w:rFonts w:ascii="Times New Roman" w:hAnsi="Times New Roman" w:cs="Times New Roman"/>
          <w:sz w:val="20"/>
          <w:szCs w:val="20"/>
        </w:rPr>
        <w:fldChar w:fldCharType="separate"/>
      </w:r>
      <w:r w:rsidR="000A3C7B" w:rsidRPr="000A3C7B">
        <w:rPr>
          <w:rFonts w:ascii="Times New Roman" w:hAnsi="Times New Roman" w:cs="Times New Roman"/>
          <w:sz w:val="20"/>
        </w:rPr>
        <w:t>(Thakur et al. 2021)</w:t>
      </w:r>
      <w:r w:rsidR="00B31338">
        <w:rPr>
          <w:rFonts w:ascii="Times New Roman" w:hAnsi="Times New Roman" w:cs="Times New Roman"/>
          <w:sz w:val="20"/>
          <w:szCs w:val="20"/>
        </w:rPr>
        <w:fldChar w:fldCharType="end"/>
      </w:r>
      <w:r w:rsidRPr="0053502E">
        <w:rPr>
          <w:rFonts w:ascii="Times New Roman" w:hAnsi="Times New Roman" w:cs="Times New Roman"/>
          <w:sz w:val="20"/>
          <w:szCs w:val="20"/>
        </w:rPr>
        <w:t>.</w:t>
      </w:r>
      <w:r>
        <w:rPr>
          <w:rFonts w:ascii="Times New Roman" w:hAnsi="Times New Roman" w:cs="Times New Roman"/>
          <w:sz w:val="20"/>
          <w:szCs w:val="20"/>
        </w:rPr>
        <w:t xml:space="preserve"> </w:t>
      </w:r>
      <w:r w:rsidR="00875795" w:rsidRPr="00875795">
        <w:rPr>
          <w:rFonts w:ascii="Times New Roman" w:hAnsi="Times New Roman" w:cs="Times New Roman"/>
          <w:sz w:val="20"/>
          <w:szCs w:val="20"/>
        </w:rPr>
        <w:t xml:space="preserve">Moreover, for the </w:t>
      </w:r>
      <w:proofErr w:type="spellStart"/>
      <w:r w:rsidR="00875795" w:rsidRPr="00875795">
        <w:rPr>
          <w:rFonts w:ascii="Times New Roman" w:hAnsi="Times New Roman" w:cs="Times New Roman"/>
          <w:sz w:val="20"/>
          <w:szCs w:val="20"/>
        </w:rPr>
        <w:t>pullulanase</w:t>
      </w:r>
      <w:proofErr w:type="spellEnd"/>
      <w:r w:rsidR="00875795" w:rsidRPr="00875795">
        <w:rPr>
          <w:rFonts w:ascii="Times New Roman" w:hAnsi="Times New Roman" w:cs="Times New Roman"/>
          <w:sz w:val="20"/>
          <w:szCs w:val="20"/>
        </w:rPr>
        <w:t xml:space="preserve"> with low reaction temperature, it can save energy in the application process. It needs to improve the thermal stability through modification to increase the reaction time and easy to s</w:t>
      </w:r>
      <w:r w:rsidR="00E126AC">
        <w:rPr>
          <w:rFonts w:ascii="Times New Roman" w:hAnsi="Times New Roman" w:cs="Times New Roman"/>
          <w:sz w:val="20"/>
          <w:szCs w:val="20"/>
        </w:rPr>
        <w:t>tore</w:t>
      </w:r>
      <w:r w:rsidR="00875795" w:rsidRPr="00875795">
        <w:rPr>
          <w:rFonts w:ascii="Times New Roman" w:hAnsi="Times New Roman" w:cs="Times New Roman"/>
          <w:sz w:val="20"/>
          <w:szCs w:val="20"/>
        </w:rPr>
        <w:t xml:space="preserve">. Many low-temperature </w:t>
      </w:r>
      <w:proofErr w:type="spellStart"/>
      <w:r w:rsidR="00875795" w:rsidRPr="00875795">
        <w:rPr>
          <w:rFonts w:ascii="Times New Roman" w:hAnsi="Times New Roman" w:cs="Times New Roman"/>
          <w:sz w:val="20"/>
          <w:szCs w:val="20"/>
        </w:rPr>
        <w:t>pullulanase</w:t>
      </w:r>
      <w:proofErr w:type="spellEnd"/>
      <w:r w:rsidR="00875795" w:rsidRPr="00875795">
        <w:rPr>
          <w:rFonts w:ascii="Times New Roman" w:hAnsi="Times New Roman" w:cs="Times New Roman"/>
          <w:sz w:val="20"/>
          <w:szCs w:val="20"/>
        </w:rPr>
        <w:t xml:space="preserve"> from microorganisms improve their thermal stability and catalytic efficiency through site-directed mutation, which also provides ideas for the transformation of </w:t>
      </w:r>
      <w:proofErr w:type="spellStart"/>
      <w:r w:rsidR="00875795" w:rsidRPr="00875795">
        <w:rPr>
          <w:rFonts w:ascii="Times New Roman" w:hAnsi="Times New Roman" w:cs="Times New Roman"/>
          <w:sz w:val="20"/>
          <w:szCs w:val="20"/>
        </w:rPr>
        <w:t>NnPUL</w:t>
      </w:r>
      <w:proofErr w:type="spellEnd"/>
      <w:r w:rsidR="00797262">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{"citationID":"yZZeDTBq","properties":{"formattedCitation":"(X. Wang, Nie, and Xu 2019)","plainCitation":"(X. Wang, Nie, and Xu 2019)","noteIndex":0},"citationItems":[{"id":111,"uris":["http://zotero.org/users/local/C9jh6aEf/items/5PF8XSHK"],"itemData":{"id":111,"type":"article-journal","container-title":"Bioresource Technology","DOI":"10.1016/j.biortech.2019.01.098","ISSN":"09608524","journalAbbreviation":"Bioresource Technology","language":"en","page":"360-371","source":"DOI.org (Crossref)","title":"Industrially produced pullulanases with thermostability: Discovery, engineering, and heterologous expression","title-short":"Industrially produced pullulanases with thermostability","URL":"https://linkinghub.elsevier.com/retrieve/pii/S0960852419301221","volume":"278","author":[{"family":"Wang","given":"Xinye"},{"family":"Nie","given":"Yao"},{"family":"Xu","given":"Yan"}],"accessed":{"date-parts":[["2023",1,15]]},"issued":{"date-parts":[["2019",4]]}}}],"schema":"https://github.com/citation-style-language/schema/raw/master/csl-citation.json"} </w:instrText>
      </w:r>
      <w:r w:rsidR="00797262">
        <w:rPr>
          <w:rFonts w:ascii="Times New Roman" w:hAnsi="Times New Roman" w:cs="Times New Roman"/>
          <w:sz w:val="20"/>
          <w:szCs w:val="20"/>
        </w:rPr>
        <w:fldChar w:fldCharType="separate"/>
      </w:r>
      <w:r w:rsidR="000A3C7B" w:rsidRPr="000A3C7B">
        <w:rPr>
          <w:rFonts w:ascii="Times New Roman" w:hAnsi="Times New Roman" w:cs="Times New Roman"/>
          <w:sz w:val="20"/>
        </w:rPr>
        <w:t>(X. Wang, Nie, and Xu 2019)</w:t>
      </w:r>
      <w:r w:rsidR="00797262">
        <w:rPr>
          <w:rFonts w:ascii="Times New Roman" w:hAnsi="Times New Roman" w:cs="Times New Roman"/>
          <w:sz w:val="20"/>
          <w:szCs w:val="20"/>
        </w:rPr>
        <w:fldChar w:fldCharType="end"/>
      </w:r>
      <w:r w:rsidR="00875795">
        <w:rPr>
          <w:rFonts w:ascii="Times New Roman" w:hAnsi="Times New Roman" w:cs="Times New Roman" w:hint="eastAsia"/>
          <w:sz w:val="20"/>
          <w:szCs w:val="20"/>
        </w:rPr>
        <w:t>.</w:t>
      </w:r>
      <w:r w:rsidR="00875795">
        <w:rPr>
          <w:rFonts w:ascii="Times New Roman" w:hAnsi="Times New Roman" w:cs="Times New Roman"/>
          <w:sz w:val="20"/>
          <w:szCs w:val="20"/>
        </w:rPr>
        <w:t xml:space="preserve"> </w:t>
      </w:r>
      <w:r w:rsidR="00C8093E" w:rsidRPr="00C8093E">
        <w:rPr>
          <w:rFonts w:ascii="Times New Roman" w:hAnsi="Times New Roman" w:cs="Times New Roman"/>
          <w:sz w:val="20"/>
          <w:szCs w:val="20"/>
        </w:rPr>
        <w:t xml:space="preserve">The </w:t>
      </w:r>
      <w:proofErr w:type="spellStart"/>
      <w:r w:rsidR="00C8093E" w:rsidRPr="00C8093E">
        <w:rPr>
          <w:rFonts w:ascii="Times New Roman" w:hAnsi="Times New Roman" w:cs="Times New Roman"/>
          <w:sz w:val="20"/>
          <w:szCs w:val="20"/>
        </w:rPr>
        <w:t>pullulanase</w:t>
      </w:r>
      <w:proofErr w:type="spellEnd"/>
      <w:r w:rsidR="00C8093E" w:rsidRPr="00C8093E">
        <w:rPr>
          <w:rFonts w:ascii="Times New Roman" w:hAnsi="Times New Roman" w:cs="Times New Roman"/>
          <w:sz w:val="20"/>
          <w:szCs w:val="20"/>
        </w:rPr>
        <w:t xml:space="preserve"> gene's optimal reaction pH, as expressed by genetic engineering technology from a variety of sources, is between 5.0 and 7.0</w:t>
      </w:r>
      <w:r w:rsidR="00797262">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{"citationID":"6LrLJ3r9","properties":{"formattedCitation":"(Xu et al. 2021)","plainCitation":"(Xu et al. 2021)","noteIndex":0},"citationItems":[{"id":105,"uris":["http://zotero.org/users/local/C9jh6aEf/items/BNUKS38V"],"itemData":{"id":105,"type":"article-journal","abstract":"Pullulanase (EC 3.2.1.41) is a starch-debranching enzyme in the α-amylase family and specifically cleaves α-1,6-glycosidic linkages in starch-type polysaccharides, such as pullulan, β-limited dextrin, glycogen, and amylopectin. It plays a key role in debranching and hydrolyzing starch completely, thus bring improved product quality, increased productivity, and reduced production cost in producing resistant starch, sugar syrup, and beer. Plenty of researches have been made with respects to the discovery of either thermophilic or mesophilic pullulanases, however, few examples meet the demand of industrial application. This review presents the progress made in the recent years from the first aspect of characteristics of pullulanases. The heterologous expression of pullulanases in different microbial hosts and the methods used to improve the expression effectiveness and the regulation of enzyme production are also described. Then, the function evolution of pullulanases from a protein engineering view is discussed. In addition, the immobilization strategy using novel materials is introduced to improve the recyclability of pullulanases. At the same time, we indicate the trends in the future research to facilitate the industrial application of pullulanases.","container-title":"World Journal of Microbiology and Biotechnology","DOI":"10.1007/s11274-021-03010-9","ISSN":"0959-3993, 1573-0972","issue":"3","journalAbbreviation":"World J Microbiol Biotechnol","language":"en","page":"43","source":"DOI.org (Crossref)","title":"Biotechnology and bioengineering of pullulanase: state of the art and perspectives","title-short":"Biotechnology and bioengineering of pullulanase","URL":"http://link.springer.com/10.1007/s11274-021-03010-9","volume":"37","author":[{"family":"Xu","given":"Pei"},{"family":"Zhang","given":"Shi-Yu"},{"family":"Luo","given":"Zhi-Gang"},{"family":"Zong","given":"Min-Hua"},{"family":"Li","given":"Xiao-Xi"},{"family":"Lou","given":"Wen-Yong"}],"accessed":{"date-parts":[["2023",1,15]]},"issued":{"date-parts":[["2021",3]]}}}],"schema":"https://github.com/citation-style-language/schema/raw/master/csl-citation.json"} </w:instrText>
      </w:r>
      <w:r w:rsidR="00797262">
        <w:rPr>
          <w:rFonts w:ascii="Times New Roman" w:hAnsi="Times New Roman" w:cs="Times New Roman"/>
          <w:sz w:val="20"/>
          <w:szCs w:val="20"/>
        </w:rPr>
        <w:fldChar w:fldCharType="separate"/>
      </w:r>
      <w:r w:rsidR="000A3C7B" w:rsidRPr="000A3C7B">
        <w:rPr>
          <w:rFonts w:ascii="Times New Roman" w:hAnsi="Times New Roman" w:cs="Times New Roman"/>
          <w:sz w:val="20"/>
        </w:rPr>
        <w:t>(Xu et al. 2021)</w:t>
      </w:r>
      <w:r w:rsidR="00797262">
        <w:rPr>
          <w:rFonts w:ascii="Times New Roman" w:hAnsi="Times New Roman" w:cs="Times New Roman"/>
          <w:sz w:val="20"/>
          <w:szCs w:val="20"/>
        </w:rPr>
        <w:fldChar w:fldCharType="end"/>
      </w:r>
      <w:r w:rsidR="00C8093E" w:rsidRPr="00C8093E">
        <w:rPr>
          <w:rFonts w:ascii="Times New Roman" w:hAnsi="Times New Roman" w:cs="Times New Roman"/>
          <w:sz w:val="20"/>
          <w:szCs w:val="20"/>
        </w:rPr>
        <w:t xml:space="preserve">; </w:t>
      </w:r>
      <w:proofErr w:type="spellStart"/>
      <w:r w:rsidR="00C8093E" w:rsidRPr="00C8093E">
        <w:rPr>
          <w:rFonts w:ascii="Times New Roman" w:hAnsi="Times New Roman" w:cs="Times New Roman"/>
          <w:sz w:val="20"/>
          <w:szCs w:val="20"/>
        </w:rPr>
        <w:t>NnPUL's</w:t>
      </w:r>
      <w:proofErr w:type="spellEnd"/>
      <w:r w:rsidR="00C8093E" w:rsidRPr="00C8093E">
        <w:rPr>
          <w:rFonts w:ascii="Times New Roman" w:hAnsi="Times New Roman" w:cs="Times New Roman"/>
          <w:sz w:val="20"/>
          <w:szCs w:val="20"/>
        </w:rPr>
        <w:t xml:space="preserve"> optimal pH is 5.8</w:t>
      </w:r>
      <w:r w:rsidR="00D11780">
        <w:rPr>
          <w:rFonts w:ascii="Times New Roman" w:hAnsi="Times New Roman" w:cs="Times New Roman" w:hint="eastAsia"/>
          <w:sz w:val="20"/>
          <w:szCs w:val="20"/>
        </w:rPr>
        <w:t>,</w:t>
      </w:r>
      <w:r w:rsidR="00C8093E" w:rsidRPr="00C8093E">
        <w:rPr>
          <w:rFonts w:ascii="Times New Roman" w:hAnsi="Times New Roman" w:cs="Times New Roman"/>
          <w:sz w:val="20"/>
          <w:szCs w:val="20"/>
        </w:rPr>
        <w:t xml:space="preserve"> </w:t>
      </w:r>
      <w:r w:rsidR="00875795">
        <w:rPr>
          <w:rFonts w:ascii="Times New Roman" w:hAnsi="Times New Roman" w:cs="Times New Roman"/>
          <w:sz w:val="20"/>
          <w:szCs w:val="20"/>
        </w:rPr>
        <w:t>s</w:t>
      </w:r>
      <w:r w:rsidR="00875795" w:rsidRPr="00875795">
        <w:rPr>
          <w:rFonts w:ascii="Times New Roman" w:hAnsi="Times New Roman" w:cs="Times New Roman"/>
          <w:sz w:val="20"/>
          <w:szCs w:val="20"/>
        </w:rPr>
        <w:t xml:space="preserve">o it is within the optimal reaction pH range. Due to the requirements of industry, </w:t>
      </w:r>
      <w:proofErr w:type="spellStart"/>
      <w:r w:rsidR="00875795" w:rsidRPr="00875795">
        <w:rPr>
          <w:rFonts w:ascii="Times New Roman" w:hAnsi="Times New Roman" w:cs="Times New Roman"/>
          <w:sz w:val="20"/>
          <w:szCs w:val="20"/>
        </w:rPr>
        <w:t>pullulanase</w:t>
      </w:r>
      <w:proofErr w:type="spellEnd"/>
      <w:r w:rsidR="00875795" w:rsidRPr="00875795">
        <w:rPr>
          <w:rFonts w:ascii="Times New Roman" w:hAnsi="Times New Roman" w:cs="Times New Roman"/>
          <w:sz w:val="20"/>
          <w:szCs w:val="20"/>
        </w:rPr>
        <w:t xml:space="preserve"> also needs to have the property of acid and alkali resistance, so it is also necessary to carry out these modifications on </w:t>
      </w:r>
      <w:proofErr w:type="spellStart"/>
      <w:r w:rsidR="00875795" w:rsidRPr="00875795">
        <w:rPr>
          <w:rFonts w:ascii="Times New Roman" w:hAnsi="Times New Roman" w:cs="Times New Roman"/>
          <w:sz w:val="20"/>
          <w:szCs w:val="20"/>
        </w:rPr>
        <w:t>NnPUL</w:t>
      </w:r>
      <w:proofErr w:type="spellEnd"/>
      <w:r w:rsidR="00875795" w:rsidRPr="00875795">
        <w:rPr>
          <w:rFonts w:ascii="Times New Roman" w:hAnsi="Times New Roman" w:cs="Times New Roman"/>
          <w:sz w:val="20"/>
          <w:szCs w:val="20"/>
        </w:rPr>
        <w:t>.</w:t>
      </w:r>
      <w:r w:rsidR="00875795">
        <w:rPr>
          <w:rFonts w:ascii="Times New Roman" w:hAnsi="Times New Roman" w:cs="Times New Roman"/>
          <w:sz w:val="20"/>
          <w:szCs w:val="20"/>
        </w:rPr>
        <w:t xml:space="preserve"> </w:t>
      </w:r>
      <w:r w:rsidR="00875795" w:rsidRPr="00875795">
        <w:rPr>
          <w:rFonts w:ascii="Times New Roman" w:hAnsi="Times New Roman" w:cs="Times New Roman"/>
          <w:sz w:val="20"/>
          <w:szCs w:val="20"/>
        </w:rPr>
        <w:t>In Li's</w:t>
      </w:r>
      <w:r w:rsidR="00E126AC">
        <w:rPr>
          <w:rFonts w:ascii="Times New Roman" w:hAnsi="Times New Roman" w:cs="Times New Roman"/>
          <w:sz w:val="20"/>
          <w:szCs w:val="20"/>
        </w:rPr>
        <w:t xml:space="preserve"> </w:t>
      </w:r>
      <w:r w:rsidR="00875795" w:rsidRPr="00875795">
        <w:rPr>
          <w:rFonts w:ascii="Times New Roman" w:hAnsi="Times New Roman" w:cs="Times New Roman"/>
          <w:sz w:val="20"/>
          <w:szCs w:val="20"/>
        </w:rPr>
        <w:t>research</w:t>
      </w:r>
      <w:r w:rsidR="00797262">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{"citationID":"l74KS5za","properties":{"formattedCitation":"(X. Li et al. 2018)","plainCitation":"(X. Li et al. 2018)","noteIndex":0},"citationItems":[{"id":113,"uris":["http://zotero.org/users/local/C9jh6aEf/items/G5YB865S"],"itemData":{"id":113,"type":"article-journal","abstract":"The acidophilic and thermophilic pullulanases have many potential applications in the processes of starch liquefaction and saccharification. In this study, a gene encoding an amylopullulanase from Thermofilum pendens (TPApu) was heterologously expressed in Escherichia coli. Although TPApu possessed the same continuous GH57N_Apu domain and the succeeding α-helical region as other two amylopullulanases from Staphylothermus marinus (SMApu) and Caldivirga maquilingensis (CMApu), it only showed maximal amino acid identities of 25.7-28.7% with CMApu and SMApu. The purified TPApu appeared as a single band of SDS-PAGE with a molecular mass of 65.5 kDa and exhibited the maximal activity at pH 3.5 and 95100°C. TPApu had the highest catalytic efficiency toward pullulan (kcat/Km, 8.79 s−1mLmg−1) and αcyclodextrin (kcat/Km, 0.36 s−1mM−1). In the initial stages, the ring-opening reactions of γ-cyclodextrin, 6O-glucosyl-β-cyclodextrin, 6-O-maltosyl-β-cyclodextrin and the debranching reactions of 6-Omaltooctaosyl-β-cyclodextrin were firstly catalyzed. In the subsequent reactions, a serial of maltooligosaccharides were produced. As the most acidophilic amylopullulanase among thermophilic pullulanases reported to date, TPApu preferred to debranch the DP6-12 side chains of amylopectin at pH 4.5 and 100°C.","container-title":"International Journal of Biological Macromolecules","DOI":"10.1016/j.ijbiomac.2018.03.073","ISSN":"01418130","journalAbbreviation":"International Journal of Biological Macromolecules","language":"en","page":"235-243","source":"DOI.org (Crossref)","title":"Sequence analysis and biochemical properties of an acidophilic and hyperthermophilic amylopullulanase from Thermofilum pendens","URL":"https://linkinghub.elsevier.com/retrieve/pii/S0141813018301818","volume":"114","author":[{"family":"Li","given":"Xiaolei"},{"family":"Zhao","given":"Jiahui"},{"family":"Fu","given":"Jingchao"},{"family":"Pan","given":"Yutian"},{"family":"Li","given":"Dan"}],"accessed":{"date-parts":[["2023",1,15]]},"issued":{"date-parts":[["2018",7]]}}}],"schema":"https://github.com/citation-style-language/schema/raw/master/csl-citation.json"} </w:instrText>
      </w:r>
      <w:r w:rsidR="00797262">
        <w:rPr>
          <w:rFonts w:ascii="Times New Roman" w:hAnsi="Times New Roman" w:cs="Times New Roman"/>
          <w:sz w:val="20"/>
          <w:szCs w:val="20"/>
        </w:rPr>
        <w:fldChar w:fldCharType="separate"/>
      </w:r>
      <w:r w:rsidR="000A3C7B" w:rsidRPr="000A3C7B">
        <w:rPr>
          <w:rFonts w:ascii="Times New Roman" w:hAnsi="Times New Roman" w:cs="Times New Roman"/>
          <w:sz w:val="20"/>
        </w:rPr>
        <w:t>(X. Li et al. 2018)</w:t>
      </w:r>
      <w:r w:rsidR="00797262">
        <w:rPr>
          <w:rFonts w:ascii="Times New Roman" w:hAnsi="Times New Roman" w:cs="Times New Roman"/>
          <w:sz w:val="20"/>
          <w:szCs w:val="20"/>
        </w:rPr>
        <w:fldChar w:fldCharType="end"/>
      </w:r>
      <w:r w:rsidR="00797262">
        <w:rPr>
          <w:rFonts w:ascii="Times New Roman" w:hAnsi="Times New Roman" w:cs="Times New Roman"/>
          <w:sz w:val="20"/>
          <w:szCs w:val="20"/>
        </w:rPr>
        <w:t xml:space="preserve"> </w:t>
      </w:r>
      <w:r w:rsidR="00875795" w:rsidRPr="00875795">
        <w:rPr>
          <w:rFonts w:ascii="Times New Roman" w:hAnsi="Times New Roman" w:cs="Times New Roman"/>
          <w:sz w:val="20"/>
          <w:szCs w:val="20"/>
        </w:rPr>
        <w:t>on an acidophilic and</w:t>
      </w:r>
      <w:r w:rsidR="00875795">
        <w:rPr>
          <w:rFonts w:ascii="Times New Roman" w:hAnsi="Times New Roman" w:cs="Times New Roman"/>
          <w:sz w:val="20"/>
          <w:szCs w:val="20"/>
        </w:rPr>
        <w:t xml:space="preserve"> </w:t>
      </w:r>
      <w:proofErr w:type="spellStart"/>
      <w:r w:rsidR="00875795">
        <w:rPr>
          <w:rFonts w:ascii="Times New Roman" w:hAnsi="Times New Roman" w:cs="Times New Roman"/>
          <w:sz w:val="20"/>
          <w:szCs w:val="20"/>
        </w:rPr>
        <w:t>hyperthermophilic</w:t>
      </w:r>
      <w:proofErr w:type="spellEnd"/>
      <w:r w:rsidR="00875795">
        <w:rPr>
          <w:rFonts w:ascii="Times New Roman" w:hAnsi="Times New Roman" w:cs="Times New Roman"/>
          <w:sz w:val="20"/>
          <w:szCs w:val="20"/>
        </w:rPr>
        <w:t xml:space="preserve"> </w:t>
      </w:r>
      <w:proofErr w:type="spellStart"/>
      <w:r w:rsidR="00875795" w:rsidRPr="00875795">
        <w:rPr>
          <w:rFonts w:ascii="Times New Roman" w:hAnsi="Times New Roman" w:cs="Times New Roman"/>
          <w:sz w:val="20"/>
          <w:szCs w:val="20"/>
        </w:rPr>
        <w:t>amylopullulanase</w:t>
      </w:r>
      <w:proofErr w:type="spellEnd"/>
      <w:r w:rsidR="00875795">
        <w:rPr>
          <w:rFonts w:ascii="Times New Roman" w:hAnsi="Times New Roman" w:cs="Times New Roman"/>
          <w:sz w:val="20"/>
          <w:szCs w:val="20"/>
        </w:rPr>
        <w:t xml:space="preserve"> </w:t>
      </w:r>
      <w:r w:rsidR="00875795" w:rsidRPr="00875795">
        <w:rPr>
          <w:rFonts w:ascii="Times New Roman" w:hAnsi="Times New Roman" w:cs="Times New Roman"/>
          <w:sz w:val="20"/>
          <w:szCs w:val="20"/>
        </w:rPr>
        <w:t>from</w:t>
      </w:r>
      <w:r w:rsidR="00875795">
        <w:rPr>
          <w:rFonts w:ascii="Times New Roman" w:hAnsi="Times New Roman" w:cs="Times New Roman"/>
          <w:sz w:val="20"/>
          <w:szCs w:val="20"/>
        </w:rPr>
        <w:t xml:space="preserve"> </w:t>
      </w:r>
      <w:proofErr w:type="spellStart"/>
      <w:r w:rsidR="00875795" w:rsidRPr="00875795">
        <w:rPr>
          <w:rFonts w:ascii="Times New Roman" w:hAnsi="Times New Roman" w:cs="Times New Roman"/>
          <w:i/>
          <w:iCs/>
          <w:sz w:val="20"/>
          <w:szCs w:val="20"/>
        </w:rPr>
        <w:t>Thermofilum</w:t>
      </w:r>
      <w:proofErr w:type="spellEnd"/>
      <w:r w:rsidR="00875795" w:rsidRPr="00875795">
        <w:rPr>
          <w:rFonts w:ascii="Times New Roman" w:hAnsi="Times New Roman" w:cs="Times New Roman"/>
          <w:i/>
          <w:iCs/>
          <w:sz w:val="20"/>
          <w:szCs w:val="20"/>
        </w:rPr>
        <w:t xml:space="preserve"> pendens</w:t>
      </w:r>
      <w:r w:rsidR="00875795" w:rsidRPr="00875795">
        <w:rPr>
          <w:rFonts w:ascii="Times New Roman" w:hAnsi="Times New Roman" w:cs="Times New Roman"/>
          <w:sz w:val="20"/>
          <w:szCs w:val="20"/>
        </w:rPr>
        <w:t xml:space="preserve"> and in Huan</w:t>
      </w:r>
      <w:r w:rsidR="00E126AC">
        <w:rPr>
          <w:rFonts w:ascii="Times New Roman" w:hAnsi="Times New Roman" w:cs="Times New Roman"/>
          <w:sz w:val="20"/>
          <w:szCs w:val="20"/>
        </w:rPr>
        <w:t>g</w:t>
      </w:r>
      <w:r w:rsidR="00875795" w:rsidRPr="00875795">
        <w:rPr>
          <w:rFonts w:ascii="Times New Roman" w:hAnsi="Times New Roman" w:cs="Times New Roman"/>
          <w:sz w:val="20"/>
          <w:szCs w:val="20"/>
        </w:rPr>
        <w:t>'s research</w:t>
      </w:r>
      <w:r w:rsidR="00797262">
        <w:rPr>
          <w:rFonts w:ascii="Times New Roman" w:hAnsi="Times New Roman" w:cs="Times New Roman"/>
          <w:sz w:val="20"/>
          <w:szCs w:val="20"/>
        </w:rPr>
        <w:fldChar w:fldCharType="begin"/>
      </w:r>
      <w:r w:rsidR="000A3C7B">
        <w:rPr>
          <w:rFonts w:ascii="Times New Roman" w:hAnsi="Times New Roman" w:cs="Times New Roman"/>
          <w:sz w:val="20"/>
          <w:szCs w:val="20"/>
        </w:rPr>
        <w:instrText xml:space="preserve"> ADDIN ZOTERO_ITEM CSL_CITATION {"citationID":"aAC1FWRG","properties":{"formattedCitation":"(Huang et al. 2020)","plainCitation":"(Huang et al. 2020)","noteIndex":0},"citationItems":[{"id":124,"uris":["http://zotero.org/users/local/C9jh6aEf/items/AXMTZI6R"],"itemData":{"id":124,"type":"article-journal","abstract":"A new pullulanase-encoding gene, pulSL3, was cloned from Alkalibacterium sp. SL3 and expressed in Escherichia coli. Deduced PulSL3 contains 2026 amino acid residues and consists of a putative signal peptide, four carbohydrate-binding modules, an E_set pullulanase domain, an α-amylase domain, and a pullulanase domain. The puriﬁed rPulSL3 exhibited pullulanase activity only. To identify the functions of the α-amylase and pullulanase domains, the N- and C-terminus truncated mutants (pulSL3</w:instrText>
      </w:r>
      <w:r w:rsidR="000A3C7B">
        <w:rPr>
          <w:rFonts w:ascii="Times New Roman" w:hAnsi="Times New Roman" w:cs="Times New Roman" w:hint="eastAsia"/>
          <w:sz w:val="20"/>
          <w:szCs w:val="20"/>
        </w:rPr>
        <w:instrText>△</w:instrText>
      </w:r>
      <w:r w:rsidR="000A3C7B">
        <w:rPr>
          <w:rFonts w:ascii="Times New Roman" w:hAnsi="Times New Roman" w:cs="Times New Roman"/>
          <w:sz w:val="20"/>
          <w:szCs w:val="20"/>
        </w:rPr>
        <w:instrText>N and pulSL3</w:instrText>
      </w:r>
      <w:r w:rsidR="000A3C7B">
        <w:rPr>
          <w:rFonts w:ascii="Times New Roman" w:hAnsi="Times New Roman" w:cs="Times New Roman" w:hint="eastAsia"/>
          <w:sz w:val="20"/>
          <w:szCs w:val="20"/>
        </w:rPr>
        <w:instrText>△</w:instrText>
      </w:r>
      <w:r w:rsidR="000A3C7B">
        <w:rPr>
          <w:rFonts w:ascii="Times New Roman" w:hAnsi="Times New Roman" w:cs="Times New Roman"/>
          <w:sz w:val="20"/>
          <w:szCs w:val="20"/>
        </w:rPr>
        <w:instrText>C) were also expressed in E. coli. The puriﬁed rPulSL3</w:instrText>
      </w:r>
      <w:r w:rsidR="000A3C7B">
        <w:rPr>
          <w:rFonts w:ascii="Times New Roman" w:hAnsi="Times New Roman" w:cs="Times New Roman" w:hint="eastAsia"/>
          <w:sz w:val="20"/>
          <w:szCs w:val="20"/>
        </w:rPr>
        <w:instrText>△</w:instrText>
      </w:r>
      <w:r w:rsidR="000A3C7B">
        <w:rPr>
          <w:rFonts w:ascii="Times New Roman" w:hAnsi="Times New Roman" w:cs="Times New Roman"/>
          <w:sz w:val="20"/>
          <w:szCs w:val="20"/>
        </w:rPr>
        <w:instrText>N had pullulanase activity, while rPulSL3</w:instrText>
      </w:r>
      <w:r w:rsidR="000A3C7B">
        <w:rPr>
          <w:rFonts w:ascii="Times New Roman" w:hAnsi="Times New Roman" w:cs="Times New Roman" w:hint="eastAsia"/>
          <w:sz w:val="20"/>
          <w:szCs w:val="20"/>
        </w:rPr>
        <w:instrText>△</w:instrText>
      </w:r>
      <w:r w:rsidR="000A3C7B">
        <w:rPr>
          <w:rFonts w:ascii="Times New Roman" w:hAnsi="Times New Roman" w:cs="Times New Roman"/>
          <w:sz w:val="20"/>
          <w:szCs w:val="20"/>
        </w:rPr>
        <w:instrText>C had no either α-amylase or pullulanase activity. Both rPulSL3 and rPulSL3</w:instrText>
      </w:r>
      <w:r w:rsidR="000A3C7B">
        <w:rPr>
          <w:rFonts w:ascii="Times New Roman" w:hAnsi="Times New Roman" w:cs="Times New Roman" w:hint="eastAsia"/>
          <w:sz w:val="20"/>
          <w:szCs w:val="20"/>
        </w:rPr>
        <w:instrText>△</w:instrText>
      </w:r>
      <w:r w:rsidR="000A3C7B">
        <w:rPr>
          <w:rFonts w:ascii="Times New Roman" w:hAnsi="Times New Roman" w:cs="Times New Roman"/>
          <w:sz w:val="20"/>
          <w:szCs w:val="20"/>
        </w:rPr>
        <w:instrText>N exhibited maximum activi</w:instrText>
      </w:r>
      <w:r w:rsidR="000A3C7B">
        <w:rPr>
          <w:rFonts w:ascii="Times New Roman" w:hAnsi="Times New Roman" w:cs="Times New Roman" w:hint="eastAsia"/>
          <w:sz w:val="20"/>
          <w:szCs w:val="20"/>
        </w:rPr>
        <w:instrText xml:space="preserve">ties at pH 9.0 and 50 </w:instrText>
      </w:r>
      <w:r w:rsidR="000A3C7B">
        <w:rPr>
          <w:rFonts w:ascii="Times New Roman" w:hAnsi="Times New Roman" w:cs="Times New Roman" w:hint="eastAsia"/>
          <w:sz w:val="20"/>
          <w:szCs w:val="20"/>
        </w:rPr>
        <w:instrText>°</w:instrText>
      </w:r>
      <w:r w:rsidR="000A3C7B">
        <w:rPr>
          <w:rFonts w:ascii="Times New Roman" w:hAnsi="Times New Roman" w:cs="Times New Roman" w:hint="eastAsia"/>
          <w:sz w:val="20"/>
          <w:szCs w:val="20"/>
        </w:rPr>
        <w:instrText>C, and were highly active and stable at the concentration of NaCl up to 4 M and resistant to a few surfactants and detergents. In comparison to the wild type, rPulSL3</w:instrText>
      </w:r>
      <w:r w:rsidR="000A3C7B">
        <w:rPr>
          <w:rFonts w:ascii="Times New Roman" w:hAnsi="Times New Roman" w:cs="Times New Roman" w:hint="eastAsia"/>
          <w:sz w:val="20"/>
          <w:szCs w:val="20"/>
        </w:rPr>
        <w:instrText>△</w:instrText>
      </w:r>
      <w:r w:rsidR="000A3C7B">
        <w:rPr>
          <w:rFonts w:ascii="Times New Roman" w:hAnsi="Times New Roman" w:cs="Times New Roman" w:hint="eastAsia"/>
          <w:sz w:val="20"/>
          <w:szCs w:val="20"/>
        </w:rPr>
        <w:instrText>N had better thermostability (retaining 62.9 vs. 33.6% activity a</w:instrText>
      </w:r>
      <w:r w:rsidR="000A3C7B">
        <w:rPr>
          <w:rFonts w:ascii="Times New Roman" w:hAnsi="Times New Roman" w:cs="Times New Roman"/>
          <w:sz w:val="20"/>
          <w:szCs w:val="20"/>
        </w:rPr>
        <w:instrText>t 52 °C for 30 min), higher substrate aﬃnity (with Km of 0.10 vs. 0.15 mg mL−1) and higher catalytic eﬃciency (836.6 vs. 520.3 mL mg−1 s−1). These excellent properties make rPulSL3</w:instrText>
      </w:r>
      <w:r w:rsidR="000A3C7B">
        <w:rPr>
          <w:rFonts w:ascii="Times New Roman" w:hAnsi="Times New Roman" w:cs="Times New Roman" w:hint="eastAsia"/>
          <w:sz w:val="20"/>
          <w:szCs w:val="20"/>
        </w:rPr>
        <w:instrText>△</w:instrText>
      </w:r>
      <w:r w:rsidR="000A3C7B">
        <w:rPr>
          <w:rFonts w:ascii="Times New Roman" w:hAnsi="Times New Roman" w:cs="Times New Roman"/>
          <w:sz w:val="20"/>
          <w:szCs w:val="20"/>
        </w:rPr>
        <w:instrText xml:space="preserve">N potential for the application in the industries of detergent, food, and environmental remediation.","container-title":"Process Biochemistry","DOI":"10.1016/j.procbio.2020.05.019","ISSN":"13595113","journalAbbreviation":"Process Biochemistry","language":"en","page":"1-10","source":"DOI.org (Crossref)","title":"Gene cloning, expression and biochemical characterization of a new multi-domain, halotolerant and SDS-resistant alkaline pullulanase from Alkalibacterium sp. SL3","URL":"https://linkinghub.elsevier.com/retrieve/pii/S1359511320300428","volume":"96","author":[{"family":"Huang","given":"Han"},{"family":"Lin","given":"Yun"},{"family":"Wang","given":"Guozeng"},{"family":"Lin","given":"Juan"}],"accessed":{"date-parts":[["2023",1,15]]},"issued":{"date-parts":[["2020",9]]}}}],"schema":"https://github.com/citation-style-language/schema/raw/master/csl-citation.json"} </w:instrText>
      </w:r>
      <w:r w:rsidR="00797262">
        <w:rPr>
          <w:rFonts w:ascii="Times New Roman" w:hAnsi="Times New Roman" w:cs="Times New Roman"/>
          <w:sz w:val="20"/>
          <w:szCs w:val="20"/>
        </w:rPr>
        <w:fldChar w:fldCharType="separate"/>
      </w:r>
      <w:r w:rsidR="000A3C7B" w:rsidRPr="000A3C7B">
        <w:rPr>
          <w:rFonts w:ascii="Times New Roman" w:hAnsi="Times New Roman" w:cs="Times New Roman"/>
          <w:sz w:val="20"/>
        </w:rPr>
        <w:t>(Huang et al. 2020)</w:t>
      </w:r>
      <w:r w:rsidR="00797262">
        <w:rPr>
          <w:rFonts w:ascii="Times New Roman" w:hAnsi="Times New Roman" w:cs="Times New Roman"/>
          <w:sz w:val="20"/>
          <w:szCs w:val="20"/>
        </w:rPr>
        <w:fldChar w:fldCharType="end"/>
      </w:r>
      <w:r w:rsidR="00875795" w:rsidRPr="00875795">
        <w:rPr>
          <w:rFonts w:ascii="Times New Roman" w:hAnsi="Times New Roman" w:cs="Times New Roman"/>
          <w:sz w:val="20"/>
          <w:szCs w:val="20"/>
        </w:rPr>
        <w:t xml:space="preserve"> on </w:t>
      </w:r>
      <w:proofErr w:type="spellStart"/>
      <w:r w:rsidR="00875795" w:rsidRPr="00875795">
        <w:rPr>
          <w:rFonts w:ascii="Times New Roman" w:hAnsi="Times New Roman" w:cs="Times New Roman"/>
          <w:i/>
          <w:iCs/>
          <w:sz w:val="20"/>
          <w:szCs w:val="20"/>
        </w:rPr>
        <w:t>Alcaliberium</w:t>
      </w:r>
      <w:proofErr w:type="spellEnd"/>
      <w:r w:rsidR="00875795" w:rsidRPr="00875795">
        <w:rPr>
          <w:rFonts w:ascii="Times New Roman" w:hAnsi="Times New Roman" w:cs="Times New Roman"/>
          <w:i/>
          <w:iCs/>
          <w:sz w:val="20"/>
          <w:szCs w:val="20"/>
        </w:rPr>
        <w:t xml:space="preserve"> sp. SL3</w:t>
      </w:r>
      <w:r w:rsidR="00875795" w:rsidRPr="00875795">
        <w:rPr>
          <w:rFonts w:ascii="Times New Roman" w:hAnsi="Times New Roman" w:cs="Times New Roman"/>
          <w:sz w:val="20"/>
          <w:szCs w:val="20"/>
        </w:rPr>
        <w:t xml:space="preserve"> </w:t>
      </w:r>
      <w:proofErr w:type="spellStart"/>
      <w:r w:rsidR="00875795" w:rsidRPr="00875795">
        <w:rPr>
          <w:rFonts w:ascii="Times New Roman" w:hAnsi="Times New Roman" w:cs="Times New Roman"/>
          <w:sz w:val="20"/>
          <w:szCs w:val="20"/>
        </w:rPr>
        <w:t>pullulanase</w:t>
      </w:r>
      <w:proofErr w:type="spellEnd"/>
      <w:r w:rsidR="00875795" w:rsidRPr="00875795">
        <w:rPr>
          <w:rFonts w:ascii="Times New Roman" w:hAnsi="Times New Roman" w:cs="Times New Roman"/>
          <w:sz w:val="20"/>
          <w:szCs w:val="20"/>
        </w:rPr>
        <w:t xml:space="preserve">, </w:t>
      </w:r>
      <w:r w:rsidR="00875795">
        <w:rPr>
          <w:rFonts w:ascii="Times New Roman" w:hAnsi="Times New Roman" w:cs="Times New Roman"/>
          <w:sz w:val="20"/>
          <w:szCs w:val="20"/>
        </w:rPr>
        <w:t>t</w:t>
      </w:r>
      <w:r w:rsidR="00875795" w:rsidRPr="00875795">
        <w:rPr>
          <w:rFonts w:ascii="Times New Roman" w:hAnsi="Times New Roman" w:cs="Times New Roman"/>
          <w:sz w:val="20"/>
          <w:szCs w:val="20"/>
        </w:rPr>
        <w:t xml:space="preserve">he acid and alkali resistance of </w:t>
      </w:r>
      <w:r w:rsidR="00875795">
        <w:rPr>
          <w:rFonts w:ascii="Times New Roman" w:hAnsi="Times New Roman" w:cs="Times New Roman"/>
          <w:sz w:val="20"/>
          <w:szCs w:val="20"/>
        </w:rPr>
        <w:t>the</w:t>
      </w:r>
      <w:r w:rsidR="00875795" w:rsidRPr="00875795">
        <w:rPr>
          <w:rFonts w:ascii="Times New Roman" w:hAnsi="Times New Roman" w:cs="Times New Roman"/>
          <w:sz w:val="20"/>
          <w:szCs w:val="20"/>
        </w:rPr>
        <w:t xml:space="preserve"> </w:t>
      </w:r>
      <w:proofErr w:type="spellStart"/>
      <w:r w:rsidR="00875795" w:rsidRPr="00875795">
        <w:rPr>
          <w:rFonts w:ascii="Times New Roman" w:hAnsi="Times New Roman" w:cs="Times New Roman"/>
          <w:sz w:val="20"/>
          <w:szCs w:val="20"/>
        </w:rPr>
        <w:t>pullulanase</w:t>
      </w:r>
      <w:r w:rsidR="00875795">
        <w:rPr>
          <w:rFonts w:ascii="Times New Roman" w:hAnsi="Times New Roman" w:cs="Times New Roman"/>
          <w:sz w:val="20"/>
          <w:szCs w:val="20"/>
        </w:rPr>
        <w:t>s</w:t>
      </w:r>
      <w:proofErr w:type="spellEnd"/>
      <w:r w:rsidR="00875795" w:rsidRPr="00875795">
        <w:rPr>
          <w:rFonts w:ascii="Times New Roman" w:hAnsi="Times New Roman" w:cs="Times New Roman"/>
          <w:sz w:val="20"/>
          <w:szCs w:val="20"/>
        </w:rPr>
        <w:t xml:space="preserve"> may be due to the change of conformation caused by the content of acid-base amino acids in the enzyme and the charge of the groups in the protein, forming a highly active structure.</w:t>
      </w:r>
      <w:r w:rsidR="003B5648" w:rsidRPr="003B5648">
        <w:t xml:space="preserve"> </w:t>
      </w:r>
      <w:r w:rsidR="003B5648" w:rsidRPr="003B5648">
        <w:rPr>
          <w:rFonts w:ascii="Times New Roman" w:hAnsi="Times New Roman" w:cs="Times New Roman"/>
          <w:sz w:val="20"/>
          <w:szCs w:val="20"/>
        </w:rPr>
        <w:t xml:space="preserve">For the modification of </w:t>
      </w:r>
      <w:proofErr w:type="spellStart"/>
      <w:r w:rsidR="003B5648" w:rsidRPr="003B5648">
        <w:rPr>
          <w:rFonts w:ascii="Times New Roman" w:hAnsi="Times New Roman" w:cs="Times New Roman"/>
          <w:sz w:val="20"/>
          <w:szCs w:val="20"/>
        </w:rPr>
        <w:t>NnPUL</w:t>
      </w:r>
      <w:proofErr w:type="spellEnd"/>
      <w:r w:rsidR="003B5648" w:rsidRPr="003B5648">
        <w:rPr>
          <w:rFonts w:ascii="Times New Roman" w:hAnsi="Times New Roman" w:cs="Times New Roman"/>
          <w:sz w:val="20"/>
          <w:szCs w:val="20"/>
        </w:rPr>
        <w:t>, the acid resistance or alkali resistance can be improved according to the industrial demand and the ideal reaction temperature, so as to produce the required industrial products.</w:t>
      </w:r>
    </w:p>
    <w:p w14:paraId="1A05631A" w14:textId="528457BD" w:rsidR="00DE2211" w:rsidRPr="00DE2211" w:rsidRDefault="00DE2211" w:rsidP="00DE2211">
      <w:pPr>
        <w:ind w:firstLineChars="200" w:firstLine="400"/>
        <w:rPr>
          <w:rFonts w:ascii="Times New Roman" w:hAnsi="Times New Roman" w:cs="Times New Roman"/>
          <w:sz w:val="20"/>
          <w:szCs w:val="20"/>
        </w:rPr>
      </w:pPr>
      <w:r w:rsidRPr="00DE2211">
        <w:rPr>
          <w:rFonts w:ascii="Times New Roman" w:hAnsi="Times New Roman" w:cs="Times New Roman"/>
          <w:sz w:val="20"/>
          <w:szCs w:val="20"/>
        </w:rPr>
        <w:t xml:space="preserve">Lotus has been a </w:t>
      </w:r>
      <w:r w:rsidR="00E126AC">
        <w:rPr>
          <w:rFonts w:ascii="Times New Roman" w:hAnsi="Times New Roman" w:cs="Times New Roman" w:hint="eastAsia"/>
          <w:sz w:val="20"/>
          <w:szCs w:val="20"/>
        </w:rPr>
        <w:t>traditional</w:t>
      </w:r>
      <w:r w:rsidR="00E126AC">
        <w:rPr>
          <w:rFonts w:ascii="Times New Roman" w:hAnsi="Times New Roman" w:cs="Times New Roman"/>
          <w:sz w:val="20"/>
          <w:szCs w:val="20"/>
        </w:rPr>
        <w:t xml:space="preserve"> </w:t>
      </w:r>
      <w:r w:rsidRPr="00DE2211">
        <w:rPr>
          <w:rFonts w:ascii="Times New Roman" w:hAnsi="Times New Roman" w:cs="Times New Roman"/>
          <w:sz w:val="20"/>
          <w:szCs w:val="20"/>
        </w:rPr>
        <w:t xml:space="preserve">aquatic </w:t>
      </w:r>
      <w:r w:rsidR="00E126AC">
        <w:rPr>
          <w:rFonts w:ascii="Times New Roman" w:hAnsi="Times New Roman" w:cs="Times New Roman" w:hint="eastAsia"/>
          <w:sz w:val="20"/>
          <w:szCs w:val="20"/>
        </w:rPr>
        <w:t>plant</w:t>
      </w:r>
      <w:r w:rsidRPr="00DE2211">
        <w:rPr>
          <w:rFonts w:ascii="Times New Roman" w:hAnsi="Times New Roman" w:cs="Times New Roman"/>
          <w:sz w:val="20"/>
          <w:szCs w:val="20"/>
        </w:rPr>
        <w:t xml:space="preserve"> in China for thousands of years. The primary organs for storing starch are the</w:t>
      </w:r>
      <w:r w:rsidR="00E126AC" w:rsidRPr="00E126AC">
        <w:rPr>
          <w:rFonts w:ascii="Times New Roman" w:hAnsi="Times New Roman" w:cs="Times New Roman"/>
          <w:sz w:val="20"/>
          <w:szCs w:val="20"/>
        </w:rPr>
        <w:t xml:space="preserve"> </w:t>
      </w:r>
      <w:r w:rsidR="00E126AC" w:rsidRPr="00DE2211">
        <w:rPr>
          <w:rFonts w:ascii="Times New Roman" w:hAnsi="Times New Roman" w:cs="Times New Roman"/>
          <w:sz w:val="20"/>
          <w:szCs w:val="20"/>
        </w:rPr>
        <w:t>subterranean stems</w:t>
      </w:r>
      <w:r w:rsidRPr="00DE2211">
        <w:rPr>
          <w:rFonts w:ascii="Times New Roman" w:hAnsi="Times New Roman" w:cs="Times New Roman"/>
          <w:sz w:val="20"/>
          <w:szCs w:val="20"/>
        </w:rPr>
        <w:t xml:space="preserve"> and</w:t>
      </w:r>
      <w:r w:rsidR="00E126AC" w:rsidRPr="00E126AC">
        <w:rPr>
          <w:rFonts w:ascii="Times New Roman" w:hAnsi="Times New Roman" w:cs="Times New Roman"/>
          <w:sz w:val="20"/>
          <w:szCs w:val="20"/>
        </w:rPr>
        <w:t xml:space="preserve"> </w:t>
      </w:r>
      <w:r w:rsidR="00E126AC" w:rsidRPr="00DE2211">
        <w:rPr>
          <w:rFonts w:ascii="Times New Roman" w:hAnsi="Times New Roman" w:cs="Times New Roman"/>
          <w:sz w:val="20"/>
          <w:szCs w:val="20"/>
        </w:rPr>
        <w:t>seeds</w:t>
      </w:r>
      <w:r w:rsidRPr="00DE2211">
        <w:rPr>
          <w:rFonts w:ascii="Times New Roman" w:hAnsi="Times New Roman" w:cs="Times New Roman"/>
          <w:sz w:val="20"/>
          <w:szCs w:val="20"/>
        </w:rPr>
        <w:t xml:space="preserve">. A multitude of enzymes must work together and be controlled for starch to develop. An essential enzyme for enhancing starch storage crops is </w:t>
      </w:r>
      <w:proofErr w:type="spellStart"/>
      <w:r w:rsidRPr="00DE2211">
        <w:rPr>
          <w:rFonts w:ascii="Times New Roman" w:hAnsi="Times New Roman" w:cs="Times New Roman"/>
          <w:sz w:val="20"/>
          <w:szCs w:val="20"/>
        </w:rPr>
        <w:t>NnPUL</w:t>
      </w:r>
      <w:proofErr w:type="spellEnd"/>
      <w:r w:rsidRPr="00DE2211">
        <w:rPr>
          <w:rFonts w:ascii="Times New Roman" w:hAnsi="Times New Roman" w:cs="Times New Roman"/>
          <w:sz w:val="20"/>
          <w:szCs w:val="20"/>
        </w:rPr>
        <w:t xml:space="preserve"> starch debranching enzyme. The starch debranching enzyme gene </w:t>
      </w:r>
      <w:proofErr w:type="spellStart"/>
      <w:r w:rsidRPr="00DE2211">
        <w:rPr>
          <w:rFonts w:ascii="Times New Roman" w:hAnsi="Times New Roman" w:cs="Times New Roman"/>
          <w:sz w:val="20"/>
          <w:szCs w:val="20"/>
        </w:rPr>
        <w:t>NnPUL</w:t>
      </w:r>
      <w:proofErr w:type="spellEnd"/>
      <w:r w:rsidRPr="00DE2211">
        <w:rPr>
          <w:rFonts w:ascii="Times New Roman" w:hAnsi="Times New Roman" w:cs="Times New Roman"/>
          <w:sz w:val="20"/>
          <w:szCs w:val="20"/>
        </w:rPr>
        <w:t xml:space="preserve"> was identified in this study, and the expression mode and function of lotus root starch, as well as preliminary research on the thermal stability, pH stability, and substrate adaptability of </w:t>
      </w:r>
      <w:proofErr w:type="spellStart"/>
      <w:r w:rsidRPr="00DE2211">
        <w:rPr>
          <w:rFonts w:ascii="Times New Roman" w:hAnsi="Times New Roman" w:cs="Times New Roman"/>
          <w:sz w:val="20"/>
          <w:szCs w:val="20"/>
        </w:rPr>
        <w:t>pullulanase</w:t>
      </w:r>
      <w:proofErr w:type="spellEnd"/>
      <w:r w:rsidRPr="00DE2211">
        <w:rPr>
          <w:rFonts w:ascii="Times New Roman" w:hAnsi="Times New Roman" w:cs="Times New Roman"/>
          <w:sz w:val="20"/>
          <w:szCs w:val="20"/>
        </w:rPr>
        <w:t xml:space="preserve"> in lotus, were all described. These findings provided the foundational knowledge for further investigation into the amount of lotus root starch, the transformation of </w:t>
      </w:r>
      <w:proofErr w:type="spellStart"/>
      <w:r w:rsidRPr="00DE2211">
        <w:rPr>
          <w:rFonts w:ascii="Times New Roman" w:hAnsi="Times New Roman" w:cs="Times New Roman"/>
          <w:sz w:val="20"/>
          <w:szCs w:val="20"/>
        </w:rPr>
        <w:t>NnPUL</w:t>
      </w:r>
      <w:proofErr w:type="spellEnd"/>
      <w:r w:rsidRPr="00DE2211">
        <w:rPr>
          <w:rFonts w:ascii="Times New Roman" w:hAnsi="Times New Roman" w:cs="Times New Roman"/>
          <w:sz w:val="20"/>
          <w:szCs w:val="20"/>
        </w:rPr>
        <w:t xml:space="preserve"> enzyme, and its industrial application.</w:t>
      </w:r>
    </w:p>
    <w:bookmarkEnd w:id="21"/>
    <w:p w14:paraId="67922F24" w14:textId="5E03E4C2" w:rsidR="00585F96" w:rsidRDefault="000843E4" w:rsidP="000843E4">
      <w:pPr>
        <w:rPr>
          <w:rFonts w:ascii="Times New Roman" w:hAnsi="Times New Roman" w:cs="Times New Roman"/>
          <w:sz w:val="20"/>
          <w:szCs w:val="20"/>
        </w:rPr>
      </w:pPr>
      <w:r w:rsidRPr="000843E4">
        <w:rPr>
          <w:rFonts w:ascii="Times New Roman" w:hAnsi="Times New Roman" w:cs="Times New Roman"/>
          <w:b/>
          <w:bCs/>
          <w:sz w:val="20"/>
          <w:szCs w:val="20"/>
        </w:rPr>
        <w:t>Acknowledgments</w:t>
      </w:r>
      <w:r w:rsidRPr="000843E4">
        <w:rPr>
          <w:rFonts w:ascii="Times New Roman" w:hAnsi="Times New Roman" w:cs="Times New Roman" w:hint="eastAsia"/>
          <w:b/>
          <w:bCs/>
          <w:sz w:val="20"/>
          <w:szCs w:val="20"/>
        </w:rPr>
        <w:t xml:space="preserve"> </w:t>
      </w:r>
      <w:r w:rsidRPr="000843E4">
        <w:rPr>
          <w:rFonts w:ascii="Times New Roman" w:hAnsi="Times New Roman" w:cs="Times New Roman"/>
          <w:sz w:val="20"/>
          <w:szCs w:val="20"/>
        </w:rPr>
        <w:t>This work was supported by Technology Innovation Project of Hubei Province of China (Major Program) (No. 2019ABA108</w:t>
      </w:r>
      <w:r w:rsidRPr="000843E4">
        <w:rPr>
          <w:rFonts w:ascii="Times New Roman" w:hAnsi="Times New Roman" w:cs="Times New Roman"/>
          <w:sz w:val="20"/>
          <w:szCs w:val="20"/>
        </w:rPr>
        <w:t>，</w:t>
      </w:r>
      <w:r w:rsidRPr="000843E4">
        <w:rPr>
          <w:rFonts w:ascii="Times New Roman" w:hAnsi="Times New Roman" w:cs="Times New Roman"/>
          <w:sz w:val="20"/>
          <w:szCs w:val="20"/>
        </w:rPr>
        <w:t xml:space="preserve">No.2021BBA093), National modern Agricultural Industrial Technology System (China Ministry of Finance and Ministry of Agriculture and Rural Affairs) </w:t>
      </w:r>
      <w:proofErr w:type="gramStart"/>
      <w:r w:rsidRPr="000843E4">
        <w:rPr>
          <w:rFonts w:ascii="Times New Roman" w:hAnsi="Times New Roman" w:cs="Times New Roman"/>
          <w:sz w:val="20"/>
          <w:szCs w:val="20"/>
        </w:rPr>
        <w:t>and  Talent</w:t>
      </w:r>
      <w:proofErr w:type="gramEnd"/>
      <w:r w:rsidRPr="000843E4">
        <w:rPr>
          <w:rFonts w:ascii="Times New Roman" w:hAnsi="Times New Roman" w:cs="Times New Roman"/>
          <w:sz w:val="20"/>
          <w:szCs w:val="20"/>
        </w:rPr>
        <w:t xml:space="preserve"> project of Fuzhou, Jiangxi (No. 2020ED73).</w:t>
      </w:r>
    </w:p>
    <w:p w14:paraId="6E2770EF" w14:textId="0617A907" w:rsidR="00585F96" w:rsidRDefault="00000000">
      <w:pPr>
        <w:rPr>
          <w:rFonts w:ascii="Times New Roman" w:hAnsi="Times New Roman" w:cs="Times New Roman"/>
          <w:b/>
          <w:bCs/>
          <w:sz w:val="20"/>
          <w:szCs w:val="20"/>
        </w:rPr>
      </w:pPr>
      <w:r>
        <w:rPr>
          <w:rFonts w:ascii="Times New Roman" w:hAnsi="Times New Roman" w:cs="Times New Roman" w:hint="eastAsia"/>
          <w:b/>
          <w:bCs/>
          <w:sz w:val="20"/>
          <w:szCs w:val="20"/>
        </w:rPr>
        <w:t>A</w:t>
      </w:r>
      <w:r>
        <w:rPr>
          <w:rFonts w:ascii="Times New Roman" w:hAnsi="Times New Roman" w:cs="Times New Roman"/>
          <w:b/>
          <w:bCs/>
          <w:sz w:val="20"/>
          <w:szCs w:val="20"/>
        </w:rPr>
        <w:t xml:space="preserve">uthor contribution </w:t>
      </w:r>
      <w:proofErr w:type="spellStart"/>
      <w:r>
        <w:rPr>
          <w:rFonts w:ascii="Times New Roman" w:hAnsi="Times New Roman" w:cs="Times New Roman"/>
          <w:sz w:val="20"/>
          <w:szCs w:val="20"/>
        </w:rPr>
        <w:t>Lingling</w:t>
      </w:r>
      <w:proofErr w:type="spellEnd"/>
      <w:r>
        <w:rPr>
          <w:rFonts w:ascii="Times New Roman" w:hAnsi="Times New Roman" w:cs="Times New Roman"/>
          <w:sz w:val="20"/>
          <w:szCs w:val="20"/>
        </w:rPr>
        <w:t xml:space="preserve"> Zhao and </w:t>
      </w:r>
      <w:proofErr w:type="spellStart"/>
      <w:r>
        <w:rPr>
          <w:rFonts w:ascii="Times New Roman" w:hAnsi="Times New Roman" w:cs="Times New Roman"/>
          <w:sz w:val="20"/>
          <w:szCs w:val="20"/>
        </w:rPr>
        <w:t>Liangbo</w:t>
      </w:r>
      <w:proofErr w:type="spellEnd"/>
      <w:r>
        <w:rPr>
          <w:rFonts w:ascii="Times New Roman" w:hAnsi="Times New Roman" w:cs="Times New Roman"/>
          <w:sz w:val="20"/>
          <w:szCs w:val="20"/>
        </w:rPr>
        <w:t xml:space="preserve"> Yang designed and performed the experiments, </w:t>
      </w:r>
      <w:proofErr w:type="spellStart"/>
      <w:r>
        <w:rPr>
          <w:rFonts w:ascii="Times New Roman" w:hAnsi="Times New Roman" w:cs="Times New Roman"/>
          <w:sz w:val="20"/>
          <w:szCs w:val="20"/>
        </w:rPr>
        <w:t>Fen</w:t>
      </w:r>
      <w:r w:rsidR="001C2C33">
        <w:rPr>
          <w:rFonts w:ascii="Times New Roman" w:hAnsi="Times New Roman" w:cs="Times New Roman" w:hint="eastAsia"/>
          <w:sz w:val="20"/>
          <w:szCs w:val="20"/>
        </w:rPr>
        <w:t>g</w:t>
      </w:r>
      <w:r>
        <w:rPr>
          <w:rFonts w:ascii="Times New Roman" w:hAnsi="Times New Roman" w:cs="Times New Roman"/>
          <w:sz w:val="20"/>
          <w:szCs w:val="20"/>
        </w:rPr>
        <w:t>lin</w:t>
      </w:r>
      <w:proofErr w:type="spellEnd"/>
      <w:r>
        <w:rPr>
          <w:rFonts w:ascii="Times New Roman" w:hAnsi="Times New Roman" w:cs="Times New Roman"/>
          <w:sz w:val="20"/>
          <w:szCs w:val="20"/>
        </w:rPr>
        <w:t xml:space="preserve"> Zhu drafted the manuscript and conducted the experiment. Teng Cheng, Ye Li and </w:t>
      </w:r>
      <w:proofErr w:type="spellStart"/>
      <w:r>
        <w:rPr>
          <w:rFonts w:ascii="Times New Roman" w:hAnsi="Times New Roman" w:cs="Times New Roman"/>
          <w:sz w:val="20"/>
          <w:szCs w:val="20"/>
        </w:rPr>
        <w:t>Xingwen</w:t>
      </w:r>
      <w:proofErr w:type="spellEnd"/>
      <w:r>
        <w:rPr>
          <w:rFonts w:ascii="Times New Roman" w:hAnsi="Times New Roman" w:cs="Times New Roman"/>
          <w:sz w:val="20"/>
          <w:szCs w:val="20"/>
        </w:rPr>
        <w:t xml:space="preserve"> Zheng processed the data. Ying </w:t>
      </w:r>
      <w:proofErr w:type="spellStart"/>
      <w:r>
        <w:rPr>
          <w:rFonts w:ascii="Times New Roman" w:hAnsi="Times New Roman" w:cs="Times New Roman"/>
          <w:sz w:val="20"/>
          <w:szCs w:val="20"/>
        </w:rPr>
        <w:t>Diao</w:t>
      </w:r>
      <w:proofErr w:type="spellEnd"/>
      <w:r w:rsidR="000843E4">
        <w:rPr>
          <w:rFonts w:ascii="Times New Roman" w:hAnsi="Times New Roman" w:cs="Times New Roman" w:hint="eastAsia"/>
          <w:sz w:val="20"/>
          <w:szCs w:val="20"/>
        </w:rPr>
        <w:t>,</w:t>
      </w:r>
      <w:r w:rsidR="000843E4">
        <w:rPr>
          <w:rFonts w:ascii="Times New Roman" w:hAnsi="Times New Roman" w:cs="Times New Roman"/>
          <w:sz w:val="20"/>
          <w:szCs w:val="20"/>
        </w:rPr>
        <w:t xml:space="preserve"> </w:t>
      </w:r>
      <w:proofErr w:type="spellStart"/>
      <w:r>
        <w:rPr>
          <w:rFonts w:ascii="Times New Roman" w:hAnsi="Times New Roman" w:cs="Times New Roman"/>
          <w:sz w:val="20"/>
          <w:szCs w:val="20"/>
        </w:rPr>
        <w:t>Lingling</w:t>
      </w:r>
      <w:proofErr w:type="spellEnd"/>
      <w:r>
        <w:rPr>
          <w:rFonts w:ascii="Times New Roman" w:hAnsi="Times New Roman" w:cs="Times New Roman"/>
          <w:sz w:val="20"/>
          <w:szCs w:val="20"/>
        </w:rPr>
        <w:t xml:space="preserve"> Zhao</w:t>
      </w:r>
      <w:r w:rsidR="000843E4">
        <w:rPr>
          <w:rFonts w:ascii="Times New Roman" w:hAnsi="Times New Roman" w:cs="Times New Roman"/>
          <w:sz w:val="20"/>
          <w:szCs w:val="20"/>
        </w:rPr>
        <w:t xml:space="preserve"> and </w:t>
      </w:r>
      <w:proofErr w:type="spellStart"/>
      <w:r w:rsidR="000843E4">
        <w:rPr>
          <w:rFonts w:ascii="Times New Roman" w:hAnsi="Times New Roman" w:cs="Times New Roman"/>
          <w:sz w:val="20"/>
          <w:szCs w:val="20"/>
        </w:rPr>
        <w:t>Mengyang</w:t>
      </w:r>
      <w:proofErr w:type="spellEnd"/>
      <w:r w:rsidR="000843E4">
        <w:rPr>
          <w:rFonts w:ascii="Times New Roman" w:hAnsi="Times New Roman" w:cs="Times New Roman"/>
          <w:sz w:val="20"/>
          <w:szCs w:val="20"/>
        </w:rPr>
        <w:t xml:space="preserve"> Li</w:t>
      </w:r>
      <w:r>
        <w:rPr>
          <w:rFonts w:ascii="Times New Roman" w:hAnsi="Times New Roman" w:cs="Times New Roman"/>
          <w:sz w:val="20"/>
          <w:szCs w:val="20"/>
        </w:rPr>
        <w:t xml:space="preserve"> revised the manuscript.</w:t>
      </w:r>
    </w:p>
    <w:p w14:paraId="7A248080" w14:textId="77777777" w:rsidR="00585F96" w:rsidRDefault="00000000">
      <w:pPr>
        <w:rPr>
          <w:rFonts w:ascii="Times New Roman" w:hAnsi="Times New Roman" w:cs="Times New Roman"/>
          <w:b/>
          <w:bCs/>
          <w:sz w:val="20"/>
          <w:szCs w:val="20"/>
        </w:rPr>
      </w:pPr>
      <w:r>
        <w:rPr>
          <w:rFonts w:ascii="Times New Roman" w:hAnsi="Times New Roman" w:cs="Times New Roman" w:hint="eastAsia"/>
          <w:b/>
          <w:bCs/>
          <w:sz w:val="20"/>
          <w:szCs w:val="20"/>
        </w:rPr>
        <w:lastRenderedPageBreak/>
        <w:t>C</w:t>
      </w:r>
      <w:r>
        <w:rPr>
          <w:rFonts w:ascii="Times New Roman" w:hAnsi="Times New Roman" w:cs="Times New Roman"/>
          <w:b/>
          <w:bCs/>
          <w:sz w:val="20"/>
          <w:szCs w:val="20"/>
        </w:rPr>
        <w:t>onflict of interest</w:t>
      </w:r>
      <w:r>
        <w:rPr>
          <w:rFonts w:ascii="Times New Roman" w:hAnsi="Times New Roman" w:cs="Times New Roman" w:hint="eastAsia"/>
          <w:b/>
          <w:bCs/>
          <w:sz w:val="20"/>
          <w:szCs w:val="20"/>
        </w:rPr>
        <w:t xml:space="preserve"> </w:t>
      </w:r>
      <w:r>
        <w:rPr>
          <w:rFonts w:ascii="Times New Roman" w:hAnsi="Times New Roman" w:cs="Times New Roman"/>
          <w:sz w:val="20"/>
          <w:szCs w:val="20"/>
        </w:rPr>
        <w:t>I declare that the authors have no competing interests as defined by Nature Research, or other interests that might be perceived to influence the results and/or discussion reported in this paper.</w:t>
      </w:r>
    </w:p>
    <w:p w14:paraId="20C05A24" w14:textId="37B4AF4B" w:rsidR="008B4A13" w:rsidRDefault="00000000">
      <w:pPr>
        <w:rPr>
          <w:rFonts w:ascii="Times New Roman" w:hAnsi="Times New Roman" w:cs="Times New Roman"/>
          <w:b/>
          <w:bCs/>
          <w:sz w:val="20"/>
          <w:szCs w:val="20"/>
        </w:rPr>
      </w:pPr>
      <w:r>
        <w:rPr>
          <w:rFonts w:ascii="Times New Roman" w:hAnsi="Times New Roman" w:cs="Times New Roman" w:hint="eastAsia"/>
          <w:b/>
          <w:bCs/>
          <w:sz w:val="20"/>
          <w:szCs w:val="20"/>
        </w:rPr>
        <w:t>R</w:t>
      </w:r>
      <w:r>
        <w:rPr>
          <w:rFonts w:ascii="Times New Roman" w:hAnsi="Times New Roman" w:cs="Times New Roman"/>
          <w:b/>
          <w:bCs/>
          <w:sz w:val="20"/>
          <w:szCs w:val="20"/>
        </w:rPr>
        <w:t>eferences</w:t>
      </w:r>
    </w:p>
    <w:p w14:paraId="4F39099D" w14:textId="77777777" w:rsidR="000A3C7B" w:rsidRPr="000A3C7B" w:rsidRDefault="00797262" w:rsidP="000A3C7B">
      <w:pPr>
        <w:pStyle w:val="ae"/>
        <w:rPr>
          <w:rFonts w:ascii="Times New Roman" w:hAnsi="Times New Roman" w:cs="Times New Roman"/>
          <w:sz w:val="20"/>
        </w:rPr>
      </w:pPr>
      <w:r>
        <w:rPr>
          <w:rFonts w:eastAsia="等线"/>
          <w:sz w:val="20"/>
        </w:rPr>
        <w:fldChar w:fldCharType="begin"/>
      </w:r>
      <w:r w:rsidR="000A3C7B">
        <w:rPr>
          <w:rFonts w:eastAsia="等线"/>
          <w:sz w:val="20"/>
        </w:rPr>
        <w:instrText xml:space="preserve"> ADDIN ZOTERO_BIBL {"uncited":[],"omitted":[],"custom":[]} CSL_BIBLIOGRAPHY </w:instrText>
      </w:r>
      <w:r>
        <w:rPr>
          <w:rFonts w:eastAsia="等线"/>
          <w:sz w:val="20"/>
        </w:rPr>
        <w:fldChar w:fldCharType="separate"/>
      </w:r>
      <w:r w:rsidR="000A3C7B" w:rsidRPr="000A3C7B">
        <w:rPr>
          <w:rFonts w:ascii="Times New Roman" w:hAnsi="Times New Roman" w:cs="Times New Roman"/>
          <w:sz w:val="20"/>
        </w:rPr>
        <w:t xml:space="preserve">Beatty, Mary K., Afroza Rahman, Heping Cao, Wendy Woodman, Michael Lee, Alan M. Myers, and Martha G. James. 1999. “Purification and Molecular Genetic Characterization of ZPU1, a Pullulanase-Type Starch-Debranching Enzyme from Maize.” </w:t>
      </w:r>
      <w:r w:rsidR="000A3C7B" w:rsidRPr="000A3C7B">
        <w:rPr>
          <w:rFonts w:ascii="Times New Roman" w:hAnsi="Times New Roman" w:cs="Times New Roman"/>
          <w:i/>
          <w:iCs/>
          <w:sz w:val="20"/>
        </w:rPr>
        <w:t>Plant Physiology</w:t>
      </w:r>
      <w:r w:rsidR="000A3C7B" w:rsidRPr="000A3C7B">
        <w:rPr>
          <w:rFonts w:ascii="Times New Roman" w:hAnsi="Times New Roman" w:cs="Times New Roman"/>
          <w:sz w:val="20"/>
        </w:rPr>
        <w:t xml:space="preserve"> 119 (1): 255–66. http://www.jstor.org/stable/4278619.</w:t>
      </w:r>
    </w:p>
    <w:p w14:paraId="5A32AAF8"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Bertoldo, Costanzo, Martin Armbrecht, Fiona Becker, Thomas Schafer, Garabed Antranikian, and Wolfgang Liebl. 2004. “Cloning, Sequencing, and Characterization of a Heat- and Alkali-Stable Type I Pullulanase from Anaerobranca Gottschalkii.” </w:t>
      </w:r>
      <w:r w:rsidRPr="000A3C7B">
        <w:rPr>
          <w:rFonts w:ascii="Times New Roman" w:hAnsi="Times New Roman" w:cs="Times New Roman"/>
          <w:i/>
          <w:iCs/>
          <w:sz w:val="20"/>
        </w:rPr>
        <w:t>APPL. ENVIRON. MICROBIOL.</w:t>
      </w:r>
      <w:r w:rsidRPr="000A3C7B">
        <w:rPr>
          <w:rFonts w:ascii="Times New Roman" w:hAnsi="Times New Roman" w:cs="Times New Roman"/>
          <w:sz w:val="20"/>
        </w:rPr>
        <w:t xml:space="preserve"> 70.</w:t>
      </w:r>
    </w:p>
    <w:p w14:paraId="64D5CB40"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Chen, Guilin, Mingzhi Zhu, and Mingquan Guo. 2019. “Research Advances in Traditional and Modern Use of </w:t>
      </w:r>
      <w:r w:rsidRPr="000A3C7B">
        <w:rPr>
          <w:rFonts w:ascii="Times New Roman" w:hAnsi="Times New Roman" w:cs="Times New Roman"/>
          <w:i/>
          <w:iCs/>
          <w:sz w:val="20"/>
        </w:rPr>
        <w:t>Nelumbo Nucifera</w:t>
      </w:r>
      <w:r w:rsidRPr="000A3C7B">
        <w:rPr>
          <w:rFonts w:ascii="Times New Roman" w:hAnsi="Times New Roman" w:cs="Times New Roman"/>
          <w:sz w:val="20"/>
        </w:rPr>
        <w:t xml:space="preserve"> : Phytochemicals, Health Promoting Activities and Beyond.” </w:t>
      </w:r>
      <w:r w:rsidRPr="000A3C7B">
        <w:rPr>
          <w:rFonts w:ascii="Times New Roman" w:hAnsi="Times New Roman" w:cs="Times New Roman"/>
          <w:i/>
          <w:iCs/>
          <w:sz w:val="20"/>
        </w:rPr>
        <w:t>Critical Reviews in Food Science and Nutrition</w:t>
      </w:r>
      <w:r w:rsidRPr="000A3C7B">
        <w:rPr>
          <w:rFonts w:ascii="Times New Roman" w:hAnsi="Times New Roman" w:cs="Times New Roman"/>
          <w:sz w:val="20"/>
        </w:rPr>
        <w:t xml:space="preserve"> 59 (sup1): S189–209. https://doi.org/10.1080/10408398.2018.1553846.</w:t>
      </w:r>
    </w:p>
    <w:p w14:paraId="78E34A50"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Cheng, Teng, Xingwen Zheng, Keqiang Xie, Jiangdong Liu, Xingfei Zheng, Surong Jin, Ying Diao, Zhongli Hu, and Jianxiong Wang. 2020. “Development and Identification of Three Functional Markers Associated with Starch Content in Lotus (Nelumbo Nucifera).” </w:t>
      </w:r>
      <w:r w:rsidRPr="000A3C7B">
        <w:rPr>
          <w:rFonts w:ascii="Times New Roman" w:hAnsi="Times New Roman" w:cs="Times New Roman"/>
          <w:i/>
          <w:iCs/>
          <w:sz w:val="20"/>
        </w:rPr>
        <w:t>Scientific Reports</w:t>
      </w:r>
      <w:r w:rsidRPr="000A3C7B">
        <w:rPr>
          <w:rFonts w:ascii="Times New Roman" w:hAnsi="Times New Roman" w:cs="Times New Roman"/>
          <w:sz w:val="20"/>
        </w:rPr>
        <w:t xml:space="preserve"> 10 (1): 4242. https://doi.org/10.1038/s41598-020-60736-6.</w:t>
      </w:r>
    </w:p>
    <w:p w14:paraId="42A6C6C3"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Dinges, Jason R., Christophe Colleoni, Martha G. James, and Alan M. Myers. 2003. “Mutational Analysis of the Pullulanase-Type Debranching Enzyme of Maize Indicates Multiple Functions in Starch Metabolism.” </w:t>
      </w:r>
      <w:r w:rsidRPr="000A3C7B">
        <w:rPr>
          <w:rFonts w:ascii="Times New Roman" w:hAnsi="Times New Roman" w:cs="Times New Roman"/>
          <w:i/>
          <w:iCs/>
          <w:sz w:val="20"/>
        </w:rPr>
        <w:t>The Plant Cell</w:t>
      </w:r>
      <w:r w:rsidRPr="000A3C7B">
        <w:rPr>
          <w:rFonts w:ascii="Times New Roman" w:hAnsi="Times New Roman" w:cs="Times New Roman"/>
          <w:sz w:val="20"/>
        </w:rPr>
        <w:t xml:space="preserve"> 15 (3): 666–80. http://www.jstor.org/stable/3871802.</w:t>
      </w:r>
    </w:p>
    <w:p w14:paraId="13240FAB"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Domań-Pytka, Monika, and Jacek Bardowski. 2004. “Pullulan Degrading Enzymes of Bacterial Origin.” </w:t>
      </w:r>
      <w:r w:rsidRPr="000A3C7B">
        <w:rPr>
          <w:rFonts w:ascii="Times New Roman" w:hAnsi="Times New Roman" w:cs="Times New Roman"/>
          <w:i/>
          <w:iCs/>
          <w:sz w:val="20"/>
        </w:rPr>
        <w:t>Critical Reviews in Microbiology</w:t>
      </w:r>
      <w:r w:rsidRPr="000A3C7B">
        <w:rPr>
          <w:rFonts w:ascii="Times New Roman" w:hAnsi="Times New Roman" w:cs="Times New Roman"/>
          <w:sz w:val="20"/>
        </w:rPr>
        <w:t xml:space="preserve"> 30 (2): 107–21. https://doi.org/10.1080/10408410490435115.</w:t>
      </w:r>
    </w:p>
    <w:p w14:paraId="6979CB04"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Finn, Robert D., Penelope Coggill, Ruth Y. Eberhardt, Sean R. Eddy, Jaina Mistry, Alex L. Mitchell, Simon C. Potter, et al. 2016. “The Pfam Protein Families Database: Towards a More Sustainable Future.” </w:t>
      </w:r>
      <w:r w:rsidRPr="000A3C7B">
        <w:rPr>
          <w:rFonts w:ascii="Times New Roman" w:hAnsi="Times New Roman" w:cs="Times New Roman"/>
          <w:i/>
          <w:iCs/>
          <w:sz w:val="20"/>
        </w:rPr>
        <w:t>Nucleic Acids Research</w:t>
      </w:r>
      <w:r w:rsidRPr="000A3C7B">
        <w:rPr>
          <w:rFonts w:ascii="Times New Roman" w:hAnsi="Times New Roman" w:cs="Times New Roman"/>
          <w:sz w:val="20"/>
        </w:rPr>
        <w:t xml:space="preserve"> 44 (D1): D279–85. https://doi.org/10.1093/nar/gkv1344.</w:t>
      </w:r>
    </w:p>
    <w:p w14:paraId="006E45A1"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Fujita, Naoko, Yoshiko Toyosawa, Yoshinori Utsumi, Toshiyuki Higuchi, Isao Hanashiro, Akira Ikegami, Sayuri Akuzawa, et al. 2009. “Characterization of Pullulanase (PUL)-Deficient Mutants of Rice (Oryza Sativa L.) and the Function of PUL on Starch Biosynthesis in the Developing Rice Endosperm.” </w:t>
      </w:r>
      <w:r w:rsidRPr="000A3C7B">
        <w:rPr>
          <w:rFonts w:ascii="Times New Roman" w:hAnsi="Times New Roman" w:cs="Times New Roman"/>
          <w:i/>
          <w:iCs/>
          <w:sz w:val="20"/>
        </w:rPr>
        <w:t>Journal of Experimental Botany</w:t>
      </w:r>
      <w:r w:rsidRPr="000A3C7B">
        <w:rPr>
          <w:rFonts w:ascii="Times New Roman" w:hAnsi="Times New Roman" w:cs="Times New Roman"/>
          <w:sz w:val="20"/>
        </w:rPr>
        <w:t xml:space="preserve"> 60 (3): 1009–23. https://doi.org/10.1093/jxb/ern349.</w:t>
      </w:r>
    </w:p>
    <w:p w14:paraId="2171D78E"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Guo, H. B. 2009. “Cultivation of Lotus (Nelumbo Nucifera Gaertn. Ssp. Nucifera) and Its Utilization in China.” </w:t>
      </w:r>
      <w:r w:rsidRPr="000A3C7B">
        <w:rPr>
          <w:rFonts w:ascii="Times New Roman" w:hAnsi="Times New Roman" w:cs="Times New Roman"/>
          <w:i/>
          <w:iCs/>
          <w:sz w:val="20"/>
        </w:rPr>
        <w:t>Genetic Resources and Crop Evolution</w:t>
      </w:r>
      <w:r w:rsidRPr="000A3C7B">
        <w:rPr>
          <w:rFonts w:ascii="Times New Roman" w:hAnsi="Times New Roman" w:cs="Times New Roman"/>
          <w:sz w:val="20"/>
        </w:rPr>
        <w:t xml:space="preserve"> 56 (3): 323–30. https://doi.org/10.1007/s10722-008-9366-2.</w:t>
      </w:r>
    </w:p>
    <w:p w14:paraId="2767208E"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Hii, Siew Ling, Joo Shun Tan, Tau Chuan Ling, and Arbakariya Bin Ariff. 2012. “Pullulanase: Role in Starch Hydrolysis and Potential Industrial Applications.” </w:t>
      </w:r>
      <w:r w:rsidRPr="000A3C7B">
        <w:rPr>
          <w:rFonts w:ascii="Times New Roman" w:hAnsi="Times New Roman" w:cs="Times New Roman"/>
          <w:i/>
          <w:iCs/>
          <w:sz w:val="20"/>
        </w:rPr>
        <w:t>Enzyme Research</w:t>
      </w:r>
      <w:r w:rsidRPr="000A3C7B">
        <w:rPr>
          <w:rFonts w:ascii="Times New Roman" w:hAnsi="Times New Roman" w:cs="Times New Roman"/>
          <w:sz w:val="20"/>
        </w:rPr>
        <w:t xml:space="preserve"> 2012 (September): 1–14. https://doi.org/10.1155/2012/921362.</w:t>
      </w:r>
    </w:p>
    <w:p w14:paraId="3A58AEE2"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Hu, Bo, Jinpu Jin, An-Yuan Guo, He Zhang, Jingchu Luo, and Ge Gao. 2015. “GSDS 2.0: An Upgraded Gene Feature Visualization Server.” </w:t>
      </w:r>
      <w:r w:rsidRPr="000A3C7B">
        <w:rPr>
          <w:rFonts w:ascii="Times New Roman" w:hAnsi="Times New Roman" w:cs="Times New Roman"/>
          <w:i/>
          <w:iCs/>
          <w:sz w:val="20"/>
        </w:rPr>
        <w:t>Bioinformatics</w:t>
      </w:r>
      <w:r w:rsidRPr="000A3C7B">
        <w:rPr>
          <w:rFonts w:ascii="Times New Roman" w:hAnsi="Times New Roman" w:cs="Times New Roman"/>
          <w:sz w:val="20"/>
        </w:rPr>
        <w:t xml:space="preserve"> 31 (8): 1296–97. https://doi.org/10.1093/bioinformatics/btu817.</w:t>
      </w:r>
    </w:p>
    <w:p w14:paraId="7739D446"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lastRenderedPageBreak/>
        <w:t xml:space="preserve">Huang, Han, Yun Lin, Guozeng Wang, and Juan Lin. 2020. “Gene Cloning, Expression and Biochemical Characterization of a New Multi-Domain, Halotolerant and SDS-Resistant Alkaline Pullulanase from Alkalibacterium Sp. SL3.” </w:t>
      </w:r>
      <w:r w:rsidRPr="000A3C7B">
        <w:rPr>
          <w:rFonts w:ascii="Times New Roman" w:hAnsi="Times New Roman" w:cs="Times New Roman"/>
          <w:i/>
          <w:iCs/>
          <w:sz w:val="20"/>
        </w:rPr>
        <w:t>Process Biochemistry</w:t>
      </w:r>
      <w:r w:rsidRPr="000A3C7B">
        <w:rPr>
          <w:rFonts w:ascii="Times New Roman" w:hAnsi="Times New Roman" w:cs="Times New Roman"/>
          <w:sz w:val="20"/>
        </w:rPr>
        <w:t xml:space="preserve"> 96 (September): 1–10. https://doi.org/10.1016/j.procbio.2020.05.019.</w:t>
      </w:r>
    </w:p>
    <w:p w14:paraId="0091848F"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Kubo, Akiko, Naoko Fujita, Kyuya Harada, Toshiaki Matsuda, Hikaru Satoh, and Yasunori Nakamura. 1999. “The Starch-Debranching Enzymes Isoamylase and Pullulanase Are Both Involved in Amylopectin Biosynthesis in Rice Endosperm.” </w:t>
      </w:r>
      <w:r w:rsidRPr="000A3C7B">
        <w:rPr>
          <w:rFonts w:ascii="Times New Roman" w:hAnsi="Times New Roman" w:cs="Times New Roman"/>
          <w:i/>
          <w:iCs/>
          <w:sz w:val="20"/>
        </w:rPr>
        <w:t>Plant Physiology</w:t>
      </w:r>
      <w:r w:rsidRPr="000A3C7B">
        <w:rPr>
          <w:rFonts w:ascii="Times New Roman" w:hAnsi="Times New Roman" w:cs="Times New Roman"/>
          <w:sz w:val="20"/>
        </w:rPr>
        <w:t xml:space="preserve"> 121 (2): 399–410. https://doi.org/10.1104/pp.121.2.399.</w:t>
      </w:r>
    </w:p>
    <w:p w14:paraId="699710A1"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Li, Juanjuan, Tao Shi, Longyu Huang, Dongli He, Tonny Maraga Nyong’A, and Pingfang Yang. 2018. “Systematic Transcriptomic Analysis Provides Insights into Lotus (Nelumbo Nucifera) Seed Development.” </w:t>
      </w:r>
      <w:r w:rsidRPr="000A3C7B">
        <w:rPr>
          <w:rFonts w:ascii="Times New Roman" w:hAnsi="Times New Roman" w:cs="Times New Roman"/>
          <w:i/>
          <w:iCs/>
          <w:sz w:val="20"/>
        </w:rPr>
        <w:t>Plant Growth Regulation</w:t>
      </w:r>
      <w:r w:rsidRPr="000A3C7B">
        <w:rPr>
          <w:rFonts w:ascii="Times New Roman" w:hAnsi="Times New Roman" w:cs="Times New Roman"/>
          <w:sz w:val="20"/>
        </w:rPr>
        <w:t xml:space="preserve"> 86 (3): 339–50. https://doi.org/10.1007/s10725-018-0433-1.</w:t>
      </w:r>
    </w:p>
    <w:p w14:paraId="6365D08C"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Li, Qian-Feng, Gui-Yun Zhang, Zhi-Wei Dong, Heng-Xiu Yu, Ming-Hong Gu, Samuel S.M. Sun, and Qiao-Quan Liu. 2009. “Characterization of Expression of the OsPUL Gene Encoding a Pullulanase-Type Debranching Enzyme during Seed Development and Germination in Rice.” </w:t>
      </w:r>
      <w:r w:rsidRPr="000A3C7B">
        <w:rPr>
          <w:rFonts w:ascii="Times New Roman" w:hAnsi="Times New Roman" w:cs="Times New Roman"/>
          <w:i/>
          <w:iCs/>
          <w:sz w:val="20"/>
        </w:rPr>
        <w:t>Plant Physiology and Biochemistry</w:t>
      </w:r>
      <w:r w:rsidRPr="000A3C7B">
        <w:rPr>
          <w:rFonts w:ascii="Times New Roman" w:hAnsi="Times New Roman" w:cs="Times New Roman"/>
          <w:sz w:val="20"/>
        </w:rPr>
        <w:t xml:space="preserve"> 47 (5): 351–58. https://doi.org/10.1016/j.plaphy.2009.02.001.</w:t>
      </w:r>
    </w:p>
    <w:p w14:paraId="53FE6AEB"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Li, Xiaolei, Jiahui Zhao, Jingchao Fu, Yutian Pan, and Dan Li. 2018. “Sequence Analysis and Biochemical Properties of an Acidophilic and Hyperthermophilic Amylopullulanase from Thermofilum Pendens.” </w:t>
      </w:r>
      <w:r w:rsidRPr="000A3C7B">
        <w:rPr>
          <w:rFonts w:ascii="Times New Roman" w:hAnsi="Times New Roman" w:cs="Times New Roman"/>
          <w:i/>
          <w:iCs/>
          <w:sz w:val="20"/>
        </w:rPr>
        <w:t>International Journal of Biological Macromolecules</w:t>
      </w:r>
      <w:r w:rsidRPr="000A3C7B">
        <w:rPr>
          <w:rFonts w:ascii="Times New Roman" w:hAnsi="Times New Roman" w:cs="Times New Roman"/>
          <w:sz w:val="20"/>
        </w:rPr>
        <w:t xml:space="preserve"> 114 (July): 235–43. https://doi.org/10.1016/j.ijbiomac.2018.03.073.</w:t>
      </w:r>
    </w:p>
    <w:p w14:paraId="62588DF7"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Mukherjee, Pulok K, Debajyoti Mukherjee, Amal K Maji, S Rai, and Michael Heinrich. 2010. “The Sacred Lotus </w:t>
      </w:r>
      <w:r w:rsidRPr="000A3C7B">
        <w:rPr>
          <w:rFonts w:ascii="Times New Roman" w:hAnsi="Times New Roman" w:cs="Times New Roman"/>
          <w:i/>
          <w:iCs/>
          <w:sz w:val="20"/>
        </w:rPr>
        <w:t>(Nelumbo Nucifera)</w:t>
      </w:r>
      <w:r w:rsidRPr="000A3C7B">
        <w:rPr>
          <w:rFonts w:ascii="Times New Roman" w:hAnsi="Times New Roman" w:cs="Times New Roman"/>
          <w:sz w:val="20"/>
        </w:rPr>
        <w:t xml:space="preserve"> – Phytochemical and Therapeutic Profile.” </w:t>
      </w:r>
      <w:r w:rsidRPr="000A3C7B">
        <w:rPr>
          <w:rFonts w:ascii="Times New Roman" w:hAnsi="Times New Roman" w:cs="Times New Roman"/>
          <w:i/>
          <w:iCs/>
          <w:sz w:val="20"/>
        </w:rPr>
        <w:t>Journal of Pharmacy and Pharmacology</w:t>
      </w:r>
      <w:r w:rsidRPr="000A3C7B">
        <w:rPr>
          <w:rFonts w:ascii="Times New Roman" w:hAnsi="Times New Roman" w:cs="Times New Roman"/>
          <w:sz w:val="20"/>
        </w:rPr>
        <w:t xml:space="preserve"> 61 (4): 407–22. https://doi.org/10.1211/jpp.61.04.0001.</w:t>
      </w:r>
    </w:p>
    <w:p w14:paraId="7A4B1957"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Qiao, Y., Q. Peng, J. Yan, H. Wang, H. Ding, and B. Shi. 2015. “Gene Cloning and Enzymatic Characterization of Alkali-Tolerant Type I Pullulanase from </w:t>
      </w:r>
      <w:r w:rsidRPr="000A3C7B">
        <w:rPr>
          <w:rFonts w:ascii="Times New Roman" w:hAnsi="Times New Roman" w:cs="Times New Roman"/>
          <w:i/>
          <w:iCs/>
          <w:sz w:val="20"/>
        </w:rPr>
        <w:t>Exiguobacterium Acetylicum</w:t>
      </w:r>
      <w:r w:rsidRPr="000A3C7B">
        <w:rPr>
          <w:rFonts w:ascii="Times New Roman" w:hAnsi="Times New Roman" w:cs="Times New Roman"/>
          <w:sz w:val="20"/>
        </w:rPr>
        <w:t xml:space="preserve">.” </w:t>
      </w:r>
      <w:r w:rsidRPr="000A3C7B">
        <w:rPr>
          <w:rFonts w:ascii="Times New Roman" w:hAnsi="Times New Roman" w:cs="Times New Roman"/>
          <w:i/>
          <w:iCs/>
          <w:sz w:val="20"/>
        </w:rPr>
        <w:t>Letters in Applied Microbiology</w:t>
      </w:r>
      <w:r w:rsidRPr="000A3C7B">
        <w:rPr>
          <w:rFonts w:ascii="Times New Roman" w:hAnsi="Times New Roman" w:cs="Times New Roman"/>
          <w:sz w:val="20"/>
        </w:rPr>
        <w:t xml:space="preserve"> 60 (1): 52–59. https://doi.org/10.1111/lam.12333.</w:t>
      </w:r>
    </w:p>
    <w:p w14:paraId="2E180BED"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Schmittgen, Thomas D, and Kenneth J Livak. 2008. “Analyzing Real-Time PCR Data by the Comparative CT Method.” </w:t>
      </w:r>
      <w:r w:rsidRPr="000A3C7B">
        <w:rPr>
          <w:rFonts w:ascii="Times New Roman" w:hAnsi="Times New Roman" w:cs="Times New Roman"/>
          <w:i/>
          <w:iCs/>
          <w:sz w:val="20"/>
        </w:rPr>
        <w:t>Nature Protocols</w:t>
      </w:r>
      <w:r w:rsidRPr="000A3C7B">
        <w:rPr>
          <w:rFonts w:ascii="Times New Roman" w:hAnsi="Times New Roman" w:cs="Times New Roman"/>
          <w:sz w:val="20"/>
        </w:rPr>
        <w:t xml:space="preserve"> 3 (6): 1101–8. https://doi.org/10.1038/nprot.2008.73.</w:t>
      </w:r>
    </w:p>
    <w:p w14:paraId="6B8E5D89"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Sun, Shaojing, Fuping Lu, Hui Song, Jianyong Xu, Nan Jiang, Yueling Zhang, Li Li, Tan Ming, and Wen Zheng. 2011. “Cloning, Expression and Characterization of a Thermostable Pullulanase from Newly Isolated Thermophilic Geobacillus Sp. LM14&amp;#x2013;3.” In </w:t>
      </w:r>
      <w:r w:rsidRPr="000A3C7B">
        <w:rPr>
          <w:rFonts w:ascii="Times New Roman" w:hAnsi="Times New Roman" w:cs="Times New Roman"/>
          <w:i/>
          <w:iCs/>
          <w:sz w:val="20"/>
        </w:rPr>
        <w:t>2011 4th International Conference on Biomedical Engineering and Informatics (BMEI)</w:t>
      </w:r>
      <w:r w:rsidRPr="000A3C7B">
        <w:rPr>
          <w:rFonts w:ascii="Times New Roman" w:hAnsi="Times New Roman" w:cs="Times New Roman"/>
          <w:sz w:val="20"/>
        </w:rPr>
        <w:t>, 1567–70. Shanghai, China: IEEE. https://doi.org/10.1109/BMEI.2011.6098577.</w:t>
      </w:r>
    </w:p>
    <w:p w14:paraId="4FA733D3"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Tamura, Koichiro, Glen Stecher, Daniel Peterson, Alan Filipski, and Sudhir Kumar. 2013. “MEGA6: Molecular Evolutionary Genetics Analysis Version 6.0.” </w:t>
      </w:r>
      <w:r w:rsidRPr="000A3C7B">
        <w:rPr>
          <w:rFonts w:ascii="Times New Roman" w:hAnsi="Times New Roman" w:cs="Times New Roman"/>
          <w:i/>
          <w:iCs/>
          <w:sz w:val="20"/>
        </w:rPr>
        <w:t>Molecular Biology and Evolution</w:t>
      </w:r>
      <w:r w:rsidRPr="000A3C7B">
        <w:rPr>
          <w:rFonts w:ascii="Times New Roman" w:hAnsi="Times New Roman" w:cs="Times New Roman"/>
          <w:sz w:val="20"/>
        </w:rPr>
        <w:t xml:space="preserve"> 30 (12): 2725–29. https://doi.org/10.1093/molbev/mst197.</w:t>
      </w:r>
    </w:p>
    <w:p w14:paraId="5C7C0496"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Thakur, Monika, Nitish Sharma, Amit K. Rai, and Sudhir P. Singh. 2021. “A Novel Cold-Active Type I Pullulanase from a Hot-Spring Metagenome for Effective Debranching and Production of Resistant Starch.” </w:t>
      </w:r>
      <w:r w:rsidRPr="000A3C7B">
        <w:rPr>
          <w:rFonts w:ascii="Times New Roman" w:hAnsi="Times New Roman" w:cs="Times New Roman"/>
          <w:i/>
          <w:iCs/>
          <w:sz w:val="20"/>
        </w:rPr>
        <w:t>Bioresource Technology</w:t>
      </w:r>
      <w:r w:rsidRPr="000A3C7B">
        <w:rPr>
          <w:rFonts w:ascii="Times New Roman" w:hAnsi="Times New Roman" w:cs="Times New Roman"/>
          <w:sz w:val="20"/>
        </w:rPr>
        <w:t xml:space="preserve"> 320 (January): 124288. https://doi.org/10.1016/j.biortech.2020.124288.</w:t>
      </w:r>
    </w:p>
    <w:p w14:paraId="1CC8CDA7"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Thompson, J. 1997. “The CLUSTAL_X Windows Interface: Flexible Strategies for Multiple Sequence Alignment Aided by Quality Analysis Tools.” </w:t>
      </w:r>
      <w:r w:rsidRPr="000A3C7B">
        <w:rPr>
          <w:rFonts w:ascii="Times New Roman" w:hAnsi="Times New Roman" w:cs="Times New Roman"/>
          <w:i/>
          <w:iCs/>
          <w:sz w:val="20"/>
        </w:rPr>
        <w:t>Nucleic Acids Research</w:t>
      </w:r>
      <w:r w:rsidRPr="000A3C7B">
        <w:rPr>
          <w:rFonts w:ascii="Times New Roman" w:hAnsi="Times New Roman" w:cs="Times New Roman"/>
          <w:sz w:val="20"/>
        </w:rPr>
        <w:t xml:space="preserve"> 25 (24): 4876–82. </w:t>
      </w:r>
      <w:r w:rsidRPr="000A3C7B">
        <w:rPr>
          <w:rFonts w:ascii="Times New Roman" w:hAnsi="Times New Roman" w:cs="Times New Roman"/>
          <w:sz w:val="20"/>
        </w:rPr>
        <w:lastRenderedPageBreak/>
        <w:t>https://doi.org/10.1093/nar/25.24.4876.</w:t>
      </w:r>
    </w:p>
    <w:p w14:paraId="5E864D5E"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Wang, Jianfeng, Zhongmei Liu, and Zhemin Zhou. 2018. “Cloning and Characterization of a Novel Thermophilic Amylopullulanase with a Type I Pullulanase Structure From </w:t>
      </w:r>
      <w:r w:rsidRPr="000A3C7B">
        <w:rPr>
          <w:rFonts w:ascii="Times New Roman" w:hAnsi="Times New Roman" w:cs="Times New Roman"/>
          <w:i/>
          <w:iCs/>
          <w:sz w:val="20"/>
        </w:rPr>
        <w:t>Anoxybacillus</w:t>
      </w:r>
      <w:r w:rsidRPr="000A3C7B">
        <w:rPr>
          <w:rFonts w:ascii="Times New Roman" w:hAnsi="Times New Roman" w:cs="Times New Roman"/>
          <w:sz w:val="20"/>
        </w:rPr>
        <w:t xml:space="preserve"> Sp. WB42.” </w:t>
      </w:r>
      <w:r w:rsidRPr="000A3C7B">
        <w:rPr>
          <w:rFonts w:ascii="Times New Roman" w:hAnsi="Times New Roman" w:cs="Times New Roman"/>
          <w:i/>
          <w:iCs/>
          <w:sz w:val="20"/>
        </w:rPr>
        <w:t>Starch - Stärke</w:t>
      </w:r>
      <w:r w:rsidRPr="000A3C7B">
        <w:rPr>
          <w:rFonts w:ascii="Times New Roman" w:hAnsi="Times New Roman" w:cs="Times New Roman"/>
          <w:sz w:val="20"/>
        </w:rPr>
        <w:t xml:space="preserve"> 70 (5–6): 1700265. https://doi.org/10.1002/star.201700265.</w:t>
      </w:r>
    </w:p>
    <w:p w14:paraId="6152F6D9"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Wang, Lei, Jinlei Fu, Ming Li, Lena Fragner, Wolfram Weckwerth, and Pingfang Yang. 2016. “Metabolomic and Proteomic Profiles Reveal the Dynamics of Primary Metabolism during Seed Development of Lotus (Nelumbo Nucifera).” </w:t>
      </w:r>
      <w:r w:rsidRPr="000A3C7B">
        <w:rPr>
          <w:rFonts w:ascii="Times New Roman" w:hAnsi="Times New Roman" w:cs="Times New Roman"/>
          <w:i/>
          <w:iCs/>
          <w:sz w:val="20"/>
        </w:rPr>
        <w:t>Frontiers in Plant Science</w:t>
      </w:r>
      <w:r w:rsidRPr="000A3C7B">
        <w:rPr>
          <w:rFonts w:ascii="Times New Roman" w:hAnsi="Times New Roman" w:cs="Times New Roman"/>
          <w:sz w:val="20"/>
        </w:rPr>
        <w:t xml:space="preserve"> 7 (June). https://doi.org/10.3389/fpls.2016.00750.</w:t>
      </w:r>
    </w:p>
    <w:p w14:paraId="46D4CBA8"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Wang, Xinye, Yao Nie, and Yan Xu. 2019. “Industrially Produced Pullulanases with Thermostability: Discovery, Engineering, and Heterologous Expression.” </w:t>
      </w:r>
      <w:r w:rsidRPr="000A3C7B">
        <w:rPr>
          <w:rFonts w:ascii="Times New Roman" w:hAnsi="Times New Roman" w:cs="Times New Roman"/>
          <w:i/>
          <w:iCs/>
          <w:sz w:val="20"/>
        </w:rPr>
        <w:t>Bioresource Technology</w:t>
      </w:r>
      <w:r w:rsidRPr="000A3C7B">
        <w:rPr>
          <w:rFonts w:ascii="Times New Roman" w:hAnsi="Times New Roman" w:cs="Times New Roman"/>
          <w:sz w:val="20"/>
        </w:rPr>
        <w:t xml:space="preserve"> 278 (April): 360–71. https://doi.org/10.1016/j.biortech.2019.01.098.</w:t>
      </w:r>
    </w:p>
    <w:p w14:paraId="6C95CA4A"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Xu, Pei, Shi-Yu Zhang, Zhi-Gang Luo, Min-Hua Zong, Xiao-Xi Li, and Wen-Yong Lou. 2021. “Biotechnology and Bioengineering of Pullulanase: State of the Art and Perspectives.” </w:t>
      </w:r>
      <w:r w:rsidRPr="000A3C7B">
        <w:rPr>
          <w:rFonts w:ascii="Times New Roman" w:hAnsi="Times New Roman" w:cs="Times New Roman"/>
          <w:i/>
          <w:iCs/>
          <w:sz w:val="20"/>
        </w:rPr>
        <w:t>World Journal of Microbiology and Biotechnology</w:t>
      </w:r>
      <w:r w:rsidRPr="000A3C7B">
        <w:rPr>
          <w:rFonts w:ascii="Times New Roman" w:hAnsi="Times New Roman" w:cs="Times New Roman"/>
          <w:sz w:val="20"/>
        </w:rPr>
        <w:t xml:space="preserve"> 37 (3): 43. https://doi.org/10.1007/s11274-021-03010-9.</w:t>
      </w:r>
    </w:p>
    <w:p w14:paraId="497E660E"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Zhang, Yi, Xu Lu, Shaoxiao Zeng, Xuhui Huang, Zebin Guo, Yafeng Zheng, Yuting Tian, and Baodong Zheng. 2015. “Nutritional Composition, Physiological Functions and Processing of Lotus (Nelumbo Nucifera Gaertn.) Seeds: A Review.” </w:t>
      </w:r>
      <w:r w:rsidRPr="000A3C7B">
        <w:rPr>
          <w:rFonts w:ascii="Times New Roman" w:hAnsi="Times New Roman" w:cs="Times New Roman"/>
          <w:i/>
          <w:iCs/>
          <w:sz w:val="20"/>
        </w:rPr>
        <w:t>Phytochemistry Reviews</w:t>
      </w:r>
      <w:r w:rsidRPr="000A3C7B">
        <w:rPr>
          <w:rFonts w:ascii="Times New Roman" w:hAnsi="Times New Roman" w:cs="Times New Roman"/>
          <w:sz w:val="20"/>
        </w:rPr>
        <w:t xml:space="preserve"> 14 (3): 321–34. https://doi.org/10.1007/s11101-015-9401-9.</w:t>
      </w:r>
    </w:p>
    <w:p w14:paraId="111DF397" w14:textId="77777777" w:rsidR="000A3C7B" w:rsidRPr="000A3C7B" w:rsidRDefault="000A3C7B" w:rsidP="000A3C7B">
      <w:pPr>
        <w:pStyle w:val="ae"/>
        <w:rPr>
          <w:rFonts w:ascii="Times New Roman" w:hAnsi="Times New Roman" w:cs="Times New Roman"/>
          <w:sz w:val="20"/>
        </w:rPr>
      </w:pPr>
      <w:r w:rsidRPr="000A3C7B">
        <w:rPr>
          <w:rFonts w:ascii="Times New Roman" w:hAnsi="Times New Roman" w:cs="Times New Roman"/>
          <w:sz w:val="20"/>
        </w:rPr>
        <w:t xml:space="preserve">Zhu, Fenglin, Han Sun, Jia Wang, Xingwen Zheng, Tao Wang, Ying Diao, and Zhongli Hu. 2022. “Differential Expression Involved in Starch Synthesis Pathway Genes Reveal Various Starch Characteristics of Seed and Rhizome in Lotus ( </w:t>
      </w:r>
      <w:r w:rsidRPr="000A3C7B">
        <w:rPr>
          <w:rFonts w:ascii="Times New Roman" w:hAnsi="Times New Roman" w:cs="Times New Roman"/>
          <w:i/>
          <w:iCs/>
          <w:sz w:val="20"/>
        </w:rPr>
        <w:t>Nelumbo Nucifera</w:t>
      </w:r>
      <w:r w:rsidRPr="000A3C7B">
        <w:rPr>
          <w:rFonts w:ascii="Times New Roman" w:hAnsi="Times New Roman" w:cs="Times New Roman"/>
          <w:sz w:val="20"/>
        </w:rPr>
        <w:t xml:space="preserve"> ).” </w:t>
      </w:r>
      <w:r w:rsidRPr="000A3C7B">
        <w:rPr>
          <w:rFonts w:ascii="Times New Roman" w:hAnsi="Times New Roman" w:cs="Times New Roman"/>
          <w:i/>
          <w:iCs/>
          <w:sz w:val="20"/>
        </w:rPr>
        <w:t>Journal of Food Science</w:t>
      </w:r>
      <w:r w:rsidRPr="000A3C7B">
        <w:rPr>
          <w:rFonts w:ascii="Times New Roman" w:hAnsi="Times New Roman" w:cs="Times New Roman"/>
          <w:sz w:val="20"/>
        </w:rPr>
        <w:t xml:space="preserve"> 87 (9): 4250–63. https://doi.org/10.1111/1750-3841.16283.</w:t>
      </w:r>
    </w:p>
    <w:p w14:paraId="524E0B72" w14:textId="11EF9F6C" w:rsidR="00585F96" w:rsidRPr="00303CDA" w:rsidRDefault="00797262" w:rsidP="00805D4F">
      <w:pPr>
        <w:pStyle w:val="ae"/>
        <w:ind w:left="0" w:firstLine="0"/>
        <w:rPr>
          <w:rFonts w:ascii="Times New Roman" w:eastAsia="等线" w:hAnsi="Times New Roman" w:cs="Times New Roman"/>
          <w:sz w:val="20"/>
        </w:rPr>
      </w:pPr>
      <w:r>
        <w:rPr>
          <w:rFonts w:ascii="Times New Roman" w:eastAsia="等线" w:hAnsi="Times New Roman" w:cs="Times New Roman"/>
          <w:sz w:val="20"/>
        </w:rPr>
        <w:fldChar w:fldCharType="end"/>
      </w:r>
    </w:p>
    <w:sectPr w:rsidR="00585F96" w:rsidRPr="00303C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2F692" w14:textId="77777777" w:rsidR="00621957" w:rsidRDefault="00621957" w:rsidP="007E2CAC">
      <w:r>
        <w:separator/>
      </w:r>
    </w:p>
  </w:endnote>
  <w:endnote w:type="continuationSeparator" w:id="0">
    <w:p w14:paraId="7F9B2EAC" w14:textId="77777777" w:rsidR="00621957" w:rsidRDefault="00621957" w:rsidP="007E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51F04" w14:textId="77777777" w:rsidR="00621957" w:rsidRDefault="00621957" w:rsidP="007E2CAC">
      <w:r>
        <w:separator/>
      </w:r>
    </w:p>
  </w:footnote>
  <w:footnote w:type="continuationSeparator" w:id="0">
    <w:p w14:paraId="51CF4C12" w14:textId="77777777" w:rsidR="00621957" w:rsidRDefault="00621957" w:rsidP="007E2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3438D5"/>
    <w:multiLevelType w:val="hybridMultilevel"/>
    <w:tmpl w:val="F07411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9377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M4MWUzMjVlYmQxM2QyNDE5NWVjZTAxNTRiNzRkYjUifQ=="/>
    <w:docVar w:name="EN.InstantFormat" w:val="&lt;ENInstantFormat&gt;&lt;Enabled&gt;1&lt;/Enabled&gt;&lt;ScanUnformatted&gt;1&lt;/ScanUnformatted&gt;&lt;ScanChanges&gt;1&lt;/ScanChanges&gt;&lt;Suspended&gt;0&lt;/Suspended&gt;&lt;/ENInstantFormat&gt;"/>
    <w:docVar w:name="EN.Layout" w:val="&lt;ENLayout&gt;&lt;Style&gt;Plant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feeet96dasduerpfrxsvfh2wd200ret0re&quot;&gt;我的EndNote库&lt;record-ids&gt;&lt;item&gt;2&lt;/item&gt;&lt;item&gt;3&lt;/item&gt;&lt;item&gt;4&lt;/item&gt;&lt;item&gt;5&lt;/item&gt;&lt;item&gt;6&lt;/item&gt;&lt;item&gt;7&lt;/item&gt;&lt;item&gt;8&lt;/item&gt;&lt;item&gt;9&lt;/item&gt;&lt;item&gt;12&lt;/item&gt;&lt;item&gt;13&lt;/item&gt;&lt;item&gt;14&lt;/item&gt;&lt;item&gt;15&lt;/item&gt;&lt;item&gt;16&lt;/item&gt;&lt;item&gt;17&lt;/item&gt;&lt;item&gt;18&lt;/item&gt;&lt;item&gt;19&lt;/item&gt;&lt;item&gt;21&lt;/item&gt;&lt;item&gt;22&lt;/item&gt;&lt;item&gt;23&lt;/item&gt;&lt;item&gt;24&lt;/item&gt;&lt;item&gt;25&lt;/item&gt;&lt;/record-ids&gt;&lt;/item&gt;&lt;/Libraries&gt;"/>
  </w:docVars>
  <w:rsids>
    <w:rsidRoot w:val="00500CAC"/>
    <w:rsid w:val="00004634"/>
    <w:rsid w:val="00005BB3"/>
    <w:rsid w:val="00014D18"/>
    <w:rsid w:val="00027657"/>
    <w:rsid w:val="00063E36"/>
    <w:rsid w:val="00064F44"/>
    <w:rsid w:val="00080506"/>
    <w:rsid w:val="00082D91"/>
    <w:rsid w:val="000843E4"/>
    <w:rsid w:val="00096C6A"/>
    <w:rsid w:val="00097259"/>
    <w:rsid w:val="000A08F1"/>
    <w:rsid w:val="000A3C7B"/>
    <w:rsid w:val="000B6F5A"/>
    <w:rsid w:val="000C2D07"/>
    <w:rsid w:val="000D347D"/>
    <w:rsid w:val="000E6D35"/>
    <w:rsid w:val="00106565"/>
    <w:rsid w:val="00124AB6"/>
    <w:rsid w:val="00131FC0"/>
    <w:rsid w:val="00146875"/>
    <w:rsid w:val="00167D59"/>
    <w:rsid w:val="00173C4C"/>
    <w:rsid w:val="00194F82"/>
    <w:rsid w:val="001971AC"/>
    <w:rsid w:val="001A367E"/>
    <w:rsid w:val="001A6655"/>
    <w:rsid w:val="001B48A4"/>
    <w:rsid w:val="001B4D93"/>
    <w:rsid w:val="001C2C33"/>
    <w:rsid w:val="001C3F81"/>
    <w:rsid w:val="001D1C35"/>
    <w:rsid w:val="001D7FF1"/>
    <w:rsid w:val="001E1421"/>
    <w:rsid w:val="001F05AC"/>
    <w:rsid w:val="0020736E"/>
    <w:rsid w:val="00212CDC"/>
    <w:rsid w:val="0021549A"/>
    <w:rsid w:val="0022683A"/>
    <w:rsid w:val="00230D55"/>
    <w:rsid w:val="00234402"/>
    <w:rsid w:val="0024455B"/>
    <w:rsid w:val="0025042E"/>
    <w:rsid w:val="00257CD4"/>
    <w:rsid w:val="00264544"/>
    <w:rsid w:val="00270256"/>
    <w:rsid w:val="00271EF2"/>
    <w:rsid w:val="002739F2"/>
    <w:rsid w:val="002757B3"/>
    <w:rsid w:val="00277584"/>
    <w:rsid w:val="00294F9E"/>
    <w:rsid w:val="00297FDA"/>
    <w:rsid w:val="002A0E95"/>
    <w:rsid w:val="002A1F1B"/>
    <w:rsid w:val="002A24FF"/>
    <w:rsid w:val="002A29AD"/>
    <w:rsid w:val="002A43F8"/>
    <w:rsid w:val="002B56B0"/>
    <w:rsid w:val="002C19A2"/>
    <w:rsid w:val="002C27F2"/>
    <w:rsid w:val="002C6A76"/>
    <w:rsid w:val="002C7B7E"/>
    <w:rsid w:val="002D24E0"/>
    <w:rsid w:val="002D2BFA"/>
    <w:rsid w:val="002F22E8"/>
    <w:rsid w:val="00300F84"/>
    <w:rsid w:val="00303CDA"/>
    <w:rsid w:val="0030666F"/>
    <w:rsid w:val="0031576A"/>
    <w:rsid w:val="00317076"/>
    <w:rsid w:val="00324A9D"/>
    <w:rsid w:val="00334C38"/>
    <w:rsid w:val="0033524B"/>
    <w:rsid w:val="00341F81"/>
    <w:rsid w:val="003509C8"/>
    <w:rsid w:val="00361A5B"/>
    <w:rsid w:val="0037486A"/>
    <w:rsid w:val="00381083"/>
    <w:rsid w:val="00385A02"/>
    <w:rsid w:val="00386ED4"/>
    <w:rsid w:val="00386F47"/>
    <w:rsid w:val="003A3476"/>
    <w:rsid w:val="003B5648"/>
    <w:rsid w:val="003C6864"/>
    <w:rsid w:val="003D15B0"/>
    <w:rsid w:val="003D5F82"/>
    <w:rsid w:val="003E11E3"/>
    <w:rsid w:val="003E2892"/>
    <w:rsid w:val="003E2FA1"/>
    <w:rsid w:val="003E3197"/>
    <w:rsid w:val="00425E53"/>
    <w:rsid w:val="0044308E"/>
    <w:rsid w:val="00443434"/>
    <w:rsid w:val="00443A5E"/>
    <w:rsid w:val="004660FE"/>
    <w:rsid w:val="0047668E"/>
    <w:rsid w:val="004B00B3"/>
    <w:rsid w:val="004C65D7"/>
    <w:rsid w:val="004F5177"/>
    <w:rsid w:val="00500CAC"/>
    <w:rsid w:val="00502446"/>
    <w:rsid w:val="00511CDA"/>
    <w:rsid w:val="005172C3"/>
    <w:rsid w:val="00521887"/>
    <w:rsid w:val="0053502E"/>
    <w:rsid w:val="00540C8E"/>
    <w:rsid w:val="00545D87"/>
    <w:rsid w:val="00553587"/>
    <w:rsid w:val="0056113B"/>
    <w:rsid w:val="00575634"/>
    <w:rsid w:val="00582FE4"/>
    <w:rsid w:val="00585F96"/>
    <w:rsid w:val="00586167"/>
    <w:rsid w:val="005868D7"/>
    <w:rsid w:val="00591025"/>
    <w:rsid w:val="00597165"/>
    <w:rsid w:val="005A306A"/>
    <w:rsid w:val="005A77FB"/>
    <w:rsid w:val="005B468B"/>
    <w:rsid w:val="005B74CE"/>
    <w:rsid w:val="005D3598"/>
    <w:rsid w:val="005D40EB"/>
    <w:rsid w:val="005E72BB"/>
    <w:rsid w:val="005F337A"/>
    <w:rsid w:val="00602F28"/>
    <w:rsid w:val="00603966"/>
    <w:rsid w:val="00605D39"/>
    <w:rsid w:val="006179AF"/>
    <w:rsid w:val="00621957"/>
    <w:rsid w:val="00621F29"/>
    <w:rsid w:val="00622439"/>
    <w:rsid w:val="00625BCF"/>
    <w:rsid w:val="00655E3A"/>
    <w:rsid w:val="0066163F"/>
    <w:rsid w:val="00672DDF"/>
    <w:rsid w:val="0067425A"/>
    <w:rsid w:val="006A0467"/>
    <w:rsid w:val="006A38B6"/>
    <w:rsid w:val="006D2CD3"/>
    <w:rsid w:val="006E12E6"/>
    <w:rsid w:val="006E40CF"/>
    <w:rsid w:val="006E5AA4"/>
    <w:rsid w:val="006F1D56"/>
    <w:rsid w:val="00716571"/>
    <w:rsid w:val="00716B26"/>
    <w:rsid w:val="0072010B"/>
    <w:rsid w:val="007203B5"/>
    <w:rsid w:val="00723AEA"/>
    <w:rsid w:val="00730C1D"/>
    <w:rsid w:val="00744506"/>
    <w:rsid w:val="007449BA"/>
    <w:rsid w:val="00745EA7"/>
    <w:rsid w:val="007479A7"/>
    <w:rsid w:val="00750D67"/>
    <w:rsid w:val="007605B5"/>
    <w:rsid w:val="00762832"/>
    <w:rsid w:val="007665AB"/>
    <w:rsid w:val="00793458"/>
    <w:rsid w:val="00797262"/>
    <w:rsid w:val="007A5AEC"/>
    <w:rsid w:val="007B3DA1"/>
    <w:rsid w:val="007E2CAC"/>
    <w:rsid w:val="007E45E9"/>
    <w:rsid w:val="007E465F"/>
    <w:rsid w:val="00805D4F"/>
    <w:rsid w:val="00815793"/>
    <w:rsid w:val="00820343"/>
    <w:rsid w:val="00827C77"/>
    <w:rsid w:val="00833E32"/>
    <w:rsid w:val="0084570E"/>
    <w:rsid w:val="00852D39"/>
    <w:rsid w:val="00875332"/>
    <w:rsid w:val="00875795"/>
    <w:rsid w:val="00882B21"/>
    <w:rsid w:val="0089127D"/>
    <w:rsid w:val="0089296C"/>
    <w:rsid w:val="0089611D"/>
    <w:rsid w:val="008976DC"/>
    <w:rsid w:val="008B4A13"/>
    <w:rsid w:val="008E588A"/>
    <w:rsid w:val="008F52D0"/>
    <w:rsid w:val="009006D4"/>
    <w:rsid w:val="00901027"/>
    <w:rsid w:val="009071D7"/>
    <w:rsid w:val="00910462"/>
    <w:rsid w:val="00922A17"/>
    <w:rsid w:val="00930590"/>
    <w:rsid w:val="0093147D"/>
    <w:rsid w:val="00953BA3"/>
    <w:rsid w:val="009546D3"/>
    <w:rsid w:val="0095668A"/>
    <w:rsid w:val="00971406"/>
    <w:rsid w:val="009740AB"/>
    <w:rsid w:val="009828F0"/>
    <w:rsid w:val="009A42D7"/>
    <w:rsid w:val="009B145F"/>
    <w:rsid w:val="009B2E71"/>
    <w:rsid w:val="009D02E8"/>
    <w:rsid w:val="009E1B15"/>
    <w:rsid w:val="009E2588"/>
    <w:rsid w:val="009E3AAF"/>
    <w:rsid w:val="009E5E9E"/>
    <w:rsid w:val="009F08DE"/>
    <w:rsid w:val="00A055C7"/>
    <w:rsid w:val="00A05744"/>
    <w:rsid w:val="00A216C3"/>
    <w:rsid w:val="00A223E7"/>
    <w:rsid w:val="00A27C9C"/>
    <w:rsid w:val="00A303F8"/>
    <w:rsid w:val="00A40696"/>
    <w:rsid w:val="00A51022"/>
    <w:rsid w:val="00A539F6"/>
    <w:rsid w:val="00A6741B"/>
    <w:rsid w:val="00A776D0"/>
    <w:rsid w:val="00A77FF8"/>
    <w:rsid w:val="00A80240"/>
    <w:rsid w:val="00A81855"/>
    <w:rsid w:val="00A93BD8"/>
    <w:rsid w:val="00AA2567"/>
    <w:rsid w:val="00AB0866"/>
    <w:rsid w:val="00AC2E42"/>
    <w:rsid w:val="00AF7154"/>
    <w:rsid w:val="00B31338"/>
    <w:rsid w:val="00B36E12"/>
    <w:rsid w:val="00B37846"/>
    <w:rsid w:val="00B42D34"/>
    <w:rsid w:val="00B6417E"/>
    <w:rsid w:val="00B75EE5"/>
    <w:rsid w:val="00B75F4D"/>
    <w:rsid w:val="00B844E1"/>
    <w:rsid w:val="00BA7D26"/>
    <w:rsid w:val="00BB61E2"/>
    <w:rsid w:val="00BC3CF3"/>
    <w:rsid w:val="00BE7C0F"/>
    <w:rsid w:val="00BF00BA"/>
    <w:rsid w:val="00BF7079"/>
    <w:rsid w:val="00C02F41"/>
    <w:rsid w:val="00C17B73"/>
    <w:rsid w:val="00C238A7"/>
    <w:rsid w:val="00C260A4"/>
    <w:rsid w:val="00C52FD1"/>
    <w:rsid w:val="00C62B3B"/>
    <w:rsid w:val="00C6493D"/>
    <w:rsid w:val="00C8093E"/>
    <w:rsid w:val="00CA48E0"/>
    <w:rsid w:val="00CB002F"/>
    <w:rsid w:val="00CB46BD"/>
    <w:rsid w:val="00CC604F"/>
    <w:rsid w:val="00CD051A"/>
    <w:rsid w:val="00CD3E32"/>
    <w:rsid w:val="00CE3DCA"/>
    <w:rsid w:val="00D10D0D"/>
    <w:rsid w:val="00D11780"/>
    <w:rsid w:val="00D13E98"/>
    <w:rsid w:val="00D16EB4"/>
    <w:rsid w:val="00D17FBD"/>
    <w:rsid w:val="00D2039D"/>
    <w:rsid w:val="00D22806"/>
    <w:rsid w:val="00D22B0D"/>
    <w:rsid w:val="00D31266"/>
    <w:rsid w:val="00D3624A"/>
    <w:rsid w:val="00D53B0A"/>
    <w:rsid w:val="00D67A5F"/>
    <w:rsid w:val="00D91D2C"/>
    <w:rsid w:val="00D95695"/>
    <w:rsid w:val="00DB268E"/>
    <w:rsid w:val="00DB2AF7"/>
    <w:rsid w:val="00DB41B4"/>
    <w:rsid w:val="00DB7C94"/>
    <w:rsid w:val="00DC5610"/>
    <w:rsid w:val="00DE2211"/>
    <w:rsid w:val="00DF22A3"/>
    <w:rsid w:val="00DF3F2F"/>
    <w:rsid w:val="00DF5CF8"/>
    <w:rsid w:val="00DF7D5C"/>
    <w:rsid w:val="00E00C05"/>
    <w:rsid w:val="00E126AC"/>
    <w:rsid w:val="00E300F7"/>
    <w:rsid w:val="00E31CEC"/>
    <w:rsid w:val="00E428A6"/>
    <w:rsid w:val="00E43610"/>
    <w:rsid w:val="00E45327"/>
    <w:rsid w:val="00E5077A"/>
    <w:rsid w:val="00E63A66"/>
    <w:rsid w:val="00E66B78"/>
    <w:rsid w:val="00E851DA"/>
    <w:rsid w:val="00E91AAB"/>
    <w:rsid w:val="00E91E1D"/>
    <w:rsid w:val="00E94F48"/>
    <w:rsid w:val="00E969DE"/>
    <w:rsid w:val="00EB36C0"/>
    <w:rsid w:val="00EC7FE3"/>
    <w:rsid w:val="00EE31B7"/>
    <w:rsid w:val="00F14B1E"/>
    <w:rsid w:val="00F158C5"/>
    <w:rsid w:val="00F16643"/>
    <w:rsid w:val="00F22535"/>
    <w:rsid w:val="00F2463D"/>
    <w:rsid w:val="00F27DB6"/>
    <w:rsid w:val="00F31071"/>
    <w:rsid w:val="00F32EAD"/>
    <w:rsid w:val="00F36901"/>
    <w:rsid w:val="00F51ABE"/>
    <w:rsid w:val="00F635BB"/>
    <w:rsid w:val="00F67206"/>
    <w:rsid w:val="00F7187D"/>
    <w:rsid w:val="00F74E0E"/>
    <w:rsid w:val="00F935DE"/>
    <w:rsid w:val="00F94663"/>
    <w:rsid w:val="00F95368"/>
    <w:rsid w:val="00F958EF"/>
    <w:rsid w:val="00FA6B6D"/>
    <w:rsid w:val="00FF2B70"/>
    <w:rsid w:val="00FF2FFF"/>
    <w:rsid w:val="19DF6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288F2"/>
  <w15:docId w15:val="{CC19A3E8-A2C7-4313-A48B-F304400A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4">
    <w:name w:val="heading 4"/>
    <w:basedOn w:val="a"/>
    <w:next w:val="a"/>
    <w:uiPriority w:val="9"/>
    <w:unhideWhenUsed/>
    <w:qFormat/>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0">
    <w:name w:val="标题 1 字符"/>
    <w:basedOn w:val="a0"/>
    <w:link w:val="1"/>
    <w:uiPriority w:val="9"/>
    <w:rPr>
      <w:b/>
      <w:bCs/>
      <w:kern w:val="44"/>
      <w:sz w:val="44"/>
      <w:szCs w:val="44"/>
    </w:rPr>
  </w:style>
  <w:style w:type="character" w:customStyle="1" w:styleId="11">
    <w:name w:val="未处理的提及1"/>
    <w:basedOn w:val="a0"/>
    <w:uiPriority w:val="99"/>
    <w:semiHidden/>
    <w:unhideWhenUsed/>
    <w:qFormat/>
    <w:rPr>
      <w:color w:val="605E5C"/>
      <w:shd w:val="clear" w:color="auto" w:fill="E1DFDD"/>
    </w:rPr>
  </w:style>
  <w:style w:type="character" w:styleId="a8">
    <w:name w:val="Placeholder Text"/>
    <w:basedOn w:val="a0"/>
    <w:uiPriority w:val="99"/>
    <w:semiHidden/>
    <w:qFormat/>
    <w:rPr>
      <w:color w:val="808080"/>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gt">
    <w:name w:val="tgt"/>
    <w:basedOn w:val="a0"/>
    <w:qFormat/>
  </w:style>
  <w:style w:type="paragraph" w:customStyle="1" w:styleId="EndNoteBibliographyTitle">
    <w:name w:val="EndNote Bibliography Title"/>
    <w:basedOn w:val="a"/>
    <w:link w:val="EndNoteBibliographyTitle0"/>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sz w:val="20"/>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sz w:val="20"/>
    </w:rPr>
  </w:style>
  <w:style w:type="character" w:customStyle="1" w:styleId="2">
    <w:name w:val="未处理的提及2"/>
    <w:basedOn w:val="a0"/>
    <w:uiPriority w:val="99"/>
    <w:semiHidden/>
    <w:unhideWhenUsed/>
    <w:rPr>
      <w:color w:val="605E5C"/>
      <w:shd w:val="clear" w:color="auto" w:fill="E1DFDD"/>
    </w:rPr>
  </w:style>
  <w:style w:type="paragraph" w:customStyle="1" w:styleId="pf0">
    <w:name w:val="pf0"/>
    <w:basedOn w:val="a"/>
    <w:rsid w:val="006F1D56"/>
    <w:pPr>
      <w:widowControl/>
      <w:spacing w:before="100" w:beforeAutospacing="1" w:after="100" w:afterAutospacing="1"/>
      <w:jc w:val="left"/>
    </w:pPr>
    <w:rPr>
      <w:rFonts w:ascii="宋体" w:eastAsia="宋体" w:hAnsi="宋体" w:cs="宋体"/>
      <w:kern w:val="0"/>
      <w:sz w:val="24"/>
      <w:szCs w:val="24"/>
    </w:rPr>
  </w:style>
  <w:style w:type="character" w:customStyle="1" w:styleId="cf01">
    <w:name w:val="cf01"/>
    <w:basedOn w:val="a0"/>
    <w:rsid w:val="006F1D56"/>
    <w:rPr>
      <w:rFonts w:ascii="Microsoft YaHei UI" w:eastAsia="Microsoft YaHei UI" w:hAnsi="Microsoft YaHei UI" w:hint="eastAsia"/>
      <w:sz w:val="18"/>
      <w:szCs w:val="18"/>
    </w:rPr>
  </w:style>
  <w:style w:type="character" w:customStyle="1" w:styleId="cf11">
    <w:name w:val="cf11"/>
    <w:basedOn w:val="a0"/>
    <w:rsid w:val="006F1D56"/>
    <w:rPr>
      <w:rFonts w:ascii="Microsoft YaHei UI" w:eastAsia="Microsoft YaHei UI" w:hAnsi="Microsoft YaHei UI" w:hint="eastAsia"/>
      <w:i/>
      <w:iCs/>
      <w:color w:val="333333"/>
      <w:sz w:val="18"/>
      <w:szCs w:val="18"/>
      <w:shd w:val="clear" w:color="auto" w:fill="FFFFFF"/>
    </w:rPr>
  </w:style>
  <w:style w:type="character" w:customStyle="1" w:styleId="cf21">
    <w:name w:val="cf21"/>
    <w:basedOn w:val="a0"/>
    <w:rsid w:val="006F1D56"/>
    <w:rPr>
      <w:rFonts w:ascii="Microsoft YaHei UI" w:eastAsia="Microsoft YaHei UI" w:hAnsi="Microsoft YaHei UI" w:hint="eastAsia"/>
      <w:b/>
      <w:bCs/>
      <w:i/>
      <w:iCs/>
      <w:color w:val="333333"/>
      <w:sz w:val="18"/>
      <w:szCs w:val="18"/>
      <w:shd w:val="clear" w:color="auto" w:fill="FFFFFF"/>
    </w:rPr>
  </w:style>
  <w:style w:type="character" w:styleId="a9">
    <w:name w:val="annotation reference"/>
    <w:basedOn w:val="a0"/>
    <w:uiPriority w:val="99"/>
    <w:semiHidden/>
    <w:unhideWhenUsed/>
    <w:rsid w:val="00096C6A"/>
    <w:rPr>
      <w:sz w:val="21"/>
      <w:szCs w:val="21"/>
    </w:rPr>
  </w:style>
  <w:style w:type="paragraph" w:styleId="aa">
    <w:name w:val="annotation text"/>
    <w:basedOn w:val="a"/>
    <w:link w:val="ab"/>
    <w:uiPriority w:val="99"/>
    <w:unhideWhenUsed/>
    <w:rsid w:val="00096C6A"/>
    <w:pPr>
      <w:jc w:val="left"/>
    </w:pPr>
  </w:style>
  <w:style w:type="character" w:customStyle="1" w:styleId="ab">
    <w:name w:val="批注文字 字符"/>
    <w:basedOn w:val="a0"/>
    <w:link w:val="aa"/>
    <w:uiPriority w:val="99"/>
    <w:rsid w:val="00096C6A"/>
    <w:rPr>
      <w:kern w:val="2"/>
      <w:sz w:val="21"/>
      <w:szCs w:val="22"/>
    </w:rPr>
  </w:style>
  <w:style w:type="paragraph" w:styleId="ac">
    <w:name w:val="annotation subject"/>
    <w:basedOn w:val="aa"/>
    <w:next w:val="aa"/>
    <w:link w:val="ad"/>
    <w:uiPriority w:val="99"/>
    <w:semiHidden/>
    <w:unhideWhenUsed/>
    <w:rsid w:val="00096C6A"/>
    <w:rPr>
      <w:b/>
      <w:bCs/>
    </w:rPr>
  </w:style>
  <w:style w:type="character" w:customStyle="1" w:styleId="ad">
    <w:name w:val="批注主题 字符"/>
    <w:basedOn w:val="ab"/>
    <w:link w:val="ac"/>
    <w:uiPriority w:val="99"/>
    <w:semiHidden/>
    <w:rsid w:val="00096C6A"/>
    <w:rPr>
      <w:b/>
      <w:bCs/>
      <w:kern w:val="2"/>
      <w:sz w:val="21"/>
      <w:szCs w:val="22"/>
    </w:rPr>
  </w:style>
  <w:style w:type="paragraph" w:styleId="ae">
    <w:name w:val="Bibliography"/>
    <w:basedOn w:val="a"/>
    <w:next w:val="a"/>
    <w:uiPriority w:val="37"/>
    <w:unhideWhenUsed/>
    <w:rsid w:val="00B6417E"/>
    <w:pPr>
      <w:ind w:left="720" w:hanging="720"/>
    </w:pPr>
  </w:style>
  <w:style w:type="paragraph" w:styleId="af">
    <w:name w:val="List Paragraph"/>
    <w:basedOn w:val="a"/>
    <w:uiPriority w:val="34"/>
    <w:qFormat/>
    <w:rsid w:val="002D2BFA"/>
    <w:pPr>
      <w:ind w:firstLineChars="200" w:firstLine="420"/>
    </w:pPr>
  </w:style>
  <w:style w:type="paragraph" w:styleId="af0">
    <w:name w:val="footnote text"/>
    <w:basedOn w:val="a"/>
    <w:link w:val="af1"/>
    <w:uiPriority w:val="99"/>
    <w:semiHidden/>
    <w:unhideWhenUsed/>
    <w:rsid w:val="00027657"/>
    <w:pPr>
      <w:snapToGrid w:val="0"/>
      <w:jc w:val="left"/>
    </w:pPr>
    <w:rPr>
      <w:sz w:val="18"/>
      <w:szCs w:val="18"/>
    </w:rPr>
  </w:style>
  <w:style w:type="character" w:customStyle="1" w:styleId="af1">
    <w:name w:val="脚注文本 字符"/>
    <w:basedOn w:val="a0"/>
    <w:link w:val="af0"/>
    <w:uiPriority w:val="99"/>
    <w:semiHidden/>
    <w:rsid w:val="00027657"/>
    <w:rPr>
      <w:kern w:val="2"/>
      <w:sz w:val="18"/>
      <w:szCs w:val="18"/>
    </w:rPr>
  </w:style>
  <w:style w:type="character" w:styleId="af2">
    <w:name w:val="footnote reference"/>
    <w:basedOn w:val="a0"/>
    <w:uiPriority w:val="99"/>
    <w:semiHidden/>
    <w:unhideWhenUsed/>
    <w:rsid w:val="00027657"/>
    <w:rPr>
      <w:vertAlign w:val="superscript"/>
    </w:rPr>
  </w:style>
  <w:style w:type="character" w:styleId="af3">
    <w:name w:val="Unresolved Mention"/>
    <w:basedOn w:val="a0"/>
    <w:uiPriority w:val="99"/>
    <w:semiHidden/>
    <w:unhideWhenUsed/>
    <w:rsid w:val="001A3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9139">
      <w:bodyDiv w:val="1"/>
      <w:marLeft w:val="0"/>
      <w:marRight w:val="0"/>
      <w:marTop w:val="0"/>
      <w:marBottom w:val="0"/>
      <w:divBdr>
        <w:top w:val="none" w:sz="0" w:space="0" w:color="auto"/>
        <w:left w:val="none" w:sz="0" w:space="0" w:color="auto"/>
        <w:bottom w:val="none" w:sz="0" w:space="0" w:color="auto"/>
        <w:right w:val="none" w:sz="0" w:space="0" w:color="auto"/>
      </w:divBdr>
    </w:div>
    <w:div w:id="1033264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uzhongli@whu.edu.cn"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8C602-A8AC-4662-B3C6-EC6343BF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5655</TotalTime>
  <Pages>13</Pages>
  <Words>15195</Words>
  <Characters>86616</Characters>
  <Application>Microsoft Office Word</Application>
  <DocSecurity>0</DocSecurity>
  <Lines>721</Lines>
  <Paragraphs>203</Paragraphs>
  <ScaleCrop>false</ScaleCrop>
  <Company/>
  <LinksUpToDate>false</LinksUpToDate>
  <CharactersWithSpaces>101608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 梦阳</cp:lastModifiedBy>
  <cp:revision>161</cp:revision>
  <dcterms:created xsi:type="dcterms:W3CDTF">2020-07-22T00:57:00Z</dcterms:created>
  <dcterms:modified xsi:type="dcterms:W3CDTF">2023-04-14T11:54:00Z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96783DD5942840649334470035175845</vt:lpwstr>
  </property>
  <property fmtid="{D5CDD505-2E9C-101B-9397-08002B2CF9AE}" pid="4" name="ZOTERO_PREF_1">
    <vt:lpwstr>&lt;data data-version="3" zotero-version="6.0.22"&gt;&lt;session id="F0pwQHC3"/&gt;&lt;style id="http://www.zotero.org/styles/chicago-author-date" locale="en-US" hasBibliography="1" bibliographyStyleHasBeenSet="1"/&gt;&lt;prefs&gt;&lt;pref name="fieldType" value="Field"/&gt;&lt;pref name</vt:lpwstr>
  </property>
  <property fmtid="{D5CDD505-2E9C-101B-9397-08002B2CF9AE}" pid="5" name="ZOTERO_PREF_2">
    <vt:lpwstr>="automaticJournalAbbreviations" value="true"/&gt;&lt;/prefs&gt;&lt;/data&gt;</vt:lpwstr>
  </property>
</Properties>
</file>