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F5" w:rsidRPr="00C1299E" w:rsidRDefault="00F504F5" w:rsidP="00F504F5">
      <w:pPr>
        <w:spacing w:after="0" w:line="240" w:lineRule="auto"/>
        <w:jc w:val="center"/>
        <w:rPr>
          <w:rFonts w:ascii="Arial" w:hAnsi="Arial" w:cs="Arial"/>
          <w:b/>
        </w:rPr>
      </w:pPr>
      <w:r w:rsidRPr="00C1299E">
        <w:rPr>
          <w:rFonts w:ascii="Arial" w:hAnsi="Arial" w:cs="Arial"/>
          <w:b/>
        </w:rPr>
        <w:t>Evaluations of the roles of organizational support, organizational norms and organizational learning for adopting environmental</w:t>
      </w:r>
      <w:r>
        <w:rPr>
          <w:rFonts w:ascii="Arial" w:hAnsi="Arial" w:cs="Arial"/>
          <w:b/>
        </w:rPr>
        <w:t>-</w:t>
      </w:r>
      <w:r w:rsidRPr="00C1299E">
        <w:rPr>
          <w:rFonts w:ascii="Arial" w:hAnsi="Arial" w:cs="Arial"/>
          <w:b/>
        </w:rPr>
        <w:t xml:space="preserve">friendly technologies: A case of Kiwi fruit farmer’s cooperatives of </w:t>
      </w:r>
      <w:proofErr w:type="spellStart"/>
      <w:r w:rsidRPr="00C1299E">
        <w:rPr>
          <w:rFonts w:ascii="Arial" w:hAnsi="Arial" w:cs="Arial"/>
          <w:b/>
        </w:rPr>
        <w:t>Meixian</w:t>
      </w:r>
      <w:proofErr w:type="spellEnd"/>
      <w:r w:rsidRPr="00C1299E">
        <w:rPr>
          <w:rFonts w:ascii="Arial" w:hAnsi="Arial" w:cs="Arial"/>
          <w:b/>
        </w:rPr>
        <w:t>, China</w:t>
      </w:r>
    </w:p>
    <w:p w:rsidR="00F504F5" w:rsidRDefault="00F504F5" w:rsidP="00F504F5"/>
    <w:p w:rsidR="00F504F5" w:rsidRDefault="00F504F5" w:rsidP="00F504F5">
      <w:pPr>
        <w:jc w:val="center"/>
        <w:rPr>
          <w:vertAlign w:val="superscript"/>
        </w:rPr>
      </w:pPr>
      <w:r>
        <w:t>Wang Hongyu</w:t>
      </w:r>
      <w:r w:rsidRPr="00EC5AEB">
        <w:rPr>
          <w:vertAlign w:val="superscript"/>
        </w:rPr>
        <w:t>1</w:t>
      </w:r>
      <w:r>
        <w:rPr>
          <w:vertAlign w:val="superscript"/>
        </w:rPr>
        <w:t>, 2, #</w:t>
      </w:r>
      <w:proofErr w:type="gramStart"/>
      <w:r>
        <w:t xml:space="preserve">,  </w:t>
      </w:r>
      <w:proofErr w:type="spellStart"/>
      <w:r>
        <w:t>Apurbo</w:t>
      </w:r>
      <w:proofErr w:type="spellEnd"/>
      <w:proofErr w:type="gramEnd"/>
      <w:r>
        <w:t xml:space="preserve"> Sarkar</w:t>
      </w:r>
      <w:r w:rsidRPr="00EC5AEB">
        <w:rPr>
          <w:vertAlign w:val="superscript"/>
        </w:rPr>
        <w:t>1</w:t>
      </w:r>
      <w:r>
        <w:rPr>
          <w:vertAlign w:val="superscript"/>
        </w:rPr>
        <w:t>, #</w:t>
      </w:r>
      <w:r>
        <w:t>, Lu</w:t>
      </w:r>
      <w:r w:rsidRPr="00EC5AEB">
        <w:t xml:space="preserve"> Qian</w:t>
      </w:r>
      <w:r w:rsidRPr="00EC5AEB">
        <w:rPr>
          <w:vertAlign w:val="superscript"/>
        </w:rPr>
        <w:t>1</w:t>
      </w:r>
      <w:r>
        <w:rPr>
          <w:vertAlign w:val="superscript"/>
        </w:rPr>
        <w:t>,*</w:t>
      </w:r>
    </w:p>
    <w:p w:rsidR="00F504F5" w:rsidRDefault="00F504F5" w:rsidP="00F504F5">
      <w:pPr>
        <w:jc w:val="center"/>
      </w:pPr>
      <w:r w:rsidRPr="00EC5AEB">
        <w:rPr>
          <w:vertAlign w:val="superscript"/>
        </w:rPr>
        <w:t>1</w:t>
      </w:r>
      <w:r w:rsidRPr="00EC5AEB">
        <w:t>College of Economics &amp; Management, Northwest A&amp;F University</w:t>
      </w:r>
      <w:r>
        <w:t xml:space="preserve">, </w:t>
      </w:r>
      <w:proofErr w:type="spellStart"/>
      <w:r>
        <w:t>Yangling</w:t>
      </w:r>
      <w:proofErr w:type="spellEnd"/>
      <w:r>
        <w:t>, Shaanxi, China-712100</w:t>
      </w:r>
    </w:p>
    <w:p w:rsidR="00F504F5" w:rsidRDefault="00F504F5" w:rsidP="00F504F5">
      <w:pPr>
        <w:jc w:val="center"/>
      </w:pPr>
      <w:r w:rsidRPr="00EC5AEB">
        <w:rPr>
          <w:vertAlign w:val="superscript"/>
        </w:rPr>
        <w:t>2</w:t>
      </w:r>
      <w:r w:rsidRPr="00EC5AEB">
        <w:t>The Sixth Industry Research Institute</w:t>
      </w:r>
      <w:r>
        <w:t xml:space="preserve">, </w:t>
      </w:r>
      <w:r w:rsidRPr="00EC5AEB">
        <w:t xml:space="preserve">Northwest A&amp;F University, </w:t>
      </w:r>
      <w:proofErr w:type="spellStart"/>
      <w:r w:rsidRPr="00EC5AEB">
        <w:t>Yangling</w:t>
      </w:r>
      <w:proofErr w:type="spellEnd"/>
      <w:r w:rsidRPr="00EC5AEB">
        <w:t xml:space="preserve">, </w:t>
      </w:r>
      <w:r>
        <w:t xml:space="preserve">Shaanxi, </w:t>
      </w:r>
      <w:r w:rsidRPr="00EC5AEB">
        <w:t>China-712100</w:t>
      </w:r>
    </w:p>
    <w:p w:rsidR="00F504F5" w:rsidRDefault="00F504F5" w:rsidP="00F504F5">
      <w:pPr>
        <w:jc w:val="center"/>
      </w:pPr>
    </w:p>
    <w:p w:rsidR="00F504F5" w:rsidRDefault="00F504F5" w:rsidP="00F504F5">
      <w:pPr>
        <w:jc w:val="center"/>
      </w:pPr>
      <w:r>
        <w:t>*</w:t>
      </w:r>
      <w:r w:rsidRPr="00EC5AEB">
        <w:t>corresponding author</w:t>
      </w:r>
      <w:r>
        <w:t xml:space="preserve">: Lu </w:t>
      </w:r>
      <w:proofErr w:type="spellStart"/>
      <w:r>
        <w:t>Qian</w:t>
      </w:r>
      <w:proofErr w:type="spellEnd"/>
      <w:r>
        <w:t xml:space="preserve"> (</w:t>
      </w:r>
      <w:hyperlink r:id="rId9" w:history="1">
        <w:r w:rsidRPr="00A42687">
          <w:rPr>
            <w:rStyle w:val="Hyperlink"/>
          </w:rPr>
          <w:t>luqian@nwafu.edu.cn</w:t>
        </w:r>
      </w:hyperlink>
      <w:r>
        <w:t>)</w:t>
      </w:r>
    </w:p>
    <w:p w:rsidR="00F93563" w:rsidRPr="00B177FF" w:rsidRDefault="00F504F5" w:rsidP="00F504F5">
      <w:pPr>
        <w:spacing w:after="0" w:line="480" w:lineRule="auto"/>
        <w:jc w:val="center"/>
        <w:rPr>
          <w:rFonts w:ascii="Times New Roman" w:hAnsi="Times New Roman" w:cs="Times New Roman"/>
          <w:b/>
          <w:sz w:val="20"/>
          <w:szCs w:val="20"/>
        </w:rPr>
      </w:pPr>
      <w:r w:rsidRPr="00EC5AEB">
        <w:rPr>
          <w:vertAlign w:val="superscript"/>
        </w:rPr>
        <w:t>#</w:t>
      </w:r>
      <w:proofErr w:type="gramStart"/>
      <w:r>
        <w:t>These</w:t>
      </w:r>
      <w:proofErr w:type="gramEnd"/>
      <w:r>
        <w:t xml:space="preserve"> authors contributed equally for the work</w:t>
      </w:r>
    </w:p>
    <w:p w:rsidR="006A2D81" w:rsidRPr="00B177FF" w:rsidRDefault="008C0B6A" w:rsidP="00EE2855">
      <w:pPr>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Abstract</w:t>
      </w:r>
    </w:p>
    <w:p w:rsidR="00C217E6" w:rsidRPr="00B177FF" w:rsidRDefault="006A2D81"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Environmental friendly technologies have</w:t>
      </w:r>
      <w:r w:rsidR="00D25865" w:rsidRPr="00B177FF">
        <w:rPr>
          <w:rFonts w:ascii="Times New Roman" w:hAnsi="Times New Roman" w:cs="Times New Roman"/>
          <w:sz w:val="20"/>
          <w:szCs w:val="20"/>
        </w:rPr>
        <w:t xml:space="preserve"> long been recognized as a ubiquitous phenomenon underlying the functions and </w:t>
      </w:r>
      <w:r w:rsidRPr="00B177FF">
        <w:rPr>
          <w:rFonts w:ascii="Times New Roman" w:hAnsi="Times New Roman" w:cs="Times New Roman"/>
          <w:sz w:val="20"/>
          <w:szCs w:val="20"/>
        </w:rPr>
        <w:t>performance of fa</w:t>
      </w:r>
      <w:r w:rsidR="00D25865" w:rsidRPr="00B177FF">
        <w:rPr>
          <w:rFonts w:ascii="Times New Roman" w:hAnsi="Times New Roman" w:cs="Times New Roman"/>
          <w:sz w:val="20"/>
          <w:szCs w:val="20"/>
        </w:rPr>
        <w:t xml:space="preserve">rms. </w:t>
      </w:r>
      <w:r w:rsidR="001258A2" w:rsidRPr="00B177FF">
        <w:rPr>
          <w:rFonts w:ascii="Times New Roman" w:hAnsi="Times New Roman" w:cs="Times New Roman"/>
          <w:sz w:val="20"/>
          <w:szCs w:val="20"/>
        </w:rPr>
        <w:t xml:space="preserve">Farmer’s co-operative organization might </w:t>
      </w:r>
      <w:r w:rsidR="00326B8D" w:rsidRPr="00B177FF">
        <w:rPr>
          <w:rFonts w:ascii="Times New Roman" w:hAnsi="Times New Roman" w:cs="Times New Roman"/>
          <w:sz w:val="20"/>
          <w:szCs w:val="20"/>
        </w:rPr>
        <w:t>profoundly</w:t>
      </w:r>
      <w:r w:rsidR="00521FCE" w:rsidRPr="00B177FF">
        <w:rPr>
          <w:rFonts w:ascii="Times New Roman" w:hAnsi="Times New Roman" w:cs="Times New Roman"/>
          <w:sz w:val="20"/>
          <w:szCs w:val="20"/>
        </w:rPr>
        <w:t xml:space="preserve"> foster the </w:t>
      </w:r>
      <w:r w:rsidR="001258A2" w:rsidRPr="00B177FF">
        <w:rPr>
          <w:rFonts w:ascii="Times New Roman" w:hAnsi="Times New Roman" w:cs="Times New Roman"/>
          <w:sz w:val="20"/>
          <w:szCs w:val="20"/>
        </w:rPr>
        <w:t>EFT and availing com</w:t>
      </w:r>
      <w:r w:rsidR="00521FCE" w:rsidRPr="00B177FF">
        <w:rPr>
          <w:rFonts w:ascii="Times New Roman" w:hAnsi="Times New Roman" w:cs="Times New Roman"/>
          <w:sz w:val="20"/>
          <w:szCs w:val="20"/>
        </w:rPr>
        <w:t>petitive advantage to the farmer</w:t>
      </w:r>
      <w:r w:rsidR="001258A2" w:rsidRPr="00B177FF">
        <w:rPr>
          <w:rFonts w:ascii="Times New Roman" w:hAnsi="Times New Roman" w:cs="Times New Roman"/>
          <w:sz w:val="20"/>
          <w:szCs w:val="20"/>
        </w:rPr>
        <w:t>.</w:t>
      </w:r>
      <w:r w:rsidR="001258A2" w:rsidRPr="00B177FF">
        <w:rPr>
          <w:rFonts w:ascii="Times New Roman" w:eastAsia="等线" w:hAnsi="Times New Roman" w:cs="Times New Roman"/>
          <w:kern w:val="2"/>
          <w:sz w:val="20"/>
          <w:szCs w:val="20"/>
          <w:lang w:val="en" w:eastAsia="zh-CN"/>
        </w:rPr>
        <w:t xml:space="preserve"> </w:t>
      </w:r>
      <w:r w:rsidR="00D25865" w:rsidRPr="00B177FF">
        <w:rPr>
          <w:rFonts w:ascii="Times New Roman" w:hAnsi="Times New Roman" w:cs="Times New Roman"/>
          <w:sz w:val="20"/>
          <w:szCs w:val="20"/>
        </w:rPr>
        <w:t>Drawing on a natural-resource-based viewed</w:t>
      </w:r>
      <w:r w:rsidRPr="00B177FF">
        <w:rPr>
          <w:rFonts w:ascii="Times New Roman" w:hAnsi="Times New Roman" w:cs="Times New Roman"/>
          <w:sz w:val="20"/>
          <w:szCs w:val="20"/>
        </w:rPr>
        <w:t xml:space="preserve"> of the fa</w:t>
      </w:r>
      <w:r w:rsidR="00D25865" w:rsidRPr="00B177FF">
        <w:rPr>
          <w:rFonts w:ascii="Times New Roman" w:hAnsi="Times New Roman" w:cs="Times New Roman"/>
          <w:sz w:val="20"/>
          <w:szCs w:val="20"/>
        </w:rPr>
        <w:t>rm (NRBV), this paper examine</w:t>
      </w:r>
      <w:r w:rsidR="00596C96" w:rsidRPr="00B177FF">
        <w:rPr>
          <w:rFonts w:ascii="Times New Roman" w:hAnsi="Times New Roman" w:cs="Times New Roman"/>
          <w:sz w:val="20"/>
          <w:szCs w:val="20"/>
        </w:rPr>
        <w:t>d</w:t>
      </w:r>
      <w:r w:rsidR="00D25865" w:rsidRPr="00B177FF">
        <w:rPr>
          <w:rFonts w:ascii="Times New Roman" w:hAnsi="Times New Roman" w:cs="Times New Roman"/>
          <w:sz w:val="20"/>
          <w:szCs w:val="20"/>
        </w:rPr>
        <w:t xml:space="preserve"> the impact of </w:t>
      </w:r>
      <w:r w:rsidRPr="00B177FF">
        <w:rPr>
          <w:rFonts w:ascii="Times New Roman" w:hAnsi="Times New Roman" w:cs="Times New Roman"/>
          <w:sz w:val="20"/>
          <w:szCs w:val="20"/>
        </w:rPr>
        <w:t>organizational support, organizational norms</w:t>
      </w:r>
      <w:r w:rsidR="00326B8D" w:rsidRPr="00B177FF">
        <w:rPr>
          <w:rFonts w:ascii="Times New Roman" w:hAnsi="Times New Roman" w:cs="Times New Roman"/>
          <w:sz w:val="20"/>
          <w:szCs w:val="20"/>
        </w:rPr>
        <w:t>,</w:t>
      </w:r>
      <w:r w:rsidRPr="00B177FF">
        <w:rPr>
          <w:rFonts w:ascii="Times New Roman" w:hAnsi="Times New Roman" w:cs="Times New Roman"/>
          <w:sz w:val="20"/>
          <w:szCs w:val="20"/>
        </w:rPr>
        <w:t xml:space="preserve"> and organizational learning </w:t>
      </w:r>
      <w:r w:rsidR="00D25865" w:rsidRPr="00B177FF">
        <w:rPr>
          <w:rFonts w:ascii="Times New Roman" w:hAnsi="Times New Roman" w:cs="Times New Roman"/>
          <w:sz w:val="20"/>
          <w:szCs w:val="20"/>
        </w:rPr>
        <w:t xml:space="preserve">on </w:t>
      </w:r>
      <w:r w:rsidR="00D3722D" w:rsidRPr="00B177FF">
        <w:rPr>
          <w:rFonts w:ascii="Times New Roman" w:hAnsi="Times New Roman" w:cs="Times New Roman"/>
          <w:sz w:val="20"/>
          <w:szCs w:val="20"/>
        </w:rPr>
        <w:t>adopting Environmental Friendly T</w:t>
      </w:r>
      <w:r w:rsidRPr="00B177FF">
        <w:rPr>
          <w:rFonts w:ascii="Times New Roman" w:hAnsi="Times New Roman" w:cs="Times New Roman"/>
          <w:sz w:val="20"/>
          <w:szCs w:val="20"/>
        </w:rPr>
        <w:t>echnologies</w:t>
      </w:r>
      <w:r w:rsidR="00D3722D" w:rsidRPr="00B177FF">
        <w:rPr>
          <w:rFonts w:ascii="Times New Roman" w:hAnsi="Times New Roman" w:cs="Times New Roman"/>
          <w:sz w:val="20"/>
          <w:szCs w:val="20"/>
        </w:rPr>
        <w:t xml:space="preserve"> (EFT)</w:t>
      </w:r>
      <w:r w:rsidR="00D25865" w:rsidRPr="00B177FF">
        <w:rPr>
          <w:rFonts w:ascii="Times New Roman" w:hAnsi="Times New Roman" w:cs="Times New Roman"/>
          <w:sz w:val="20"/>
          <w:szCs w:val="20"/>
        </w:rPr>
        <w:t xml:space="preserve"> and</w:t>
      </w:r>
      <w:r w:rsidR="0061538A" w:rsidRPr="00B177FF">
        <w:rPr>
          <w:rFonts w:ascii="Times New Roman" w:hAnsi="Times New Roman" w:cs="Times New Roman"/>
          <w:sz w:val="20"/>
          <w:szCs w:val="20"/>
        </w:rPr>
        <w:t xml:space="preserve"> proposed</w:t>
      </w:r>
      <w:r w:rsidR="00D25865" w:rsidRPr="00B177FF">
        <w:rPr>
          <w:rFonts w:ascii="Times New Roman" w:hAnsi="Times New Roman" w:cs="Times New Roman"/>
          <w:sz w:val="20"/>
          <w:szCs w:val="20"/>
        </w:rPr>
        <w:t xml:space="preserve"> </w:t>
      </w:r>
      <w:r w:rsidR="0061538A" w:rsidRPr="00B177FF">
        <w:rPr>
          <w:rFonts w:ascii="Times New Roman" w:hAnsi="Times New Roman" w:cs="Times New Roman"/>
          <w:sz w:val="20"/>
          <w:szCs w:val="20"/>
        </w:rPr>
        <w:t xml:space="preserve">a model quantifying </w:t>
      </w:r>
      <w:r w:rsidR="00D25865" w:rsidRPr="00B177FF">
        <w:rPr>
          <w:rFonts w:ascii="Times New Roman" w:hAnsi="Times New Roman" w:cs="Times New Roman"/>
          <w:sz w:val="20"/>
          <w:szCs w:val="20"/>
        </w:rPr>
        <w:t>the influence of these practices on competitive capabilities (i.e., quality, cost, delivery</w:t>
      </w:r>
      <w:r w:rsidR="00326B8D" w:rsidRPr="00B177FF">
        <w:rPr>
          <w:rFonts w:ascii="Times New Roman" w:hAnsi="Times New Roman" w:cs="Times New Roman"/>
          <w:sz w:val="20"/>
          <w:szCs w:val="20"/>
        </w:rPr>
        <w:t>,</w:t>
      </w:r>
      <w:r w:rsidR="00D25865" w:rsidRPr="00B177FF">
        <w:rPr>
          <w:rFonts w:ascii="Times New Roman" w:hAnsi="Times New Roman" w:cs="Times New Roman"/>
          <w:sz w:val="20"/>
          <w:szCs w:val="20"/>
        </w:rPr>
        <w:t xml:space="preserve"> and flexibility)</w:t>
      </w:r>
      <w:r w:rsidR="0061538A" w:rsidRPr="00B177FF">
        <w:rPr>
          <w:rFonts w:ascii="Times New Roman" w:hAnsi="Times New Roman" w:cs="Times New Roman"/>
          <w:sz w:val="20"/>
          <w:szCs w:val="20"/>
        </w:rPr>
        <w:t xml:space="preserve">. </w:t>
      </w:r>
      <w:r w:rsidR="00D25865" w:rsidRPr="00B177FF">
        <w:rPr>
          <w:rFonts w:ascii="Times New Roman" w:hAnsi="Times New Roman" w:cs="Times New Roman"/>
          <w:sz w:val="20"/>
          <w:szCs w:val="20"/>
        </w:rPr>
        <w:t xml:space="preserve">The model is empirically validated </w:t>
      </w:r>
      <w:r w:rsidR="00326B8D" w:rsidRPr="00B177FF">
        <w:rPr>
          <w:rFonts w:ascii="Times New Roman" w:hAnsi="Times New Roman" w:cs="Times New Roman"/>
          <w:sz w:val="20"/>
          <w:szCs w:val="20"/>
        </w:rPr>
        <w:t>employing</w:t>
      </w:r>
      <w:r w:rsidR="00D25865" w:rsidRPr="00B177FF">
        <w:rPr>
          <w:rFonts w:ascii="Times New Roman" w:hAnsi="Times New Roman" w:cs="Times New Roman"/>
          <w:sz w:val="20"/>
          <w:szCs w:val="20"/>
        </w:rPr>
        <w:t xml:space="preserve"> the partial least squares approach to structural equation modeling (PLS-SEM) based on survey data from a spectrum of</w:t>
      </w:r>
      <w:r w:rsidR="0046134C" w:rsidRPr="00B177FF">
        <w:rPr>
          <w:rFonts w:ascii="Times New Roman" w:hAnsi="Times New Roman" w:cs="Times New Roman"/>
          <w:sz w:val="20"/>
          <w:szCs w:val="20"/>
        </w:rPr>
        <w:t xml:space="preserve"> </w:t>
      </w:r>
      <w:r w:rsidR="0006411F" w:rsidRPr="00B177FF">
        <w:rPr>
          <w:rFonts w:ascii="Times New Roman" w:hAnsi="Times New Roman" w:cs="Times New Roman"/>
          <w:sz w:val="20"/>
          <w:szCs w:val="20"/>
        </w:rPr>
        <w:t>292</w:t>
      </w:r>
      <w:r w:rsidR="003C1C96" w:rsidRPr="00B177FF">
        <w:rPr>
          <w:rFonts w:ascii="Times New Roman" w:hAnsi="Times New Roman" w:cs="Times New Roman"/>
          <w:sz w:val="20"/>
          <w:szCs w:val="20"/>
        </w:rPr>
        <w:t xml:space="preserve"> </w:t>
      </w:r>
      <w:r w:rsidR="00D457A4" w:rsidRPr="00B177FF">
        <w:rPr>
          <w:rFonts w:ascii="Times New Roman" w:hAnsi="Times New Roman" w:cs="Times New Roman"/>
          <w:sz w:val="20"/>
          <w:szCs w:val="20"/>
        </w:rPr>
        <w:t>farmers of</w:t>
      </w:r>
      <w:r w:rsidR="00407FA6" w:rsidRPr="00B177FF">
        <w:rPr>
          <w:rFonts w:ascii="Times New Roman" w:hAnsi="Times New Roman" w:cs="Times New Roman"/>
          <w:sz w:val="20"/>
          <w:szCs w:val="20"/>
        </w:rPr>
        <w:t xml:space="preserve"> 38</w:t>
      </w:r>
      <w:r w:rsidR="00D457A4" w:rsidRPr="00B177FF">
        <w:rPr>
          <w:rFonts w:ascii="Times New Roman" w:hAnsi="Times New Roman" w:cs="Times New Roman"/>
          <w:sz w:val="20"/>
          <w:szCs w:val="20"/>
        </w:rPr>
        <w:t xml:space="preserve"> </w:t>
      </w:r>
      <w:r w:rsidR="003C1C96" w:rsidRPr="00B177FF">
        <w:rPr>
          <w:rFonts w:ascii="Times New Roman" w:hAnsi="Times New Roman" w:cs="Times New Roman"/>
          <w:sz w:val="20"/>
          <w:szCs w:val="20"/>
        </w:rPr>
        <w:t xml:space="preserve">Kiwifruit </w:t>
      </w:r>
      <w:r w:rsidR="00856286" w:rsidRPr="00B177FF">
        <w:rPr>
          <w:rFonts w:ascii="Times New Roman" w:hAnsi="Times New Roman" w:cs="Times New Roman"/>
          <w:sz w:val="20"/>
          <w:szCs w:val="20"/>
        </w:rPr>
        <w:t xml:space="preserve">cooperative </w:t>
      </w:r>
      <w:r w:rsidR="003C1C96" w:rsidRPr="00B177FF">
        <w:rPr>
          <w:rFonts w:ascii="Times New Roman" w:hAnsi="Times New Roman" w:cs="Times New Roman"/>
          <w:sz w:val="20"/>
          <w:szCs w:val="20"/>
        </w:rPr>
        <w:t xml:space="preserve">of </w:t>
      </w:r>
      <w:proofErr w:type="spellStart"/>
      <w:r w:rsidR="003C1C96" w:rsidRPr="00B177FF">
        <w:rPr>
          <w:rFonts w:ascii="Times New Roman" w:hAnsi="Times New Roman" w:cs="Times New Roman"/>
          <w:sz w:val="20"/>
          <w:szCs w:val="20"/>
        </w:rPr>
        <w:t>Meixian</w:t>
      </w:r>
      <w:proofErr w:type="spellEnd"/>
      <w:r w:rsidR="00466D08" w:rsidRPr="00B177FF">
        <w:rPr>
          <w:rFonts w:ascii="Times New Roman" w:hAnsi="Times New Roman" w:cs="Times New Roman"/>
          <w:sz w:val="20"/>
          <w:szCs w:val="20"/>
        </w:rPr>
        <w:t xml:space="preserve"> County</w:t>
      </w:r>
      <w:r w:rsidR="003C1C96" w:rsidRPr="00B177FF">
        <w:rPr>
          <w:rFonts w:ascii="Times New Roman" w:hAnsi="Times New Roman" w:cs="Times New Roman"/>
          <w:sz w:val="20"/>
          <w:szCs w:val="20"/>
        </w:rPr>
        <w:t xml:space="preserve">, China. </w:t>
      </w:r>
      <w:r w:rsidR="00D25865" w:rsidRPr="00B177FF">
        <w:rPr>
          <w:rFonts w:ascii="Times New Roman" w:hAnsi="Times New Roman" w:cs="Times New Roman"/>
          <w:sz w:val="20"/>
          <w:szCs w:val="20"/>
        </w:rPr>
        <w:t xml:space="preserve">The findings demonstrate that </w:t>
      </w:r>
      <w:r w:rsidR="00824DF1" w:rsidRPr="00B177FF">
        <w:rPr>
          <w:rFonts w:ascii="Times New Roman" w:hAnsi="Times New Roman" w:cs="Times New Roman"/>
          <w:sz w:val="20"/>
          <w:szCs w:val="20"/>
        </w:rPr>
        <w:t>organizational support, organizational norms</w:t>
      </w:r>
      <w:r w:rsidR="00326B8D" w:rsidRPr="00B177FF">
        <w:rPr>
          <w:rFonts w:ascii="Times New Roman" w:hAnsi="Times New Roman" w:cs="Times New Roman"/>
          <w:sz w:val="20"/>
          <w:szCs w:val="20"/>
        </w:rPr>
        <w:t>,</w:t>
      </w:r>
      <w:r w:rsidR="00824DF1" w:rsidRPr="00B177FF">
        <w:rPr>
          <w:rFonts w:ascii="Times New Roman" w:hAnsi="Times New Roman" w:cs="Times New Roman"/>
          <w:sz w:val="20"/>
          <w:szCs w:val="20"/>
        </w:rPr>
        <w:t xml:space="preserve"> and organizational learning</w:t>
      </w:r>
      <w:r w:rsidR="00D25865" w:rsidRPr="00B177FF">
        <w:rPr>
          <w:rFonts w:ascii="Times New Roman" w:hAnsi="Times New Roman" w:cs="Times New Roman"/>
          <w:sz w:val="20"/>
          <w:szCs w:val="20"/>
        </w:rPr>
        <w:t xml:space="preserve"> positively </w:t>
      </w:r>
      <w:r w:rsidR="00824DF1" w:rsidRPr="00B177FF">
        <w:rPr>
          <w:rFonts w:ascii="Times New Roman" w:hAnsi="Times New Roman" w:cs="Times New Roman"/>
          <w:sz w:val="20"/>
          <w:szCs w:val="20"/>
        </w:rPr>
        <w:t>influence environmental</w:t>
      </w:r>
      <w:r w:rsidR="00326B8D" w:rsidRPr="00B177FF">
        <w:rPr>
          <w:rFonts w:ascii="Times New Roman" w:hAnsi="Times New Roman" w:cs="Times New Roman"/>
          <w:sz w:val="20"/>
          <w:szCs w:val="20"/>
        </w:rPr>
        <w:t>ly</w:t>
      </w:r>
      <w:r w:rsidR="00824DF1" w:rsidRPr="00B177FF">
        <w:rPr>
          <w:rFonts w:ascii="Times New Roman" w:hAnsi="Times New Roman" w:cs="Times New Roman"/>
          <w:sz w:val="20"/>
          <w:szCs w:val="20"/>
        </w:rPr>
        <w:t xml:space="preserve"> friendly technologies</w:t>
      </w:r>
      <w:r w:rsidR="00CC5168" w:rsidRPr="00B177FF">
        <w:rPr>
          <w:rFonts w:ascii="Times New Roman" w:hAnsi="Times New Roman" w:cs="Times New Roman"/>
          <w:sz w:val="20"/>
          <w:szCs w:val="20"/>
        </w:rPr>
        <w:t xml:space="preserve"> (EFT)</w:t>
      </w:r>
      <w:r w:rsidR="00D25865" w:rsidRPr="00B177FF">
        <w:rPr>
          <w:rFonts w:ascii="Times New Roman" w:hAnsi="Times New Roman" w:cs="Times New Roman"/>
          <w:sz w:val="20"/>
          <w:szCs w:val="20"/>
        </w:rPr>
        <w:t xml:space="preserve">. </w:t>
      </w:r>
      <w:r w:rsidR="001C527A" w:rsidRPr="00B177FF">
        <w:rPr>
          <w:rFonts w:ascii="Times New Roman" w:hAnsi="Times New Roman" w:cs="Times New Roman"/>
          <w:sz w:val="20"/>
          <w:szCs w:val="20"/>
        </w:rPr>
        <w:t xml:space="preserve">Moreover, the study found </w:t>
      </w:r>
      <w:r w:rsidR="00CC5168" w:rsidRPr="00B177FF">
        <w:rPr>
          <w:rFonts w:ascii="Times New Roman" w:hAnsi="Times New Roman" w:cs="Times New Roman"/>
          <w:sz w:val="20"/>
          <w:szCs w:val="20"/>
        </w:rPr>
        <w:t xml:space="preserve">EFT </w:t>
      </w:r>
      <w:r w:rsidR="00326B8D" w:rsidRPr="00B177FF">
        <w:rPr>
          <w:rFonts w:ascii="Times New Roman" w:hAnsi="Times New Roman" w:cs="Times New Roman"/>
          <w:sz w:val="20"/>
          <w:szCs w:val="20"/>
        </w:rPr>
        <w:t>positively impacts</w:t>
      </w:r>
      <w:r w:rsidR="001C527A" w:rsidRPr="00B177FF">
        <w:rPr>
          <w:rFonts w:ascii="Times New Roman" w:hAnsi="Times New Roman" w:cs="Times New Roman"/>
          <w:sz w:val="20"/>
          <w:szCs w:val="20"/>
        </w:rPr>
        <w:t xml:space="preserve"> product cost, </w:t>
      </w:r>
      <w:r w:rsidR="00CC5168" w:rsidRPr="00B177FF">
        <w:rPr>
          <w:rFonts w:ascii="Times New Roman" w:hAnsi="Times New Roman" w:cs="Times New Roman"/>
          <w:sz w:val="20"/>
          <w:szCs w:val="20"/>
        </w:rPr>
        <w:t>product quality</w:t>
      </w:r>
      <w:r w:rsidR="001C527A" w:rsidRPr="00B177FF">
        <w:rPr>
          <w:rFonts w:ascii="Times New Roman" w:hAnsi="Times New Roman" w:cs="Times New Roman"/>
          <w:sz w:val="20"/>
          <w:szCs w:val="20"/>
        </w:rPr>
        <w:t>,</w:t>
      </w:r>
      <w:r w:rsidR="00CC5168" w:rsidRPr="00B177FF">
        <w:rPr>
          <w:rFonts w:ascii="Times New Roman" w:hAnsi="Times New Roman" w:cs="Times New Roman"/>
          <w:sz w:val="20"/>
          <w:szCs w:val="20"/>
        </w:rPr>
        <w:t xml:space="preserve"> product delivery</w:t>
      </w:r>
      <w:r w:rsidR="001C527A" w:rsidRPr="00B177FF">
        <w:rPr>
          <w:rFonts w:ascii="Times New Roman" w:hAnsi="Times New Roman" w:cs="Times New Roman"/>
          <w:sz w:val="20"/>
          <w:szCs w:val="20"/>
        </w:rPr>
        <w:t xml:space="preserve">, and </w:t>
      </w:r>
      <w:r w:rsidR="00CC5168" w:rsidRPr="00B177FF">
        <w:rPr>
          <w:rFonts w:ascii="Times New Roman" w:hAnsi="Times New Roman" w:cs="Times New Roman"/>
          <w:sz w:val="20"/>
          <w:szCs w:val="20"/>
        </w:rPr>
        <w:t>production flexibility.</w:t>
      </w:r>
      <w:r w:rsidR="001C527A" w:rsidRPr="00B177FF">
        <w:rPr>
          <w:rFonts w:ascii="Times New Roman" w:hAnsi="Times New Roman" w:cs="Times New Roman"/>
          <w:sz w:val="20"/>
          <w:szCs w:val="20"/>
        </w:rPr>
        <w:t xml:space="preserve"> </w:t>
      </w:r>
      <w:r w:rsidR="00D25865" w:rsidRPr="00B177FF">
        <w:rPr>
          <w:rFonts w:ascii="Times New Roman" w:hAnsi="Times New Roman" w:cs="Times New Roman"/>
          <w:sz w:val="20"/>
          <w:szCs w:val="20"/>
        </w:rPr>
        <w:t xml:space="preserve">Interestingly, the relationship between </w:t>
      </w:r>
      <w:r w:rsidR="00326B8D" w:rsidRPr="00B177FF">
        <w:rPr>
          <w:rFonts w:ascii="Times New Roman" w:hAnsi="Times New Roman" w:cs="Times New Roman"/>
          <w:sz w:val="20"/>
          <w:szCs w:val="20"/>
        </w:rPr>
        <w:t xml:space="preserve">the </w:t>
      </w:r>
      <w:r w:rsidR="001C527A" w:rsidRPr="00B177FF">
        <w:rPr>
          <w:rFonts w:ascii="Times New Roman" w:hAnsi="Times New Roman" w:cs="Times New Roman"/>
          <w:sz w:val="20"/>
          <w:szCs w:val="20"/>
        </w:rPr>
        <w:t>adoption of environmental</w:t>
      </w:r>
      <w:r w:rsidR="00326B8D" w:rsidRPr="00B177FF">
        <w:rPr>
          <w:rFonts w:ascii="Times New Roman" w:hAnsi="Times New Roman" w:cs="Times New Roman"/>
          <w:sz w:val="20"/>
          <w:szCs w:val="20"/>
        </w:rPr>
        <w:t>ly</w:t>
      </w:r>
      <w:r w:rsidR="001C527A" w:rsidRPr="00B177FF">
        <w:rPr>
          <w:rFonts w:ascii="Times New Roman" w:hAnsi="Times New Roman" w:cs="Times New Roman"/>
          <w:sz w:val="20"/>
          <w:szCs w:val="20"/>
        </w:rPr>
        <w:t xml:space="preserve"> friendly technologies</w:t>
      </w:r>
      <w:r w:rsidR="00D25865" w:rsidRPr="00B177FF">
        <w:rPr>
          <w:rFonts w:ascii="Times New Roman" w:hAnsi="Times New Roman" w:cs="Times New Roman"/>
          <w:sz w:val="20"/>
          <w:szCs w:val="20"/>
        </w:rPr>
        <w:t xml:space="preserve"> and the competitive capabilities of </w:t>
      </w:r>
      <w:r w:rsidR="001C527A" w:rsidRPr="00B177FF">
        <w:rPr>
          <w:rFonts w:ascii="Times New Roman" w:hAnsi="Times New Roman" w:cs="Times New Roman"/>
          <w:sz w:val="20"/>
          <w:szCs w:val="20"/>
        </w:rPr>
        <w:t xml:space="preserve">Kiwifruit farmers of </w:t>
      </w:r>
      <w:proofErr w:type="spellStart"/>
      <w:r w:rsidR="001C527A" w:rsidRPr="00B177FF">
        <w:rPr>
          <w:rFonts w:ascii="Times New Roman" w:hAnsi="Times New Roman" w:cs="Times New Roman"/>
          <w:sz w:val="20"/>
          <w:szCs w:val="20"/>
        </w:rPr>
        <w:t>Meixian</w:t>
      </w:r>
      <w:proofErr w:type="spellEnd"/>
      <w:r w:rsidR="00C217E6" w:rsidRPr="00B177FF">
        <w:rPr>
          <w:rFonts w:ascii="Times New Roman" w:hAnsi="Times New Roman" w:cs="Times New Roman"/>
          <w:sz w:val="20"/>
          <w:szCs w:val="20"/>
        </w:rPr>
        <w:t xml:space="preserve"> is positively significant. </w:t>
      </w:r>
      <w:r w:rsidR="00D25865" w:rsidRPr="00B177FF">
        <w:rPr>
          <w:rFonts w:ascii="Times New Roman" w:hAnsi="Times New Roman" w:cs="Times New Roman"/>
          <w:sz w:val="20"/>
          <w:szCs w:val="20"/>
        </w:rPr>
        <w:t xml:space="preserve">The paper proposes </w:t>
      </w:r>
      <w:r w:rsidR="00326B8D" w:rsidRPr="00B177FF">
        <w:rPr>
          <w:rFonts w:ascii="Times New Roman" w:hAnsi="Times New Roman" w:cs="Times New Roman"/>
          <w:sz w:val="20"/>
          <w:szCs w:val="20"/>
        </w:rPr>
        <w:t>several</w:t>
      </w:r>
      <w:r w:rsidR="00D25865" w:rsidRPr="00B177FF">
        <w:rPr>
          <w:rFonts w:ascii="Times New Roman" w:hAnsi="Times New Roman" w:cs="Times New Roman"/>
          <w:sz w:val="20"/>
          <w:szCs w:val="20"/>
        </w:rPr>
        <w:t xml:space="preserve"> implications emphasizing the role of </w:t>
      </w:r>
      <w:r w:rsidR="001C527A" w:rsidRPr="00B177FF">
        <w:rPr>
          <w:rFonts w:ascii="Times New Roman" w:hAnsi="Times New Roman" w:cs="Times New Roman"/>
          <w:sz w:val="20"/>
          <w:szCs w:val="20"/>
        </w:rPr>
        <w:t>Organizations in the form of farmer’s cooperatives</w:t>
      </w:r>
      <w:r w:rsidR="00D25865" w:rsidRPr="00B177FF">
        <w:rPr>
          <w:rFonts w:ascii="Times New Roman" w:hAnsi="Times New Roman" w:cs="Times New Roman"/>
          <w:sz w:val="20"/>
          <w:szCs w:val="20"/>
        </w:rPr>
        <w:t xml:space="preserve"> in encouraging </w:t>
      </w:r>
      <w:r w:rsidR="001C527A" w:rsidRPr="00B177FF">
        <w:rPr>
          <w:rFonts w:ascii="Times New Roman" w:hAnsi="Times New Roman" w:cs="Times New Roman"/>
          <w:sz w:val="20"/>
          <w:szCs w:val="20"/>
        </w:rPr>
        <w:t>farmers</w:t>
      </w:r>
      <w:r w:rsidR="00D25865" w:rsidRPr="00B177FF">
        <w:rPr>
          <w:rFonts w:ascii="Times New Roman" w:hAnsi="Times New Roman" w:cs="Times New Roman"/>
          <w:sz w:val="20"/>
          <w:szCs w:val="20"/>
        </w:rPr>
        <w:t xml:space="preserve"> to engage in pro</w:t>
      </w:r>
      <w:r w:rsidR="00326B8D" w:rsidRPr="00B177FF">
        <w:rPr>
          <w:rFonts w:ascii="Times New Roman" w:hAnsi="Times New Roman" w:cs="Times New Roman"/>
          <w:sz w:val="20"/>
          <w:szCs w:val="20"/>
        </w:rPr>
        <w:t>-</w:t>
      </w:r>
      <w:r w:rsidR="00D25865" w:rsidRPr="00B177FF">
        <w:rPr>
          <w:rFonts w:ascii="Times New Roman" w:hAnsi="Times New Roman" w:cs="Times New Roman"/>
          <w:sz w:val="20"/>
          <w:szCs w:val="20"/>
        </w:rPr>
        <w:t xml:space="preserve">environmental behavior and thereby shifting the attention of future research directions on </w:t>
      </w:r>
      <w:r w:rsidR="00326B8D" w:rsidRPr="00B177FF">
        <w:rPr>
          <w:rFonts w:ascii="Times New Roman" w:hAnsi="Times New Roman" w:cs="Times New Roman"/>
          <w:sz w:val="20"/>
          <w:szCs w:val="20"/>
        </w:rPr>
        <w:t xml:space="preserve">the </w:t>
      </w:r>
      <w:r w:rsidR="001C527A" w:rsidRPr="00B177FF">
        <w:rPr>
          <w:rFonts w:ascii="Times New Roman" w:hAnsi="Times New Roman" w:cs="Times New Roman"/>
          <w:sz w:val="20"/>
          <w:szCs w:val="20"/>
        </w:rPr>
        <w:t>adoption of environmental</w:t>
      </w:r>
      <w:r w:rsidR="00326B8D" w:rsidRPr="00B177FF">
        <w:rPr>
          <w:rFonts w:ascii="Times New Roman" w:hAnsi="Times New Roman" w:cs="Times New Roman"/>
          <w:sz w:val="20"/>
          <w:szCs w:val="20"/>
        </w:rPr>
        <w:t>ly</w:t>
      </w:r>
      <w:r w:rsidR="001C527A" w:rsidRPr="00B177FF">
        <w:rPr>
          <w:rFonts w:ascii="Times New Roman" w:hAnsi="Times New Roman" w:cs="Times New Roman"/>
          <w:sz w:val="20"/>
          <w:szCs w:val="20"/>
        </w:rPr>
        <w:t xml:space="preserve"> friendly technologies</w:t>
      </w:r>
      <w:r w:rsidR="004C343C" w:rsidRPr="00B177FF">
        <w:rPr>
          <w:rFonts w:ascii="Times New Roman" w:hAnsi="Times New Roman" w:cs="Times New Roman"/>
          <w:sz w:val="20"/>
          <w:szCs w:val="20"/>
        </w:rPr>
        <w:t>.</w:t>
      </w:r>
    </w:p>
    <w:p w:rsidR="00C217E6" w:rsidRPr="00B177FF" w:rsidRDefault="00C217E6" w:rsidP="00EE2855">
      <w:pPr>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Keywords: </w:t>
      </w:r>
      <w:r w:rsidR="00C61EE1" w:rsidRPr="00B177FF">
        <w:rPr>
          <w:rFonts w:ascii="Times New Roman" w:hAnsi="Times New Roman" w:cs="Times New Roman"/>
          <w:sz w:val="20"/>
          <w:szCs w:val="20"/>
        </w:rPr>
        <w:t xml:space="preserve">adoption; impacts; </w:t>
      </w:r>
      <w:r w:rsidRPr="00B177FF">
        <w:rPr>
          <w:rFonts w:ascii="Times New Roman" w:hAnsi="Times New Roman" w:cs="Times New Roman"/>
          <w:sz w:val="20"/>
          <w:szCs w:val="20"/>
        </w:rPr>
        <w:t>bootstrapping</w:t>
      </w:r>
      <w:r w:rsidR="00C61EE1" w:rsidRPr="00B177FF">
        <w:rPr>
          <w:rFonts w:ascii="Times New Roman" w:hAnsi="Times New Roman" w:cs="Times New Roman"/>
          <w:sz w:val="20"/>
          <w:szCs w:val="20"/>
        </w:rPr>
        <w:t>; agricultural cooperatives;</w:t>
      </w:r>
      <w:r w:rsidR="005B4AF1" w:rsidRPr="00B177FF">
        <w:rPr>
          <w:rFonts w:ascii="Times New Roman" w:hAnsi="Times New Roman" w:cs="Times New Roman"/>
          <w:sz w:val="20"/>
          <w:szCs w:val="20"/>
        </w:rPr>
        <w:t xml:space="preserve"> organization participation.</w:t>
      </w:r>
    </w:p>
    <w:p w:rsidR="00630EED" w:rsidRPr="00B177FF" w:rsidRDefault="00F77BE0" w:rsidP="00EE2855">
      <w:pPr>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Introduction </w:t>
      </w:r>
    </w:p>
    <w:p w:rsidR="00C217E6" w:rsidRPr="00B177FF" w:rsidRDefault="00630EED" w:rsidP="00EE2855">
      <w:pPr>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lastRenderedPageBreak/>
        <w:t xml:space="preserve">Agricultural </w:t>
      </w:r>
      <w:r w:rsidR="00194C36" w:rsidRPr="00B177FF">
        <w:rPr>
          <w:rFonts w:ascii="Times New Roman" w:hAnsi="Times New Roman" w:cs="Times New Roman"/>
          <w:sz w:val="20"/>
          <w:szCs w:val="20"/>
        </w:rPr>
        <w:t>sectors are facing</w:t>
      </w:r>
      <w:r w:rsidRPr="00B177FF">
        <w:rPr>
          <w:rFonts w:ascii="Times New Roman" w:hAnsi="Times New Roman" w:cs="Times New Roman"/>
          <w:sz w:val="20"/>
          <w:szCs w:val="20"/>
        </w:rPr>
        <w:t xml:space="preserve"> numerous challenges during the 21st century because it needs to provide additional food and fiber to support the ever-increasing population with</w:t>
      </w:r>
      <w:r w:rsidR="006F1D2D" w:rsidRPr="00B177FF">
        <w:rPr>
          <w:rFonts w:ascii="Times New Roman" w:hAnsi="Times New Roman" w:cs="Times New Roman"/>
          <w:sz w:val="20"/>
          <w:szCs w:val="20"/>
        </w:rPr>
        <w:t xml:space="preserve"> very limited</w:t>
      </w:r>
      <w:r w:rsidRPr="00B177FF">
        <w:rPr>
          <w:rFonts w:ascii="Times New Roman" w:hAnsi="Times New Roman" w:cs="Times New Roman"/>
          <w:sz w:val="20"/>
          <w:szCs w:val="20"/>
        </w:rPr>
        <w:t xml:space="preserve"> natural resources</w:t>
      </w:r>
      <w:r w:rsidR="006F1D2D" w:rsidRPr="00B177FF">
        <w:rPr>
          <w:rFonts w:ascii="Times New Roman" w:hAnsi="Times New Roman" w:cs="Times New Roman"/>
          <w:sz w:val="20"/>
          <w:szCs w:val="20"/>
        </w:rPr>
        <w:t xml:space="preserve"> and far less rural labor </w:t>
      </w:r>
      <w:r w:rsidRPr="00B177FF">
        <w:rPr>
          <w:rFonts w:ascii="Times New Roman" w:hAnsi="Times New Roman" w:cs="Times New Roman"/>
          <w:sz w:val="20"/>
          <w:szCs w:val="20"/>
        </w:rPr>
        <w:t xml:space="preserve">which affect the overall growth of many developing countries </w:t>
      </w:r>
      <w:r w:rsidR="006F1D2D" w:rsidRPr="00B177FF">
        <w:rPr>
          <w:rFonts w:ascii="Times New Roman" w:hAnsi="Times New Roman" w:cs="Times New Roman"/>
          <w:sz w:val="20"/>
          <w:szCs w:val="20"/>
        </w:rPr>
        <w:t xml:space="preserve">mainly depending upon agriculture </w:t>
      </w:r>
      <w:r w:rsidRPr="00B177FF">
        <w:rPr>
          <w:rFonts w:ascii="Times New Roman" w:hAnsi="Times New Roman" w:cs="Times New Roman"/>
          <w:sz w:val="20"/>
          <w:szCs w:val="20"/>
        </w:rPr>
        <w:t xml:space="preserve">and demanding the adoption of more </w:t>
      </w:r>
      <w:r w:rsidR="00995331" w:rsidRPr="00B177FF">
        <w:rPr>
          <w:rFonts w:ascii="Times New Roman" w:hAnsi="Times New Roman" w:cs="Times New Roman"/>
          <w:sz w:val="20"/>
          <w:szCs w:val="20"/>
        </w:rPr>
        <w:t>productive</w:t>
      </w:r>
      <w:r w:rsidRPr="00B177FF">
        <w:rPr>
          <w:rFonts w:ascii="Times New Roman" w:hAnsi="Times New Roman" w:cs="Times New Roman"/>
          <w:sz w:val="20"/>
          <w:szCs w:val="20"/>
        </w:rPr>
        <w:t xml:space="preserve"> environmental friendly </w:t>
      </w:r>
      <w:r w:rsidR="00995331" w:rsidRPr="00B177FF">
        <w:rPr>
          <w:rFonts w:ascii="Times New Roman" w:hAnsi="Times New Roman" w:cs="Times New Roman"/>
          <w:sz w:val="20"/>
          <w:szCs w:val="20"/>
        </w:rPr>
        <w:t xml:space="preserve">technology in </w:t>
      </w:r>
      <w:r w:rsidRPr="00B177FF">
        <w:rPr>
          <w:rFonts w:ascii="Times New Roman" w:hAnsi="Times New Roman" w:cs="Times New Roman"/>
          <w:sz w:val="20"/>
          <w:szCs w:val="20"/>
        </w:rPr>
        <w:t>respond</w:t>
      </w:r>
      <w:r w:rsidR="00326B8D" w:rsidRPr="00B177FF">
        <w:rPr>
          <w:rFonts w:ascii="Times New Roman" w:hAnsi="Times New Roman" w:cs="Times New Roman"/>
          <w:sz w:val="20"/>
          <w:szCs w:val="20"/>
        </w:rPr>
        <w:t>ing</w:t>
      </w:r>
      <w:r w:rsidRPr="00B177FF">
        <w:rPr>
          <w:rFonts w:ascii="Times New Roman" w:hAnsi="Times New Roman" w:cs="Times New Roman"/>
          <w:sz w:val="20"/>
          <w:szCs w:val="20"/>
        </w:rPr>
        <w:t xml:space="preserve"> to </w:t>
      </w:r>
      <w:r w:rsidR="00995331" w:rsidRPr="00B177FF">
        <w:rPr>
          <w:rFonts w:ascii="Times New Roman" w:hAnsi="Times New Roman" w:cs="Times New Roman"/>
          <w:sz w:val="20"/>
          <w:szCs w:val="20"/>
        </w:rPr>
        <w:t xml:space="preserve">global warming, </w:t>
      </w:r>
      <w:r w:rsidRPr="00B177FF">
        <w:rPr>
          <w:rFonts w:ascii="Times New Roman" w:hAnsi="Times New Roman" w:cs="Times New Roman"/>
          <w:sz w:val="20"/>
          <w:szCs w:val="20"/>
        </w:rPr>
        <w:t xml:space="preserve">climate </w:t>
      </w:r>
      <w:r w:rsidR="00A3009C" w:rsidRPr="00B177FF">
        <w:rPr>
          <w:rFonts w:ascii="Times New Roman" w:hAnsi="Times New Roman" w:cs="Times New Roman"/>
          <w:sz w:val="20"/>
          <w:szCs w:val="20"/>
        </w:rPr>
        <w:t>change</w:t>
      </w:r>
      <w:r w:rsidR="00995331" w:rsidRPr="00B177FF">
        <w:rPr>
          <w:rFonts w:ascii="Times New Roman" w:hAnsi="Times New Roman" w:cs="Times New Roman"/>
          <w:sz w:val="20"/>
          <w:szCs w:val="20"/>
        </w:rPr>
        <w:t xml:space="preserve"> and landfill problems</w:t>
      </w:r>
      <w:r w:rsidR="002D7994" w:rsidRPr="00B177FF">
        <w:rPr>
          <w:rFonts w:ascii="Times New Roman" w:hAnsi="Times New Roman" w:cs="Times New Roman"/>
          <w:sz w:val="20"/>
          <w:szCs w:val="20"/>
        </w:rPr>
        <w:t xml:space="preserve"> </w:t>
      </w:r>
      <w:r w:rsidR="002D7994" w:rsidRPr="00B177FF">
        <w:rPr>
          <w:rFonts w:ascii="Times New Roman" w:hAnsi="Times New Roman" w:cs="Times New Roman"/>
          <w:sz w:val="20"/>
          <w:szCs w:val="20"/>
        </w:rPr>
        <w:fldChar w:fldCharType="begin"/>
      </w:r>
      <w:r w:rsidR="009C73FA" w:rsidRPr="00B177FF">
        <w:rPr>
          <w:rFonts w:ascii="Times New Roman" w:hAnsi="Times New Roman" w:cs="Times New Roman"/>
          <w:sz w:val="20"/>
          <w:szCs w:val="20"/>
        </w:rPr>
        <w:instrText xml:space="preserve"> ADDIN ZOTERO_ITEM CSL_CITATION {"citationID":"eUrwxOLg","properties":{"formattedCitation":"(FAO, 2009; Grafton et al., 2015)","plainCitation":"(FAO, 2009; Grafton et al., 2015)","noteIndex":0},"citationItems":[{"id":1724,"uris":["http://zotero.org/users/local/Od1UdPlz/items/5FKASX7E"],"uri":["http://zotero.org/users/local/Od1UdPlz/items/5FKASX7E"],"itemData":{"id":1724,"type":"post","container-title":"High Level Expert Forum - How to Feed the World in 2050","language":"EN","note":"Rome 12-13 October 2020","title":"Global agriculture towards 2050","URL":"http://www.fao.org/fileadmin/templates/wsfs/docs/Issues_papers/HLEF2050_Global_Agriculture.pdf","author":[{"family":"FAO","given":""}],"accessed":{"date-parts":[["2020",11,25]]},"issued":{"date-parts":[["2009"]]}}},{"id":1725,"uris":["http://zotero.org/users/local/Od1UdPlz/items/6LWH4DTX"],"uri":["http://zotero.org/users/local/Od1UdPlz/items/6LWH4DTX"],"itemData":{"id":1725,"type":"article-journal","container-title":"Food Security","DOI":"10.1007/s12571-015-0445-x","ISSN":"1876-4525","issue":"2","journalAbbreviation":"Food Sec.","language":"en","page":"179-183","source":"Springer Link","title":"Towards food security by 2050","URL":"https://doi.org/10.1007/s12571-015-0445-x","volume":"7","author":[{"family":"Grafton","given":"R. Quentin"},{"family":"Daugbjerg","given":"Carsten"},{"family":"Qureshi","given":"M. Ejaz"}],"accessed":{"date-parts":[["2020",11,25]]},"issued":{"date-parts":[["2015",4,1]]}}}],"schema":"https://github.com/citation-style-language/schema/raw/master/csl-citation.json"} </w:instrText>
      </w:r>
      <w:r w:rsidR="002D7994" w:rsidRPr="00B177FF">
        <w:rPr>
          <w:rFonts w:ascii="Times New Roman" w:hAnsi="Times New Roman" w:cs="Times New Roman"/>
          <w:sz w:val="20"/>
          <w:szCs w:val="20"/>
        </w:rPr>
        <w:fldChar w:fldCharType="separate"/>
      </w:r>
      <w:r w:rsidR="009C73FA" w:rsidRPr="00B177FF">
        <w:rPr>
          <w:rFonts w:ascii="Times New Roman" w:hAnsi="Times New Roman" w:cs="Times New Roman"/>
          <w:sz w:val="20"/>
          <w:szCs w:val="20"/>
        </w:rPr>
        <w:t>(FAO, 2009; Grafton et al., 2015)</w:t>
      </w:r>
      <w:r w:rsidR="002D7994" w:rsidRPr="00B177FF">
        <w:rPr>
          <w:rFonts w:ascii="Times New Roman" w:hAnsi="Times New Roman" w:cs="Times New Roman"/>
          <w:sz w:val="20"/>
          <w:szCs w:val="20"/>
        </w:rPr>
        <w:fldChar w:fldCharType="end"/>
      </w:r>
      <w:r w:rsidR="00A3009C" w:rsidRPr="00B177FF">
        <w:rPr>
          <w:rFonts w:ascii="Times New Roman" w:hAnsi="Times New Roman" w:cs="Times New Roman"/>
          <w:sz w:val="20"/>
          <w:szCs w:val="20"/>
        </w:rPr>
        <w:t>.</w:t>
      </w:r>
      <w:r w:rsidR="003F3C59" w:rsidRPr="00B177FF">
        <w:rPr>
          <w:rFonts w:ascii="Times New Roman" w:hAnsi="Times New Roman" w:cs="Times New Roman"/>
          <w:sz w:val="20"/>
          <w:szCs w:val="20"/>
        </w:rPr>
        <w:t xml:space="preserve"> </w:t>
      </w:r>
      <w:r w:rsidR="00C341C1" w:rsidRPr="00B177FF">
        <w:rPr>
          <w:rFonts w:ascii="Times New Roman" w:hAnsi="Times New Roman" w:cs="Times New Roman"/>
          <w:color w:val="000000"/>
          <w:sz w:val="20"/>
          <w:szCs w:val="20"/>
          <w:shd w:val="clear" w:color="auto" w:fill="FFFFFF"/>
        </w:rPr>
        <w:t>In recent times, impressive technological advancements have been traced within the agriculture sector</w:t>
      </w:r>
      <w:r w:rsidR="00326B8D" w:rsidRPr="00B177FF">
        <w:rPr>
          <w:rFonts w:ascii="Times New Roman" w:hAnsi="Times New Roman" w:cs="Times New Roman"/>
          <w:color w:val="000000"/>
          <w:sz w:val="20"/>
          <w:szCs w:val="20"/>
          <w:shd w:val="clear" w:color="auto" w:fill="FFFFFF"/>
        </w:rPr>
        <w:t>,</w:t>
      </w:r>
      <w:r w:rsidR="00C341C1" w:rsidRPr="00B177FF">
        <w:rPr>
          <w:rFonts w:ascii="Times New Roman" w:hAnsi="Times New Roman" w:cs="Times New Roman"/>
          <w:color w:val="000000"/>
          <w:sz w:val="20"/>
          <w:szCs w:val="20"/>
          <w:shd w:val="clear" w:color="auto" w:fill="FFFFFF"/>
        </w:rPr>
        <w:t xml:space="preserve"> which possessed a significant increase in productivity and efficiency</w:t>
      </w:r>
      <w:r w:rsidR="00326B8D" w:rsidRPr="00B177FF">
        <w:rPr>
          <w:rFonts w:ascii="Times New Roman" w:hAnsi="Times New Roman" w:cs="Times New Roman"/>
          <w:color w:val="000000"/>
          <w:sz w:val="20"/>
          <w:szCs w:val="20"/>
          <w:shd w:val="clear" w:color="auto" w:fill="FFFFFF"/>
        </w:rPr>
        <w:t xml:space="preserve">, </w:t>
      </w:r>
      <w:r w:rsidR="00C341C1" w:rsidRPr="00B177FF">
        <w:rPr>
          <w:rFonts w:ascii="Times New Roman" w:hAnsi="Times New Roman" w:cs="Times New Roman"/>
          <w:color w:val="000000"/>
          <w:sz w:val="20"/>
          <w:szCs w:val="20"/>
          <w:shd w:val="clear" w:color="auto" w:fill="FFFFFF"/>
        </w:rPr>
        <w:t xml:space="preserve">especially for supporting </w:t>
      </w:r>
      <w:r w:rsidR="00F5573F" w:rsidRPr="00B177FF">
        <w:rPr>
          <w:rFonts w:ascii="Times New Roman" w:hAnsi="Times New Roman" w:cs="Times New Roman"/>
          <w:color w:val="000000"/>
          <w:sz w:val="20"/>
          <w:szCs w:val="20"/>
          <w:shd w:val="clear" w:color="auto" w:fill="FFFFFF"/>
        </w:rPr>
        <w:t>“</w:t>
      </w:r>
      <w:r w:rsidR="00C341C1" w:rsidRPr="00B177FF">
        <w:rPr>
          <w:rFonts w:ascii="Times New Roman" w:hAnsi="Times New Roman" w:cs="Times New Roman"/>
          <w:color w:val="000000"/>
          <w:sz w:val="20"/>
          <w:szCs w:val="20"/>
          <w:shd w:val="clear" w:color="auto" w:fill="FFFFFF"/>
        </w:rPr>
        <w:t>the Green movement</w:t>
      </w:r>
      <w:r w:rsidR="00067B17" w:rsidRPr="00B177FF">
        <w:rPr>
          <w:rFonts w:ascii="Times New Roman" w:hAnsi="Times New Roman" w:cs="Times New Roman"/>
          <w:color w:val="000000"/>
          <w:sz w:val="20"/>
          <w:szCs w:val="20"/>
          <w:shd w:val="clear" w:color="auto" w:fill="FFFFFF"/>
        </w:rPr>
        <w:t xml:space="preserve"> started in </w:t>
      </w:r>
      <w:r w:rsidR="00326B8D" w:rsidRPr="00B177FF">
        <w:rPr>
          <w:rFonts w:ascii="Times New Roman" w:hAnsi="Times New Roman" w:cs="Times New Roman"/>
          <w:color w:val="000000"/>
          <w:sz w:val="20"/>
          <w:szCs w:val="20"/>
          <w:shd w:val="clear" w:color="auto" w:fill="FFFFFF"/>
        </w:rPr>
        <w:t xml:space="preserve">the </w:t>
      </w:r>
      <w:r w:rsidR="00067B17" w:rsidRPr="00B177FF">
        <w:rPr>
          <w:rFonts w:ascii="Times New Roman" w:hAnsi="Times New Roman" w:cs="Times New Roman"/>
          <w:color w:val="000000"/>
          <w:sz w:val="20"/>
          <w:szCs w:val="20"/>
          <w:shd w:val="clear" w:color="auto" w:fill="FFFFFF"/>
        </w:rPr>
        <w:t>early 1950s</w:t>
      </w:r>
      <w:r w:rsidR="00F5573F" w:rsidRPr="00B177FF">
        <w:rPr>
          <w:rFonts w:ascii="Times New Roman" w:hAnsi="Times New Roman" w:cs="Times New Roman"/>
          <w:color w:val="000000"/>
          <w:sz w:val="20"/>
          <w:szCs w:val="20"/>
          <w:shd w:val="clear" w:color="auto" w:fill="FFFFFF"/>
        </w:rPr>
        <w:t>”</w:t>
      </w:r>
      <w:r w:rsidR="00C341C1" w:rsidRPr="00B177FF">
        <w:rPr>
          <w:rFonts w:ascii="Times New Roman" w:hAnsi="Times New Roman" w:cs="Times New Roman"/>
          <w:color w:val="000000"/>
          <w:sz w:val="20"/>
          <w:szCs w:val="20"/>
          <w:shd w:val="clear" w:color="auto" w:fill="FFFFFF"/>
        </w:rPr>
        <w:t xml:space="preserve">. </w:t>
      </w:r>
      <w:r w:rsidR="00F5573F" w:rsidRPr="00B177FF">
        <w:rPr>
          <w:rFonts w:ascii="Times New Roman" w:hAnsi="Times New Roman" w:cs="Times New Roman"/>
          <w:color w:val="000000"/>
          <w:sz w:val="20"/>
          <w:szCs w:val="20"/>
          <w:shd w:val="clear" w:color="auto" w:fill="FFFFFF"/>
        </w:rPr>
        <w:t xml:space="preserve">However, </w:t>
      </w:r>
      <w:r w:rsidR="00D74573" w:rsidRPr="00B177FF">
        <w:rPr>
          <w:rFonts w:ascii="Times New Roman" w:hAnsi="Times New Roman" w:cs="Times New Roman"/>
          <w:color w:val="000000"/>
          <w:sz w:val="20"/>
          <w:szCs w:val="20"/>
          <w:shd w:val="clear" w:color="auto" w:fill="FFFFFF"/>
        </w:rPr>
        <w:t>the adoption of environmental</w:t>
      </w:r>
      <w:r w:rsidR="00326B8D" w:rsidRPr="00B177FF">
        <w:rPr>
          <w:rFonts w:ascii="Times New Roman" w:hAnsi="Times New Roman" w:cs="Times New Roman"/>
          <w:color w:val="000000"/>
          <w:sz w:val="20"/>
          <w:szCs w:val="20"/>
          <w:shd w:val="clear" w:color="auto" w:fill="FFFFFF"/>
        </w:rPr>
        <w:t>ly</w:t>
      </w:r>
      <w:r w:rsidR="00D74573" w:rsidRPr="00B177FF">
        <w:rPr>
          <w:rFonts w:ascii="Times New Roman" w:hAnsi="Times New Roman" w:cs="Times New Roman"/>
          <w:color w:val="000000"/>
          <w:sz w:val="20"/>
          <w:szCs w:val="20"/>
          <w:shd w:val="clear" w:color="auto" w:fill="FFFFFF"/>
        </w:rPr>
        <w:t xml:space="preserve"> friendly technology in agriculture </w:t>
      </w:r>
      <w:r w:rsidR="00F5573F" w:rsidRPr="00B177FF">
        <w:rPr>
          <w:rFonts w:ascii="Times New Roman" w:hAnsi="Times New Roman" w:cs="Times New Roman"/>
          <w:color w:val="000000"/>
          <w:sz w:val="20"/>
          <w:szCs w:val="20"/>
          <w:shd w:val="clear" w:color="auto" w:fill="FFFFFF"/>
        </w:rPr>
        <w:t xml:space="preserve">differs </w:t>
      </w:r>
      <w:r w:rsidR="00326B8D" w:rsidRPr="00B177FF">
        <w:rPr>
          <w:rFonts w:ascii="Times New Roman" w:hAnsi="Times New Roman" w:cs="Times New Roman"/>
          <w:color w:val="000000"/>
          <w:sz w:val="20"/>
          <w:szCs w:val="20"/>
          <w:shd w:val="clear" w:color="auto" w:fill="FFFFFF"/>
        </w:rPr>
        <w:t>significan</w:t>
      </w:r>
      <w:r w:rsidR="00F5573F" w:rsidRPr="00B177FF">
        <w:rPr>
          <w:rFonts w:ascii="Times New Roman" w:hAnsi="Times New Roman" w:cs="Times New Roman"/>
          <w:color w:val="000000"/>
          <w:sz w:val="20"/>
          <w:szCs w:val="20"/>
          <w:shd w:val="clear" w:color="auto" w:fill="FFFFFF"/>
        </w:rPr>
        <w:t>tly throughout various territories and agri</w:t>
      </w:r>
      <w:r w:rsidR="00D74573" w:rsidRPr="00B177FF">
        <w:rPr>
          <w:rFonts w:ascii="Times New Roman" w:hAnsi="Times New Roman" w:cs="Times New Roman"/>
          <w:color w:val="000000"/>
          <w:sz w:val="20"/>
          <w:szCs w:val="20"/>
          <w:shd w:val="clear" w:color="auto" w:fill="FFFFFF"/>
        </w:rPr>
        <w:t xml:space="preserve">cultural </w:t>
      </w:r>
      <w:r w:rsidR="00F5573F" w:rsidRPr="00B177FF">
        <w:rPr>
          <w:rFonts w:ascii="Times New Roman" w:hAnsi="Times New Roman" w:cs="Times New Roman"/>
          <w:color w:val="000000"/>
          <w:sz w:val="20"/>
          <w:szCs w:val="20"/>
          <w:shd w:val="clear" w:color="auto" w:fill="FFFFFF"/>
        </w:rPr>
        <w:t>practices</w:t>
      </w:r>
      <w:r w:rsidR="002B5447" w:rsidRPr="00B177FF">
        <w:rPr>
          <w:rFonts w:ascii="Times New Roman" w:hAnsi="Times New Roman" w:cs="Times New Roman"/>
          <w:color w:val="000000"/>
          <w:sz w:val="20"/>
          <w:szCs w:val="20"/>
          <w:shd w:val="clear" w:color="auto" w:fill="FFFFFF"/>
        </w:rPr>
        <w:t xml:space="preserve"> </w:t>
      </w:r>
      <w:r w:rsidR="002B5447" w:rsidRPr="00B177FF">
        <w:rPr>
          <w:rFonts w:ascii="Times New Roman" w:hAnsi="Times New Roman" w:cs="Times New Roman"/>
          <w:color w:val="000000"/>
          <w:sz w:val="20"/>
          <w:szCs w:val="20"/>
          <w:shd w:val="clear" w:color="auto" w:fill="FFFFFF"/>
        </w:rPr>
        <w:fldChar w:fldCharType="begin"/>
      </w:r>
      <w:r w:rsidR="002B5447" w:rsidRPr="00B177FF">
        <w:rPr>
          <w:rFonts w:ascii="Times New Roman" w:hAnsi="Times New Roman" w:cs="Times New Roman"/>
          <w:color w:val="000000"/>
          <w:sz w:val="20"/>
          <w:szCs w:val="20"/>
          <w:shd w:val="clear" w:color="auto" w:fill="FFFFFF"/>
        </w:rPr>
        <w:instrText xml:space="preserve"> ADDIN ZOTERO_ITEM CSL_CITATION {"citationID":"BTsImc3v","properties":{"formattedCitation":"(Zhang et al., 2020)","plainCitation":"(Zhang et al., 2020)","noteIndex":0},"citationItems":[{"id":1726,"uris":["http://zotero.org/users/local/Od1UdPlz/items/B64TU94G"],"uri":["http://zotero.org/users/local/Od1UdPlz/items/B64TU94G"],"itemData":{"id":1726,"type":"article-journal","abstract":"Farmer cooperatives may promote technology adoption in agricultural production, which, in turn, increases crop productivity and farmers' income. However, empirical evidence of how and to what extent cooperatives facilitate the technology adoption extensity, defined as the number of technologies adopted by a farmer from a wide range of agricultural technologies, remains unclear. To address this knowledge gap, we examine the impact of cooperative membership on the technology adoption extensity using cross-sectional data collected from 413 farm households in Sichuan province of China. We use propensity score matching combined with an instrumental variable approach to address the sample selection bias associated with voluntary cooperative membership choice. The statistical results suggest that cooperative membership has a positive effect on the technology adoption extensity when all 13 surveyed technologies are considered. However, the separate analyses on the adoption of production and post-harvest technologies reveal that cooperative membership has an insignificant impact on the number of adopted production technologies, but it significantly increases the number of post-harvest technologies adopted. These empirical findings are in line with the new institutional economics theories and our observations on the ground.","container-title":"China Economic Review","DOI":"10.1016/j.chieco.2019.101334","ISSN":"1043-951X","journalAbbreviation":"China Economic Review","language":"en","page":"101334","source":"ScienceDirect","title":"The effect of cooperative membership on agricultural technology adoption in Sichuan, China","URL":"http://www.sciencedirect.com/science/article/pii/S1043951X19300951","volume":"62","author":[{"family":"Zhang","given":"Shemei"},{"family":"Sun","given":"Zhanli"},{"family":"Ma","given":"Wanglin"},{"family":"Valentinov","given":"Vladislav"}],"accessed":{"date-parts":[["2020",11,25]]},"issued":{"date-parts":[["2020",8,1]]}}}],"schema":"https://github.com/citation-style-language/schema/raw/master/csl-citation.json"} </w:instrText>
      </w:r>
      <w:r w:rsidR="002B5447" w:rsidRPr="00B177FF">
        <w:rPr>
          <w:rFonts w:ascii="Times New Roman" w:hAnsi="Times New Roman" w:cs="Times New Roman"/>
          <w:color w:val="000000"/>
          <w:sz w:val="20"/>
          <w:szCs w:val="20"/>
          <w:shd w:val="clear" w:color="auto" w:fill="FFFFFF"/>
        </w:rPr>
        <w:fldChar w:fldCharType="separate"/>
      </w:r>
      <w:r w:rsidR="002B5447" w:rsidRPr="00B177FF">
        <w:rPr>
          <w:rFonts w:ascii="Times New Roman" w:hAnsi="Times New Roman" w:cs="Times New Roman"/>
          <w:sz w:val="20"/>
          <w:szCs w:val="20"/>
        </w:rPr>
        <w:t>(Zhang et al., 2020)</w:t>
      </w:r>
      <w:r w:rsidR="002B5447" w:rsidRPr="00B177FF">
        <w:rPr>
          <w:rFonts w:ascii="Times New Roman" w:hAnsi="Times New Roman" w:cs="Times New Roman"/>
          <w:color w:val="000000"/>
          <w:sz w:val="20"/>
          <w:szCs w:val="20"/>
          <w:shd w:val="clear" w:color="auto" w:fill="FFFFFF"/>
        </w:rPr>
        <w:fldChar w:fldCharType="end"/>
      </w:r>
      <w:r w:rsidR="00F5573F" w:rsidRPr="00B177FF">
        <w:rPr>
          <w:rFonts w:ascii="Times New Roman" w:hAnsi="Times New Roman" w:cs="Times New Roman"/>
          <w:color w:val="000000"/>
          <w:sz w:val="20"/>
          <w:szCs w:val="20"/>
          <w:shd w:val="clear" w:color="auto" w:fill="FFFFFF"/>
        </w:rPr>
        <w:t>.</w:t>
      </w:r>
      <w:r w:rsidR="00D9029D" w:rsidRPr="00B177FF">
        <w:rPr>
          <w:rFonts w:ascii="Times New Roman" w:hAnsi="Times New Roman" w:cs="Times New Roman"/>
          <w:color w:val="000000"/>
          <w:sz w:val="20"/>
          <w:szCs w:val="20"/>
          <w:shd w:val="clear" w:color="auto" w:fill="FFFFFF"/>
        </w:rPr>
        <w:t xml:space="preserve"> The adoption rate and tendencies among the smallholder farmers of developing countries of Asia and African unions ha</w:t>
      </w:r>
      <w:r w:rsidR="00326B8D" w:rsidRPr="00B177FF">
        <w:rPr>
          <w:rFonts w:ascii="Times New Roman" w:hAnsi="Times New Roman" w:cs="Times New Roman"/>
          <w:color w:val="000000"/>
          <w:sz w:val="20"/>
          <w:szCs w:val="20"/>
          <w:shd w:val="clear" w:color="auto" w:fill="FFFFFF"/>
        </w:rPr>
        <w:t>ve</w:t>
      </w:r>
      <w:r w:rsidR="00D9029D" w:rsidRPr="00B177FF">
        <w:rPr>
          <w:rFonts w:ascii="Times New Roman" w:hAnsi="Times New Roman" w:cs="Times New Roman"/>
          <w:color w:val="000000"/>
          <w:sz w:val="20"/>
          <w:szCs w:val="20"/>
          <w:shd w:val="clear" w:color="auto" w:fill="FFFFFF"/>
        </w:rPr>
        <w:t xml:space="preserve"> been traced relative low</w:t>
      </w:r>
      <w:r w:rsidR="00F15CBB" w:rsidRPr="00B177FF">
        <w:rPr>
          <w:rFonts w:ascii="Times New Roman" w:hAnsi="Times New Roman" w:cs="Times New Roman"/>
          <w:color w:val="000000"/>
          <w:sz w:val="20"/>
          <w:szCs w:val="20"/>
          <w:shd w:val="clear" w:color="auto" w:fill="FFFFFF"/>
        </w:rPr>
        <w:t xml:space="preserve"> </w:t>
      </w:r>
      <w:r w:rsidR="00F15CBB" w:rsidRPr="00B177FF">
        <w:rPr>
          <w:rFonts w:ascii="Times New Roman" w:hAnsi="Times New Roman" w:cs="Times New Roman"/>
          <w:color w:val="000000"/>
          <w:sz w:val="20"/>
          <w:szCs w:val="20"/>
          <w:shd w:val="clear" w:color="auto" w:fill="FFFFFF"/>
        </w:rPr>
        <w:fldChar w:fldCharType="begin"/>
      </w:r>
      <w:r w:rsidR="00351D12" w:rsidRPr="00B177FF">
        <w:rPr>
          <w:rFonts w:ascii="Times New Roman" w:hAnsi="Times New Roman" w:cs="Times New Roman"/>
          <w:color w:val="000000"/>
          <w:sz w:val="20"/>
          <w:szCs w:val="20"/>
          <w:shd w:val="clear" w:color="auto" w:fill="FFFFFF"/>
        </w:rPr>
        <w:instrText xml:space="preserve"> ADDIN ZOTERO_ITEM CSL_CITATION {"citationID":"8wV8g9WH","properties":{"formattedCitation":"(Adnan et al., 2019; Mondal &amp; Basu, 2009; Omara et al., 2020; Rodriguez et al., 2009)","plainCitation":"(Adnan et al., 2019; Mondal &amp; Basu, 2009; Omara et al., 2020; Rodriguez et al., 2009)","noteIndex":0},"citationItems":[{"id":880,"uris":["http://zotero.org/users/local/Od1UdPlz/items/56YMRFLT"],"uri":["http://zotero.org/users/local/Od1UdPlz/items/56YMRFLT"],"itemData":{"id":880,"type":"article-journal","abstract":"Green technology is the means of improving towards the rising environmental concern. The implication of green fertilizer technology (GFT) is the need for the modern development of environmentally friendly technology, also to increase the production level among all the agriculture crops. It is especially needed for paddy production, as it has always been considered as an important commodity because it is the main staple food for the nation. Paddy production in Malaysia using GFT allows for sustainable development and boosts the yield. Nevertheless, the adoption rate of GFT is unsatisfactory in most of the developing countries, including in Malaysia. The fact that the cost of production is considerably higher results in low-level perception regarding the adoption of GFT. Hence, the integration of communication and technology factors could become one of the main elements for the further development of the paddy sector in Malaysia. The overall objective of this research study will identify the factors that determine paddy farmer's adoption decision on GFT in Malaysia. To do so, a literature review was compiled on the topic of agriculture innovation-based adoption decision theories such as Diffusion of innovation (DOI), Theory of reasoned action (TRA), Theory of Planned Behavior (TPB) and Technology acceptance model (TAM) and communication channels to study paddy farmers' adoption decision of GFT. The results of the review revealed that this framework highlights adoption as an intricate behavior, interweaving aspects such as communication channels, socio-psychological and innovation attribute considerations. The conceptual framework illuminates the decision towards adoption as a self-motivated process, assumes a composite interaction among groups of variables coming from two different theories. The combination of DOI, TRA, TPB, TAM and communication channels overcome some limitations that arise when the only theory is used to examine the adoption decision among paddy farmers in Malaysia. Correspondingly, there has been limited empirical research done on the decision of adoption toward GFT use among paddy farmers in Malaysia.","container-title":"Trends in Food Science &amp; Technology","DOI":"10.1016/j.tifs.2019.02.040","ISSN":"0924-2244","journalAbbreviation":"Trends in Food Science &amp; Technology","page":"439-452","title":"A state-of-the-art review on facilitating sustainable agriculture through green fertilizer technology adoption: Assessing farmers behavior","URL":"http://www.sciencedirect.com/science/article/pii/S0924224418303194","volume":"86","author":[{"family":"Adnan","given":"Nadia"},{"family":"Nordin","given":"Shahrina Md"},{"family":"Bahruddin","given":"Mohamad Ariff"},{"family":"Tareq","given":"Ahmad Hussen"}],"issued":{"date-parts":[["2019",4,1]]}}},{"id":1730,"uris":["http://zotero.org/users/local/Od1UdPlz/items/NEC3LPG8"],"uri":["http://zotero.org/users/local/Od1UdPlz/items/NEC3LPG8"],"itemData":{"id":1730,"type":"article-journal","abstract":"Rapid socio-economic changes in some developing countries, including India, are creating new scopes for application of precision agriculture (PA). The implications of dramatic shifts for economic development, urbanization and energy consumption in some developing countries are immense. High-tech nature of traditional PA technologies developed in advanced countries created a real challenge for engineers to search suitable PA technologies for developing countries. It is expected that application of balanced soft and hard PA technologies based on the need of specific socio-economic condition of a country will make PA suitable for developing countries also. ‘Soft’ PA depends mainly on visual observation of crop and soil and management decision based on experience and intuition, rather than on statistical and scientific analysis. ‘Hard’ PA utilizes all modern technologies such as GPS, RS, and VRT. Three components, namely, ‘single PA technology’, ‘PA technology package’ (for the user to select one or combination) and ‘integrated PA technology’, have been identified as a part of adoption strategies of PA in the developing countries. Therefore, the objective of this paper is to find out the scope, the present status and the strategies for adoption of PA in India and in some developing countries. Application of PA in cash crop, plantation crop, etc. has been discussed. Application of some medium and low-tech PA tools such as chlorophyll meter and leaf colour chart. in small farms has been included. This exhaustive review of the present status of PA in India and in some developing countries is expected to help to find out the adoption trend and direction of future research. Detailed strategy for the adoption of PA in India has also been proposed.","container-title":"Progress in Natural Science","DOI":"10.1016/j.pnsc.2008.07.020","ISSN":"1002-0071","issue":"6","journalAbbreviation":"Progress in Natural Science","language":"en","page":"659-666","source":"ScienceDirect","title":"Adoption of precision agriculture technologies in India and in some developing countries: Scope, present status and strategies","title-short":"Adoption of precision agriculture technologies in India and in some developing countries","URL":"http://www.sciencedirect.com/science/article/pii/S1002007109000173","volume":"19","author":[{"family":"Mondal","given":"Pinaki"},{"family":"Basu","given":"Manisha"}],"accessed":{"date-parts":[["2020",11,25]]},"issued":{"date-parts":[["2009",6,10]]}}},{"id":1728,"uris":["http://zotero.org/users/local/Od1UdPlz/items/H87GSG65"],"uri":["http://zotero.org/users/local/Od1UdPlz/items/H87GSG65"],"itemData":{"id":1728,"type":"article-journal","abstract":"Tobacco production, and curing is the single most important contributor to soil degradation and deforestation in Uganda. To minimise the environmental effects associated with tobacco production, the environmentally friendly, as well as energy-efficient, rocket barn technology was developed. In spite of its energy saving and environmental benefits, the adoption of rocket barn technology remains low and understudied. This paper assessed farmers' perception and factors affecting the adoption of rocket barn technology in Uganda. Data were collected through a cross-sectional survey using structured questionnaires from 242 flue-cured Virginia (FCV) tobacco farmers in Uganda. The analysis was done using SPSS and STATA software. Results showed that the adoption of rocket barn technology was low, at 12%, with farmers perceiving the technology to be risky and costly. Experience, training, distance to wood fuel source, access to extension information, and benefits and risk perceptions were the major determinants of adoption of rocket barn technology. Promotion and adoption of rocket barn technology will therefore require concerted efforts in extension and training of farmers on the environmental benefits of the technology. Such promotional efforts should target the relatively inexperienced young FCV tobacco farmers.","container-title":"Land Degradation &amp; Development","DOI":"https://doi.org/10.1002/ldr.3765","ISSN":"1099-145X","issue":"n/a","language":"en","note":"_eprint: https://onlinelibrary.wiley.com/doi/pdf/10.1002/ldr.3765","source":"Wiley Online Library","title":"Adoption of environmentally friendly agricultural technologies among smallholder farmers: The case of rocket barn technology in flue-cured tobacco curing in Uganda","title-short":"Adoption of environmentally friendly agricultural technologies among smallholder farmers","URL":"https://onlinelibrary.wiley.com/doi/abs/10.1002/ldr.3765","volume":"n/a","author":[{"family":"Omara","given":"Henry"},{"family":"Odongo","given":"Walter"},{"family":"Kule","given":"Enos K."}],"accessed":{"date-parts":[["2020",11,25]]},"issued":{"date-parts":[["2020"]]}}},{"id":1737,"uris":["http://zotero.org/users/local/Od1UdPlz/items/R3TEFER3"],"uri":["http://zotero.org/users/local/Od1UdPlz/items/R3TEFER3"],"itemData":{"id":1737,"type":"article-journal","abstract":"Conventional agriculture systems of production often lead to environmental degradation, economic problems and even social conflict. The efficacy of agriculture systems conducive to the economic, environmental and social sustainability of farming operations has been demonstrated, yet the adoption of sustainable agricultural practices is not widespread. This qualitative study is based on a web-based survey instrument designed to elicit the barriers to adoption of sustainable agriculture practices (SAP) perceived by a positional and network sample of 269 change agents working with farmers in the US South. The analysis examines the general proposition that reluctance to change to SAP is an overused rationale of change agents that tends to mask real barriers that we endeavor to elicit in the survey. It was found that despite having support from technical assistance providers, farmers are rarely adopting SAP. Change agents often are not well prepared to attend to farmers' needs regarding SAP, particularly the needs of specific farming situations. Thus, farmers often struggle to obtain accurate information about the benefits of SAP. Government support programs often fail to encourage adoption due to lack of funding, inappropriate design and ineffective targeting of incentives. Reluctance to change is frequently mentioned by change agents, but more as a way of blaming farmers for nonadoption than explaining the often tangible reasons for their behaviors. Social barriers, land tenure, infrastructure and incompatibility are other significant impediments to adoption. Strategies such as improved management of the existing information, careful design of economic support programs and extension efforts addressed to change agents themselves could help overcome some of the barriers identified by change agents.","container-title":"Renewable Agriculture and Food Systems","DOI":"10.1017/S1742170508002421","ISSN":"1742-1713, 1742-1705","issue":"1","language":"en","note":"publisher: Cambridge University Press","page":"60-71","source":"Cambridge University Press","title":"Barriers to adoption of sustainable agriculture practices: Change agent perspectives","title-short":"Barriers to adoption of sustainable agriculture practices","URL":"https://www.cambridge.org/core/journals/renewable-agriculture-and-food-systems/article/abs/barriers-to-adoption-of-sustainable-agriculture-practices-change-agent-perspectives/888E6D193CEC180F65F73C8786AA9729","volume":"24","author":[{"family":"Rodriguez","given":"Joysee M."},{"family":"Molnar","given":"Joseph John"},{"family":"Fazio","given":"Robin A."},{"family":"Sydnor","given":"Emily"},{"family":"Lowe","given":"Mecca J."}],"accessed":{"date-parts":[["2020",11,25]]},"issued":{"date-parts":[["2009",3]]}}}],"schema":"https://github.com/citation-style-language/schema/raw/master/csl-citation.json"} </w:instrText>
      </w:r>
      <w:r w:rsidR="00F15CBB" w:rsidRPr="00B177FF">
        <w:rPr>
          <w:rFonts w:ascii="Times New Roman" w:hAnsi="Times New Roman" w:cs="Times New Roman"/>
          <w:color w:val="000000"/>
          <w:sz w:val="20"/>
          <w:szCs w:val="20"/>
          <w:shd w:val="clear" w:color="auto" w:fill="FFFFFF"/>
        </w:rPr>
        <w:fldChar w:fldCharType="separate"/>
      </w:r>
      <w:r w:rsidR="00351D12" w:rsidRPr="00B177FF">
        <w:rPr>
          <w:rFonts w:ascii="Times New Roman" w:hAnsi="Times New Roman" w:cs="Times New Roman"/>
          <w:sz w:val="20"/>
          <w:szCs w:val="20"/>
        </w:rPr>
        <w:t>(Adnan et al., 2019; Mondal &amp; Basu, 2009; Omara et al., 2020; Rodriguez et al., 2009)</w:t>
      </w:r>
      <w:r w:rsidR="00F15CBB" w:rsidRPr="00B177FF">
        <w:rPr>
          <w:rFonts w:ascii="Times New Roman" w:hAnsi="Times New Roman" w:cs="Times New Roman"/>
          <w:color w:val="000000"/>
          <w:sz w:val="20"/>
          <w:szCs w:val="20"/>
          <w:shd w:val="clear" w:color="auto" w:fill="FFFFFF"/>
        </w:rPr>
        <w:fldChar w:fldCharType="end"/>
      </w:r>
      <w:r w:rsidR="00F15CBB" w:rsidRPr="00B177FF">
        <w:rPr>
          <w:rFonts w:ascii="Times New Roman" w:hAnsi="Times New Roman" w:cs="Times New Roman"/>
          <w:color w:val="000000"/>
          <w:sz w:val="20"/>
          <w:szCs w:val="20"/>
          <w:shd w:val="clear" w:color="auto" w:fill="FFFFFF"/>
        </w:rPr>
        <w:t xml:space="preserve"> and eventually </w:t>
      </w:r>
      <w:r w:rsidR="00D9029D" w:rsidRPr="00B177FF">
        <w:rPr>
          <w:rFonts w:ascii="Times New Roman" w:hAnsi="Times New Roman" w:cs="Times New Roman"/>
          <w:color w:val="000000"/>
          <w:sz w:val="20"/>
          <w:szCs w:val="20"/>
          <w:shd w:val="clear" w:color="auto" w:fill="FFFFFF"/>
        </w:rPr>
        <w:t xml:space="preserve">limit their ability to enjoy the staggering advantages </w:t>
      </w:r>
      <w:r w:rsidR="003A75DE" w:rsidRPr="00B177FF">
        <w:rPr>
          <w:rFonts w:ascii="Times New Roman" w:hAnsi="Times New Roman" w:cs="Times New Roman"/>
          <w:color w:val="000000"/>
          <w:sz w:val="20"/>
          <w:szCs w:val="20"/>
          <w:shd w:val="clear" w:color="auto" w:fill="FFFFFF"/>
        </w:rPr>
        <w:t>for enhanced agro-production, efficiency and opportunity to lead a better livelihood</w:t>
      </w:r>
      <w:r w:rsidR="00681099" w:rsidRPr="00B177FF">
        <w:rPr>
          <w:rFonts w:ascii="Times New Roman" w:hAnsi="Times New Roman" w:cs="Times New Roman"/>
          <w:color w:val="000000"/>
          <w:sz w:val="20"/>
          <w:szCs w:val="20"/>
          <w:shd w:val="clear" w:color="auto" w:fill="FFFFFF"/>
        </w:rPr>
        <w:t xml:space="preserve"> </w:t>
      </w:r>
      <w:r w:rsidR="00681099" w:rsidRPr="00B177FF">
        <w:rPr>
          <w:rFonts w:ascii="Times New Roman" w:hAnsi="Times New Roman" w:cs="Times New Roman"/>
          <w:color w:val="000000"/>
          <w:sz w:val="20"/>
          <w:szCs w:val="20"/>
          <w:shd w:val="clear" w:color="auto" w:fill="FFFFFF"/>
        </w:rPr>
        <w:fldChar w:fldCharType="begin"/>
      </w:r>
      <w:r w:rsidR="00355DDD" w:rsidRPr="00B177FF">
        <w:rPr>
          <w:rFonts w:ascii="Times New Roman" w:hAnsi="Times New Roman" w:cs="Times New Roman"/>
          <w:color w:val="000000"/>
          <w:sz w:val="20"/>
          <w:szCs w:val="20"/>
          <w:shd w:val="clear" w:color="auto" w:fill="FFFFFF"/>
        </w:rPr>
        <w:instrText xml:space="preserve"> ADDIN ZOTERO_ITEM CSL_CITATION {"citationID":"Q2M4YZZ7","properties":{"formattedCitation":"(Luo et al., 2016; Wreford et al., 2017)","plainCitation":"(Luo et al., 2016; Wreford et al., 2017)","noteIndex":0},"citationItems":[{"id":1741,"uris":["http://zotero.org/users/local/Od1UdPlz/items/IC6WNJX2"],"uri":["http://zotero.org/users/local/Od1UdPlz/items/IC6WNJX2"],"itemData":{"id":1741,"type":"article-journal","abstract":"Intensive agriculture with high inputs has resulted in rapid development of crop production in China, accompanied by negative environmental effects such as serious non-point source agricultural pollution. Implementation of environmentally-friendly agricultural practices can effectively prevent such pollution. However, the acceptance and adoption of such practices are related not only to associated risks and potential benefits, but also to farmers' attitudes to and knowledge of scientifically validated practices. In the presented study we surveyed views of a stratified sample of 150 smallholder farmers and 10 extension service experts from Xinxiang, a high grain-producing county in Henan Province, China. Their opinions were explored in personal interviews using a questionnaire with three sections. The first section mainly sought information on surveyed farmers' demographic characteristics like gender, age and education. The second section concerned their awareness of the environmental problems and losses of yields associated with customary over-fertilization practices, and their main concerns about new practices. The third section addressed farmers' attitudes to, and the extension service experts' professional evaluations of, five selected practices in terms of the importance of seven factors (time demands, costs, risks, compatibility, complexity, trialability and observability). Acceptance indices were calculated from the responses to rank farmers' willingness to accept the five environmentally-friendly agricultural practices, and thus identify the most appropriate to promote in the study area. The results show that costs, followed by risks and observability, are the more important factors affecting farmers' decisions to adopt a practice. The results also indicate that no or minimum tillage and returning straw to the field are the most appropriate practices to promote initially at large scale in Xinxiang. The others could be popularized gradually after providing effective incentives and training. The finding that cost is the main factor influencing Chinese farmer contrasts with reports that EU farmers rank risk and observability as most important, possibly due to differences in income.","container-title":"Science of The Total Environment","DOI":"10.1016/j.scitotenv.2016.07.045","ISSN":"0048-9697","journalAbbreviation":"Science of The Total Environment","language":"en","page":"737-743","source":"ScienceDirect","title":"Environmentally-friendly agricultural practices and their acceptance by smallholder farmers in China—A case study in Xinxiang County, Henan Province","URL":"http://www.sciencedirect.com/science/article/pii/S0048969716314905","volume":"571","author":[{"family":"Luo","given":"Liangguo"},{"family":"Qin","given":"Lihuan"},{"family":"Wang","given":"Yan"},{"family":"Wang","given":"Qian"}],"accessed":{"date-parts":[["2020",11,25]]},"issued":{"date-parts":[["2016",11,15]]}}},{"id":1739,"uris":["http://zotero.org/users/local/Od1UdPlz/items/WTW8V9DE"],"uri":["http://zotero.org/users/local/Od1UdPlz/items/WTW8V9DE"],"itemData":{"id":1739,"type":"article-journal","abstract":"Considerable efforts have been devoted to understanding and developing technologies and practices that can help the agricultural sector reduce its greenhouse gas emissions and adapt to the impacts of climate change. The uptake of these \"climate-friendly\" technologies and practices, however, remains low. This report, based on a comprehensive review of the literature, analyses barriers that may prevent farmers from adopting climate-friendly practices. A multitude of potential barriers exist, some associated with farm-level constraints, others operating at the sector level, or created by existing policies. A series of recommendations are made to properly identify these types of barriers and to select the right instruments that would work to implement effective policy solutions.","DOI":"https://doi.org/10.1787/97767de8-en","language":"en","note":"publisher: OECD","source":"www.oecd-ilibrary.org","title":"Overcoming barriers to the adoption of climate-friendly practices in agriculture","URL":"https://www.oecd-ilibrary.org/agriculture-and-food/overcoming-barriers-to-the-adoption-of-climate-friendly-practices-in-agriculture_97767de8-en","author":[{"family":"Wreford","given":"Anita"},{"family":"Ignaciuk","given":"Ada"},{"family":"Gruère","given":"Guillaume"}],"accessed":{"date-parts":[["2020",11,25]]},"issued":{"date-parts":[["2017",4,27]]}}}],"schema":"https://github.com/citation-style-language/schema/raw/master/csl-citation.json"} </w:instrText>
      </w:r>
      <w:r w:rsidR="00681099" w:rsidRPr="00B177FF">
        <w:rPr>
          <w:rFonts w:ascii="Times New Roman" w:hAnsi="Times New Roman" w:cs="Times New Roman"/>
          <w:color w:val="000000"/>
          <w:sz w:val="20"/>
          <w:szCs w:val="20"/>
          <w:shd w:val="clear" w:color="auto" w:fill="FFFFFF"/>
        </w:rPr>
        <w:fldChar w:fldCharType="separate"/>
      </w:r>
      <w:r w:rsidR="00355DDD" w:rsidRPr="00B177FF">
        <w:rPr>
          <w:rFonts w:ascii="Times New Roman" w:hAnsi="Times New Roman" w:cs="Times New Roman"/>
          <w:sz w:val="20"/>
          <w:szCs w:val="20"/>
        </w:rPr>
        <w:t>(Luo et al., 2016; Wreford et al., 2017)</w:t>
      </w:r>
      <w:r w:rsidR="00681099" w:rsidRPr="00B177FF">
        <w:rPr>
          <w:rFonts w:ascii="Times New Roman" w:hAnsi="Times New Roman" w:cs="Times New Roman"/>
          <w:color w:val="000000"/>
          <w:sz w:val="20"/>
          <w:szCs w:val="20"/>
          <w:shd w:val="clear" w:color="auto" w:fill="FFFFFF"/>
        </w:rPr>
        <w:fldChar w:fldCharType="end"/>
      </w:r>
      <w:r w:rsidR="003A75DE" w:rsidRPr="00B177FF">
        <w:rPr>
          <w:rFonts w:ascii="Times New Roman" w:hAnsi="Times New Roman" w:cs="Times New Roman"/>
          <w:color w:val="000000"/>
          <w:sz w:val="20"/>
          <w:szCs w:val="20"/>
          <w:shd w:val="clear" w:color="auto" w:fill="FFFFFF"/>
        </w:rPr>
        <w:t>.</w:t>
      </w:r>
      <w:r w:rsidR="0021242A" w:rsidRPr="00B177FF">
        <w:rPr>
          <w:rFonts w:ascii="Times New Roman" w:hAnsi="Times New Roman" w:cs="Times New Roman"/>
          <w:color w:val="000000"/>
          <w:sz w:val="20"/>
          <w:szCs w:val="20"/>
          <w:shd w:val="clear" w:color="auto" w:fill="FFFFFF"/>
        </w:rPr>
        <w:t xml:space="preserve"> </w:t>
      </w:r>
      <w:r w:rsidR="00E121FC" w:rsidRPr="00B177FF">
        <w:rPr>
          <w:rFonts w:ascii="Times New Roman" w:hAnsi="Times New Roman" w:cs="Times New Roman"/>
          <w:sz w:val="20"/>
          <w:szCs w:val="20"/>
        </w:rPr>
        <w:t xml:space="preserve">It is identical </w:t>
      </w:r>
      <w:r w:rsidR="0021242A" w:rsidRPr="00B177FF">
        <w:rPr>
          <w:rFonts w:ascii="Times New Roman" w:hAnsi="Times New Roman" w:cs="Times New Roman"/>
          <w:sz w:val="20"/>
          <w:szCs w:val="20"/>
        </w:rPr>
        <w:t>that well-structured agricultural transitions</w:t>
      </w:r>
      <w:r w:rsidR="00E121FC" w:rsidRPr="00B177FF">
        <w:rPr>
          <w:rFonts w:ascii="Times New Roman" w:hAnsi="Times New Roman" w:cs="Times New Roman"/>
          <w:sz w:val="20"/>
          <w:szCs w:val="20"/>
        </w:rPr>
        <w:t xml:space="preserve"> </w:t>
      </w:r>
      <w:r w:rsidR="0021242A" w:rsidRPr="00B177FF">
        <w:rPr>
          <w:rFonts w:ascii="Times New Roman" w:hAnsi="Times New Roman" w:cs="Times New Roman"/>
          <w:sz w:val="20"/>
          <w:szCs w:val="20"/>
        </w:rPr>
        <w:t>within the regions which tend to lower adoption rate</w:t>
      </w:r>
      <w:r w:rsidR="00E121FC" w:rsidRPr="00B177FF">
        <w:rPr>
          <w:rFonts w:ascii="Times New Roman" w:hAnsi="Times New Roman" w:cs="Times New Roman"/>
          <w:sz w:val="20"/>
          <w:szCs w:val="20"/>
        </w:rPr>
        <w:t xml:space="preserve"> fades </w:t>
      </w:r>
      <w:r w:rsidR="0021242A" w:rsidRPr="00B177FF">
        <w:rPr>
          <w:rFonts w:ascii="Times New Roman" w:hAnsi="Times New Roman" w:cs="Times New Roman"/>
          <w:sz w:val="20"/>
          <w:szCs w:val="20"/>
        </w:rPr>
        <w:t xml:space="preserve">away for </w:t>
      </w:r>
      <w:r w:rsidR="00E121FC" w:rsidRPr="00B177FF">
        <w:rPr>
          <w:rFonts w:ascii="Times New Roman" w:hAnsi="Times New Roman" w:cs="Times New Roman"/>
          <w:sz w:val="20"/>
          <w:szCs w:val="20"/>
        </w:rPr>
        <w:t>tackling its economic, social</w:t>
      </w:r>
      <w:r w:rsidR="00326B8D" w:rsidRPr="00B177FF">
        <w:rPr>
          <w:rFonts w:ascii="Times New Roman" w:hAnsi="Times New Roman" w:cs="Times New Roman"/>
          <w:sz w:val="20"/>
          <w:szCs w:val="20"/>
        </w:rPr>
        <w:t>,</w:t>
      </w:r>
      <w:r w:rsidR="00E121FC" w:rsidRPr="00B177FF">
        <w:rPr>
          <w:rFonts w:ascii="Times New Roman" w:hAnsi="Times New Roman" w:cs="Times New Roman"/>
          <w:sz w:val="20"/>
          <w:szCs w:val="20"/>
        </w:rPr>
        <w:t xml:space="preserve"> and ecological </w:t>
      </w:r>
      <w:r w:rsidR="0021242A" w:rsidRPr="00B177FF">
        <w:rPr>
          <w:rFonts w:ascii="Times New Roman" w:hAnsi="Times New Roman" w:cs="Times New Roman"/>
          <w:sz w:val="20"/>
          <w:szCs w:val="20"/>
        </w:rPr>
        <w:t>aspects</w:t>
      </w:r>
      <w:r w:rsidR="00E121FC" w:rsidRPr="00B177FF">
        <w:rPr>
          <w:rFonts w:ascii="Times New Roman" w:hAnsi="Times New Roman" w:cs="Times New Roman"/>
          <w:sz w:val="20"/>
          <w:szCs w:val="20"/>
        </w:rPr>
        <w:t xml:space="preserve"> and </w:t>
      </w:r>
      <w:r w:rsidR="0021242A" w:rsidRPr="00B177FF">
        <w:rPr>
          <w:rFonts w:ascii="Times New Roman" w:hAnsi="Times New Roman" w:cs="Times New Roman"/>
          <w:sz w:val="20"/>
          <w:szCs w:val="20"/>
        </w:rPr>
        <w:t>eventually</w:t>
      </w:r>
      <w:r w:rsidR="00E121FC" w:rsidRPr="00B177FF">
        <w:rPr>
          <w:rFonts w:ascii="Times New Roman" w:hAnsi="Times New Roman" w:cs="Times New Roman"/>
          <w:sz w:val="20"/>
          <w:szCs w:val="20"/>
        </w:rPr>
        <w:t xml:space="preserve"> indulge themselves into threatening condition for mitigating food security and poverty alleviation</w:t>
      </w:r>
      <w:r w:rsidR="00E33E9F" w:rsidRPr="00B177FF">
        <w:rPr>
          <w:rFonts w:ascii="Times New Roman" w:hAnsi="Times New Roman" w:cs="Times New Roman"/>
          <w:sz w:val="20"/>
          <w:szCs w:val="20"/>
        </w:rPr>
        <w:t xml:space="preserve"> </w:t>
      </w:r>
      <w:r w:rsidR="00E33E9F" w:rsidRPr="00B177FF">
        <w:rPr>
          <w:rFonts w:ascii="Times New Roman" w:hAnsi="Times New Roman" w:cs="Times New Roman"/>
          <w:sz w:val="20"/>
          <w:szCs w:val="20"/>
        </w:rPr>
        <w:fldChar w:fldCharType="begin"/>
      </w:r>
      <w:r w:rsidR="00E33E9F" w:rsidRPr="00B177FF">
        <w:rPr>
          <w:rFonts w:ascii="Times New Roman" w:hAnsi="Times New Roman" w:cs="Times New Roman"/>
          <w:sz w:val="20"/>
          <w:szCs w:val="20"/>
        </w:rPr>
        <w:instrText xml:space="preserve"> ADDIN ZOTERO_ITEM CSL_CITATION {"citationID":"4RtYGzmo","properties":{"formattedCitation":"(Gibbs, 2000)","plainCitation":"(Gibbs, 2000)","noteIndex":0},"citationItems":[{"id":1743,"uris":["http://zotero.org/users/local/Od1UdPlz/items/VCM2SCP5"],"uri":["http://zotero.org/users/local/Od1UdPlz/items/VCM2SCP5"],"itemData":{"id":1743,"type":"article-journal","abstract":"Despite widespread recognition that human impacts are having a detrimental impact upon the environment and the incorporation of sustainable development into policy at a variety of spatial scales, the actual implementation of sustainability remains problematic. By contrast with the rather vague and all-encompassing concept of sustainable development, some authors have argued that ecological modernization is a much more rigorous approach which focuses upon reconciling the tensions between economic development and ecological crisis to form a new model of development for capitalist economies. As an approach it is specifically put forward as one which can provide both a theoretical and a practical guide to an appropriate response. In this paper the potential contribution of ecological modernization as both theory and guide to pragmatic action are explored by reference to the development of regional policy and regional development agencies (RDAs) in the English regions. It would appear that although the practical implications of ecological modernisation have been partially incorporated into regional policy, these have been progressively watered down in the move from policy formulation to implementation. Ecological modernisation may have more to offer as a theoretical approach where it allows us to think about these problems of policy implementation. The paper concludes with a critique of ecological modernisation as a perspective on the environmental problematic.","container-title":"Geoforum","DOI":"10.1016/S0016-7185(99)00040-8","ISSN":"0016-7185","issue":"1","journalAbbreviation":"Geoforum","language":"en","page":"9-19","source":"ScienceDirect","title":"Ecological modernisation, regional economic development and regional development agencies","URL":"http://www.sciencedirect.com/science/article/pii/S0016718599000408","volume":"31","author":[{"family":"Gibbs","given":"David"}],"accessed":{"date-parts":[["2020",11,25]]},"issued":{"date-parts":[["2000",2,1]]}}}],"schema":"https://github.com/citation-style-language/schema/raw/master/csl-citation.json"} </w:instrText>
      </w:r>
      <w:r w:rsidR="00E33E9F" w:rsidRPr="00B177FF">
        <w:rPr>
          <w:rFonts w:ascii="Times New Roman" w:hAnsi="Times New Roman" w:cs="Times New Roman"/>
          <w:sz w:val="20"/>
          <w:szCs w:val="20"/>
        </w:rPr>
        <w:fldChar w:fldCharType="separate"/>
      </w:r>
      <w:r w:rsidR="00E33E9F" w:rsidRPr="00B177FF">
        <w:rPr>
          <w:rFonts w:ascii="Times New Roman" w:hAnsi="Times New Roman" w:cs="Times New Roman"/>
          <w:sz w:val="20"/>
          <w:szCs w:val="20"/>
        </w:rPr>
        <w:t>(Gibbs, 2000)</w:t>
      </w:r>
      <w:r w:rsidR="00E33E9F" w:rsidRPr="00B177FF">
        <w:rPr>
          <w:rFonts w:ascii="Times New Roman" w:hAnsi="Times New Roman" w:cs="Times New Roman"/>
          <w:sz w:val="20"/>
          <w:szCs w:val="20"/>
        </w:rPr>
        <w:fldChar w:fldCharType="end"/>
      </w:r>
      <w:r w:rsidR="0021242A" w:rsidRPr="00B177FF">
        <w:rPr>
          <w:rFonts w:ascii="Times New Roman" w:hAnsi="Times New Roman" w:cs="Times New Roman"/>
          <w:sz w:val="20"/>
          <w:szCs w:val="20"/>
        </w:rPr>
        <w:t>.</w:t>
      </w:r>
      <w:r w:rsidR="008F475C" w:rsidRPr="00B177FF">
        <w:rPr>
          <w:rFonts w:ascii="Times New Roman" w:hAnsi="Times New Roman" w:cs="Times New Roman"/>
          <w:sz w:val="20"/>
          <w:szCs w:val="20"/>
        </w:rPr>
        <w:t xml:space="preserve"> Mostly, smallholder farmers in developing countries are not financially strong enough to bear the initial investments of accessing new technologies as well as the poor access of </w:t>
      </w:r>
      <w:r w:rsidR="00DE16E4" w:rsidRPr="00B177FF">
        <w:rPr>
          <w:rFonts w:ascii="Times New Roman" w:hAnsi="Times New Roman" w:cs="Times New Roman"/>
          <w:sz w:val="20"/>
          <w:szCs w:val="20"/>
        </w:rPr>
        <w:t>information, technical know</w:t>
      </w:r>
      <w:r w:rsidR="00326B8D" w:rsidRPr="00B177FF">
        <w:rPr>
          <w:rFonts w:ascii="Times New Roman" w:hAnsi="Times New Roman" w:cs="Times New Roman"/>
          <w:sz w:val="20"/>
          <w:szCs w:val="20"/>
        </w:rPr>
        <w:t>-</w:t>
      </w:r>
      <w:r w:rsidR="00DE16E4" w:rsidRPr="00B177FF">
        <w:rPr>
          <w:rFonts w:ascii="Times New Roman" w:hAnsi="Times New Roman" w:cs="Times New Roman"/>
          <w:sz w:val="20"/>
          <w:szCs w:val="20"/>
        </w:rPr>
        <w:t>how</w:t>
      </w:r>
      <w:r w:rsidR="00596C96" w:rsidRPr="00B177FF">
        <w:rPr>
          <w:rFonts w:ascii="Times New Roman" w:hAnsi="Times New Roman" w:cs="Times New Roman"/>
          <w:sz w:val="20"/>
          <w:szCs w:val="20"/>
        </w:rPr>
        <w:t>,</w:t>
      </w:r>
      <w:r w:rsidR="00DE16E4" w:rsidRPr="00B177FF">
        <w:rPr>
          <w:rFonts w:ascii="Times New Roman" w:hAnsi="Times New Roman" w:cs="Times New Roman"/>
          <w:sz w:val="20"/>
          <w:szCs w:val="20"/>
        </w:rPr>
        <w:t xml:space="preserve"> </w:t>
      </w:r>
      <w:r w:rsidR="008F475C" w:rsidRPr="00B177FF">
        <w:rPr>
          <w:rFonts w:ascii="Times New Roman" w:hAnsi="Times New Roman" w:cs="Times New Roman"/>
          <w:sz w:val="20"/>
          <w:szCs w:val="20"/>
        </w:rPr>
        <w:t>and</w:t>
      </w:r>
      <w:r w:rsidR="00DE16E4" w:rsidRPr="00B177FF">
        <w:rPr>
          <w:rFonts w:ascii="Times New Roman" w:hAnsi="Times New Roman" w:cs="Times New Roman"/>
          <w:sz w:val="20"/>
          <w:szCs w:val="20"/>
        </w:rPr>
        <w:t xml:space="preserve"> weak</w:t>
      </w:r>
      <w:r w:rsidR="008F475C" w:rsidRPr="00B177FF">
        <w:rPr>
          <w:rFonts w:ascii="Times New Roman" w:hAnsi="Times New Roman" w:cs="Times New Roman"/>
          <w:sz w:val="20"/>
          <w:szCs w:val="20"/>
        </w:rPr>
        <w:t xml:space="preserve"> </w:t>
      </w:r>
      <w:r w:rsidR="00DE16E4" w:rsidRPr="00B177FF">
        <w:rPr>
          <w:rFonts w:ascii="Times New Roman" w:hAnsi="Times New Roman" w:cs="Times New Roman"/>
          <w:sz w:val="20"/>
          <w:szCs w:val="20"/>
        </w:rPr>
        <w:t xml:space="preserve">negotiation abilities </w:t>
      </w:r>
      <w:r w:rsidR="008F475C" w:rsidRPr="00B177FF">
        <w:rPr>
          <w:rFonts w:ascii="Times New Roman" w:hAnsi="Times New Roman" w:cs="Times New Roman"/>
          <w:sz w:val="20"/>
          <w:szCs w:val="20"/>
        </w:rPr>
        <w:t xml:space="preserve">are also </w:t>
      </w:r>
      <w:r w:rsidR="00796839" w:rsidRPr="00B177FF">
        <w:rPr>
          <w:rFonts w:ascii="Times New Roman" w:hAnsi="Times New Roman" w:cs="Times New Roman"/>
          <w:sz w:val="20"/>
          <w:szCs w:val="20"/>
        </w:rPr>
        <w:t>cr</w:t>
      </w:r>
      <w:r w:rsidR="00596C96" w:rsidRPr="00B177FF">
        <w:rPr>
          <w:rFonts w:ascii="Times New Roman" w:hAnsi="Times New Roman" w:cs="Times New Roman"/>
          <w:sz w:val="20"/>
          <w:szCs w:val="20"/>
        </w:rPr>
        <w:t>e</w:t>
      </w:r>
      <w:r w:rsidR="00796839" w:rsidRPr="00B177FF">
        <w:rPr>
          <w:rFonts w:ascii="Times New Roman" w:hAnsi="Times New Roman" w:cs="Times New Roman"/>
          <w:sz w:val="20"/>
          <w:szCs w:val="20"/>
        </w:rPr>
        <w:t xml:space="preserve">ating </w:t>
      </w:r>
      <w:r w:rsidR="00324853" w:rsidRPr="00B177FF">
        <w:rPr>
          <w:rFonts w:ascii="Times New Roman" w:hAnsi="Times New Roman" w:cs="Times New Roman"/>
          <w:sz w:val="20"/>
          <w:szCs w:val="20"/>
        </w:rPr>
        <w:t xml:space="preserve">a </w:t>
      </w:r>
      <w:r w:rsidR="00796839" w:rsidRPr="00B177FF">
        <w:rPr>
          <w:rFonts w:ascii="Times New Roman" w:hAnsi="Times New Roman" w:cs="Times New Roman"/>
          <w:sz w:val="20"/>
          <w:szCs w:val="20"/>
        </w:rPr>
        <w:t>burden</w:t>
      </w:r>
      <w:r w:rsidR="00773872" w:rsidRPr="00B177FF">
        <w:rPr>
          <w:rFonts w:ascii="Times New Roman" w:hAnsi="Times New Roman" w:cs="Times New Roman"/>
          <w:sz w:val="20"/>
          <w:szCs w:val="20"/>
        </w:rPr>
        <w:t xml:space="preserve"> for accessing new technologies</w:t>
      </w:r>
      <w:r w:rsidR="00792B02" w:rsidRPr="00B177FF">
        <w:rPr>
          <w:rFonts w:ascii="Times New Roman" w:hAnsi="Times New Roman" w:cs="Times New Roman"/>
          <w:sz w:val="20"/>
          <w:szCs w:val="20"/>
        </w:rPr>
        <w:t xml:space="preserve">, </w:t>
      </w:r>
      <w:r w:rsidR="00792B02" w:rsidRPr="00B177FF">
        <w:rPr>
          <w:rFonts w:ascii="Times New Roman" w:eastAsia="等线" w:hAnsi="Times New Roman" w:cs="Times New Roman"/>
          <w:kern w:val="2"/>
          <w:sz w:val="20"/>
          <w:szCs w:val="20"/>
          <w:lang w:eastAsia="zh-CN"/>
        </w:rPr>
        <w:t>resulting</w:t>
      </w:r>
      <w:r w:rsidR="00596C96" w:rsidRPr="00B177FF">
        <w:rPr>
          <w:rFonts w:ascii="Times New Roman" w:eastAsia="等线" w:hAnsi="Times New Roman" w:cs="Times New Roman"/>
          <w:kern w:val="2"/>
          <w:sz w:val="20"/>
          <w:szCs w:val="20"/>
          <w:lang w:eastAsia="zh-CN"/>
        </w:rPr>
        <w:t xml:space="preserve"> in</w:t>
      </w:r>
      <w:r w:rsidR="00792B02" w:rsidRPr="00B177FF">
        <w:rPr>
          <w:rFonts w:ascii="Times New Roman" w:eastAsia="等线" w:hAnsi="Times New Roman" w:cs="Times New Roman"/>
          <w:kern w:val="2"/>
          <w:sz w:val="20"/>
          <w:szCs w:val="20"/>
          <w:lang w:eastAsia="zh-CN"/>
        </w:rPr>
        <w:t xml:space="preserve"> </w:t>
      </w:r>
      <w:r w:rsidR="00571242" w:rsidRPr="00B177FF">
        <w:rPr>
          <w:rFonts w:ascii="Times New Roman" w:eastAsia="等线" w:hAnsi="Times New Roman" w:cs="Times New Roman"/>
          <w:kern w:val="2"/>
          <w:sz w:val="20"/>
          <w:szCs w:val="20"/>
          <w:lang w:eastAsia="zh-CN"/>
        </w:rPr>
        <w:t>weak efficacy.</w:t>
      </w:r>
      <w:r w:rsidR="00897337" w:rsidRPr="00B177FF">
        <w:rPr>
          <w:rFonts w:ascii="Times New Roman" w:eastAsia="等线" w:hAnsi="Times New Roman" w:cs="Times New Roman"/>
          <w:kern w:val="2"/>
          <w:sz w:val="20"/>
          <w:szCs w:val="20"/>
          <w:lang w:eastAsia="zh-CN"/>
        </w:rPr>
        <w:t xml:space="preserve"> These are including all associated costs for finding appropriate technologies to adopt, priority costs for initiating negotiations with suppliers and imposing contract assessment</w:t>
      </w:r>
      <w:r w:rsidR="00FA77B1" w:rsidRPr="00B177FF">
        <w:rPr>
          <w:rFonts w:ascii="Times New Roman" w:eastAsia="等线" w:hAnsi="Times New Roman" w:cs="Times New Roman"/>
          <w:kern w:val="2"/>
          <w:sz w:val="20"/>
          <w:szCs w:val="20"/>
          <w:lang w:eastAsia="zh-CN"/>
        </w:rPr>
        <w:t xml:space="preserve"> </w:t>
      </w:r>
      <w:r w:rsidR="00FA77B1" w:rsidRPr="00B177FF">
        <w:rPr>
          <w:rFonts w:ascii="Times New Roman" w:eastAsia="等线" w:hAnsi="Times New Roman" w:cs="Times New Roman"/>
          <w:kern w:val="2"/>
          <w:sz w:val="20"/>
          <w:szCs w:val="20"/>
          <w:lang w:eastAsia="zh-CN"/>
        </w:rPr>
        <w:fldChar w:fldCharType="begin"/>
      </w:r>
      <w:r w:rsidR="00E87B7B" w:rsidRPr="00B177FF">
        <w:rPr>
          <w:rFonts w:ascii="Times New Roman" w:eastAsia="等线" w:hAnsi="Times New Roman" w:cs="Times New Roman"/>
          <w:kern w:val="2"/>
          <w:sz w:val="20"/>
          <w:szCs w:val="20"/>
          <w:lang w:eastAsia="zh-CN"/>
        </w:rPr>
        <w:instrText xml:space="preserve"> ADDIN ZOTERO_ITEM CSL_CITATION {"citationID":"jYb0XXaw","properties":{"formattedCitation":"(Bingen et al., 2003; Zanello et al., 2014)","plainCitation":"(Bingen et al., 2003; Zanello et al., 2014)","noteIndex":0},"citationItems":[{"id":1745,"uris":["http://zotero.org/users/local/Od1UdPlz/items/5BU2UX77"],"uri":["http://zotero.org/users/local/Od1UdPlz/items/5BU2UX77"],"itemData":{"id":1745,"type":"article-journal","abstract":"Programs focused on developing community-level management skills and human capacity can increase the opportunities for small farmers to benefit from market participation. Using a framework that links the concepts of collective power and agricultural development, and drawing upon evidence from Mali, Mozambique, and Cameroon, the authors differentiate three types of approaches to capacity building. Contract/Business programs such as out-grower and cash-crop schemes facilitate farmer access to goods and services required for production and marketing of a target commodity. Project/Technology programs, usually mediated by non-governmental organizations (NGOs), focus on the promotion of improved technology. Process/Human Capacity investments also facilitate technology adoption and marketing, but focus initially on the development of foundation skills and social capital, including assistance for collective self-help, literacy programs, marketing activities, and decentralized development planning. Although the latter programs tend to be slower in producing tangible results, the skills emphasized often determine the ability of a community to access inputs and market production beyond the life of a project.","collection-title":"Special Issue on Input Use and Market Development in Sub-Saharan Africa","container-title":"Food Policy","DOI":"10.1016/j.foodpol.2003.08.007","ISSN":"0306-9192","issue":"4","journalAbbreviation":"Food Policy","language":"en","page":"405-419","source":"ScienceDirect","title":"Linking farmers to markets: different approaches to human capital development","title-short":"Linking farmers to markets","URL":"http://www.sciencedirect.com/science/article/pii/S0306919203000630","volume":"28","author":[{"family":"Bingen","given":"Jim"},{"family":"Serrano","given":"Alex"},{"family":"Howard","given":"Julie"}],"accessed":{"date-parts":[["2020",11,25]]},"issued":{"date-parts":[["2003",8,1]]}}},{"id":1747,"uris":["http://zotero.org/users/local/Od1UdPlz/items/5TJKHLPX"],"uri":["http://zotero.org/users/local/Od1UdPlz/items/5TJKHLPX"],"itemData":{"id":1747,"type":"article-journal","abstract":"Using a transactions costs framework, we examine the impact of information and communication technologies (mobile phones and radios) use on market participation in developing country agricultural markets using a novel transaction-level data set of Ghanaian farmers. Our analysis of the choice of markets by farmers suggests that market information from a broader range of markets may not always induce farmers to sell in more distant markets; instead farmers may use broader market information to enhance their bargaining power in closer markets. Finally, we find weak evidence on the impact of using mobile phones in attracting farm gate buyers.","container-title":"The Journal of Development Studies","DOI":"10.1080/00220388.2014.903244","ISSN":"0022-0388","issue":"9","note":"publisher: Routledge\n_eprint: https://doi.org/10.1080/00220388.2014.903244","page":"1226-1239","source":"Taylor and Francis+NEJM","title":"Transaction Costs, Information Technologies, and the Choice of Marketplace among Farmers in Northern Ghana","URL":"https://doi.org/10.1080/00220388.2014.903244","volume":"50","author":[{"family":"Zanello","given":"Giacomo"},{"family":"Srinivasan","given":"Chittur S."},{"family":"Shankar","given":"Bhavani"}],"accessed":{"date-parts":[["2020",11,25]]},"issued":{"date-parts":[["2014",9,2]]}}}],"schema":"https://github.com/citation-style-language/schema/raw/master/csl-citation.json"} </w:instrText>
      </w:r>
      <w:r w:rsidR="00FA77B1" w:rsidRPr="00B177FF">
        <w:rPr>
          <w:rFonts w:ascii="Times New Roman" w:eastAsia="等线" w:hAnsi="Times New Roman" w:cs="Times New Roman"/>
          <w:kern w:val="2"/>
          <w:sz w:val="20"/>
          <w:szCs w:val="20"/>
          <w:lang w:eastAsia="zh-CN"/>
        </w:rPr>
        <w:fldChar w:fldCharType="separate"/>
      </w:r>
      <w:r w:rsidR="00E87B7B" w:rsidRPr="00B177FF">
        <w:rPr>
          <w:rFonts w:ascii="Times New Roman" w:hAnsi="Times New Roman" w:cs="Times New Roman"/>
          <w:sz w:val="20"/>
          <w:szCs w:val="20"/>
        </w:rPr>
        <w:t>(Bingen et al., 2003; Zanello et al., 2014)</w:t>
      </w:r>
      <w:r w:rsidR="00FA77B1" w:rsidRPr="00B177FF">
        <w:rPr>
          <w:rFonts w:ascii="Times New Roman" w:eastAsia="等线" w:hAnsi="Times New Roman" w:cs="Times New Roman"/>
          <w:kern w:val="2"/>
          <w:sz w:val="20"/>
          <w:szCs w:val="20"/>
          <w:lang w:eastAsia="zh-CN"/>
        </w:rPr>
        <w:fldChar w:fldCharType="end"/>
      </w:r>
      <w:r w:rsidR="002102F2" w:rsidRPr="00B177FF">
        <w:rPr>
          <w:rFonts w:ascii="Times New Roman" w:eastAsia="等线" w:hAnsi="Times New Roman" w:cs="Times New Roman"/>
          <w:kern w:val="2"/>
          <w:sz w:val="20"/>
          <w:szCs w:val="20"/>
          <w:lang w:eastAsia="zh-CN"/>
        </w:rPr>
        <w:t>, which eventually hinders the agricultural efficiency</w:t>
      </w:r>
      <w:r w:rsidR="00CA5364" w:rsidRPr="00B177FF">
        <w:rPr>
          <w:rFonts w:ascii="Times New Roman" w:eastAsia="等线" w:hAnsi="Times New Roman" w:cs="Times New Roman"/>
          <w:kern w:val="2"/>
          <w:sz w:val="20"/>
          <w:szCs w:val="20"/>
          <w:lang w:eastAsia="zh-CN"/>
        </w:rPr>
        <w:t xml:space="preserve"> </w:t>
      </w:r>
      <w:r w:rsidR="00CA5364" w:rsidRPr="00B177FF">
        <w:rPr>
          <w:rFonts w:ascii="Times New Roman" w:eastAsia="等线" w:hAnsi="Times New Roman" w:cs="Times New Roman"/>
          <w:kern w:val="2"/>
          <w:sz w:val="20"/>
          <w:szCs w:val="20"/>
          <w:lang w:eastAsia="zh-CN"/>
        </w:rPr>
        <w:fldChar w:fldCharType="begin"/>
      </w:r>
      <w:r w:rsidR="004C625D" w:rsidRPr="00B177FF">
        <w:rPr>
          <w:rFonts w:ascii="Times New Roman" w:eastAsia="等线" w:hAnsi="Times New Roman" w:cs="Times New Roman"/>
          <w:kern w:val="2"/>
          <w:sz w:val="20"/>
          <w:szCs w:val="20"/>
          <w:lang w:eastAsia="zh-CN"/>
        </w:rPr>
        <w:instrText xml:space="preserve"> ADDIN ZOTERO_ITEM CSL_CITATION {"citationID":"34z02oVf","properties":{"formattedCitation":"(Courtois &amp; Subervie, 2015; Seebens &amp; Sauer, 2007)","plainCitation":"(Courtois &amp; Subervie, 2015; Seebens &amp; Sauer, 2007)","noteIndex":0},"citationItems":[{"id":1753,"uris":["http://zotero.org/users/local/Od1UdPlz/items/P8ENQPB2"],"uri":["http://zotero.org/users/local/Od1UdPlz/items/P8ENQPB2"],"itemData":{"id":1753,"type":"article-journal","abstract":"In many Sub-Saharan African countries, farmers typically have a choice between selling their products to traders who travel between villages and markets and transporting their products to the nearest market themselves. Because of communities’ remoteness and poor communications with marketplaces, farmers’ uncertainty about market prices is usually high. Traders may take advantage of farmers’ ignorance of the market price and extract a rent from them by offering very low prices for their products. In this article, we model bargaining interactions between farmers and traders meeting at the farmgate and we study how price information affects the bargain and the balance of power. We show the conditions for Market Information Services (MIS) to be profitable for farmers and examine efficiency issues associated with asymmetric information. Finally, we test the model's prediction that information results in positive individual gain for farmers using original survey data collected in the Northern region of Ghana. Specifically, we estimate the causal effect of a mobile-based MIS program on farmers’ marketing performances and find that farmers who have benefited from the MIS program received significantly higher prices for maize and groundnuts: about 10% more for maize and 7% more for groundnuts than what they would have received had they not participated in the MIS program. These results suggest that the theoretical conditions for successful farmer use of MIS may be met in the field.","container-title":"American Journal of Agricultural Economics","DOI":"https://doi.org/10.1093/ajae/aau051","ISSN":"1467-8276","issue":"3","language":"en","note":"_eprint: https://onlinelibrary.wiley.com/doi/pdf/10.1093/ajae/aau051","page":"953-977","source":"Wiley Online Library","title":"Farmer Bargaining Power and Market Information Services","URL":"https://onlinelibrary.wiley.com/doi/abs/10.1093/ajae/aau051","volume":"97","author":[{"family":"Courtois","given":"Pierre"},{"family":"Subervie","given":"Julie"}],"accessed":{"date-parts":[["2020",11,25]]},"issued":{"date-parts":[["2015"]]}}},{"id":1757,"uris":["http://zotero.org/users/local/Od1UdPlz/items/CIHDWEYD"],"uri":["http://zotero.org/users/local/Od1UdPlz/items/CIHDWEYD"],"itemData":{"id":1757,"type":"article-journal","abstract":"It appears to be clear from literature that bargaining power associated with greater control over household resources affects the share of an individual's consumption, that is, higher bargaining powe...","container-title":"Journal of International Development","DOI":"10.1002/jid.1347","ISSN":"1099-1328","issue":"7","language":"en","note":"publisher: John Wiley &amp; Sons, Ltd","page":"895-918","source":"onlinelibrary.wiley.com","title":"Bargaining power and efficiency—rural households in Ethiopia","URL":"https://onlinelibrary.wiley.com/doi/10.1002/jid.1347","volume":"19","author":[{"family":"Seebens","given":"Holger"},{"family":"Sauer","given":"Johannes"}],"accessed":{"date-parts":[["2020",11,25]]},"issued":{"date-parts":[["2007",10,1]]}}}],"schema":"https://github.com/citation-style-language/schema/raw/master/csl-citation.json"} </w:instrText>
      </w:r>
      <w:r w:rsidR="00CA5364" w:rsidRPr="00B177FF">
        <w:rPr>
          <w:rFonts w:ascii="Times New Roman" w:eastAsia="等线" w:hAnsi="Times New Roman" w:cs="Times New Roman"/>
          <w:kern w:val="2"/>
          <w:sz w:val="20"/>
          <w:szCs w:val="20"/>
          <w:lang w:eastAsia="zh-CN"/>
        </w:rPr>
        <w:fldChar w:fldCharType="separate"/>
      </w:r>
      <w:r w:rsidR="004C625D" w:rsidRPr="00B177FF">
        <w:rPr>
          <w:rFonts w:ascii="Times New Roman" w:hAnsi="Times New Roman" w:cs="Times New Roman"/>
          <w:sz w:val="20"/>
          <w:szCs w:val="20"/>
        </w:rPr>
        <w:t>(Courtois &amp; Subervie, 2015; Seebens &amp; Sauer, 2007)</w:t>
      </w:r>
      <w:r w:rsidR="00CA5364" w:rsidRPr="00B177FF">
        <w:rPr>
          <w:rFonts w:ascii="Times New Roman" w:eastAsia="等线" w:hAnsi="Times New Roman" w:cs="Times New Roman"/>
          <w:kern w:val="2"/>
          <w:sz w:val="20"/>
          <w:szCs w:val="20"/>
          <w:lang w:eastAsia="zh-CN"/>
        </w:rPr>
        <w:fldChar w:fldCharType="end"/>
      </w:r>
      <w:r w:rsidR="00897337" w:rsidRPr="00B177FF">
        <w:rPr>
          <w:rFonts w:ascii="Times New Roman" w:eastAsia="等线" w:hAnsi="Times New Roman" w:cs="Times New Roman"/>
          <w:kern w:val="2"/>
          <w:sz w:val="20"/>
          <w:szCs w:val="20"/>
          <w:lang w:eastAsia="zh-CN"/>
        </w:rPr>
        <w:t xml:space="preserve">. </w:t>
      </w:r>
    </w:p>
    <w:p w:rsidR="00EC7D83" w:rsidRPr="00B177FF" w:rsidRDefault="00BD2F1D"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For </w:t>
      </w:r>
      <w:r w:rsidR="00324853" w:rsidRPr="00B177FF">
        <w:rPr>
          <w:rFonts w:ascii="Times New Roman" w:hAnsi="Times New Roman" w:cs="Times New Roman"/>
          <w:sz w:val="20"/>
          <w:szCs w:val="20"/>
        </w:rPr>
        <w:t xml:space="preserve">the </w:t>
      </w:r>
      <w:r w:rsidRPr="00B177FF">
        <w:rPr>
          <w:rFonts w:ascii="Times New Roman" w:hAnsi="Times New Roman" w:cs="Times New Roman"/>
          <w:sz w:val="20"/>
          <w:szCs w:val="20"/>
        </w:rPr>
        <w:t>elimination of the above</w:t>
      </w:r>
      <w:r w:rsidR="00596C96" w:rsidRPr="00B177FF">
        <w:rPr>
          <w:rFonts w:ascii="Times New Roman" w:hAnsi="Times New Roman" w:cs="Times New Roman"/>
          <w:sz w:val="20"/>
          <w:szCs w:val="20"/>
        </w:rPr>
        <w:t>-</w:t>
      </w:r>
      <w:r w:rsidRPr="00B177FF">
        <w:rPr>
          <w:rFonts w:ascii="Times New Roman" w:hAnsi="Times New Roman" w:cs="Times New Roman"/>
          <w:sz w:val="20"/>
          <w:szCs w:val="20"/>
        </w:rPr>
        <w:t>mentioned barriers</w:t>
      </w:r>
      <w:r w:rsidR="00596C96" w:rsidRPr="00B177FF">
        <w:rPr>
          <w:rFonts w:ascii="Times New Roman" w:hAnsi="Times New Roman" w:cs="Times New Roman"/>
          <w:sz w:val="20"/>
          <w:szCs w:val="20"/>
        </w:rPr>
        <w:t>,</w:t>
      </w:r>
      <w:r w:rsidRPr="00B177FF">
        <w:rPr>
          <w:rFonts w:ascii="Times New Roman" w:hAnsi="Times New Roman" w:cs="Times New Roman"/>
          <w:sz w:val="20"/>
          <w:szCs w:val="20"/>
        </w:rPr>
        <w:t xml:space="preserve"> </w:t>
      </w:r>
      <w:r w:rsidR="003C75CC" w:rsidRPr="00B177FF">
        <w:rPr>
          <w:rFonts w:ascii="Times New Roman" w:hAnsi="Times New Roman" w:cs="Times New Roman"/>
          <w:sz w:val="20"/>
          <w:szCs w:val="20"/>
        </w:rPr>
        <w:t>cooperatives</w:t>
      </w:r>
      <w:r w:rsidRPr="00B177FF">
        <w:rPr>
          <w:rFonts w:ascii="Times New Roman" w:hAnsi="Times New Roman" w:cs="Times New Roman"/>
          <w:sz w:val="20"/>
          <w:szCs w:val="20"/>
        </w:rPr>
        <w:t xml:space="preserve"> organizations</w:t>
      </w:r>
      <w:r w:rsidR="003C75CC" w:rsidRPr="00B177FF">
        <w:rPr>
          <w:rFonts w:ascii="Times New Roman" w:hAnsi="Times New Roman" w:cs="Times New Roman"/>
          <w:sz w:val="20"/>
          <w:szCs w:val="20"/>
        </w:rPr>
        <w:t xml:space="preserve"> could act as a blessing for the smallholder farmers</w:t>
      </w:r>
      <w:r w:rsidRPr="00B177FF">
        <w:rPr>
          <w:rFonts w:ascii="Times New Roman" w:hAnsi="Times New Roman" w:cs="Times New Roman"/>
          <w:sz w:val="20"/>
          <w:szCs w:val="20"/>
        </w:rPr>
        <w:t xml:space="preserve"> </w:t>
      </w:r>
      <w:r w:rsidRPr="00B177FF">
        <w:rPr>
          <w:rFonts w:ascii="Times New Roman" w:hAnsi="Times New Roman" w:cs="Times New Roman"/>
          <w:sz w:val="20"/>
          <w:szCs w:val="20"/>
        </w:rPr>
        <w:fldChar w:fldCharType="begin"/>
      </w:r>
      <w:r w:rsidR="00DE2C96" w:rsidRPr="00B177FF">
        <w:rPr>
          <w:rFonts w:ascii="Times New Roman" w:hAnsi="Times New Roman" w:cs="Times New Roman"/>
          <w:sz w:val="20"/>
          <w:szCs w:val="20"/>
        </w:rPr>
        <w:instrText xml:space="preserve"> ADDIN ZOTERO_ITEM CSL_CITATION {"citationID":"UECJpEDI","properties":{"formattedCitation":"(Fischer &amp; Qaim, 2012; Ortmann &amp; King, 2007; Zhang et al., 2020)","plainCitation":"(Fischer &amp; Qaim, 2012; Ortmann &amp; King, 2007; Zhang et al., 2020)","noteIndex":0},"citationItems":[{"id":1759,"uris":["http://zotero.org/users/local/Od1UdPlz/items/NJY3EAMD"],"uri":["http://zotero.org/users/local/Od1UdPlz/items/NJY3EAMD"],"itemData":{"id":1759,"type":"article-journal","abstract":"This article investigates determinants and impacts of cooperative organization, using the example of smallholder banana farmers in Kenya. Farmer groups are inclusive of the poor, although wealthier households are more likely to join. Employing propensity score matching, we find positive income effects for active group members. Yet price advantages of collective marketing are small, and high-value market potentials have not yet been tapped. Beyond prices, farmer groups function as important catalysts for innovation adoption through promoting efficient information flows. We discuss the conditions under which collective action is useful, and through what mechanisms the potential benefits emerge.","container-title":"World Development","DOI":"10.1016/j.worlddev.2011.11.018","ISSN":"0305-750X","issue":"6","journalAbbreviation":"World Development","language":"en","page":"1255-1268","source":"ScienceDirect","title":"Linking Smallholders to Markets: Determinants and Impacts of Farmer Collective Action in Kenya","title-short":"Linking Smallholders to Markets","URL":"http://www.sciencedirect.com/science/article/pii/S0305750X11003020","volume":"40","author":[{"family":"Fischer","given":"Elisabeth"},{"family":"Qaim","given":"Matin"}],"accessed":{"date-parts":[["2020",11,25]]},"issued":{"date-parts":[["2012",6,1]]}}},{"id":1751,"uris":["http://zotero.org/users/local/Od1UdPlz/items/CSPSNUCG"],"uri":["http://zotero.org/users/local/Od1UdPlz/items/CSPSNUCG"],"itemData":{"id":1751,"type":"article-journal","abstract":"This paper presents the principles of cooperation and briefly describes the history and development of agricultural cooperatives in developed and less-developed countries, with particular emphasis on South Africa. A new Cooperatives Act, based on international principles of cooperation, was promulgated in South Africa in August 2005. The theory of cooperatives, and new institutional economics theory (NIE) (including transaction cost economics, agency theory and property rights theory) and its applicability to the cooperative organizational form, are also presented, as are the inherent problems of conventional cooperatives, namely free-rider, horizon, portfolio, control and influence cost problems caused by vaguely defined property rights. An analysis of the future of cooperatives in general, based on a NIE approach, suggests a life cycle for cooperatives (formation, growth, reorganization or exit) as they adapt to a changing economic environment characterized by technological change, industrialization of agriculture and growing individualism.","container-title":"Agrekon","DOI":"10.1080/03031853.2007.9523760","ISSN":"0303-1853","issue":"1","note":"publisher: Routledge\n_eprint: https://doi.org/10.1080/03031853.2007.9523760","page":"18-46","source":"Taylor and Francis+NEJM","title":"Agricultural Cooperatives I: History, Theory and Problems","title-short":"Agricultural Cooperatives I","URL":"https://doi.org/10.1080/03031853.2007.9523760","volume":"46","author":[{"family":"Ortmann","given":"G. F."},{"family":"King","given":"R. P."}],"accessed":{"date-parts":[["2020",11,25]]},"issued":{"date-parts":[["2007",3,1]]}}},{"id":1726,"uris":["http://zotero.org/users/local/Od1UdPlz/items/B64TU94G"],"uri":["http://zotero.org/users/local/Od1UdPlz/items/B64TU94G"],"itemData":{"id":1726,"type":"article-journal","abstract":"Farmer cooperatives may promote technology adoption in agricultural production, which, in turn, increases crop productivity and farmers' income. However, empirical evidence of how and to what extent cooperatives facilitate the technology adoption extensity, defined as the number of technologies adopted by a farmer from a wide range of agricultural technologies, remains unclear. To address this knowledge gap, we examine the impact of cooperative membership on the technology adoption extensity using cross-sectional data collected from 413 farm households in Sichuan province of China. We use propensity score matching combined with an instrumental variable approach to address the sample selection bias associated with voluntary cooperative membership choice. The statistical results suggest that cooperative membership has a positive effect on the technology adoption extensity when all 13 surveyed technologies are considered. However, the separate analyses on the adoption of production and post-harvest technologies reveal that cooperative membership has an insignificant impact on the number of adopted production technologies, but it significantly increases the number of post-harvest technologies adopted. These empirical findings are in line with the new institutional economics theories and our observations on the ground.","container-title":"China Economic Review","DOI":"10.1016/j.chieco.2019.101334","ISSN":"1043-951X","journalAbbreviation":"China Economic Review","language":"en","page":"101334","source":"ScienceDirect","title":"The effect of cooperative membership on agricultural technology adoption in Sichuan, China","URL":"http://www.sciencedirect.com/science/article/pii/S1043951X19300951","volume":"62","author":[{"family":"Zhang","given":"Shemei"},{"family":"Sun","given":"Zhanli"},{"family":"Ma","given":"Wanglin"},{"family":"Valentinov","given":"Vladislav"}],"accessed":{"date-parts":[["2020",11,25]]},"issued":{"date-parts":[["2020",8,1]]}}}],"schema":"https://github.com/citation-style-language/schema/raw/master/csl-citation.json"} </w:instrText>
      </w:r>
      <w:r w:rsidRPr="00B177FF">
        <w:rPr>
          <w:rFonts w:ascii="Times New Roman" w:hAnsi="Times New Roman" w:cs="Times New Roman"/>
          <w:sz w:val="20"/>
          <w:szCs w:val="20"/>
        </w:rPr>
        <w:fldChar w:fldCharType="separate"/>
      </w:r>
      <w:r w:rsidR="00DE2C96" w:rsidRPr="00B177FF">
        <w:rPr>
          <w:rFonts w:ascii="Times New Roman" w:hAnsi="Times New Roman" w:cs="Times New Roman"/>
          <w:sz w:val="20"/>
          <w:szCs w:val="20"/>
        </w:rPr>
        <w:t>(Fischer &amp; Qaim, 2012; Ortmann &amp; King, 2007; Zhang et al., 2020)</w:t>
      </w:r>
      <w:r w:rsidRPr="00B177FF">
        <w:rPr>
          <w:rFonts w:ascii="Times New Roman" w:hAnsi="Times New Roman" w:cs="Times New Roman"/>
          <w:sz w:val="20"/>
          <w:szCs w:val="20"/>
        </w:rPr>
        <w:fldChar w:fldCharType="end"/>
      </w:r>
      <w:r w:rsidR="003C75CC" w:rsidRPr="00B177FF">
        <w:rPr>
          <w:rFonts w:ascii="Times New Roman" w:hAnsi="Times New Roman" w:cs="Times New Roman"/>
          <w:sz w:val="20"/>
          <w:szCs w:val="20"/>
        </w:rPr>
        <w:t>.</w:t>
      </w:r>
      <w:r w:rsidRPr="00B177FF">
        <w:rPr>
          <w:rFonts w:ascii="Times New Roman" w:hAnsi="Times New Roman" w:cs="Times New Roman"/>
          <w:sz w:val="20"/>
          <w:szCs w:val="20"/>
        </w:rPr>
        <w:t xml:space="preserve"> </w:t>
      </w:r>
      <w:r w:rsidR="00711A42" w:rsidRPr="00B177FF">
        <w:rPr>
          <w:rFonts w:ascii="Times New Roman" w:hAnsi="Times New Roman" w:cs="Times New Roman"/>
          <w:color w:val="000000"/>
          <w:sz w:val="20"/>
          <w:szCs w:val="20"/>
          <w:shd w:val="clear" w:color="auto" w:fill="FFFFFF"/>
        </w:rPr>
        <w:t xml:space="preserve">Cooperatives </w:t>
      </w:r>
      <w:r w:rsidRPr="00B177FF">
        <w:rPr>
          <w:rFonts w:ascii="Times New Roman" w:hAnsi="Times New Roman" w:cs="Times New Roman"/>
          <w:color w:val="000000"/>
          <w:sz w:val="20"/>
          <w:szCs w:val="20"/>
          <w:shd w:val="clear" w:color="auto" w:fill="FFFFFF"/>
        </w:rPr>
        <w:t xml:space="preserve">exist across most sectors of the economy and promote entrepreneurship, democratization, and </w:t>
      </w:r>
      <w:r w:rsidR="00596C96" w:rsidRPr="00B177FF">
        <w:rPr>
          <w:rFonts w:ascii="Times New Roman" w:hAnsi="Times New Roman" w:cs="Times New Roman"/>
          <w:color w:val="000000"/>
          <w:sz w:val="20"/>
          <w:szCs w:val="20"/>
          <w:shd w:val="clear" w:color="auto" w:fill="FFFFFF"/>
        </w:rPr>
        <w:t xml:space="preserve">the </w:t>
      </w:r>
      <w:r w:rsidRPr="00B177FF">
        <w:rPr>
          <w:rFonts w:ascii="Times New Roman" w:hAnsi="Times New Roman" w:cs="Times New Roman"/>
          <w:color w:val="000000"/>
          <w:sz w:val="20"/>
          <w:szCs w:val="20"/>
          <w:shd w:val="clear" w:color="auto" w:fill="FFFFFF"/>
        </w:rPr>
        <w:t>building of communities. Cooperatives are not charities</w:t>
      </w:r>
      <w:r w:rsidR="00DE2C96" w:rsidRPr="00B177FF">
        <w:rPr>
          <w:rFonts w:ascii="Times New Roman" w:hAnsi="Times New Roman" w:cs="Times New Roman"/>
          <w:color w:val="000000"/>
          <w:sz w:val="20"/>
          <w:szCs w:val="20"/>
          <w:shd w:val="clear" w:color="auto" w:fill="FFFFFF"/>
        </w:rPr>
        <w:t xml:space="preserve"> </w:t>
      </w:r>
      <w:r w:rsidR="00DE2C96" w:rsidRPr="00B177FF">
        <w:rPr>
          <w:rFonts w:ascii="Times New Roman" w:hAnsi="Times New Roman" w:cs="Times New Roman"/>
          <w:color w:val="000000"/>
          <w:sz w:val="20"/>
          <w:szCs w:val="20"/>
          <w:shd w:val="clear" w:color="auto" w:fill="FFFFFF"/>
        </w:rPr>
        <w:fldChar w:fldCharType="begin"/>
      </w:r>
      <w:r w:rsidR="0008170E" w:rsidRPr="00B177FF">
        <w:rPr>
          <w:rFonts w:ascii="Times New Roman" w:hAnsi="Times New Roman" w:cs="Times New Roman"/>
          <w:color w:val="000000"/>
          <w:sz w:val="20"/>
          <w:szCs w:val="20"/>
          <w:shd w:val="clear" w:color="auto" w:fill="FFFFFF"/>
        </w:rPr>
        <w:instrText xml:space="preserve"> ADDIN ZOTERO_ITEM CSL_CITATION {"citationID":"PMVxXOJZ","properties":{"formattedCitation":"(Harris et al., 1996; Prychitko &amp; Vanek, 1996)","plainCitation":"(Harris et al., 1996; Prychitko &amp; Vanek, 1996)","noteIndex":0},"citationItems":[{"id":1770,"uris":["http://zotero.org/users/local/Od1UdPlz/items/I9XQWED3"],"uri":["http://zotero.org/users/local/Od1UdPlz/items/I9XQWED3"],"itemData":{"id":1770,"type":"article-journal","container-title":"Journal of cooperatives","issue":"1142-2016-92720","page":"15-28","title":"New generation cooperatives and cooperative theory","volume":"11","author":[{"family":"Harris","given":"Andrea"},{"family":"Stefanson","given":"Brenda"},{"family":"Fulton","given":"Murray E."}],"issued":{"date-parts":[["1996"]]}}},{"id":1764,"uris":["http://zotero.org/users/local/Od1UdPlz/items/LX3BM955"],"uri":["http://zotero.org/users/local/Od1UdPlz/items/LX3BM955"],"itemData":{"id":1764,"type":"report","abstract":"Producer Cooperatives and Labor-Managed Systems provides, for the first time, a careful selection of the most significant theoretical and empirical contributions to this burgeoning field, and promises to become a valuable research tool and reference volume.","genre":"Books","note":"ISBN: 9781858981895","publisher":"Edward Elgar Publishing","source":"RePEc - Econpapers","title":"Producer Cooperatives and Labor-Managed Systems","URL":"https://econpapers.repec.org/bookchap/elgeebook/583.htm","author":[{"family":"Prychitko","given":"David L."},{"family":"Vanek","given":"Jaroslav"}],"accessed":{"date-parts":[["2020",11,25]]},"issued":{"date-parts":[["1996"]]}}}],"schema":"https://github.com/citation-style-language/schema/raw/master/csl-citation.json"} </w:instrText>
      </w:r>
      <w:r w:rsidR="00DE2C96" w:rsidRPr="00B177FF">
        <w:rPr>
          <w:rFonts w:ascii="Times New Roman" w:hAnsi="Times New Roman" w:cs="Times New Roman"/>
          <w:color w:val="000000"/>
          <w:sz w:val="20"/>
          <w:szCs w:val="20"/>
          <w:shd w:val="clear" w:color="auto" w:fill="FFFFFF"/>
        </w:rPr>
        <w:fldChar w:fldCharType="separate"/>
      </w:r>
      <w:r w:rsidR="0008170E" w:rsidRPr="00B177FF">
        <w:rPr>
          <w:rFonts w:ascii="Times New Roman" w:hAnsi="Times New Roman" w:cs="Times New Roman"/>
          <w:sz w:val="20"/>
          <w:szCs w:val="20"/>
        </w:rPr>
        <w:t>(Harris et al., 1996; Prychitko &amp; Vanek, 1996)</w:t>
      </w:r>
      <w:r w:rsidR="00DE2C96" w:rsidRPr="00B177FF">
        <w:rPr>
          <w:rFonts w:ascii="Times New Roman" w:hAnsi="Times New Roman" w:cs="Times New Roman"/>
          <w:color w:val="000000"/>
          <w:sz w:val="20"/>
          <w:szCs w:val="20"/>
          <w:shd w:val="clear" w:color="auto" w:fill="FFFFFF"/>
        </w:rPr>
        <w:fldChar w:fldCharType="end"/>
      </w:r>
      <w:r w:rsidRPr="00B177FF">
        <w:rPr>
          <w:rFonts w:ascii="Times New Roman" w:hAnsi="Times New Roman" w:cs="Times New Roman"/>
          <w:color w:val="000000"/>
          <w:sz w:val="20"/>
          <w:szCs w:val="20"/>
          <w:shd w:val="clear" w:color="auto" w:fill="FFFFFF"/>
        </w:rPr>
        <w:t>; rather</w:t>
      </w:r>
      <w:r w:rsidR="00596C96" w:rsidRPr="00B177FF">
        <w:rPr>
          <w:rFonts w:ascii="Times New Roman" w:hAnsi="Times New Roman" w:cs="Times New Roman"/>
          <w:color w:val="000000"/>
          <w:sz w:val="20"/>
          <w:szCs w:val="20"/>
          <w:shd w:val="clear" w:color="auto" w:fill="FFFFFF"/>
        </w:rPr>
        <w:t>,</w:t>
      </w:r>
      <w:r w:rsidRPr="00B177FF">
        <w:rPr>
          <w:rFonts w:ascii="Times New Roman" w:hAnsi="Times New Roman" w:cs="Times New Roman"/>
          <w:color w:val="000000"/>
          <w:sz w:val="20"/>
          <w:szCs w:val="20"/>
          <w:shd w:val="clear" w:color="auto" w:fill="FFFFFF"/>
        </w:rPr>
        <w:t xml:space="preserve"> they are an organized group of self-help entrepreneurs who want to make a difference in their communities and region</w:t>
      </w:r>
      <w:r w:rsidR="00DE2C96" w:rsidRPr="00B177FF">
        <w:rPr>
          <w:rFonts w:ascii="Times New Roman" w:hAnsi="Times New Roman" w:cs="Times New Roman"/>
          <w:color w:val="000000"/>
          <w:sz w:val="20"/>
          <w:szCs w:val="20"/>
          <w:shd w:val="clear" w:color="auto" w:fill="FFFFFF"/>
        </w:rPr>
        <w:t xml:space="preserve"> </w:t>
      </w:r>
      <w:r w:rsidR="00DE2C96" w:rsidRPr="00B177FF">
        <w:rPr>
          <w:rFonts w:ascii="Times New Roman" w:hAnsi="Times New Roman" w:cs="Times New Roman"/>
          <w:color w:val="000000"/>
          <w:sz w:val="20"/>
          <w:szCs w:val="20"/>
          <w:shd w:val="clear" w:color="auto" w:fill="FFFFFF"/>
        </w:rPr>
        <w:fldChar w:fldCharType="begin"/>
      </w:r>
      <w:r w:rsidR="0008170E" w:rsidRPr="00B177FF">
        <w:rPr>
          <w:rFonts w:ascii="Times New Roman" w:hAnsi="Times New Roman" w:cs="Times New Roman"/>
          <w:color w:val="000000"/>
          <w:sz w:val="20"/>
          <w:szCs w:val="20"/>
          <w:shd w:val="clear" w:color="auto" w:fill="FFFFFF"/>
        </w:rPr>
        <w:instrText xml:space="preserve"> ADDIN ZOTERO_ITEM CSL_CITATION {"citationID":"s57p3HhB","properties":{"formattedCitation":"(Alb\\uc0\\u230{}k &amp; Schultz, 1998; Jepson, 2006)","plainCitation":"(Albæk &amp; Schultz, 1998; Jepson, 2006)","noteIndex":0},"citationItems":[{"id":1766,"uris":["http://zotero.org/users/local/Od1UdPlz/items/6YDRLBII"],"uri":["http://zotero.org/users/local/Od1UdPlz/items/6YDRLBII"],"itemData":{"id":1766,"type":"article-journal","abstract":"We show that the fact that farmers in a cooperative individually decide how much to supply to the cooperative may serve as a commitment device for credibly (and profitably) gaining market share in competition with a profit maximizing firm.","container-title":"Economics Letters","DOI":"10.1016/S0165-1765(98)00068-8","ISSN":"0165-1765","issue":"3","journalAbbreviation":"Economics Letters","language":"en","page":"397-401","source":"ScienceDirect","title":"On the relative advantage of cooperatives","URL":"http://www.sciencedirect.com/science/article/pii/S0165176598000688","volume":"59","author":[{"family":"Albæk","given":"Svend"},{"family":"Schultz","given":"Christian"}],"accessed":{"date-parts":[["2020",11,25]]},"issued":{"date-parts":[["1998",6,1]]}}},{"id":1768,"uris":["http://zotero.org/users/local/Od1UdPlz/items/EI9CII6P"],"uri":["http://zotero.org/users/local/Od1UdPlz/items/EI9CII6P"],"itemData":{"id":1768,"type":"article-journal","abstract":"Abstract: In economic geography, explanations of emerging agricultural frontier regions are dominated by two theoretical perspectives: land-rent theory and political economy. This article advances current research by applying concepts from new institutional economics to reconcile these models. Drawing from a case of frontier expansion in eastern Mato Grosso state, I focus the debate on an institutional perspective. Two organizations, a colonization firm and an agricultural cooperative, are examined. The combined activities of cooperatives and firms reduced the overall costs of production in regions that are defined by high transactions costs (for example, land-tenure insecurity, poor links to the market, and imperfect information) and risk. Each organization linked individual farmers to necessary resources for commercial farming (for instance, land, capital, technology, and markets) and provided an organizational context for farmers to respond to land-tenure conflict and land degradation. The consequence was an increase in the marginal productivity of land, which translated into an expanded commercial agricultural frontier.","container-title":"Economic Geography","DOI":"https://doi.org/10.1111/j.1944-8287.2006.tb00312.x","ISSN":"1944-8287","issue":"3","language":"en","note":"_eprint: https://onlinelibrary.wiley.com/doi/pdf/10.1111/j.1944-8287.2006.tb00312.x","page":"289-316","source":"Wiley Online Library","title":"Producing a Modern Agricultural Frontier: Firms and Cooperatives in Eastern Mato Grosso, Brazil","title-short":"Producing a Modern Agricultural Frontier","URL":"https://onlinelibrary.wiley.com/doi/abs/10.1111/j.1944-8287.2006.tb00312.x","volume":"82","author":[{"family":"Jepson","given":"Wendy"}],"accessed":{"date-parts":[["2020",11,25]]},"issued":{"date-parts":[["2006"]]}}}],"schema":"https://github.com/citation-style-language/schema/raw/master/csl-citation.json"} </w:instrText>
      </w:r>
      <w:r w:rsidR="00DE2C96" w:rsidRPr="00B177FF">
        <w:rPr>
          <w:rFonts w:ascii="Times New Roman" w:hAnsi="Times New Roman" w:cs="Times New Roman"/>
          <w:color w:val="000000"/>
          <w:sz w:val="20"/>
          <w:szCs w:val="20"/>
          <w:shd w:val="clear" w:color="auto" w:fill="FFFFFF"/>
        </w:rPr>
        <w:fldChar w:fldCharType="separate"/>
      </w:r>
      <w:r w:rsidR="0008170E" w:rsidRPr="00B177FF">
        <w:rPr>
          <w:rFonts w:ascii="Times New Roman" w:hAnsi="Times New Roman" w:cs="Times New Roman"/>
          <w:sz w:val="20"/>
          <w:szCs w:val="20"/>
        </w:rPr>
        <w:t>(Albæk &amp; Schultz, 1998; Jepson, 2006)</w:t>
      </w:r>
      <w:r w:rsidR="00DE2C96" w:rsidRPr="00B177FF">
        <w:rPr>
          <w:rFonts w:ascii="Times New Roman" w:hAnsi="Times New Roman" w:cs="Times New Roman"/>
          <w:color w:val="000000"/>
          <w:sz w:val="20"/>
          <w:szCs w:val="20"/>
          <w:shd w:val="clear" w:color="auto" w:fill="FFFFFF"/>
        </w:rPr>
        <w:fldChar w:fldCharType="end"/>
      </w:r>
      <w:r w:rsidRPr="00B177FF">
        <w:rPr>
          <w:rFonts w:ascii="Times New Roman" w:hAnsi="Times New Roman" w:cs="Times New Roman"/>
          <w:color w:val="000000"/>
          <w:sz w:val="20"/>
          <w:szCs w:val="20"/>
          <w:shd w:val="clear" w:color="auto" w:fill="FFFFFF"/>
        </w:rPr>
        <w:t xml:space="preserve">. </w:t>
      </w:r>
      <w:r w:rsidR="00EB5C1D" w:rsidRPr="00B177FF">
        <w:rPr>
          <w:rFonts w:ascii="Times New Roman" w:hAnsi="Times New Roman" w:cs="Times New Roman"/>
          <w:color w:val="000000"/>
          <w:sz w:val="20"/>
          <w:szCs w:val="20"/>
          <w:shd w:val="clear" w:color="auto" w:fill="FFFFFF"/>
        </w:rPr>
        <w:t>According to</w:t>
      </w:r>
      <w:r w:rsidR="00EB5C1D" w:rsidRPr="00B177FF">
        <w:rPr>
          <w:rFonts w:ascii="Times New Roman" w:hAnsi="Times New Roman" w:cs="Times New Roman"/>
          <w:sz w:val="20"/>
          <w:szCs w:val="20"/>
        </w:rPr>
        <w:t xml:space="preserve"> </w:t>
      </w:r>
      <w:proofErr w:type="spellStart"/>
      <w:r w:rsidR="00EB5C1D" w:rsidRPr="00B177FF">
        <w:rPr>
          <w:rFonts w:ascii="Times New Roman" w:hAnsi="Times New Roman" w:cs="Times New Roman"/>
          <w:sz w:val="20"/>
          <w:szCs w:val="20"/>
        </w:rPr>
        <w:t>Birchall</w:t>
      </w:r>
      <w:proofErr w:type="spellEnd"/>
      <w:r w:rsidR="00EB5C1D" w:rsidRPr="00B177FF">
        <w:rPr>
          <w:rFonts w:ascii="Times New Roman" w:hAnsi="Times New Roman" w:cs="Times New Roman"/>
          <w:sz w:val="20"/>
          <w:szCs w:val="20"/>
        </w:rPr>
        <w:t xml:space="preserve"> </w:t>
      </w:r>
      <w:r w:rsidR="00EB5C1D" w:rsidRPr="00B177FF">
        <w:rPr>
          <w:rFonts w:ascii="Times New Roman" w:hAnsi="Times New Roman" w:cs="Times New Roman"/>
          <w:color w:val="000000"/>
          <w:sz w:val="20"/>
          <w:szCs w:val="20"/>
          <w:shd w:val="clear" w:color="auto" w:fill="FFFFFF"/>
        </w:rPr>
        <w:fldChar w:fldCharType="begin"/>
      </w:r>
      <w:r w:rsidR="00517FCE" w:rsidRPr="00B177FF">
        <w:rPr>
          <w:rFonts w:ascii="Times New Roman" w:hAnsi="Times New Roman" w:cs="Times New Roman"/>
          <w:color w:val="000000"/>
          <w:sz w:val="20"/>
          <w:szCs w:val="20"/>
          <w:shd w:val="clear" w:color="auto" w:fill="FFFFFF"/>
        </w:rPr>
        <w:instrText xml:space="preserve"> ADDIN ZOTERO_ITEM CSL_CITATION {"citationID":"shB0XhKI","properties":{"formattedCitation":"(Birchall, 2003)","plainCitation":"(Birchall, 2003)","dontUpdate":true,"noteIndex":0},"citationItems":[{"id":1763,"uris":["http://zotero.org/users/local/Od1UdPlz/items/ETMBT89C"],"uri":["http://zotero.org/users/local/Od1UdPlz/items/ETMBT89C"],"itemData":{"id":1763,"type":"book","event-place":"Cooperative Branch International Labour Office, Geneva","ISBN":"92-2-113603-5","number-of-pages":"IX-X","publisher":"International Labour Organisation","publisher-place":"Cooperative Branch International Labour Office, Geneva","title":"Rediscovering the cooperative advantage-Poverty reduction through self-help","URL":"https://dspace.stir.ac.uk/bitstream/1893/3242/1/Birchallpoverty%20book%5b1%5d.pdf","author":[{"family":"Birchall","given":"Johnston"}],"accessed":{"date-parts":[["2020",11,25]]},"issued":{"date-parts":[["2003"]]}}}],"schema":"https://github.com/citation-style-language/schema/raw/master/csl-citation.json"} </w:instrText>
      </w:r>
      <w:r w:rsidR="00EB5C1D" w:rsidRPr="00B177FF">
        <w:rPr>
          <w:rFonts w:ascii="Times New Roman" w:hAnsi="Times New Roman" w:cs="Times New Roman"/>
          <w:color w:val="000000"/>
          <w:sz w:val="20"/>
          <w:szCs w:val="20"/>
          <w:shd w:val="clear" w:color="auto" w:fill="FFFFFF"/>
        </w:rPr>
        <w:fldChar w:fldCharType="separate"/>
      </w:r>
      <w:r w:rsidR="00EB5C1D" w:rsidRPr="00B177FF">
        <w:rPr>
          <w:rFonts w:ascii="Times New Roman" w:hAnsi="Times New Roman" w:cs="Times New Roman"/>
          <w:sz w:val="20"/>
          <w:szCs w:val="20"/>
        </w:rPr>
        <w:t>(2003)</w:t>
      </w:r>
      <w:r w:rsidR="00EB5C1D" w:rsidRPr="00B177FF">
        <w:rPr>
          <w:rFonts w:ascii="Times New Roman" w:hAnsi="Times New Roman" w:cs="Times New Roman"/>
          <w:color w:val="000000"/>
          <w:sz w:val="20"/>
          <w:szCs w:val="20"/>
          <w:shd w:val="clear" w:color="auto" w:fill="FFFFFF"/>
        </w:rPr>
        <w:fldChar w:fldCharType="end"/>
      </w:r>
      <w:r w:rsidR="00EB5C1D" w:rsidRPr="00B177FF">
        <w:rPr>
          <w:rFonts w:ascii="Times New Roman" w:hAnsi="Times New Roman" w:cs="Times New Roman"/>
          <w:color w:val="000000"/>
          <w:sz w:val="20"/>
          <w:szCs w:val="20"/>
          <w:shd w:val="clear" w:color="auto" w:fill="FFFFFF"/>
        </w:rPr>
        <w:t>, t</w:t>
      </w:r>
      <w:r w:rsidR="00DE2C96" w:rsidRPr="00B177FF">
        <w:rPr>
          <w:rFonts w:ascii="Times New Roman" w:hAnsi="Times New Roman" w:cs="Times New Roman"/>
          <w:color w:val="000000"/>
          <w:sz w:val="20"/>
          <w:szCs w:val="20"/>
          <w:shd w:val="clear" w:color="auto" w:fill="FFFFFF"/>
        </w:rPr>
        <w:t>he history of cooperatives is full of evidence of their ability to increase their members’ incomes, decrease the risks they run, and enable them to become full participants in civic society.</w:t>
      </w:r>
      <w:r w:rsidR="00F522E6" w:rsidRPr="00B177FF">
        <w:rPr>
          <w:rFonts w:ascii="Times New Roman" w:hAnsi="Times New Roman" w:cs="Times New Roman"/>
          <w:color w:val="000000"/>
          <w:sz w:val="20"/>
          <w:szCs w:val="20"/>
          <w:shd w:val="clear" w:color="auto" w:fill="FFFFFF"/>
        </w:rPr>
        <w:t xml:space="preserve"> </w:t>
      </w:r>
      <w:r w:rsidRPr="00B177FF">
        <w:rPr>
          <w:rFonts w:ascii="Times New Roman" w:hAnsi="Times New Roman" w:cs="Times New Roman"/>
          <w:color w:val="000000"/>
          <w:sz w:val="20"/>
          <w:szCs w:val="20"/>
          <w:shd w:val="clear" w:color="auto" w:fill="FFFFFF"/>
        </w:rPr>
        <w:lastRenderedPageBreak/>
        <w:t xml:space="preserve">They have been especially impactful for securing smooth development </w:t>
      </w:r>
      <w:r w:rsidR="00596C96" w:rsidRPr="00B177FF">
        <w:rPr>
          <w:rFonts w:ascii="Times New Roman" w:hAnsi="Times New Roman" w:cs="Times New Roman"/>
          <w:color w:val="000000"/>
          <w:sz w:val="20"/>
          <w:szCs w:val="20"/>
          <w:shd w:val="clear" w:color="auto" w:fill="FFFFFF"/>
        </w:rPr>
        <w:t xml:space="preserve">in </w:t>
      </w:r>
      <w:r w:rsidRPr="00B177FF">
        <w:rPr>
          <w:rFonts w:ascii="Times New Roman" w:hAnsi="Times New Roman" w:cs="Times New Roman"/>
          <w:color w:val="000000"/>
          <w:sz w:val="20"/>
          <w:szCs w:val="20"/>
          <w:shd w:val="clear" w:color="auto" w:fill="FFFFFF"/>
        </w:rPr>
        <w:t>rural and regional areas. Around the world, cooperatives have played and continue to play an important role in helping people and small busines</w:t>
      </w:r>
      <w:r w:rsidR="00596C96" w:rsidRPr="00B177FF">
        <w:rPr>
          <w:rFonts w:ascii="Times New Roman" w:hAnsi="Times New Roman" w:cs="Times New Roman"/>
          <w:color w:val="000000"/>
          <w:sz w:val="20"/>
          <w:szCs w:val="20"/>
          <w:shd w:val="clear" w:color="auto" w:fill="FFFFFF"/>
        </w:rPr>
        <w:t>se</w:t>
      </w:r>
      <w:r w:rsidRPr="00B177FF">
        <w:rPr>
          <w:rFonts w:ascii="Times New Roman" w:hAnsi="Times New Roman" w:cs="Times New Roman"/>
          <w:color w:val="000000"/>
          <w:sz w:val="20"/>
          <w:szCs w:val="20"/>
          <w:shd w:val="clear" w:color="auto" w:fill="FFFFFF"/>
        </w:rPr>
        <w:t>s to organize and foster better conditions and enable disparate groups to compete more favorably against larger industry players such as major corporations. In doing so, they have helped to promote greater equality within society, a role that is especially important at a time when digital transformations and modern forms of capitalism have tended to result in a concentration of power and greater disparity.</w:t>
      </w:r>
      <w:r w:rsidRPr="00B177FF">
        <w:rPr>
          <w:rFonts w:ascii="Times New Roman" w:hAnsi="Times New Roman" w:cs="Times New Roman"/>
          <w:sz w:val="20"/>
          <w:szCs w:val="20"/>
        </w:rPr>
        <w:t xml:space="preserve"> </w:t>
      </w:r>
    </w:p>
    <w:p w:rsidR="00C217E6" w:rsidRPr="00B177FF" w:rsidRDefault="00C217E6" w:rsidP="00EE2855">
      <w:pPr>
        <w:spacing w:after="0" w:line="480" w:lineRule="auto"/>
        <w:jc w:val="both"/>
        <w:rPr>
          <w:rFonts w:ascii="Times New Roman" w:eastAsia="等线" w:hAnsi="Times New Roman" w:cs="Times New Roman"/>
          <w:kern w:val="2"/>
          <w:sz w:val="20"/>
          <w:szCs w:val="20"/>
          <w:lang w:eastAsia="zh-CN"/>
        </w:rPr>
      </w:pPr>
    </w:p>
    <w:p w:rsidR="00C217E6" w:rsidRPr="00B177FF" w:rsidRDefault="00963058" w:rsidP="00EE2855">
      <w:pPr>
        <w:spacing w:after="0" w:line="480" w:lineRule="auto"/>
        <w:jc w:val="both"/>
        <w:rPr>
          <w:rFonts w:ascii="Times New Roman" w:eastAsia="等线" w:hAnsi="Times New Roman" w:cs="Times New Roman"/>
          <w:kern w:val="2"/>
          <w:sz w:val="20"/>
          <w:szCs w:val="20"/>
          <w:lang w:val="en" w:eastAsia="zh-CN"/>
        </w:rPr>
      </w:pPr>
      <w:r w:rsidRPr="00B177FF">
        <w:rPr>
          <w:rFonts w:ascii="Times New Roman" w:eastAsia="等线" w:hAnsi="Times New Roman" w:cs="Times New Roman"/>
          <w:kern w:val="2"/>
          <w:sz w:val="20"/>
          <w:szCs w:val="20"/>
          <w:lang w:eastAsia="zh-CN"/>
        </w:rPr>
        <w:t xml:space="preserve">The </w:t>
      </w:r>
      <w:r w:rsidR="00C35086" w:rsidRPr="00B177FF">
        <w:rPr>
          <w:rFonts w:ascii="Times New Roman" w:eastAsia="等线" w:hAnsi="Times New Roman" w:cs="Times New Roman"/>
          <w:kern w:val="2"/>
          <w:sz w:val="20"/>
          <w:szCs w:val="20"/>
          <w:lang w:eastAsia="zh-CN"/>
        </w:rPr>
        <w:t>co-operatives</w:t>
      </w:r>
      <w:r w:rsidRPr="00B177FF">
        <w:rPr>
          <w:rFonts w:ascii="Times New Roman" w:eastAsia="等线" w:hAnsi="Times New Roman" w:cs="Times New Roman"/>
          <w:kern w:val="2"/>
          <w:sz w:val="20"/>
          <w:szCs w:val="20"/>
          <w:lang w:eastAsia="zh-CN"/>
        </w:rPr>
        <w:t xml:space="preserve"> </w:t>
      </w:r>
      <w:r w:rsidR="00C35086" w:rsidRPr="00B177FF">
        <w:rPr>
          <w:rFonts w:ascii="Times New Roman" w:eastAsia="等线" w:hAnsi="Times New Roman" w:cs="Times New Roman"/>
          <w:kern w:val="2"/>
          <w:sz w:val="20"/>
          <w:szCs w:val="20"/>
          <w:lang w:eastAsia="zh-CN"/>
        </w:rPr>
        <w:t>promote</w:t>
      </w:r>
      <w:r w:rsidRPr="00B177FF">
        <w:rPr>
          <w:rFonts w:ascii="Times New Roman" w:eastAsia="等线" w:hAnsi="Times New Roman" w:cs="Times New Roman"/>
          <w:kern w:val="2"/>
          <w:sz w:val="20"/>
          <w:szCs w:val="20"/>
          <w:lang w:eastAsia="zh-CN"/>
        </w:rPr>
        <w:t xml:space="preserve"> exchanges of knowledge between different farmers through organizational learning and </w:t>
      </w:r>
      <w:r w:rsidR="00C35086" w:rsidRPr="00B177FF">
        <w:rPr>
          <w:rFonts w:ascii="Times New Roman" w:eastAsia="等线" w:hAnsi="Times New Roman" w:cs="Times New Roman"/>
          <w:kern w:val="2"/>
          <w:sz w:val="20"/>
          <w:szCs w:val="20"/>
          <w:lang w:eastAsia="zh-CN"/>
        </w:rPr>
        <w:t>raise</w:t>
      </w:r>
      <w:r w:rsidRPr="00B177FF">
        <w:rPr>
          <w:rFonts w:ascii="Times New Roman" w:eastAsia="等线" w:hAnsi="Times New Roman" w:cs="Times New Roman"/>
          <w:kern w:val="2"/>
          <w:sz w:val="20"/>
          <w:szCs w:val="20"/>
          <w:lang w:eastAsia="zh-CN"/>
        </w:rPr>
        <w:t xml:space="preserve"> the level of awareness of farmers.</w:t>
      </w:r>
      <w:r w:rsidR="00B63C36" w:rsidRPr="00B177FF">
        <w:rPr>
          <w:rFonts w:ascii="Times New Roman" w:hAnsi="Times New Roman" w:cs="Times New Roman"/>
          <w:color w:val="000000"/>
          <w:sz w:val="20"/>
          <w:szCs w:val="20"/>
        </w:rPr>
        <w:t xml:space="preserve"> Activities undertaken by cooperatives today are playing an increasingly larger and important role in developing</w:t>
      </w:r>
      <w:r w:rsidR="00E70858" w:rsidRPr="00B177FF">
        <w:rPr>
          <w:rFonts w:ascii="Times New Roman" w:hAnsi="Times New Roman" w:cs="Times New Roman"/>
          <w:color w:val="000000"/>
          <w:sz w:val="20"/>
          <w:szCs w:val="20"/>
        </w:rPr>
        <w:t>,</w:t>
      </w:r>
      <w:r w:rsidR="00B63C36" w:rsidRPr="00B177FF">
        <w:rPr>
          <w:rFonts w:ascii="Times New Roman" w:hAnsi="Times New Roman" w:cs="Times New Roman"/>
          <w:color w:val="000000"/>
          <w:sz w:val="20"/>
          <w:szCs w:val="20"/>
        </w:rPr>
        <w:t xml:space="preserve"> and emerging countries, </w:t>
      </w:r>
      <w:r w:rsidR="00B63C36" w:rsidRPr="00B177FF">
        <w:rPr>
          <w:rFonts w:ascii="Times New Roman" w:eastAsia="等线" w:hAnsi="Times New Roman" w:cs="Times New Roman"/>
          <w:kern w:val="2"/>
          <w:sz w:val="20"/>
          <w:szCs w:val="20"/>
          <w:lang w:eastAsia="zh-CN"/>
        </w:rPr>
        <w:t>especially</w:t>
      </w:r>
      <w:r w:rsidRPr="00B177FF">
        <w:rPr>
          <w:rFonts w:ascii="Times New Roman" w:eastAsia="等线" w:hAnsi="Times New Roman" w:cs="Times New Roman"/>
          <w:kern w:val="2"/>
          <w:sz w:val="20"/>
          <w:szCs w:val="20"/>
          <w:lang w:eastAsia="zh-CN"/>
        </w:rPr>
        <w:t xml:space="preserve"> for a society like China that attaches great importance to ​​blood, kinship, and geography, members of the network can achieve adequate circulation and sharing of information through a mutual contact to </w:t>
      </w:r>
      <w:r w:rsidR="00792B02" w:rsidRPr="00B177FF">
        <w:rPr>
          <w:rFonts w:ascii="Times New Roman" w:eastAsia="等线" w:hAnsi="Times New Roman" w:cs="Times New Roman"/>
          <w:kern w:val="2"/>
          <w:sz w:val="20"/>
          <w:szCs w:val="20"/>
          <w:lang w:eastAsia="zh-CN"/>
        </w:rPr>
        <w:t>exchange the ideas and concepts.</w:t>
      </w:r>
      <w:r w:rsidR="00421215" w:rsidRPr="00B177FF">
        <w:rPr>
          <w:rFonts w:ascii="Times New Roman" w:hAnsi="Times New Roman" w:cs="Times New Roman"/>
          <w:color w:val="000000"/>
          <w:sz w:val="20"/>
          <w:szCs w:val="20"/>
        </w:rPr>
        <w:t xml:space="preserve"> In China, cooperatives in various forms have existed for almost a hundred years.</w:t>
      </w:r>
      <w:r w:rsidR="00054CEE" w:rsidRPr="00B177FF">
        <w:rPr>
          <w:rFonts w:ascii="Times New Roman" w:hAnsi="Times New Roman" w:cs="Times New Roman"/>
          <w:sz w:val="20"/>
          <w:szCs w:val="20"/>
        </w:rPr>
        <w:t xml:space="preserve"> </w:t>
      </w:r>
      <w:r w:rsidR="00421215" w:rsidRPr="00B177FF">
        <w:rPr>
          <w:rFonts w:ascii="Times New Roman" w:eastAsia="等线" w:hAnsi="Times New Roman" w:cs="Times New Roman"/>
          <w:kern w:val="2"/>
          <w:sz w:val="20"/>
          <w:szCs w:val="20"/>
          <w:lang w:val="en" w:eastAsia="zh-CN"/>
        </w:rPr>
        <w:t xml:space="preserve">Since the </w:t>
      </w:r>
      <w:r w:rsidR="002F66C2" w:rsidRPr="00B177FF">
        <w:rPr>
          <w:rFonts w:ascii="Times New Roman" w:eastAsia="等线" w:hAnsi="Times New Roman" w:cs="Times New Roman"/>
          <w:kern w:val="2"/>
          <w:sz w:val="20"/>
          <w:szCs w:val="20"/>
          <w:lang w:val="en" w:eastAsia="zh-CN"/>
        </w:rPr>
        <w:t xml:space="preserve">1990s, China's agricultural </w:t>
      </w:r>
      <w:r w:rsidR="00DE19E6" w:rsidRPr="00B177FF">
        <w:rPr>
          <w:rFonts w:ascii="Times New Roman" w:eastAsia="等线" w:hAnsi="Times New Roman" w:cs="Times New Roman"/>
          <w:kern w:val="2"/>
          <w:sz w:val="20"/>
          <w:szCs w:val="20"/>
          <w:lang w:val="en" w:eastAsia="zh-CN"/>
        </w:rPr>
        <w:t>agro-</w:t>
      </w:r>
      <w:r w:rsidR="00C72BD4" w:rsidRPr="00B177FF">
        <w:rPr>
          <w:rFonts w:ascii="Times New Roman" w:eastAsia="等线" w:hAnsi="Times New Roman" w:cs="Times New Roman"/>
          <w:kern w:val="2"/>
          <w:sz w:val="20"/>
          <w:szCs w:val="20"/>
          <w:lang w:val="en" w:eastAsia="zh-CN"/>
        </w:rPr>
        <w:t xml:space="preserve">based cooperatives </w:t>
      </w:r>
      <w:r w:rsidR="002F66C2" w:rsidRPr="00B177FF">
        <w:rPr>
          <w:rFonts w:ascii="Times New Roman" w:eastAsia="等线" w:hAnsi="Times New Roman" w:cs="Times New Roman"/>
          <w:kern w:val="2"/>
          <w:sz w:val="20"/>
          <w:szCs w:val="20"/>
          <w:lang w:val="en" w:eastAsia="zh-CN"/>
        </w:rPr>
        <w:t xml:space="preserve">have flourished. </w:t>
      </w:r>
      <w:r w:rsidR="006861A5" w:rsidRPr="00B177FF">
        <w:rPr>
          <w:rFonts w:ascii="Times New Roman" w:eastAsia="等线" w:hAnsi="Times New Roman" w:cs="Times New Roman"/>
          <w:kern w:val="2"/>
          <w:sz w:val="20"/>
          <w:szCs w:val="20"/>
          <w:lang w:val="en" w:eastAsia="zh-CN"/>
        </w:rPr>
        <w:t xml:space="preserve">This is mainly because local governments are now promoting the development of industrial organizations, which is an administrative requirement. </w:t>
      </w:r>
    </w:p>
    <w:p w:rsidR="00C217E6" w:rsidRPr="00B177FF" w:rsidRDefault="00B63C36" w:rsidP="00EE2855">
      <w:pPr>
        <w:pStyle w:val="NormalWeb"/>
        <w:shd w:val="clear" w:color="auto" w:fill="FFFFFF"/>
        <w:spacing w:before="0" w:beforeAutospacing="0" w:after="0" w:afterAutospacing="0" w:line="480" w:lineRule="auto"/>
        <w:ind w:right="45"/>
        <w:jc w:val="both"/>
        <w:rPr>
          <w:rFonts w:eastAsia="等线"/>
          <w:kern w:val="2"/>
          <w:sz w:val="20"/>
          <w:szCs w:val="20"/>
          <w:lang w:val="en" w:eastAsia="zh-CN"/>
        </w:rPr>
      </w:pPr>
      <w:r w:rsidRPr="00B177FF">
        <w:rPr>
          <w:color w:val="000000"/>
          <w:sz w:val="20"/>
          <w:szCs w:val="20"/>
        </w:rPr>
        <w:t xml:space="preserve">While organizing in cooperatives has been largely an ‘economic’ and community building movement, they have also served other roles. For example, historically, the ‘Gung Ho" ( </w:t>
      </w:r>
      <w:proofErr w:type="spellStart"/>
      <w:r w:rsidRPr="00B177FF">
        <w:rPr>
          <w:rFonts w:eastAsia="MS Gothic"/>
          <w:color w:val="000000"/>
          <w:sz w:val="20"/>
          <w:szCs w:val="20"/>
        </w:rPr>
        <w:t>工合</w:t>
      </w:r>
      <w:proofErr w:type="spellEnd"/>
      <w:r w:rsidRPr="00B177FF">
        <w:rPr>
          <w:color w:val="000000"/>
          <w:sz w:val="20"/>
          <w:szCs w:val="20"/>
        </w:rPr>
        <w:t xml:space="preserve"> "</w:t>
      </w:r>
      <w:proofErr w:type="spellStart"/>
      <w:r w:rsidRPr="00B177FF">
        <w:rPr>
          <w:color w:val="000000"/>
          <w:sz w:val="20"/>
          <w:szCs w:val="20"/>
        </w:rPr>
        <w:t>Gōnghé</w:t>
      </w:r>
      <w:proofErr w:type="spellEnd"/>
      <w:r w:rsidR="00596C96" w:rsidRPr="00B177FF">
        <w:rPr>
          <w:color w:val="000000"/>
          <w:sz w:val="20"/>
          <w:szCs w:val="20"/>
        </w:rPr>
        <w:t>,"</w:t>
      </w:r>
      <w:r w:rsidRPr="00B177FF">
        <w:rPr>
          <w:color w:val="000000"/>
          <w:sz w:val="20"/>
          <w:szCs w:val="20"/>
        </w:rPr>
        <w:t xml:space="preserve"> meaning ‘work together’) industrial cooperatives movement in the 1930</w:t>
      </w:r>
      <w:r w:rsidRPr="00B177FF">
        <w:rPr>
          <w:color w:val="000000"/>
          <w:sz w:val="20"/>
          <w:szCs w:val="20"/>
          <w:vertAlign w:val="superscript"/>
        </w:rPr>
        <w:t>s</w:t>
      </w:r>
      <w:r w:rsidR="00324853" w:rsidRPr="00B177FF">
        <w:rPr>
          <w:color w:val="000000"/>
          <w:sz w:val="20"/>
          <w:szCs w:val="20"/>
          <w:vertAlign w:val="superscript"/>
        </w:rPr>
        <w:t xml:space="preserve"> </w:t>
      </w:r>
      <w:r w:rsidRPr="00B177FF">
        <w:rPr>
          <w:color w:val="000000"/>
          <w:sz w:val="20"/>
          <w:szCs w:val="20"/>
        </w:rPr>
        <w:t>started as a way to organize in order to increase production to aid in China’s ‘War of Resistance’ against occupying Japan</w:t>
      </w:r>
      <w:r w:rsidR="00421215" w:rsidRPr="00B177FF">
        <w:rPr>
          <w:color w:val="000000"/>
          <w:sz w:val="20"/>
          <w:szCs w:val="20"/>
        </w:rPr>
        <w:t xml:space="preserve">ese forces. </w:t>
      </w:r>
      <w:r w:rsidRPr="00B177FF">
        <w:rPr>
          <w:color w:val="000000"/>
          <w:sz w:val="20"/>
          <w:szCs w:val="20"/>
        </w:rPr>
        <w:t>Since the 1980’s a Chinese legal infrastructure and government support and encouragement have helped to encourage the growth of cooperatives and the economic development and community building they do.</w:t>
      </w:r>
      <w:r w:rsidR="00F45033" w:rsidRPr="00B177FF">
        <w:rPr>
          <w:color w:val="000000"/>
          <w:sz w:val="20"/>
          <w:szCs w:val="20"/>
        </w:rPr>
        <w:t xml:space="preserve"> In modern China, there are hundreds of thousands of Chinese cooperatives, especially in the agricultural sector.</w:t>
      </w:r>
      <w:r w:rsidR="00F45033" w:rsidRPr="00B177FF">
        <w:rPr>
          <w:rFonts w:eastAsia="等线"/>
          <w:kern w:val="2"/>
          <w:sz w:val="20"/>
          <w:szCs w:val="20"/>
          <w:lang w:val="en" w:eastAsia="zh-CN"/>
        </w:rPr>
        <w:t xml:space="preserve"> According to the statistics of the Ministry of Agriculture and Rural Affairs, by the end of 2018, there were 417,000 agricultural-based industrialized organizations and 2.186 million farmers' cooperatives across the country, which led to nearly half of the country's farmers.</w:t>
      </w:r>
    </w:p>
    <w:p w:rsidR="00C217E6" w:rsidRPr="00B177FF" w:rsidRDefault="00AA070C" w:rsidP="00EE2855">
      <w:pPr>
        <w:widowControl w:val="0"/>
        <w:spacing w:after="0" w:line="480" w:lineRule="auto"/>
        <w:jc w:val="both"/>
        <w:rPr>
          <w:rFonts w:ascii="Times New Roman" w:hAnsi="Times New Roman" w:cs="Times New Roman"/>
          <w:sz w:val="20"/>
          <w:szCs w:val="20"/>
        </w:rPr>
      </w:pPr>
      <w:r w:rsidRPr="00B177FF">
        <w:rPr>
          <w:rFonts w:ascii="Times New Roman" w:eastAsia="等线" w:hAnsi="Times New Roman" w:cs="Times New Roman"/>
          <w:kern w:val="2"/>
          <w:sz w:val="20"/>
          <w:szCs w:val="20"/>
          <w:lang w:val="en" w:eastAsia="zh-CN"/>
        </w:rPr>
        <w:t xml:space="preserve">Interestingly, various researches have </w:t>
      </w:r>
      <w:r w:rsidR="004A5A1C" w:rsidRPr="00B177FF">
        <w:rPr>
          <w:rFonts w:ascii="Times New Roman" w:eastAsia="等线" w:hAnsi="Times New Roman" w:cs="Times New Roman"/>
          <w:kern w:val="2"/>
          <w:sz w:val="20"/>
          <w:szCs w:val="20"/>
          <w:lang w:val="en" w:eastAsia="zh-CN"/>
        </w:rPr>
        <w:t>revealed</w:t>
      </w:r>
      <w:r w:rsidR="00AB1762" w:rsidRPr="00B177FF">
        <w:rPr>
          <w:rFonts w:ascii="Times New Roman" w:eastAsia="等线" w:hAnsi="Times New Roman" w:cs="Times New Roman"/>
          <w:kern w:val="2"/>
          <w:sz w:val="20"/>
          <w:szCs w:val="20"/>
          <w:lang w:val="en" w:eastAsia="zh-CN"/>
        </w:rPr>
        <w:t xml:space="preserve"> the staggering impacts of farmer cooperative</w:t>
      </w:r>
      <w:r w:rsidR="00596C96" w:rsidRPr="00B177FF">
        <w:rPr>
          <w:rFonts w:ascii="Times New Roman" w:eastAsia="等线" w:hAnsi="Times New Roman" w:cs="Times New Roman"/>
          <w:kern w:val="2"/>
          <w:sz w:val="20"/>
          <w:szCs w:val="20"/>
          <w:lang w:val="en" w:eastAsia="zh-CN"/>
        </w:rPr>
        <w:t>s</w:t>
      </w:r>
      <w:r w:rsidR="00AB1762" w:rsidRPr="00B177FF">
        <w:rPr>
          <w:rFonts w:ascii="Times New Roman" w:eastAsia="等线" w:hAnsi="Times New Roman" w:cs="Times New Roman"/>
          <w:kern w:val="2"/>
          <w:sz w:val="20"/>
          <w:szCs w:val="20"/>
          <w:lang w:val="en" w:eastAsia="zh-CN"/>
        </w:rPr>
        <w:t xml:space="preserve"> for fostering </w:t>
      </w:r>
      <w:r w:rsidR="00D60E65" w:rsidRPr="00B177FF">
        <w:rPr>
          <w:rFonts w:ascii="Times New Roman" w:eastAsia="等线" w:hAnsi="Times New Roman" w:cs="Times New Roman"/>
          <w:kern w:val="2"/>
          <w:sz w:val="20"/>
          <w:szCs w:val="20"/>
          <w:lang w:val="en" w:eastAsia="zh-CN"/>
        </w:rPr>
        <w:t xml:space="preserve">modern technology adoption </w:t>
      </w:r>
      <w:r w:rsidR="00D60E65" w:rsidRPr="00B177FF">
        <w:rPr>
          <w:rFonts w:ascii="Times New Roman" w:eastAsia="等线" w:hAnsi="Times New Roman" w:cs="Times New Roman"/>
          <w:kern w:val="2"/>
          <w:sz w:val="20"/>
          <w:szCs w:val="20"/>
          <w:lang w:val="en" w:eastAsia="zh-CN"/>
        </w:rPr>
        <w:fldChar w:fldCharType="begin"/>
      </w:r>
      <w:r w:rsidR="00EE7777" w:rsidRPr="00B177FF">
        <w:rPr>
          <w:rFonts w:ascii="Times New Roman" w:eastAsia="等线" w:hAnsi="Times New Roman" w:cs="Times New Roman"/>
          <w:kern w:val="2"/>
          <w:sz w:val="20"/>
          <w:szCs w:val="20"/>
          <w:lang w:val="en" w:eastAsia="zh-CN"/>
        </w:rPr>
        <w:instrText xml:space="preserve"> ADDIN ZOTERO_ITEM CSL_CITATION {"citationID":"F9UFoxXD","properties":{"formattedCitation":"(Abebaw &amp; Haile, 2013; Cafer &amp; Rikoon, 2018; Kesiz Abnousi et al., 2020; Kolade &amp; Harpham, 2014; Y. Wang et al., 2019)","plainCitation":"(Abebaw &amp; Haile, 2013; Cafer &amp; Rikoon, 2018; Kesiz Abnousi et al., 2020; Kolade &amp; Harpham, 2014; Y. Wang et al., 2019)","noteIndex":0},"citationItems":[{"id":991,"uris":["http://zotero.org/users/local/Od1UdPlz/items/Z3GG5K5L"],"uri":["http://zotero.org/users/local/Od1UdPlz/items/Z3GG5K5L"],"itemData":{"id":991,"type":"article-journal","abstract":"Using cross-sectional data and a propensity score matching technique, this paper investigates the impact of cooperatives on adoption of agricultural technologies. Our analysis indicates that cooperative members are more likely to be male-headed households, have better access to agricultural extension services, possess oxen, participate in off-farm work, and have leadership experience. We also found that geographic location and age of household head are strongly associated with cooperative membership. Our estimation results show that cooperative membership has a strong positive impact on fertilizer adoption. The impact on adoption of pesticides turns out to be statistically significant when only agricultural cooperatives are considered. Further analysis also suggests that cooperative membership has a heterogeneous impact on fertilizer adoption among its members. The results suggest that cooperatives can play an important role in accelerating the adoption of agricultural technologies by smallholder farmers in Ethiopia.","container-title":"Food Policy","DOI":"10.1016/j.foodpol.2012.10.003","ISSN":"0306-9192","journalAbbreviation":"Food Policy","page":"82-91","title":"The impact of cooperatives on agricultural technology adoption: Empirical evidence from Ethiopia","URL":"http://www.sciencedirect.com/science/article/pii/S0306919212001030","volume":"38","author":[{"family":"Abebaw","given":"Degnet"},{"family":"Haile","given":"Mekbib G."}],"issued":{"date-parts":[["2013",2,1]]}}},{"id":1098,"uris":["http://zotero.org/users/local/Od1UdPlz/items/FEGQ8PEG"],"uri":["http://zotero.org/users/local/Od1UdPlz/items/FEGQ8PEG"],"itemData":{"id":1098,"type":"article-journal","abstract":"Agricultural intensification and extensification are standard responses to ecological and economic vulnerability among smallholder communities. Climate change has exacerbated this vulnerability and thrown the complexity of and critical need for managing a healthy natural resource base while increasing on-farm productivity into sharp light. Sustainable intensification is one of many mechanisms for accomplishing this balancing act. This study examines the adoption of sustainable intensification practices, namely input packages focused on tef row planting—designed to boost yield and promote more efficient use of inputs. This study utilized a mix methods approach to survey 115 smallholder farmers in the South Wollo zone of the Amhara region in Ethiopia. This study found that cash and capital, more so than contact with the AIS, influenced farmers’ decisions to adopt row planting input packages. Khat production was an important source of cash for inputs and was more likely to be available to farmers with irrigation schemes. Long-term, farmers who cultivate khat may not successfully engage in SI, as khat replaces traditional food crop production in the region. Yet, for farmers who do not grow khat, long-term investment in SI practices is unlikely unless access to affordable credit options is improved.","container-title":"Agriculture and Human Values","DOI":"10.1007/s10460-018-9865-5","ISSN":"1572-8366","issue":"3","journalAbbreviation":"Agriculture and Human Values","page":"685-699","title":"Adoption of new technologies by smallholder farmers: the contributions of extension, research institutes, cooperatives, and access to cash for improving tef production in Ethiopia","URL":"https://doi.org/10.1007/s10460-018-9865-5","volume":"35","author":[{"family":"Cafer","given":"Anne M."},{"family":"Rikoon","given":"J. Sanford"}],"issued":{"date-parts":[["2018",9,1]]}}},{"id":1799,"uris":["http://zotero.org/users/local/Od1UdPlz/items/2ELK69AJ"],"uri":["http://zotero.org/users/local/Od1UdPlz/items/2ELK69AJ"],"itemData":{"id":1799,"type":"paper-conference","abstract":"This chapter deals with issues related to the adoption of technological innovation by agricultural cooperatives. These cooperatives possess some special characteristics, by comparison to other types of primary producers and are considered as lagging or even resisting innovation adoption. Consequently, the first part of the chapter presents some general notions of progress, growth innovation, and challenges their mainstream definition by placing within a defined cultural and philosophical framework. The second part of the chapter deals with economic aspects of technology innovation and innovation diffusion, especially as they relate to agricultural cooperatives, and it presents a series of case studies derived from different countries representing diverse cultural, developmental and organizational characteristics by emphasizing traceability, and on certification (molecular or otherwise) of plant propagation material as examples of technological innovation.","collection-title":"Cooperative Management","container-title":"Operational Research in Agriculture and Tourism","DOI":"10.1007/978-3-030-38766-2_1","event-place":"Cham","ISBN":"978-3-030-38766-2","language":"en","page":"1-25","publisher":"Springer International Publishing","publisher-place":"Cham","source":"Springer Link","title":"Agricultural Cooperatives and Acceptance of Technological Innovation","author":[{"family":"Kesiz Abnousi","given":"Vartan"},{"family":"Karantemiris","given":"Konstantinos"},{"family":"Doulis","given":"Andreas G."}],"editor":[{"family":"Krassadaki","given":"Evangelia"},{"family":"Baourakis","given":"George"},{"family":"Zopounidis","given":"Constantin"},{"family":"Matsatsinis","given":"Nikolaos"}],"issued":{"date-parts":[["2020"]]}}},{"id":1777,"uris":["http://zotero.org/users/local/Od1UdPlz/items/LUK6YDKW"],"uri":["http://zotero.org/users/local/Od1UdPlz/items/LUK6YDKW"],"itemData":{"id":1777,"type":"article-journal","abstract":"The underutilization of agriculture in Nigeria with attendant low yield per hectare is generally attributed to lack of innovation to cope with the challenges of climate change and land degradation. In this study, using information from 326 farmers in Southwest Nigeria, we examined the relative impact of cooperative membership compared with the effects of other socio-economic factors on farmers' adoption of technological innovations. Cooperative membership has a high impact compared to other socioeconomic factors such as land access, gender, and educational status. It is recommended that intervention programs in the agricultural sector should focus more attention on strengthening and expanding farmers' cooperatives for better diffusion and use intensity of innovations and better linking social capital with extension agencies, banks, markets, and agricultural value chains.","container-title":"Development Studies Research","DOI":"10.1080/21665095.2014.978981","ISSN":"null","issue":"1","note":"publisher: Routledge\n_eprint: https://doi.org/10.1080/21665095.2014.978981","page":"340-353","source":"Taylor and Francis+NEJM","title":"Impact of cooperative membership on farmers' uptake of technological innovations in Southwest Nigeria","URL":"https://doi.org/10.1080/21665095.2014.978981","volume":"1","author":[{"family":"Kolade","given":"Oluwaseun"},{"family":"Harpham","given":"Trudy"}],"accessed":{"date-parts":[["2020",11,25]]},"issued":{"date-parts":[["2014",1,1]]}}},{"id":1775,"uris":["http://zotero.org/users/local/Od1UdPlz/items/2CWF7HFA"],"uri":["http://zotero.org/users/local/Od1UdPlz/items/2CWF7HFA"],"itemData":{"id":1775,"type":"article-journal","abstract":"Based on the technology acceptance model and technology–organization–environment framework, this study has developed a new model to explain the adoption of agricultural information technology (AIT) by farmer cooperatives from the combination perspective of individual and organization using four factors: cooperatives’ factors, environmental factors, technological factors, and leaders’ attitude towards AIT. Data was collected from a survey of farmer cooperatives and was analyzed using structural equation modelling. The model showed a good fit with findings indicating that the cooperatives’ and environmental factors positively influence the intentions of farmer cooperatives to adopt AIT. Again, the results depict that the technological factors have no significant effect. Leaders’ attitude towards AIT has a mediating effect on the relationships between the environmental, the cooperatives’, as well as the technological factors and the intentions to adopt AIT. The results will guide promotional strategies by technology providers and help government agencies better optimize policies to promote widespread use of AIT.","container-title":"Information Systems Frontiers","DOI":"10.1007/s10796-019-09909-x","ISSN":"1572-9419","issue":"3","journalAbbreviation":"Inf Syst Front","language":"en","page":"565-580","source":"Springer Link","title":"Farmer Cooperatives’ Intention to Adopt Agricultural Information Technology—Mediating Effects of Attitude","URL":"https://doi.org/10.1007/s10796-019-09909-x","volume":"21","author":[{"family":"Wang","given":"Ya-na"},{"family":"Jin","given":"Lifu"},{"family":"Mao","given":"Hanping"}],"accessed":{"date-parts":[["2020",11,25]]},"issued":{"date-parts":[["2019",6,1]]}}}],"schema":"https://github.com/citation-style-language/schema/raw/master/csl-citation.json"} </w:instrText>
      </w:r>
      <w:r w:rsidR="00D60E65" w:rsidRPr="00B177FF">
        <w:rPr>
          <w:rFonts w:ascii="Times New Roman" w:eastAsia="等线" w:hAnsi="Times New Roman" w:cs="Times New Roman"/>
          <w:kern w:val="2"/>
          <w:sz w:val="20"/>
          <w:szCs w:val="20"/>
          <w:lang w:val="en" w:eastAsia="zh-CN"/>
        </w:rPr>
        <w:fldChar w:fldCharType="separate"/>
      </w:r>
      <w:r w:rsidR="00EE7777" w:rsidRPr="00B177FF">
        <w:rPr>
          <w:rFonts w:ascii="Times New Roman" w:hAnsi="Times New Roman" w:cs="Times New Roman"/>
          <w:sz w:val="20"/>
          <w:szCs w:val="20"/>
        </w:rPr>
        <w:t>(Abebaw &amp; Haile, 2013; Cafer &amp; Rikoon, 2018; Kesiz Abnousi et al., 2020; Kolade &amp; Harpham, 2014; Y. Wang et al., 2019)</w:t>
      </w:r>
      <w:r w:rsidR="00D60E65" w:rsidRPr="00B177FF">
        <w:rPr>
          <w:rFonts w:ascii="Times New Roman" w:eastAsia="等线" w:hAnsi="Times New Roman" w:cs="Times New Roman"/>
          <w:kern w:val="2"/>
          <w:sz w:val="20"/>
          <w:szCs w:val="20"/>
          <w:lang w:val="en" w:eastAsia="zh-CN"/>
        </w:rPr>
        <w:fldChar w:fldCharType="end"/>
      </w:r>
      <w:r w:rsidR="0099039F" w:rsidRPr="00B177FF">
        <w:rPr>
          <w:rFonts w:ascii="Times New Roman" w:eastAsia="等线" w:hAnsi="Times New Roman" w:cs="Times New Roman"/>
          <w:kern w:val="2"/>
          <w:sz w:val="20"/>
          <w:szCs w:val="20"/>
          <w:lang w:val="en" w:eastAsia="zh-CN"/>
        </w:rPr>
        <w:t xml:space="preserve">. </w:t>
      </w:r>
      <w:r w:rsidR="00C52A6D" w:rsidRPr="00B177FF">
        <w:rPr>
          <w:rFonts w:ascii="Times New Roman" w:eastAsia="等线" w:hAnsi="Times New Roman" w:cs="Times New Roman"/>
          <w:kern w:val="2"/>
          <w:sz w:val="20"/>
          <w:szCs w:val="20"/>
          <w:lang w:val="en" w:eastAsia="zh-CN"/>
        </w:rPr>
        <w:t>In a</w:t>
      </w:r>
      <w:r w:rsidR="00874A44" w:rsidRPr="00B177FF">
        <w:rPr>
          <w:rFonts w:ascii="Times New Roman" w:eastAsia="等线" w:hAnsi="Times New Roman" w:cs="Times New Roman"/>
          <w:kern w:val="2"/>
          <w:sz w:val="20"/>
          <w:szCs w:val="20"/>
          <w:lang w:val="en" w:eastAsia="zh-CN"/>
        </w:rPr>
        <w:t>n</w:t>
      </w:r>
      <w:r w:rsidR="00C52A6D" w:rsidRPr="00B177FF">
        <w:rPr>
          <w:rFonts w:ascii="Times New Roman" w:eastAsia="等线" w:hAnsi="Times New Roman" w:cs="Times New Roman"/>
          <w:kern w:val="2"/>
          <w:sz w:val="20"/>
          <w:szCs w:val="20"/>
          <w:lang w:val="en" w:eastAsia="zh-CN"/>
        </w:rPr>
        <w:t xml:space="preserve"> evaluation of </w:t>
      </w:r>
      <w:r w:rsidR="00874A44" w:rsidRPr="00B177FF">
        <w:rPr>
          <w:rFonts w:ascii="Times New Roman" w:eastAsia="等线" w:hAnsi="Times New Roman" w:cs="Times New Roman"/>
          <w:kern w:val="2"/>
          <w:sz w:val="20"/>
          <w:szCs w:val="20"/>
          <w:lang w:val="en" w:eastAsia="zh-CN"/>
        </w:rPr>
        <w:t>Ugandan agricultural cooperatives</w:t>
      </w:r>
      <w:r w:rsidR="00596C96" w:rsidRPr="00B177FF">
        <w:rPr>
          <w:rFonts w:ascii="Times New Roman" w:eastAsia="等线" w:hAnsi="Times New Roman" w:cs="Times New Roman"/>
          <w:kern w:val="2"/>
          <w:sz w:val="20"/>
          <w:szCs w:val="20"/>
          <w:lang w:val="en" w:eastAsia="zh-CN"/>
        </w:rPr>
        <w:t>,</w:t>
      </w:r>
      <w:r w:rsidR="00874A44" w:rsidRPr="00B177FF">
        <w:rPr>
          <w:rFonts w:ascii="Times New Roman" w:eastAsia="等线" w:hAnsi="Times New Roman" w:cs="Times New Roman"/>
          <w:kern w:val="2"/>
          <w:sz w:val="20"/>
          <w:szCs w:val="20"/>
          <w:lang w:val="en" w:eastAsia="zh-CN"/>
        </w:rPr>
        <w:t xml:space="preserve"> </w:t>
      </w:r>
      <w:proofErr w:type="spellStart"/>
      <w:r w:rsidR="00874A44" w:rsidRPr="00B177FF">
        <w:rPr>
          <w:rFonts w:ascii="Times New Roman" w:hAnsi="Times New Roman" w:cs="Times New Roman"/>
          <w:sz w:val="20"/>
          <w:szCs w:val="20"/>
        </w:rPr>
        <w:t>Mugisha</w:t>
      </w:r>
      <w:proofErr w:type="spellEnd"/>
      <w:r w:rsidR="00874A44" w:rsidRPr="00B177FF">
        <w:rPr>
          <w:rFonts w:ascii="Times New Roman" w:hAnsi="Times New Roman" w:cs="Times New Roman"/>
          <w:sz w:val="20"/>
          <w:szCs w:val="20"/>
        </w:rPr>
        <w:t xml:space="preserve"> et al. </w:t>
      </w:r>
      <w:r w:rsidR="00874A44" w:rsidRPr="00B177FF">
        <w:rPr>
          <w:rFonts w:ascii="Times New Roman" w:eastAsia="等线" w:hAnsi="Times New Roman" w:cs="Times New Roman"/>
          <w:kern w:val="2"/>
          <w:sz w:val="20"/>
          <w:szCs w:val="20"/>
          <w:lang w:val="en" w:eastAsia="zh-CN"/>
        </w:rPr>
        <w:fldChar w:fldCharType="begin"/>
      </w:r>
      <w:r w:rsidR="00517FCE" w:rsidRPr="00B177FF">
        <w:rPr>
          <w:rFonts w:ascii="Times New Roman" w:eastAsia="等线" w:hAnsi="Times New Roman" w:cs="Times New Roman"/>
          <w:kern w:val="2"/>
          <w:sz w:val="20"/>
          <w:szCs w:val="20"/>
          <w:lang w:val="en" w:eastAsia="zh-CN"/>
        </w:rPr>
        <w:instrText xml:space="preserve"> ADDIN ZOTERO_ITEM CSL_CITATION {"citationID":"xFolQmFC","properties":{"formattedCitation":"(Mugisha et al., 2012)","plainCitation":"(Mugisha et al., 2012)","dontUpdate":true,"noteIndex":0},"citationItems":[{"id":1780,"uris":["http://zotero.org/users/local/Od1UdPlz/items/JBLBVD48"],"uri":["http://zotero.org/users/local/Od1UdPlz/items/JBLBVD48"],"itemData":{"id":1780,"type":"article-journal","container-title":"Journal of Agriculture and Social Sciences","ISSN":"18132235","issue":"1","language":"English","note":"publisher: Knowledge Bylanes","source":"go.gale.com","title":"Contribution of Uganda Cooperative Alliance to Farmers' Adoption of Improved Agricultural Technologies","URL":"https://go.gale.com/ps/i.do?p=AONE&amp;sw=w&amp;issn=18132235&amp;v=2.1&amp;it=r&amp;id=GALE%7CA288594221&amp;sid=googleScholar&amp;linkaccess=abs","volume":"8","author":[{"family":"Mugisha","given":"Johnny"},{"family":"Ajer","given":"Basil"},{"family":"Elepu","given":"Gabriel"}],"accessed":{"date-parts":[["2020",11,25]]},"issued":{"date-parts":[["2012",3,31]]}}}],"schema":"https://github.com/citation-style-language/schema/raw/master/csl-citation.json"} </w:instrText>
      </w:r>
      <w:r w:rsidR="00874A44" w:rsidRPr="00B177FF">
        <w:rPr>
          <w:rFonts w:ascii="Times New Roman" w:eastAsia="等线" w:hAnsi="Times New Roman" w:cs="Times New Roman"/>
          <w:kern w:val="2"/>
          <w:sz w:val="20"/>
          <w:szCs w:val="20"/>
          <w:lang w:val="en" w:eastAsia="zh-CN"/>
        </w:rPr>
        <w:fldChar w:fldCharType="separate"/>
      </w:r>
      <w:r w:rsidR="00874A44" w:rsidRPr="00B177FF">
        <w:rPr>
          <w:rFonts w:ascii="Times New Roman" w:hAnsi="Times New Roman" w:cs="Times New Roman"/>
          <w:sz w:val="20"/>
          <w:szCs w:val="20"/>
        </w:rPr>
        <w:t>(2012)</w:t>
      </w:r>
      <w:r w:rsidR="00874A44" w:rsidRPr="00B177FF">
        <w:rPr>
          <w:rFonts w:ascii="Times New Roman" w:eastAsia="等线" w:hAnsi="Times New Roman" w:cs="Times New Roman"/>
          <w:kern w:val="2"/>
          <w:sz w:val="20"/>
          <w:szCs w:val="20"/>
          <w:lang w:val="en" w:eastAsia="zh-CN"/>
        </w:rPr>
        <w:fldChar w:fldCharType="end"/>
      </w:r>
      <w:r w:rsidR="00874A44" w:rsidRPr="00B177FF">
        <w:rPr>
          <w:rFonts w:ascii="Times New Roman" w:eastAsia="等线" w:hAnsi="Times New Roman" w:cs="Times New Roman"/>
          <w:kern w:val="2"/>
          <w:sz w:val="20"/>
          <w:szCs w:val="20"/>
          <w:lang w:val="en" w:eastAsia="zh-CN"/>
        </w:rPr>
        <w:t xml:space="preserve"> confirmed that Cooperative organization</w:t>
      </w:r>
      <w:r w:rsidR="00D256B0" w:rsidRPr="00B177FF">
        <w:rPr>
          <w:rFonts w:ascii="Times New Roman" w:eastAsia="等线" w:hAnsi="Times New Roman" w:cs="Times New Roman"/>
          <w:kern w:val="2"/>
          <w:sz w:val="20"/>
          <w:szCs w:val="20"/>
          <w:lang w:val="en" w:eastAsia="zh-CN"/>
        </w:rPr>
        <w:t>s</w:t>
      </w:r>
      <w:r w:rsidR="00874A44" w:rsidRPr="00B177FF">
        <w:rPr>
          <w:rFonts w:ascii="Times New Roman" w:eastAsia="等线" w:hAnsi="Times New Roman" w:cs="Times New Roman"/>
          <w:kern w:val="2"/>
          <w:sz w:val="20"/>
          <w:szCs w:val="20"/>
          <w:lang w:val="en" w:eastAsia="zh-CN"/>
        </w:rPr>
        <w:t xml:space="preserve"> possessed a positive and effective contribution for enhancing farmers' </w:t>
      </w:r>
      <w:r w:rsidR="00874A44" w:rsidRPr="00B177FF">
        <w:rPr>
          <w:rFonts w:ascii="Times New Roman" w:eastAsia="等线" w:hAnsi="Times New Roman" w:cs="Times New Roman"/>
          <w:kern w:val="2"/>
          <w:sz w:val="20"/>
          <w:szCs w:val="20"/>
          <w:lang w:val="en" w:eastAsia="zh-CN"/>
        </w:rPr>
        <w:lastRenderedPageBreak/>
        <w:t>adoption tendencies towards ecofriendly technologies.</w:t>
      </w:r>
      <w:r w:rsidR="00492FCA" w:rsidRPr="00B177FF">
        <w:rPr>
          <w:rFonts w:ascii="Times New Roman" w:eastAsia="等线" w:hAnsi="Times New Roman" w:cs="Times New Roman"/>
          <w:kern w:val="2"/>
          <w:sz w:val="20"/>
          <w:szCs w:val="20"/>
          <w:lang w:val="en" w:eastAsia="zh-CN"/>
        </w:rPr>
        <w:t xml:space="preserve"> </w:t>
      </w:r>
      <w:r w:rsidR="007A45A0" w:rsidRPr="00B177FF">
        <w:rPr>
          <w:rFonts w:ascii="Times New Roman" w:eastAsia="等线" w:hAnsi="Times New Roman" w:cs="Times New Roman"/>
          <w:kern w:val="2"/>
          <w:sz w:val="20"/>
          <w:szCs w:val="20"/>
          <w:lang w:val="en" w:eastAsia="zh-CN"/>
        </w:rPr>
        <w:t xml:space="preserve">The research of </w:t>
      </w:r>
      <w:proofErr w:type="spellStart"/>
      <w:r w:rsidR="007A45A0" w:rsidRPr="00B177FF">
        <w:rPr>
          <w:rFonts w:ascii="Times New Roman" w:hAnsi="Times New Roman" w:cs="Times New Roman"/>
          <w:sz w:val="20"/>
          <w:szCs w:val="20"/>
        </w:rPr>
        <w:t>Kehinde</w:t>
      </w:r>
      <w:proofErr w:type="spellEnd"/>
      <w:r w:rsidR="007A45A0" w:rsidRPr="00B177FF">
        <w:rPr>
          <w:rFonts w:ascii="Times New Roman" w:hAnsi="Times New Roman" w:cs="Times New Roman"/>
          <w:sz w:val="20"/>
          <w:szCs w:val="20"/>
        </w:rPr>
        <w:t xml:space="preserve"> et al. </w:t>
      </w:r>
      <w:r w:rsidR="007A45A0" w:rsidRPr="00B177FF">
        <w:rPr>
          <w:rFonts w:ascii="Times New Roman" w:eastAsia="等线" w:hAnsi="Times New Roman" w:cs="Times New Roman"/>
          <w:kern w:val="2"/>
          <w:sz w:val="20"/>
          <w:szCs w:val="20"/>
          <w:lang w:val="en" w:eastAsia="zh-CN"/>
        </w:rPr>
        <w:fldChar w:fldCharType="begin"/>
      </w:r>
      <w:r w:rsidR="00517FCE" w:rsidRPr="00B177FF">
        <w:rPr>
          <w:rFonts w:ascii="Times New Roman" w:eastAsia="等线" w:hAnsi="Times New Roman" w:cs="Times New Roman"/>
          <w:kern w:val="2"/>
          <w:sz w:val="20"/>
          <w:szCs w:val="20"/>
          <w:lang w:val="en" w:eastAsia="zh-CN"/>
        </w:rPr>
        <w:instrText xml:space="preserve"> ADDIN ZOTERO_ITEM CSL_CITATION {"citationID":"Y9YAGsWP","properties":{"formattedCitation":"(Kehinde et al., 2018)","plainCitation":"(Kehinde et al., 2018)","dontUpdate":true,"noteIndex":0},"citationItems":[{"id":1785,"uris":["http://zotero.org/users/local/Od1UdPlz/items/C2DUCEKC"],"uri":["http://zotero.org/users/local/Od1UdPlz/items/C2DUCEKC"],"itemData":{"id":1785,"type":"article-journal","container-title":"International Journal of Cooperative Studies","DOI":"10.11634/216826311706935","ISSN":"2168-264X","issue":"2","journalAbbreviation":"IJCS","language":"en","note":"number: 2","page":"22-29","source":"www.worldscholars.org","title":"Effects of Access to Credit and Membership in Farmers’ Cooperatives on Improved Technologies Adoption Categories in Cocoa-Based Farming Systems of Southwestern Nigeria","URL":"https://www.worldscholars.org/index.php/ijcs/article/view/935","volume":"7","author":[{"family":"Kehinde","given":"Ayodeji"},{"family":"Adeyemo","given":"R."},{"family":"Oke","given":"J. T. O."},{"family":"Ogunleye","given":"A. S."}],"accessed":{"date-parts":[["2020",11,25]]},"issued":{"date-parts":[["2018",12,19]]}}}],"schema":"https://github.com/citation-style-language/schema/raw/master/csl-citation.json"} </w:instrText>
      </w:r>
      <w:r w:rsidR="007A45A0" w:rsidRPr="00B177FF">
        <w:rPr>
          <w:rFonts w:ascii="Times New Roman" w:eastAsia="等线" w:hAnsi="Times New Roman" w:cs="Times New Roman"/>
          <w:kern w:val="2"/>
          <w:sz w:val="20"/>
          <w:szCs w:val="20"/>
          <w:lang w:val="en" w:eastAsia="zh-CN"/>
        </w:rPr>
        <w:fldChar w:fldCharType="separate"/>
      </w:r>
      <w:r w:rsidR="007A45A0" w:rsidRPr="00B177FF">
        <w:rPr>
          <w:rFonts w:ascii="Times New Roman" w:hAnsi="Times New Roman" w:cs="Times New Roman"/>
          <w:sz w:val="20"/>
          <w:szCs w:val="20"/>
        </w:rPr>
        <w:t>(2018)</w:t>
      </w:r>
      <w:r w:rsidR="007A45A0" w:rsidRPr="00B177FF">
        <w:rPr>
          <w:rFonts w:ascii="Times New Roman" w:eastAsia="等线" w:hAnsi="Times New Roman" w:cs="Times New Roman"/>
          <w:kern w:val="2"/>
          <w:sz w:val="20"/>
          <w:szCs w:val="20"/>
          <w:lang w:val="en" w:eastAsia="zh-CN"/>
        </w:rPr>
        <w:fldChar w:fldCharType="end"/>
      </w:r>
      <w:r w:rsidR="007A45A0" w:rsidRPr="00B177FF">
        <w:rPr>
          <w:rFonts w:ascii="Times New Roman" w:eastAsia="等线" w:hAnsi="Times New Roman" w:cs="Times New Roman"/>
          <w:kern w:val="2"/>
          <w:sz w:val="20"/>
          <w:szCs w:val="20"/>
          <w:lang w:val="en" w:eastAsia="zh-CN"/>
        </w:rPr>
        <w:t xml:space="preserve"> concluded that cooperative membership has </w:t>
      </w:r>
      <w:r w:rsidR="00D256B0" w:rsidRPr="00B177FF">
        <w:rPr>
          <w:rFonts w:ascii="Times New Roman" w:eastAsia="等线" w:hAnsi="Times New Roman" w:cs="Times New Roman"/>
          <w:kern w:val="2"/>
          <w:sz w:val="20"/>
          <w:szCs w:val="20"/>
          <w:lang w:val="en" w:eastAsia="zh-CN"/>
        </w:rPr>
        <w:t xml:space="preserve">a </w:t>
      </w:r>
      <w:r w:rsidR="007A45A0" w:rsidRPr="00B177FF">
        <w:rPr>
          <w:rFonts w:ascii="Times New Roman" w:eastAsia="等线" w:hAnsi="Times New Roman" w:cs="Times New Roman"/>
          <w:kern w:val="2"/>
          <w:sz w:val="20"/>
          <w:szCs w:val="20"/>
          <w:lang w:val="en" w:eastAsia="zh-CN"/>
        </w:rPr>
        <w:t xml:space="preserve">significant influence on </w:t>
      </w:r>
      <w:r w:rsidR="00D256B0" w:rsidRPr="00B177FF">
        <w:rPr>
          <w:rFonts w:ascii="Times New Roman" w:eastAsia="等线" w:hAnsi="Times New Roman" w:cs="Times New Roman"/>
          <w:kern w:val="2"/>
          <w:sz w:val="20"/>
          <w:szCs w:val="20"/>
          <w:lang w:val="en" w:eastAsia="zh-CN"/>
        </w:rPr>
        <w:t xml:space="preserve">the </w:t>
      </w:r>
      <w:r w:rsidR="007A45A0" w:rsidRPr="00B177FF">
        <w:rPr>
          <w:rFonts w:ascii="Times New Roman" w:eastAsia="等线" w:hAnsi="Times New Roman" w:cs="Times New Roman"/>
          <w:kern w:val="2"/>
          <w:sz w:val="20"/>
          <w:szCs w:val="20"/>
          <w:lang w:val="en" w:eastAsia="zh-CN"/>
        </w:rPr>
        <w:t>full adoption of improved technologies</w:t>
      </w:r>
      <w:r w:rsidR="006B1733" w:rsidRPr="00B177FF">
        <w:rPr>
          <w:rFonts w:ascii="Times New Roman" w:eastAsia="等线" w:hAnsi="Times New Roman" w:cs="Times New Roman"/>
          <w:kern w:val="2"/>
          <w:sz w:val="20"/>
          <w:szCs w:val="20"/>
          <w:lang w:val="en" w:eastAsia="zh-CN"/>
        </w:rPr>
        <w:t xml:space="preserve"> among Cocoa-Based Farming Systems of Southwestern Nigeria.</w:t>
      </w:r>
      <w:r w:rsidR="009523E6" w:rsidRPr="00B177FF">
        <w:rPr>
          <w:rFonts w:ascii="Times New Roman" w:hAnsi="Times New Roman" w:cs="Times New Roman"/>
          <w:sz w:val="20"/>
          <w:szCs w:val="20"/>
        </w:rPr>
        <w:t xml:space="preserve"> Gong et al. </w:t>
      </w:r>
      <w:r w:rsidR="009523E6" w:rsidRPr="00B177FF">
        <w:rPr>
          <w:rFonts w:ascii="Times New Roman" w:eastAsia="等线" w:hAnsi="Times New Roman" w:cs="Times New Roman"/>
          <w:kern w:val="2"/>
          <w:sz w:val="20"/>
          <w:szCs w:val="20"/>
          <w:lang w:val="en" w:eastAsia="zh-CN"/>
        </w:rPr>
        <w:fldChar w:fldCharType="begin"/>
      </w:r>
      <w:r w:rsidR="00517FCE" w:rsidRPr="00B177FF">
        <w:rPr>
          <w:rFonts w:ascii="Times New Roman" w:eastAsia="等线" w:hAnsi="Times New Roman" w:cs="Times New Roman"/>
          <w:kern w:val="2"/>
          <w:sz w:val="20"/>
          <w:szCs w:val="20"/>
          <w:lang w:val="en" w:eastAsia="zh-CN"/>
        </w:rPr>
        <w:instrText xml:space="preserve"> ADDIN ZOTERO_ITEM CSL_CITATION {"citationID":"1GXZOeQ0","properties":{"formattedCitation":"(Gong et al., 2019)","plainCitation":"(Gong et al., 2019)","dontUpdate":true,"noteIndex":0},"citationItems":[{"id":1788,"uris":["http://zotero.org/users/local/Od1UdPlz/items/ZD68ILGD"],"uri":["http://zotero.org/users/local/Od1UdPlz/items/ZD68ILGD"],"itemData":{"id":1788,"type":"article-journal","abstract":"With the aim of improving rural living standards and strengthening the security of crop production, China has adopted “family farms plus cooperatives” as the preferred mode of organization in agriculture. We investigate technical efficiency in crop production comparing family farms that are members of cooperatives, either as core members who have taken investment stakes or common members who have not, with their nonmember counterparts. To allow for heterogeneity in production technology among nonmembers, core members, and common members, we adopt a metafrontier estimation technique. Our data sample consists of 384 family farms in Anhui province for the year 2015. Heterogeneity among family farms, whether members of cooperatives or not, is found to be highly significant. Nonmember farms show the lowest technical efficiency and the widest gap between observed and potential production. By contrast, core members of cooperatives show the highest technical efficiency and the narrowest gap between observed and potential production. We infer that cooperative membership may allow farmers to learn more advanced technology and take advantage of productivity-enhancing practices. We further find that age and education of farm heads contribute to greater technical efficiency.","container-title":"Journal of Asian Economics","DOI":"10.1016/j.asieco.2019.07.002","ISSN":"1049-0078","journalAbbreviation":"Journal of Asian Economics","language":"en","page":"101129","source":"ScienceDirect","title":"Family farms plus cooperatives in China: Technical efficiency in crop production","title-short":"Family farms plus cooperatives in China","URL":"http://www.sciencedirect.com/science/article/pii/S1049007818302276","volume":"64","author":[{"family":"Gong","given":"Tianchen (Charles)"},{"family":"Battese","given":"George E."},{"family":"Villano","given":"Renato A."}],"accessed":{"date-parts":[["2020",11,25]]},"issued":{"date-parts":[["2019",10,1]]}}}],"schema":"https://github.com/citation-style-language/schema/raw/master/csl-citation.json"} </w:instrText>
      </w:r>
      <w:r w:rsidR="009523E6" w:rsidRPr="00B177FF">
        <w:rPr>
          <w:rFonts w:ascii="Times New Roman" w:eastAsia="等线" w:hAnsi="Times New Roman" w:cs="Times New Roman"/>
          <w:kern w:val="2"/>
          <w:sz w:val="20"/>
          <w:szCs w:val="20"/>
          <w:lang w:val="en" w:eastAsia="zh-CN"/>
        </w:rPr>
        <w:fldChar w:fldCharType="separate"/>
      </w:r>
      <w:r w:rsidR="009523E6" w:rsidRPr="00B177FF">
        <w:rPr>
          <w:rFonts w:ascii="Times New Roman" w:hAnsi="Times New Roman" w:cs="Times New Roman"/>
          <w:sz w:val="20"/>
          <w:szCs w:val="20"/>
        </w:rPr>
        <w:t>(2019)</w:t>
      </w:r>
      <w:r w:rsidR="009523E6" w:rsidRPr="00B177FF">
        <w:rPr>
          <w:rFonts w:ascii="Times New Roman" w:eastAsia="等线" w:hAnsi="Times New Roman" w:cs="Times New Roman"/>
          <w:kern w:val="2"/>
          <w:sz w:val="20"/>
          <w:szCs w:val="20"/>
          <w:lang w:val="en" w:eastAsia="zh-CN"/>
        </w:rPr>
        <w:fldChar w:fldCharType="end"/>
      </w:r>
      <w:r w:rsidR="009523E6" w:rsidRPr="00B177FF">
        <w:rPr>
          <w:rFonts w:ascii="Times New Roman" w:eastAsia="等线" w:hAnsi="Times New Roman" w:cs="Times New Roman"/>
          <w:kern w:val="2"/>
          <w:sz w:val="20"/>
          <w:szCs w:val="20"/>
          <w:lang w:val="en" w:eastAsia="zh-CN"/>
        </w:rPr>
        <w:t xml:space="preserve"> </w:t>
      </w:r>
      <w:r w:rsidR="009715BB" w:rsidRPr="00B177FF">
        <w:rPr>
          <w:rFonts w:ascii="Times New Roman" w:eastAsia="等线" w:hAnsi="Times New Roman" w:cs="Times New Roman"/>
          <w:kern w:val="2"/>
          <w:sz w:val="20"/>
          <w:szCs w:val="20"/>
          <w:lang w:val="en" w:eastAsia="zh-CN"/>
        </w:rPr>
        <w:t xml:space="preserve">discovered </w:t>
      </w:r>
      <w:r w:rsidR="009523E6" w:rsidRPr="00B177FF">
        <w:rPr>
          <w:rFonts w:ascii="Times New Roman" w:eastAsia="等线" w:hAnsi="Times New Roman" w:cs="Times New Roman"/>
          <w:kern w:val="2"/>
          <w:sz w:val="20"/>
          <w:szCs w:val="20"/>
          <w:lang w:val="en" w:eastAsia="zh-CN"/>
        </w:rPr>
        <w:t xml:space="preserve">that </w:t>
      </w:r>
      <w:r w:rsidR="008843AE" w:rsidRPr="00B177FF">
        <w:rPr>
          <w:rFonts w:ascii="Times New Roman" w:eastAsia="等线" w:hAnsi="Times New Roman" w:cs="Times New Roman"/>
          <w:kern w:val="2"/>
          <w:sz w:val="20"/>
          <w:szCs w:val="20"/>
          <w:lang w:val="en" w:eastAsia="zh-CN"/>
        </w:rPr>
        <w:t xml:space="preserve">cooperative </w:t>
      </w:r>
      <w:r w:rsidR="009715BB" w:rsidRPr="00B177FF">
        <w:rPr>
          <w:rFonts w:ascii="Times New Roman" w:eastAsia="等线" w:hAnsi="Times New Roman" w:cs="Times New Roman"/>
          <w:kern w:val="2"/>
          <w:sz w:val="20"/>
          <w:szCs w:val="20"/>
          <w:lang w:val="en" w:eastAsia="zh-CN"/>
        </w:rPr>
        <w:t>participation consent</w:t>
      </w:r>
      <w:r w:rsidR="009523E6" w:rsidRPr="00B177FF">
        <w:rPr>
          <w:rFonts w:ascii="Times New Roman" w:eastAsia="等线" w:hAnsi="Times New Roman" w:cs="Times New Roman"/>
          <w:kern w:val="2"/>
          <w:sz w:val="20"/>
          <w:szCs w:val="20"/>
          <w:lang w:val="en" w:eastAsia="zh-CN"/>
        </w:rPr>
        <w:t xml:space="preserve"> </w:t>
      </w:r>
      <w:r w:rsidR="00761E51" w:rsidRPr="00B177FF">
        <w:rPr>
          <w:rFonts w:ascii="Times New Roman" w:eastAsia="等线" w:hAnsi="Times New Roman" w:cs="Times New Roman"/>
          <w:kern w:val="2"/>
          <w:sz w:val="20"/>
          <w:szCs w:val="20"/>
          <w:lang w:val="en" w:eastAsia="zh-CN"/>
        </w:rPr>
        <w:t>Chinese</w:t>
      </w:r>
      <w:r w:rsidR="00283EDA" w:rsidRPr="00B177FF">
        <w:rPr>
          <w:rFonts w:ascii="Times New Roman" w:eastAsia="等线" w:hAnsi="Times New Roman" w:cs="Times New Roman"/>
          <w:kern w:val="2"/>
          <w:sz w:val="20"/>
          <w:szCs w:val="20"/>
          <w:lang w:val="en" w:eastAsia="zh-CN"/>
        </w:rPr>
        <w:t xml:space="preserve"> (Anhui province)</w:t>
      </w:r>
      <w:r w:rsidR="00324853" w:rsidRPr="00B177FF">
        <w:rPr>
          <w:rFonts w:ascii="Times New Roman" w:eastAsia="等线" w:hAnsi="Times New Roman" w:cs="Times New Roman"/>
          <w:kern w:val="2"/>
          <w:sz w:val="20"/>
          <w:szCs w:val="20"/>
          <w:lang w:val="en" w:eastAsia="zh-CN"/>
        </w:rPr>
        <w:t xml:space="preserve"> </w:t>
      </w:r>
      <w:r w:rsidR="009715BB" w:rsidRPr="00B177FF">
        <w:rPr>
          <w:rFonts w:ascii="Times New Roman" w:eastAsia="等线" w:hAnsi="Times New Roman" w:cs="Times New Roman"/>
          <w:kern w:val="2"/>
          <w:sz w:val="20"/>
          <w:szCs w:val="20"/>
          <w:lang w:val="en" w:eastAsia="zh-CN"/>
        </w:rPr>
        <w:t>family</w:t>
      </w:r>
      <w:r w:rsidR="00D256B0" w:rsidRPr="00B177FF">
        <w:rPr>
          <w:rFonts w:ascii="Times New Roman" w:eastAsia="等线" w:hAnsi="Times New Roman" w:cs="Times New Roman"/>
          <w:kern w:val="2"/>
          <w:sz w:val="20"/>
          <w:szCs w:val="20"/>
          <w:lang w:val="en" w:eastAsia="zh-CN"/>
        </w:rPr>
        <w:t>-</w:t>
      </w:r>
      <w:r w:rsidR="009715BB" w:rsidRPr="00B177FF">
        <w:rPr>
          <w:rFonts w:ascii="Times New Roman" w:eastAsia="等线" w:hAnsi="Times New Roman" w:cs="Times New Roman"/>
          <w:kern w:val="2"/>
          <w:sz w:val="20"/>
          <w:szCs w:val="20"/>
          <w:lang w:val="en" w:eastAsia="zh-CN"/>
        </w:rPr>
        <w:t>based farmers</w:t>
      </w:r>
      <w:r w:rsidR="008843AE" w:rsidRPr="00B177FF">
        <w:rPr>
          <w:rFonts w:ascii="Times New Roman" w:eastAsia="等线" w:hAnsi="Times New Roman" w:cs="Times New Roman"/>
          <w:kern w:val="2"/>
          <w:sz w:val="20"/>
          <w:szCs w:val="20"/>
          <w:lang w:val="en" w:eastAsia="zh-CN"/>
        </w:rPr>
        <w:t xml:space="preserve"> by providing</w:t>
      </w:r>
      <w:r w:rsidR="009715BB" w:rsidRPr="00B177FF">
        <w:rPr>
          <w:rFonts w:ascii="Times New Roman" w:eastAsia="等线" w:hAnsi="Times New Roman" w:cs="Times New Roman"/>
          <w:kern w:val="2"/>
          <w:sz w:val="20"/>
          <w:szCs w:val="20"/>
          <w:lang w:val="en" w:eastAsia="zh-CN"/>
        </w:rPr>
        <w:t xml:space="preserve"> better opportunit</w:t>
      </w:r>
      <w:r w:rsidR="008843AE" w:rsidRPr="00B177FF">
        <w:rPr>
          <w:rFonts w:ascii="Times New Roman" w:eastAsia="等线" w:hAnsi="Times New Roman" w:cs="Times New Roman"/>
          <w:kern w:val="2"/>
          <w:sz w:val="20"/>
          <w:szCs w:val="20"/>
          <w:lang w:val="en" w:eastAsia="zh-CN"/>
        </w:rPr>
        <w:t xml:space="preserve">ies to gather in-depth information about innovative technologies </w:t>
      </w:r>
      <w:r w:rsidR="009715BB" w:rsidRPr="00B177FF">
        <w:rPr>
          <w:rFonts w:ascii="Times New Roman" w:eastAsia="等线" w:hAnsi="Times New Roman" w:cs="Times New Roman"/>
          <w:kern w:val="2"/>
          <w:sz w:val="20"/>
          <w:szCs w:val="20"/>
          <w:lang w:val="en" w:eastAsia="zh-CN"/>
        </w:rPr>
        <w:t xml:space="preserve">and provides </w:t>
      </w:r>
      <w:r w:rsidR="00324853" w:rsidRPr="00B177FF">
        <w:rPr>
          <w:rFonts w:ascii="Times New Roman" w:eastAsia="等线" w:hAnsi="Times New Roman" w:cs="Times New Roman"/>
          <w:kern w:val="2"/>
          <w:sz w:val="20"/>
          <w:szCs w:val="20"/>
          <w:lang w:val="en" w:eastAsia="zh-CN"/>
        </w:rPr>
        <w:t xml:space="preserve">an </w:t>
      </w:r>
      <w:r w:rsidR="009715BB" w:rsidRPr="00B177FF">
        <w:rPr>
          <w:rFonts w:ascii="Times New Roman" w:eastAsia="等线" w:hAnsi="Times New Roman" w:cs="Times New Roman"/>
          <w:kern w:val="2"/>
          <w:sz w:val="20"/>
          <w:szCs w:val="20"/>
          <w:lang w:val="en" w:eastAsia="zh-CN"/>
        </w:rPr>
        <w:t>advantageous</w:t>
      </w:r>
      <w:r w:rsidR="009523E6" w:rsidRPr="00B177FF">
        <w:rPr>
          <w:rFonts w:ascii="Times New Roman" w:eastAsia="等线" w:hAnsi="Times New Roman" w:cs="Times New Roman"/>
          <w:kern w:val="2"/>
          <w:sz w:val="20"/>
          <w:szCs w:val="20"/>
          <w:lang w:val="en" w:eastAsia="zh-CN"/>
        </w:rPr>
        <w:t xml:space="preserve"> </w:t>
      </w:r>
      <w:r w:rsidR="008843AE" w:rsidRPr="00B177FF">
        <w:rPr>
          <w:rFonts w:ascii="Times New Roman" w:eastAsia="等线" w:hAnsi="Times New Roman" w:cs="Times New Roman"/>
          <w:kern w:val="2"/>
          <w:sz w:val="20"/>
          <w:szCs w:val="20"/>
          <w:lang w:val="en" w:eastAsia="zh-CN"/>
        </w:rPr>
        <w:t xml:space="preserve">place </w:t>
      </w:r>
      <w:r w:rsidR="00761E51" w:rsidRPr="00B177FF">
        <w:rPr>
          <w:rFonts w:ascii="Times New Roman" w:eastAsia="等线" w:hAnsi="Times New Roman" w:cs="Times New Roman"/>
          <w:kern w:val="2"/>
          <w:sz w:val="20"/>
          <w:szCs w:val="20"/>
          <w:lang w:val="en" w:eastAsia="zh-CN"/>
        </w:rPr>
        <w:t xml:space="preserve">for exercising more productive and enhanced </w:t>
      </w:r>
      <w:r w:rsidR="009523E6" w:rsidRPr="00B177FF">
        <w:rPr>
          <w:rFonts w:ascii="Times New Roman" w:eastAsia="等线" w:hAnsi="Times New Roman" w:cs="Times New Roman"/>
          <w:kern w:val="2"/>
          <w:sz w:val="20"/>
          <w:szCs w:val="20"/>
          <w:lang w:val="en" w:eastAsia="zh-CN"/>
        </w:rPr>
        <w:t>practices.</w:t>
      </w:r>
      <w:r w:rsidR="00F24B8C" w:rsidRPr="00B177FF">
        <w:rPr>
          <w:rFonts w:ascii="Times New Roman" w:eastAsia="等线" w:hAnsi="Times New Roman" w:cs="Times New Roman"/>
          <w:kern w:val="2"/>
          <w:sz w:val="20"/>
          <w:szCs w:val="20"/>
          <w:lang w:val="en" w:eastAsia="zh-CN"/>
        </w:rPr>
        <w:t xml:space="preserve"> </w:t>
      </w:r>
      <w:r w:rsidR="00975922" w:rsidRPr="00B177FF">
        <w:rPr>
          <w:rFonts w:ascii="Times New Roman" w:hAnsi="Times New Roman" w:cs="Times New Roman"/>
          <w:sz w:val="20"/>
          <w:szCs w:val="20"/>
        </w:rPr>
        <w:t>By exploring the potentiality of information accessibility and capital endowment</w:t>
      </w:r>
      <w:r w:rsidR="001B732A" w:rsidRPr="00B177FF">
        <w:rPr>
          <w:rFonts w:ascii="Times New Roman" w:hAnsi="Times New Roman" w:cs="Times New Roman"/>
          <w:sz w:val="20"/>
          <w:szCs w:val="20"/>
        </w:rPr>
        <w:t xml:space="preserve"> within cooperatives </w:t>
      </w:r>
      <w:r w:rsidR="00975922" w:rsidRPr="00B177FF">
        <w:rPr>
          <w:rFonts w:ascii="Times New Roman" w:hAnsi="Times New Roman" w:cs="Times New Roman"/>
          <w:sz w:val="20"/>
          <w:szCs w:val="20"/>
        </w:rPr>
        <w:t xml:space="preserve">of Nigeria, </w:t>
      </w:r>
      <w:proofErr w:type="spellStart"/>
      <w:r w:rsidR="00B63DD5" w:rsidRPr="00B177FF">
        <w:rPr>
          <w:rFonts w:ascii="Times New Roman" w:hAnsi="Times New Roman" w:cs="Times New Roman"/>
          <w:sz w:val="20"/>
          <w:szCs w:val="20"/>
        </w:rPr>
        <w:t>Nwankwo</w:t>
      </w:r>
      <w:proofErr w:type="spellEnd"/>
      <w:r w:rsidR="00B63DD5" w:rsidRPr="00B177FF">
        <w:rPr>
          <w:rFonts w:ascii="Times New Roman" w:hAnsi="Times New Roman" w:cs="Times New Roman"/>
          <w:sz w:val="20"/>
          <w:szCs w:val="20"/>
        </w:rPr>
        <w:t xml:space="preserve"> et al. </w:t>
      </w:r>
      <w:r w:rsidR="00B63DD5" w:rsidRPr="00B177FF">
        <w:rPr>
          <w:rFonts w:ascii="Times New Roman" w:hAnsi="Times New Roman" w:cs="Times New Roman"/>
          <w:color w:val="333333"/>
          <w:sz w:val="20"/>
          <w:szCs w:val="20"/>
          <w:shd w:val="clear" w:color="auto" w:fill="FFFFFF"/>
        </w:rPr>
        <w:fldChar w:fldCharType="begin"/>
      </w:r>
      <w:r w:rsidR="00517FCE" w:rsidRPr="00B177FF">
        <w:rPr>
          <w:rFonts w:ascii="Times New Roman" w:hAnsi="Times New Roman" w:cs="Times New Roman"/>
          <w:color w:val="333333"/>
          <w:sz w:val="20"/>
          <w:szCs w:val="20"/>
          <w:shd w:val="clear" w:color="auto" w:fill="FFFFFF"/>
        </w:rPr>
        <w:instrText xml:space="preserve"> ADDIN ZOTERO_ITEM CSL_CITATION {"citationID":"78Gj0SBD","properties":{"formattedCitation":"(Nwankwo et al., 2009)","plainCitation":"(Nwankwo et al., 2009)","dontUpdate":true,"noteIndex":0},"citationItems":[{"id":1791,"uris":["http://zotero.org/users/local/Od1UdPlz/items/Z3U4IXWK"],"uri":["http://zotero.org/users/local/Od1UdPlz/items/Z3U4IXWK"],"itemData":{"id":1791,"type":"article-journal","abstract":"Biotechnology has become the dominate technology in the agricultural environment globally, possessing the capacity to address issues related to food insecurity and low productivity. Developing countries therefore cannot afford to be left behind. Despite how beneficial biotechnology is portrayed, the major task hinges on how to ensure that farmers in developing countries adopt it amid various controversies and perceptions surrounding its application. This article studies the effects of cooperative membership and participation on adoption decision of agricultural innovations in the states of Kaduna and Borno in Nigeria. A semi-structured questionnaire was used to obtain empirical data from 1,120 respondents. Results revealed that the majority of farmers belonged to cooperative organizations due to several reasons, including the need for information and\r\nsocial capital. Participation in cooperative activities was frequent and information disseminated was adjudged relevant to members' needs. The level of trust ascribed to information from cooperative activities was higher than other sources. Farmers\r\nbecame aware of recently adopted innovations through cooperatives. Willingness to adopt biotechnology was higher if disseminated\r\nthrough cooperatives than other channels. Intuitively, disseminating biotech information through cooperatives will\r\nensure increased awareness levels in less time than other approaches.","container-title":"http://www.agbioforum.missouri.edu/v12n34/v12n34a18-nwankwo.htm","ISSN":"1522-936X","language":"eng","note":"Accepted: 2010-04-21T14:24:29Z\npublisher: AgBioForum","source":"mospace.umsystem.edu","title":"Can Cooperative Membership and Participation Affect Adoption Decisions? Issues for Sustainable Biotechnology Dissemination","title-short":"Can Cooperative Membership and Participation Affect Adoption Decisions?","URL":"https://mospace.umsystem.edu/xmlui/handle/10355/6914","author":[{"family":"Nwankwo","given":"Uche M."},{"family":"Peters","given":"Kurt J."},{"family":"Bokelmann","given":"W. (Wolfgang)"}],"accessed":{"date-parts":[["2020",11,25]]},"issued":{"date-parts":[["2009"]]}}}],"schema":"https://github.com/citation-style-language/schema/raw/master/csl-citation.json"} </w:instrText>
      </w:r>
      <w:r w:rsidR="00B63DD5" w:rsidRPr="00B177FF">
        <w:rPr>
          <w:rFonts w:ascii="Times New Roman" w:hAnsi="Times New Roman" w:cs="Times New Roman"/>
          <w:color w:val="333333"/>
          <w:sz w:val="20"/>
          <w:szCs w:val="20"/>
          <w:shd w:val="clear" w:color="auto" w:fill="FFFFFF"/>
        </w:rPr>
        <w:fldChar w:fldCharType="separate"/>
      </w:r>
      <w:r w:rsidR="00B63DD5" w:rsidRPr="00B177FF">
        <w:rPr>
          <w:rFonts w:ascii="Times New Roman" w:hAnsi="Times New Roman" w:cs="Times New Roman"/>
          <w:sz w:val="20"/>
          <w:szCs w:val="20"/>
        </w:rPr>
        <w:t>(2009)</w:t>
      </w:r>
      <w:r w:rsidR="00B63DD5" w:rsidRPr="00B177FF">
        <w:rPr>
          <w:rFonts w:ascii="Times New Roman" w:hAnsi="Times New Roman" w:cs="Times New Roman"/>
          <w:color w:val="333333"/>
          <w:sz w:val="20"/>
          <w:szCs w:val="20"/>
          <w:shd w:val="clear" w:color="auto" w:fill="FFFFFF"/>
        </w:rPr>
        <w:fldChar w:fldCharType="end"/>
      </w:r>
      <w:r w:rsidR="00975922" w:rsidRPr="00B177FF">
        <w:rPr>
          <w:rFonts w:ascii="Times New Roman" w:hAnsi="Times New Roman" w:cs="Times New Roman"/>
          <w:color w:val="333333"/>
          <w:sz w:val="20"/>
          <w:szCs w:val="20"/>
          <w:shd w:val="clear" w:color="auto" w:fill="FFFFFF"/>
        </w:rPr>
        <w:t xml:space="preserve"> revealed that cooperatives </w:t>
      </w:r>
      <w:r w:rsidR="00EB6B02" w:rsidRPr="00B177FF">
        <w:rPr>
          <w:rFonts w:ascii="Times New Roman" w:hAnsi="Times New Roman" w:cs="Times New Roman"/>
          <w:color w:val="333333"/>
          <w:sz w:val="20"/>
          <w:szCs w:val="20"/>
          <w:shd w:val="clear" w:color="auto" w:fill="FFFFFF"/>
        </w:rPr>
        <w:t>are</w:t>
      </w:r>
      <w:r w:rsidR="00975922" w:rsidRPr="00B177FF">
        <w:rPr>
          <w:rFonts w:ascii="Times New Roman" w:hAnsi="Times New Roman" w:cs="Times New Roman"/>
          <w:color w:val="333333"/>
          <w:sz w:val="20"/>
          <w:szCs w:val="20"/>
          <w:shd w:val="clear" w:color="auto" w:fill="FFFFFF"/>
        </w:rPr>
        <w:t xml:space="preserve"> a strong</w:t>
      </w:r>
      <w:r w:rsidR="00F55DDD" w:rsidRPr="00B177FF">
        <w:rPr>
          <w:rFonts w:ascii="Times New Roman" w:hAnsi="Times New Roman" w:cs="Times New Roman"/>
          <w:color w:val="333333"/>
          <w:sz w:val="20"/>
          <w:szCs w:val="20"/>
          <w:shd w:val="clear" w:color="auto" w:fill="FFFFFF"/>
        </w:rPr>
        <w:t xml:space="preserve"> </w:t>
      </w:r>
      <w:r w:rsidR="00975922" w:rsidRPr="00B177FF">
        <w:rPr>
          <w:rFonts w:ascii="Times New Roman" w:hAnsi="Times New Roman" w:cs="Times New Roman"/>
          <w:color w:val="333333"/>
          <w:sz w:val="20"/>
          <w:szCs w:val="20"/>
          <w:shd w:val="clear" w:color="auto" w:fill="FFFFFF"/>
        </w:rPr>
        <w:t>medium to disseminate information, technical know</w:t>
      </w:r>
      <w:r w:rsidR="00326B8D" w:rsidRPr="00B177FF">
        <w:rPr>
          <w:rFonts w:ascii="Times New Roman" w:hAnsi="Times New Roman" w:cs="Times New Roman"/>
          <w:color w:val="333333"/>
          <w:sz w:val="20"/>
          <w:szCs w:val="20"/>
          <w:shd w:val="clear" w:color="auto" w:fill="FFFFFF"/>
        </w:rPr>
        <w:t>-</w:t>
      </w:r>
      <w:r w:rsidR="00975922" w:rsidRPr="00B177FF">
        <w:rPr>
          <w:rFonts w:ascii="Times New Roman" w:hAnsi="Times New Roman" w:cs="Times New Roman"/>
          <w:color w:val="333333"/>
          <w:sz w:val="20"/>
          <w:szCs w:val="20"/>
          <w:shd w:val="clear" w:color="auto" w:fill="FFFFFF"/>
        </w:rPr>
        <w:t>how, and case studies. The study also found that the information</w:t>
      </w:r>
      <w:r w:rsidR="001B732A" w:rsidRPr="00B177FF">
        <w:rPr>
          <w:rFonts w:ascii="Times New Roman" w:hAnsi="Times New Roman" w:cs="Times New Roman"/>
          <w:color w:val="333333"/>
          <w:sz w:val="20"/>
          <w:szCs w:val="20"/>
          <w:shd w:val="clear" w:color="auto" w:fill="FFFFFF"/>
        </w:rPr>
        <w:t xml:space="preserve"> gathered from cooperatives </w:t>
      </w:r>
      <w:r w:rsidR="002949C9" w:rsidRPr="00B177FF">
        <w:rPr>
          <w:rFonts w:ascii="Times New Roman" w:hAnsi="Times New Roman" w:cs="Times New Roman"/>
          <w:color w:val="333333"/>
          <w:sz w:val="20"/>
          <w:szCs w:val="20"/>
          <w:shd w:val="clear" w:color="auto" w:fill="FFFFFF"/>
        </w:rPr>
        <w:t>is</w:t>
      </w:r>
      <w:r w:rsidR="001B732A" w:rsidRPr="00B177FF">
        <w:rPr>
          <w:rFonts w:ascii="Times New Roman" w:hAnsi="Times New Roman" w:cs="Times New Roman"/>
          <w:color w:val="333333"/>
          <w:sz w:val="20"/>
          <w:szCs w:val="20"/>
          <w:shd w:val="clear" w:color="auto" w:fill="FFFFFF"/>
        </w:rPr>
        <w:t xml:space="preserve"> more trustable and reliable than any other sources.</w:t>
      </w:r>
      <w:r w:rsidR="002949C9" w:rsidRPr="00B177FF">
        <w:rPr>
          <w:rFonts w:ascii="Times New Roman" w:eastAsia="等线" w:hAnsi="Times New Roman" w:cs="Times New Roman"/>
          <w:kern w:val="2"/>
          <w:sz w:val="20"/>
          <w:szCs w:val="20"/>
          <w:lang w:val="en" w:eastAsia="zh-CN"/>
        </w:rPr>
        <w:t xml:space="preserve"> </w:t>
      </w:r>
      <w:r w:rsidR="008E17D9" w:rsidRPr="00B177FF">
        <w:rPr>
          <w:rFonts w:ascii="Times New Roman" w:eastAsia="等线" w:hAnsi="Times New Roman" w:cs="Times New Roman"/>
          <w:kern w:val="2"/>
          <w:sz w:val="20"/>
          <w:szCs w:val="20"/>
          <w:lang w:val="en" w:eastAsia="zh-CN"/>
        </w:rPr>
        <w:t xml:space="preserve">The empirical investigation of </w:t>
      </w:r>
      <w:r w:rsidR="008E17D9" w:rsidRPr="00B177FF">
        <w:rPr>
          <w:rFonts w:ascii="Times New Roman" w:hAnsi="Times New Roman" w:cs="Times New Roman"/>
          <w:sz w:val="20"/>
          <w:szCs w:val="20"/>
        </w:rPr>
        <w:t xml:space="preserve">Ma &amp; </w:t>
      </w:r>
      <w:proofErr w:type="spellStart"/>
      <w:r w:rsidR="008E17D9" w:rsidRPr="00B177FF">
        <w:rPr>
          <w:rFonts w:ascii="Times New Roman" w:hAnsi="Times New Roman" w:cs="Times New Roman"/>
          <w:sz w:val="20"/>
          <w:szCs w:val="20"/>
        </w:rPr>
        <w:t>Abdulai</w:t>
      </w:r>
      <w:proofErr w:type="spellEnd"/>
      <w:r w:rsidR="008E17D9" w:rsidRPr="00B177FF">
        <w:rPr>
          <w:rFonts w:ascii="Times New Roman" w:eastAsia="等线" w:hAnsi="Times New Roman" w:cs="Times New Roman"/>
          <w:kern w:val="2"/>
          <w:sz w:val="20"/>
          <w:szCs w:val="20"/>
          <w:lang w:val="en" w:eastAsia="zh-CN"/>
        </w:rPr>
        <w:t xml:space="preserve"> </w:t>
      </w:r>
      <w:r w:rsidR="008E17D9" w:rsidRPr="00B177FF">
        <w:rPr>
          <w:rFonts w:ascii="Times New Roman" w:eastAsia="等线" w:hAnsi="Times New Roman" w:cs="Times New Roman"/>
          <w:kern w:val="2"/>
          <w:sz w:val="20"/>
          <w:szCs w:val="20"/>
          <w:lang w:val="en" w:eastAsia="zh-CN"/>
        </w:rPr>
        <w:fldChar w:fldCharType="begin"/>
      </w:r>
      <w:r w:rsidR="00517FCE" w:rsidRPr="00B177FF">
        <w:rPr>
          <w:rFonts w:ascii="Times New Roman" w:eastAsia="等线" w:hAnsi="Times New Roman" w:cs="Times New Roman"/>
          <w:kern w:val="2"/>
          <w:sz w:val="20"/>
          <w:szCs w:val="20"/>
          <w:lang w:val="en" w:eastAsia="zh-CN"/>
        </w:rPr>
        <w:instrText xml:space="preserve"> ADDIN ZOTERO_ITEM CSL_CITATION {"citationID":"aTs1tMFx","properties":{"formattedCitation":"(Ma &amp; Abdulai, 2019)","plainCitation":"(Ma &amp; Abdulai, 2019)","dontUpdate":true,"noteIndex":0},"citationItems":[{"id":1794,"uris":["http://zotero.org/users/local/Od1UdPlz/items/JJD9Z6ZU"],"uri":["http://zotero.org/users/local/Od1UdPlz/items/JJD9Z6ZU"],"itemData":{"id":1794,"type":"article-journal","abstract":"Purpose The purpose of this paper is to examine the impact of agricultural cooperative membership on farmers’ decisions to adopt integrated pest management (IPM) technology and to estimate the impact of IPM adoption on farm economic performance. Design/methodology/approach An endogenous switching probit model that addresses the sample selection bias issue arising from both observed and unobserved factors is used to estimate the survey data from a sample of 481 apple households in China. A treatment effects model is employed to estimate the impact of IPM adoption on apple yields, net returns and agricultural income. In order to address the potential endogeneity associated with off-farm work variable in estimating both cooperative membership choice specification and IPM adoption specifications, a control function approach is used. Findings The empirical results show that cooperative membership exerts a positive and significant impact on the adoption of IPM technology. In particular, farmers’ IPM adoption decision is significantly associated with household and farm-level characteristics (e.g. education, farm size and price knowledge). IPM adoption has a positive and statistically significant impact on apple yields, net returns and agricultural income. Practical implications The findings indicate that agricultural cooperatives can be a transmission route in the efforts to proliferate the adoption and diffusion of IPM technology, and increased IPM adoption tends to improve the economic performance of farm households. Originality/value Despite the widespread evidence of health and environmental benefits associated with IPM technology, the adoption rate of this technology remains significantly low. This paper provides a first attempt by investigating to what extent and how agricultural cooperative membership affects IPM adoption and how IPM adoption influences farm economic performance.","container-title":"China Agricultural Economic Review","DOI":"10.1108/CAER-12-2017-0251","ISSN":"1756-137X","issue":"2","note":"publisher: Emerald Publishing Limited","page":"218-236","source":"Emerald Insight","title":"IPM adoption, cooperative membership and farm economic performance: Insight from apple farmers in China","title-short":"IPM adoption, cooperative membership and farm economic performance","URL":"https://doi.org/10.1108/CAER-12-2017-0251","volume":"11","author":[{"family":"Ma","given":"Wanglin"},{"family":"Abdulai","given":"Awudu"}],"accessed":{"date-parts":[["2020",11,25]]},"issued":{"date-parts":[["2019",1,1]]}}}],"schema":"https://github.com/citation-style-language/schema/raw/master/csl-citation.json"} </w:instrText>
      </w:r>
      <w:r w:rsidR="008E17D9" w:rsidRPr="00B177FF">
        <w:rPr>
          <w:rFonts w:ascii="Times New Roman" w:eastAsia="等线" w:hAnsi="Times New Roman" w:cs="Times New Roman"/>
          <w:kern w:val="2"/>
          <w:sz w:val="20"/>
          <w:szCs w:val="20"/>
          <w:lang w:val="en" w:eastAsia="zh-CN"/>
        </w:rPr>
        <w:fldChar w:fldCharType="separate"/>
      </w:r>
      <w:r w:rsidR="008E17D9" w:rsidRPr="00B177FF">
        <w:rPr>
          <w:rFonts w:ascii="Times New Roman" w:hAnsi="Times New Roman" w:cs="Times New Roman"/>
          <w:sz w:val="20"/>
          <w:szCs w:val="20"/>
        </w:rPr>
        <w:t>(2019)</w:t>
      </w:r>
      <w:r w:rsidR="008E17D9" w:rsidRPr="00B177FF">
        <w:rPr>
          <w:rFonts w:ascii="Times New Roman" w:eastAsia="等线" w:hAnsi="Times New Roman" w:cs="Times New Roman"/>
          <w:kern w:val="2"/>
          <w:sz w:val="20"/>
          <w:szCs w:val="20"/>
          <w:lang w:val="en" w:eastAsia="zh-CN"/>
        </w:rPr>
        <w:fldChar w:fldCharType="end"/>
      </w:r>
      <w:r w:rsidR="008E17D9" w:rsidRPr="00B177FF">
        <w:rPr>
          <w:rFonts w:ascii="Times New Roman" w:eastAsia="等线" w:hAnsi="Times New Roman" w:cs="Times New Roman"/>
          <w:kern w:val="2"/>
          <w:sz w:val="20"/>
          <w:szCs w:val="20"/>
          <w:lang w:val="en" w:eastAsia="zh-CN"/>
        </w:rPr>
        <w:t xml:space="preserve"> </w:t>
      </w:r>
      <w:r w:rsidR="00F24B8C" w:rsidRPr="00B177FF">
        <w:rPr>
          <w:rFonts w:ascii="Times New Roman" w:eastAsia="等线" w:hAnsi="Times New Roman" w:cs="Times New Roman"/>
          <w:kern w:val="2"/>
          <w:sz w:val="20"/>
          <w:szCs w:val="20"/>
          <w:lang w:val="en" w:eastAsia="zh-CN"/>
        </w:rPr>
        <w:t>confirmed</w:t>
      </w:r>
      <w:r w:rsidR="008E17D9" w:rsidRPr="00B177FF">
        <w:rPr>
          <w:rFonts w:ascii="Times New Roman" w:eastAsia="等线" w:hAnsi="Times New Roman" w:cs="Times New Roman"/>
          <w:kern w:val="2"/>
          <w:sz w:val="20"/>
          <w:szCs w:val="20"/>
          <w:lang w:val="en" w:eastAsia="zh-CN"/>
        </w:rPr>
        <w:t xml:space="preserve"> that cooperative membership </w:t>
      </w:r>
      <w:r w:rsidR="00F24B8C" w:rsidRPr="00B177FF">
        <w:rPr>
          <w:rFonts w:ascii="Times New Roman" w:eastAsia="等线" w:hAnsi="Times New Roman" w:cs="Times New Roman"/>
          <w:kern w:val="2"/>
          <w:sz w:val="20"/>
          <w:szCs w:val="20"/>
          <w:lang w:val="en" w:eastAsia="zh-CN"/>
        </w:rPr>
        <w:t>has</w:t>
      </w:r>
      <w:r w:rsidR="008E17D9" w:rsidRPr="00B177FF">
        <w:rPr>
          <w:rFonts w:ascii="Times New Roman" w:eastAsia="等线" w:hAnsi="Times New Roman" w:cs="Times New Roman"/>
          <w:kern w:val="2"/>
          <w:sz w:val="20"/>
          <w:szCs w:val="20"/>
          <w:lang w:val="en" w:eastAsia="zh-CN"/>
        </w:rPr>
        <w:t xml:space="preserve"> </w:t>
      </w:r>
      <w:r w:rsidR="00EB6B02" w:rsidRPr="00B177FF">
        <w:rPr>
          <w:rFonts w:ascii="Times New Roman" w:eastAsia="等线" w:hAnsi="Times New Roman" w:cs="Times New Roman"/>
          <w:kern w:val="2"/>
          <w:sz w:val="20"/>
          <w:szCs w:val="20"/>
          <w:lang w:val="en" w:eastAsia="zh-CN"/>
        </w:rPr>
        <w:t xml:space="preserve">an </w:t>
      </w:r>
      <w:r w:rsidR="00F24B8C" w:rsidRPr="00B177FF">
        <w:rPr>
          <w:rFonts w:ascii="Times New Roman" w:eastAsia="等线" w:hAnsi="Times New Roman" w:cs="Times New Roman"/>
          <w:kern w:val="2"/>
          <w:sz w:val="20"/>
          <w:szCs w:val="20"/>
          <w:lang w:val="en" w:eastAsia="zh-CN"/>
        </w:rPr>
        <w:t>optimistic</w:t>
      </w:r>
      <w:r w:rsidR="008E17D9" w:rsidRPr="00B177FF">
        <w:rPr>
          <w:rFonts w:ascii="Times New Roman" w:eastAsia="等线" w:hAnsi="Times New Roman" w:cs="Times New Roman"/>
          <w:kern w:val="2"/>
          <w:sz w:val="20"/>
          <w:szCs w:val="20"/>
          <w:lang w:val="en" w:eastAsia="zh-CN"/>
        </w:rPr>
        <w:t xml:space="preserve"> and </w:t>
      </w:r>
      <w:r w:rsidR="00F24B8C" w:rsidRPr="00B177FF">
        <w:rPr>
          <w:rFonts w:ascii="Times New Roman" w:eastAsia="等线" w:hAnsi="Times New Roman" w:cs="Times New Roman"/>
          <w:kern w:val="2"/>
          <w:sz w:val="20"/>
          <w:szCs w:val="20"/>
          <w:lang w:val="en" w:eastAsia="zh-CN"/>
        </w:rPr>
        <w:t>substantial</w:t>
      </w:r>
      <w:r w:rsidR="008E17D9" w:rsidRPr="00B177FF">
        <w:rPr>
          <w:rFonts w:ascii="Times New Roman" w:eastAsia="等线" w:hAnsi="Times New Roman" w:cs="Times New Roman"/>
          <w:kern w:val="2"/>
          <w:sz w:val="20"/>
          <w:szCs w:val="20"/>
          <w:lang w:val="en" w:eastAsia="zh-CN"/>
        </w:rPr>
        <w:t xml:space="preserve"> </w:t>
      </w:r>
      <w:r w:rsidR="00F24B8C" w:rsidRPr="00B177FF">
        <w:rPr>
          <w:rFonts w:ascii="Times New Roman" w:eastAsia="等线" w:hAnsi="Times New Roman" w:cs="Times New Roman"/>
          <w:kern w:val="2"/>
          <w:sz w:val="20"/>
          <w:szCs w:val="20"/>
          <w:lang w:val="en" w:eastAsia="zh-CN"/>
        </w:rPr>
        <w:t>influence</w:t>
      </w:r>
      <w:r w:rsidR="008E17D9" w:rsidRPr="00B177FF">
        <w:rPr>
          <w:rFonts w:ascii="Times New Roman" w:eastAsia="等线" w:hAnsi="Times New Roman" w:cs="Times New Roman"/>
          <w:kern w:val="2"/>
          <w:sz w:val="20"/>
          <w:szCs w:val="20"/>
          <w:lang w:val="en" w:eastAsia="zh-CN"/>
        </w:rPr>
        <w:t xml:space="preserve"> </w:t>
      </w:r>
      <w:r w:rsidR="00F24B8C" w:rsidRPr="00B177FF">
        <w:rPr>
          <w:rFonts w:ascii="Times New Roman" w:eastAsia="等线" w:hAnsi="Times New Roman" w:cs="Times New Roman"/>
          <w:kern w:val="2"/>
          <w:sz w:val="20"/>
          <w:szCs w:val="20"/>
          <w:lang w:val="en" w:eastAsia="zh-CN"/>
        </w:rPr>
        <w:t>for exercising</w:t>
      </w:r>
      <w:r w:rsidR="00971FA5" w:rsidRPr="00B177FF">
        <w:rPr>
          <w:rFonts w:ascii="Times New Roman" w:eastAsia="等线" w:hAnsi="Times New Roman" w:cs="Times New Roman"/>
          <w:kern w:val="2"/>
          <w:sz w:val="20"/>
          <w:szCs w:val="20"/>
          <w:lang w:val="en" w:eastAsia="zh-CN"/>
        </w:rPr>
        <w:t xml:space="preserve"> integrated pest management </w:t>
      </w:r>
      <w:r w:rsidR="00F24B8C" w:rsidRPr="00B177FF">
        <w:rPr>
          <w:rFonts w:ascii="Times New Roman" w:eastAsia="等线" w:hAnsi="Times New Roman" w:cs="Times New Roman"/>
          <w:kern w:val="2"/>
          <w:sz w:val="20"/>
          <w:szCs w:val="20"/>
          <w:lang w:val="en" w:eastAsia="zh-CN"/>
        </w:rPr>
        <w:t>technologies and fostering efficiency resulting rise in</w:t>
      </w:r>
      <w:r w:rsidR="008E17D9" w:rsidRPr="00B177FF">
        <w:rPr>
          <w:rFonts w:ascii="Times New Roman" w:eastAsia="等线" w:hAnsi="Times New Roman" w:cs="Times New Roman"/>
          <w:kern w:val="2"/>
          <w:sz w:val="20"/>
          <w:szCs w:val="20"/>
          <w:lang w:val="en" w:eastAsia="zh-CN"/>
        </w:rPr>
        <w:t xml:space="preserve"> net </w:t>
      </w:r>
      <w:r w:rsidR="004F44B4" w:rsidRPr="00B177FF">
        <w:rPr>
          <w:rFonts w:ascii="Times New Roman" w:eastAsia="等线" w:hAnsi="Times New Roman" w:cs="Times New Roman"/>
          <w:kern w:val="2"/>
          <w:sz w:val="20"/>
          <w:szCs w:val="20"/>
          <w:lang w:val="en" w:eastAsia="zh-CN"/>
        </w:rPr>
        <w:t>revenues</w:t>
      </w:r>
      <w:r w:rsidR="008E17D9" w:rsidRPr="00B177FF">
        <w:rPr>
          <w:rFonts w:ascii="Times New Roman" w:eastAsia="等线" w:hAnsi="Times New Roman" w:cs="Times New Roman"/>
          <w:kern w:val="2"/>
          <w:sz w:val="20"/>
          <w:szCs w:val="20"/>
          <w:lang w:val="en" w:eastAsia="zh-CN"/>
        </w:rPr>
        <w:t xml:space="preserve"> and income.</w:t>
      </w:r>
      <w:r w:rsidR="00006C3B" w:rsidRPr="00B177FF">
        <w:rPr>
          <w:rFonts w:ascii="Times New Roman" w:eastAsia="等线" w:hAnsi="Times New Roman" w:cs="Times New Roman"/>
          <w:kern w:val="2"/>
          <w:sz w:val="20"/>
          <w:szCs w:val="20"/>
          <w:lang w:val="en" w:eastAsia="zh-CN"/>
        </w:rPr>
        <w:t xml:space="preserve"> </w:t>
      </w:r>
      <w:r w:rsidR="00DA7410" w:rsidRPr="00B177FF">
        <w:rPr>
          <w:rFonts w:ascii="Times New Roman" w:hAnsi="Times New Roman" w:cs="Times New Roman"/>
          <w:sz w:val="20"/>
          <w:szCs w:val="20"/>
        </w:rPr>
        <w:t xml:space="preserve">By evaluating a set of household data of Rural Nigeria, </w:t>
      </w:r>
      <w:proofErr w:type="spellStart"/>
      <w:r w:rsidR="00C31BA9" w:rsidRPr="00B177FF">
        <w:rPr>
          <w:rFonts w:ascii="Times New Roman" w:hAnsi="Times New Roman" w:cs="Times New Roman"/>
          <w:sz w:val="20"/>
          <w:szCs w:val="20"/>
        </w:rPr>
        <w:t>Wossen</w:t>
      </w:r>
      <w:proofErr w:type="spellEnd"/>
      <w:r w:rsidR="00C31BA9" w:rsidRPr="00B177FF">
        <w:rPr>
          <w:rFonts w:ascii="Times New Roman" w:hAnsi="Times New Roman" w:cs="Times New Roman"/>
          <w:sz w:val="20"/>
          <w:szCs w:val="20"/>
        </w:rPr>
        <w:t xml:space="preserve"> et al. </w:t>
      </w:r>
      <w:r w:rsidR="00C31BA9" w:rsidRPr="00B177FF">
        <w:rPr>
          <w:rFonts w:ascii="Times New Roman" w:eastAsia="等线" w:hAnsi="Times New Roman" w:cs="Times New Roman"/>
          <w:kern w:val="2"/>
          <w:sz w:val="20"/>
          <w:szCs w:val="20"/>
          <w:lang w:val="en" w:eastAsia="zh-CN"/>
        </w:rPr>
        <w:fldChar w:fldCharType="begin"/>
      </w:r>
      <w:r w:rsidR="00517FCE" w:rsidRPr="00B177FF">
        <w:rPr>
          <w:rFonts w:ascii="Times New Roman" w:eastAsia="等线" w:hAnsi="Times New Roman" w:cs="Times New Roman"/>
          <w:kern w:val="2"/>
          <w:sz w:val="20"/>
          <w:szCs w:val="20"/>
          <w:lang w:val="en" w:eastAsia="zh-CN"/>
        </w:rPr>
        <w:instrText xml:space="preserve"> ADDIN ZOTERO_ITEM CSL_CITATION {"citationID":"WYEXu9lq","properties":{"formattedCitation":"(Wossen et al., 2017)","plainCitation":"(Wossen et al., 2017)","dontUpdate":true,"noteIndex":0},"citationItems":[{"id":1800,"uris":["http://zotero.org/users/local/Od1UdPlz/items/CZB7EDME"],"uri":["http://zotero.org/users/local/Od1UdPlz/items/CZB7EDME"],"itemData":{"id":1800,"type":"article-journal","abstract":"This paper examines the impacts of access to extension services and cooperative membership on technology adoption, asset ownership and poverty using household-level data from rural Nigeria. Using different matching techniques and endogenous switching regression approach, we find that both extension access and cooperative membership have a positive and statistically significant effect on technology adoption and household welfare. Moreover, we find that both extension access and cooperative membership have heterogeneous impacts. In particular, we find evidence of a positive selection as the average treatment effects of extension access and cooperative membership are higher for farmers with the highest propensity to access extension and cooperative services. The impact of extension services on poverty reduction and of cooperatives on technology adoption is significantly stronger for smallholders with access to formal credit than for those without access. This implies that expanding rural financial markets can maximize the potential positive impacts of extension and cooperative services on farmers’ productivity and welfare.","container-title":"Journal of Rural Studies","DOI":"10.1016/j.jrurstud.2017.06.022","ISSN":"0743-0167","journalAbbreviation":"Journal of Rural Studies","language":"en","page":"223-233","source":"ScienceDirect","title":"Impacts of extension access and cooperative membership on technology adoption and household welfare","URL":"http://www.sciencedirect.com/science/article/pii/S0743016716302790","volume":"54","author":[{"family":"Wossen","given":"Tesfamicheal"},{"family":"Abdoulaye","given":"Tahirou"},{"family":"Alene","given":"Arega"},{"family":"Haile","given":"Mekbib G."},{"family":"Feleke","given":"Shiferaw"},{"family":"Olanrewaju","given":"Adetunji"},{"family":"Manyong","given":"Victor"}],"accessed":{"date-parts":[["2020",11,26]]},"issued":{"date-parts":[["2017",8,1]]}}}],"schema":"https://github.com/citation-style-language/schema/raw/master/csl-citation.json"} </w:instrText>
      </w:r>
      <w:r w:rsidR="00C31BA9" w:rsidRPr="00B177FF">
        <w:rPr>
          <w:rFonts w:ascii="Times New Roman" w:eastAsia="等线" w:hAnsi="Times New Roman" w:cs="Times New Roman"/>
          <w:kern w:val="2"/>
          <w:sz w:val="20"/>
          <w:szCs w:val="20"/>
          <w:lang w:val="en" w:eastAsia="zh-CN"/>
        </w:rPr>
        <w:fldChar w:fldCharType="separate"/>
      </w:r>
      <w:r w:rsidR="00C31BA9" w:rsidRPr="00B177FF">
        <w:rPr>
          <w:rFonts w:ascii="Times New Roman" w:hAnsi="Times New Roman" w:cs="Times New Roman"/>
          <w:sz w:val="20"/>
          <w:szCs w:val="20"/>
        </w:rPr>
        <w:t>(2017)</w:t>
      </w:r>
      <w:r w:rsidR="00C31BA9" w:rsidRPr="00B177FF">
        <w:rPr>
          <w:rFonts w:ascii="Times New Roman" w:eastAsia="等线" w:hAnsi="Times New Roman" w:cs="Times New Roman"/>
          <w:kern w:val="2"/>
          <w:sz w:val="20"/>
          <w:szCs w:val="20"/>
          <w:lang w:val="en" w:eastAsia="zh-CN"/>
        </w:rPr>
        <w:fldChar w:fldCharType="end"/>
      </w:r>
      <w:r w:rsidR="00DA7410" w:rsidRPr="00B177FF">
        <w:rPr>
          <w:rFonts w:ascii="Times New Roman" w:eastAsia="等线" w:hAnsi="Times New Roman" w:cs="Times New Roman"/>
          <w:kern w:val="2"/>
          <w:sz w:val="20"/>
          <w:szCs w:val="20"/>
          <w:lang w:val="en" w:eastAsia="zh-CN"/>
        </w:rPr>
        <w:t xml:space="preserve"> confirmed that the cooperatives ha</w:t>
      </w:r>
      <w:r w:rsidR="00EB6B02" w:rsidRPr="00B177FF">
        <w:rPr>
          <w:rFonts w:ascii="Times New Roman" w:eastAsia="等线" w:hAnsi="Times New Roman" w:cs="Times New Roman"/>
          <w:kern w:val="2"/>
          <w:sz w:val="20"/>
          <w:szCs w:val="20"/>
          <w:lang w:val="en" w:eastAsia="zh-CN"/>
        </w:rPr>
        <w:t>ve</w:t>
      </w:r>
      <w:r w:rsidR="00DA7410" w:rsidRPr="00B177FF">
        <w:rPr>
          <w:rFonts w:ascii="Times New Roman" w:eastAsia="等线" w:hAnsi="Times New Roman" w:cs="Times New Roman"/>
          <w:kern w:val="2"/>
          <w:sz w:val="20"/>
          <w:szCs w:val="20"/>
          <w:lang w:val="en" w:eastAsia="zh-CN"/>
        </w:rPr>
        <w:t xml:space="preserve"> greater encouragement power for adopting technology by facilitating credit access.</w:t>
      </w:r>
      <w:r w:rsidR="000059EA" w:rsidRPr="00B177FF">
        <w:rPr>
          <w:rFonts w:ascii="Times New Roman" w:eastAsia="等线" w:hAnsi="Times New Roman" w:cs="Times New Roman"/>
          <w:kern w:val="2"/>
          <w:sz w:val="20"/>
          <w:szCs w:val="20"/>
          <w:lang w:val="en" w:eastAsia="zh-CN"/>
        </w:rPr>
        <w:t xml:space="preserve"> </w:t>
      </w:r>
      <w:r w:rsidR="00E47A4A" w:rsidRPr="00B177FF">
        <w:rPr>
          <w:rFonts w:ascii="Times New Roman" w:eastAsia="等线" w:hAnsi="Times New Roman" w:cs="Times New Roman"/>
          <w:kern w:val="2"/>
          <w:sz w:val="20"/>
          <w:szCs w:val="20"/>
          <w:lang w:val="en" w:eastAsia="zh-CN"/>
        </w:rPr>
        <w:t>Therefore, the participation of farmers in the co-operatives will have staggering impacts on the adoption behavior of farmers.</w:t>
      </w:r>
      <w:r w:rsidR="00E47A4A" w:rsidRPr="00B177FF">
        <w:rPr>
          <w:rFonts w:ascii="Times New Roman" w:hAnsi="Times New Roman" w:cs="Times New Roman"/>
          <w:sz w:val="20"/>
          <w:szCs w:val="20"/>
        </w:rPr>
        <w:t xml:space="preserve"> </w:t>
      </w:r>
      <w:r w:rsidR="009B25CD" w:rsidRPr="00B177FF">
        <w:rPr>
          <w:rFonts w:ascii="Times New Roman" w:hAnsi="Times New Roman" w:cs="Times New Roman"/>
          <w:sz w:val="20"/>
          <w:szCs w:val="20"/>
        </w:rPr>
        <w:t xml:space="preserve">However, farmer’s cooperatives are widely considered as a well-structured organization facilitating farmers mostly by exercising organizational support </w:t>
      </w:r>
      <w:r w:rsidR="009B25CD" w:rsidRPr="00B177FF">
        <w:rPr>
          <w:rFonts w:ascii="Times New Roman" w:hAnsi="Times New Roman" w:cs="Times New Roman"/>
          <w:sz w:val="20"/>
          <w:szCs w:val="20"/>
        </w:rPr>
        <w:fldChar w:fldCharType="begin"/>
      </w:r>
      <w:r w:rsidR="002D761E" w:rsidRPr="00B177FF">
        <w:rPr>
          <w:rFonts w:ascii="Times New Roman" w:hAnsi="Times New Roman" w:cs="Times New Roman"/>
          <w:sz w:val="20"/>
          <w:szCs w:val="20"/>
        </w:rPr>
        <w:instrText xml:space="preserve"> ADDIN ZOTERO_ITEM CSL_CITATION {"citationID":"C8iJiZeP","properties":{"formattedCitation":"(Bernard &amp; Spielman, 2009; Iliopoulos, 2013; Lafleur &amp; Burtak, 2018; Verhofstadt &amp; Maertens, 2014; G. Xu et al., 2020)","plainCitation":"(Bernard &amp; Spielman, 2009; Iliopoulos, 2013; Lafleur &amp; Burtak, 2018; Verhofstadt &amp; Maertens, 2014; G. Xu et al., 2020)","noteIndex":0},"citationItems":[{"id":1805,"uris":["http://zotero.org/users/local/Od1UdPlz/items/GP2WIWN2"],"uri":["http://zotero.org/users/local/Od1UdPlz/items/GP2WIWN2"],"itemData":{"id":1805,"type":"article-journal","abstract":"This paper examines the notion of inclusiveness in rural producer organizations (RPOs) and the extent to which such RPOs can be used to reach the rural poor in sub-Saharan Africa. Using farmer cooperatives in Ethiopia as a case in point, the paper examines the role of RPOs in supporting smallholder commercialization, and the extent to which principles of an inclusive, bottom-up approach relate to their marketing performance. Based on a combination of nationally-representative household- and cooperative-level survey data, we find that poorer farmers tend not to participate in these organizations although they may indirectly benefit from them. When they do participate, they are often excluded from decision-making processes. Finally, we investigate the relationship between marketing performance and inclusiveness and uncover evidence of significant tradeoffs between them.","collection-title":"Collective Action for Smallholder Market Access","container-title":"Food Policy","DOI":"10.1016/j.foodpol.2008.08.001","ISSN":"0306-9192","issue":"1","journalAbbreviation":"Food Policy","language":"en","page":"60-69","source":"ScienceDirect","title":"Reaching the rural poor through rural producer organizations? A study of agricultural marketing cooperatives in Ethiopia","title-short":"Reaching the rural poor through rural producer organizations?","URL":"http://www.sciencedirect.com/science/article/pii/S030691920800064X","volume":"34","author":[{"family":"Bernard","given":"Tanguy"},{"family":"Spielman","given":"David J."}],"accessed":{"date-parts":[["2020",11,26]]},"issued":{"date-parts":[["2009",2,1]]}}},{"id":1807,"uris":["http://zotero.org/users/local/Od1UdPlz/items/6N88YI8L"],"uri":["http://zotero.org/users/local/Od1UdPlz/items/6N88YI8L"],"itemData":{"id":1807,"type":"article-journal","abstract":"This paper addresses the issue of whether nontraditional agricultural cooperatives should be eligible for receiving public policy support. We adopt an organizational economics approach that appears to better inform policy design and suggest critical questions that both policy makers and regulators need to address before introducing measures and sanctions. After discussing the introduction of innovative cooperative models characterized by a whole new set of ownership and control rights, we recast vaguely defined property rights problems as attempts to maximize efficiency and avoid organizational decline rather than to take advantage of excessive market power in highly concentrated oligopsonistic/oligopolistic markets.","container-title":"Annals of Public and Cooperative Economics","DOI":"https://doi.org/10.1111/apce.12012","ISSN":"1467-8292","issue":"3","language":"en","note":"_eprint: https://onlinelibrary.wiley.com/doi/pdf/10.1111/apce.12012","page":"241-252","source":"Wiley Online Library","title":"Public Policy Support for Agricultural Cooperatives: An Organizational Economics Approach","title-short":"Public Policy Support for Agricultural Cooperatives","URL":"https://onlinelibrary.wiley.com/doi/abs/10.1111/apce.12012","volume":"84","author":[{"family":"Iliopoulos","given":"Constantine"}],"accessed":{"date-parts":[["2020",11,26]]},"issued":{"date-parts":[["2013"]]}}},{"id":1811,"uris":["http://zotero.org/users/local/Od1UdPlz/items/UVZGB7M5"],"uri":["http://zotero.org/users/local/Od1UdPlz/items/UVZGB7M5"],"itemData":{"id":1811,"type":"article-journal","container-title":"ECONOMICS, MANAGEMENT AND MARKETING (AC-EMM)","page":"47-56","title":"Organizational learning in cooperatives: way to success","author":[{"family":"Lafleur","given":"Michel"},{"family":"Burtak","given":"Sofia"}],"issued":{"date-parts":[["2018"]]}}},{"id":1809,"uris":["http://zotero.org/users/local/Od1UdPlz/items/I3L9AD85"],"uri":["http://zotero.org/users/local/Od1UdPlz/items/I3L9AD85"],"itemData":{"id":1809,"type":"article-journal","abstract":"Agricultural policies in Rwanda focus on agricultural intensification and increased market orientation of the smallholder farm sector. Cooperatives are seen as key vehicles in this, but little is known about their effectiveness to achieve these goals. In this article, we analyze the impact of cooperative membership on the agricultural performance of rural households in Rwanda. We use cross-sectional survey data, collected in 2012, to analyze the impact of cooperative membership on different agricultural performance indicators, including indicators on agricultural intensification, market orientation, farm revenue, and income. We use several econometric techniques to deal with potential selection bias in estimating the impact of cooperative membership, including a proxy variable method based on a willingness to pay measure and propensity score matching methods. We find that cooperative membership in general has a positive impact on farm performance but these effects are driven by specific types of cooperatives.","container-title":"Agricultural Economics","DOI":"https://doi.org/10.1111/agec.12128","ISSN":"1574-0862","issue":"S1","language":"en","note":"_eprint: https://onlinelibrary.wiley.com/doi/pdf/10.1111/agec.12128","page":"39-52","source":"Wiley Online Library","title":"Smallholder cooperatives and agricultural performance in Rwanda: do organizational differences matter?","title-short":"Smallholder cooperatives and agricultural performance in Rwanda","URL":"https://onlinelibrary.wiley.com/doi/abs/10.1111/agec.12128","volume":"45","author":[{"family":"Verhofstadt","given":"Ellen"},{"family":"Maertens","given":"Miet"}],"accessed":{"date-parts":[["2020",11,26]]},"issued":{"date-parts":[["2014"]]}}},{"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9B25CD" w:rsidRPr="00B177FF">
        <w:rPr>
          <w:rFonts w:ascii="Times New Roman" w:hAnsi="Times New Roman" w:cs="Times New Roman"/>
          <w:sz w:val="20"/>
          <w:szCs w:val="20"/>
        </w:rPr>
        <w:fldChar w:fldCharType="separate"/>
      </w:r>
      <w:r w:rsidR="002D761E" w:rsidRPr="00B177FF">
        <w:rPr>
          <w:rFonts w:ascii="Times New Roman" w:hAnsi="Times New Roman" w:cs="Times New Roman"/>
          <w:sz w:val="20"/>
          <w:szCs w:val="20"/>
        </w:rPr>
        <w:t>(Bernard &amp; Spielman, 2009; Iliopoulos, 2013; Lafleur &amp; Burtak, 2018; Verhofstadt &amp; Maertens, 2014; G. Xu et al., 2020)</w:t>
      </w:r>
      <w:r w:rsidR="009B25CD" w:rsidRPr="00B177FF">
        <w:rPr>
          <w:rFonts w:ascii="Times New Roman" w:hAnsi="Times New Roman" w:cs="Times New Roman"/>
          <w:sz w:val="20"/>
          <w:szCs w:val="20"/>
        </w:rPr>
        <w:fldChar w:fldCharType="end"/>
      </w:r>
      <w:r w:rsidR="009B25CD" w:rsidRPr="00B177FF">
        <w:rPr>
          <w:rFonts w:ascii="Times New Roman" w:hAnsi="Times New Roman" w:cs="Times New Roman"/>
          <w:sz w:val="20"/>
          <w:szCs w:val="20"/>
        </w:rPr>
        <w:t xml:space="preserve">, organizational norms </w:t>
      </w:r>
      <w:r w:rsidR="009B25CD" w:rsidRPr="00B177FF">
        <w:rPr>
          <w:rFonts w:ascii="Times New Roman" w:hAnsi="Times New Roman" w:cs="Times New Roman"/>
          <w:sz w:val="20"/>
          <w:szCs w:val="20"/>
        </w:rPr>
        <w:fldChar w:fldCharType="begin"/>
      </w:r>
      <w:r w:rsidR="009B25CD" w:rsidRPr="00B177FF">
        <w:rPr>
          <w:rFonts w:ascii="Times New Roman" w:hAnsi="Times New Roman" w:cs="Times New Roman"/>
          <w:sz w:val="20"/>
          <w:szCs w:val="20"/>
        </w:rPr>
        <w:instrText xml:space="preserve"> ADDIN ZOTERO_ITEM CSL_CITATION {"citationID":"ak5Sg6Jc","properties":{"formattedCitation":"(Cropp &amp; Ingalsbe, 1989; Hellin et al., 2009; Oliver, 1984; Wittenbaum et al., 2004)","plainCitation":"(Cropp &amp; Ingalsbe, 1989; Hellin et al., 2009; Oliver, 1984; Wittenbaum et al., 2004)","noteIndex":0},"citationItems":[{"id":1825,"uris":["http://zotero.org/users/local/Od1UdPlz/items/HJC82AD6"],"uri":["http://zotero.org/users/local/Od1UdPlz/items/HJC82AD6"],"itemData":{"id":1825,"type":"article-journal","container-title":"Cooperatives in agriculture","note":"publisher: Prentice-Hall Englewood Cliffs, NJ","page":"35-67","title":"Structure and scope of agricultural cooperatives","author":[{"family":"Cropp","given":"Robert"},{"family":"Ingalsbe","given":"Gene"}],"issued":{"date-parts":[["1989"]]}}},{"id":1629,"uris":["http://zotero.org/users/local/Od1UdPlz/items/TUQFHVQE"],"uri":["http://zotero.org/users/local/Od1UdPlz/items/TUQFHVQE"],"itemData":{"id":1629,"type":"article-journal","container-title":"Food policy","issue":"1","page":"16-22","title":"Farmer organization, collective action and market access in Meso-America","volume":"34","author":[{"family":"Hellin","given":"Jon"},{"family":"Lundy","given":"Mark"},{"family":"Meijer","given":"Madelon"}],"issued":{"date-parts":[["2009"]]}}},{"id":1823,"uris":["http://zotero.org/users/local/Od1UdPlz/items/BBPFIG7M"],"uri":["http://zotero.org/users/local/Od1UdPlz/items/BBPFIG7M"],"itemData":{"id":1823,"type":"article-journal","abstract":"This paper describes an exploratory study into organizational commitment in six workers' cooperatives in Scotland. Data was collected using questionnaires and semistructured interviews. The questionnaire was used to gather information about attitudes toward work, social attitudes, and demographic characteristics of the cooperatives' members. The interviews produced more detailed data about motivations for joining cooperatives, and about perceptions of the cooperative environment. The members of the cooperatives appeared to form a highly self-selected group, and produced scores on the scales of organizational commitment that were significantly higher than population norms. The data are interpreted as indicating a close match between the values and goals of the members of the cooperatives and what the cooperatives provided as work organizations. It is argued that this may account for the high organizational commitment scores, using a contingency model of organizational commitment.","container-title":"Human Relations","DOI":"10.1177/001872678403700102","ISSN":"0018-7267","issue":"1","journalAbbreviation":"Human Relations","language":"en","note":"publisher: SAGE Publications Ltd","page":"29-45","source":"SAGE Journals","title":"An Examination of Organizational Commitment in Six Workers' Cooperatives in Scotland","URL":"https://doi.org/10.1177/001872678403700102","volume":"37","author":[{"family":"Oliver","given":"Nick"}],"accessed":{"date-parts":[["2020",11,26]]},"issued":{"date-parts":[["1984",1,1]]}}},{"id":1819,"uris":["http://zotero.org/users/local/Od1UdPlz/items/DWUK3A6M"],"uri":["http://zotero.org/users/local/Od1UdPlz/items/DWUK3A6M"],"itemData":{"id":1819,"type":"article-journal","abstract":"A seminal study conducted by Stasser and Titus (1985) found that groups often make suboptimal decisions on tasks structured as hidden profiles because they tend to discuss and incorporate into their decisions information that is shared (known to all members) at the expense of information that is unshared (known to a single member). In other words, groups are not able to take advantage of the unique knowledge and expertise of their members. Over the past 19 years this unsettling finding has stimulated much research that seeks answers to the questions: why and under what conditions will groups favor shared information over unshared information in their collective decisions? This article presents a review and a critique of the literature on collective information sharing that was initiated by the Stasser and Titus study. The preponderance of research in the Stasser and Titus tradition carries with it strong theoretical assumptions that bear little mundane realism to natural decision‐making groups. For example, group members are presumed to work cooperatively with one another, to be unbiased, and to present information in an objective manner. In contrast, this paper lays out the perspective that information exchange is a motivated process whereby members deliberately select what information to mention and how to mention it to particular members in order to satisfy goals.","container-title":"Communication Monographs","DOI":"10.1080/0363452042000299894","ISSN":"0363-7751","issue":"3","note":"publisher: Routledge\n_eprint: https://doi.org/10.1080/0363452042000299894","page":"286-310","source":"Taylor and Francis+NEJM","title":"From cooperative to motivated information sharing in groups: moving beyond the hidden profile paradigm","title-short":"From cooperative to motivated information sharing in groups","URL":"https://doi.org/10.1080/0363452042000299894","volume":"71","author":[{"family":"Wittenbaum","given":"Gwen M."},{"family":"Hollingshead","given":"Andrea B."},{"family":"Botero","given":"Isabel C."}],"accessed":{"date-parts":[["2020",11,26]]},"issued":{"date-parts":[["2004",9,1]]}}}],"schema":"https://github.com/citation-style-language/schema/raw/master/csl-citation.json"} </w:instrText>
      </w:r>
      <w:r w:rsidR="009B25CD" w:rsidRPr="00B177FF">
        <w:rPr>
          <w:rFonts w:ascii="Times New Roman" w:hAnsi="Times New Roman" w:cs="Times New Roman"/>
          <w:sz w:val="20"/>
          <w:szCs w:val="20"/>
        </w:rPr>
        <w:fldChar w:fldCharType="separate"/>
      </w:r>
      <w:r w:rsidR="009B25CD" w:rsidRPr="00B177FF">
        <w:rPr>
          <w:rFonts w:ascii="Times New Roman" w:hAnsi="Times New Roman" w:cs="Times New Roman"/>
          <w:sz w:val="20"/>
          <w:szCs w:val="20"/>
        </w:rPr>
        <w:t>(Cropp &amp; Ingalsbe, 1989; Hellin et al., 2009; Oliver, 1984; Wittenbaum et al., 2004)</w:t>
      </w:r>
      <w:r w:rsidR="009B25CD" w:rsidRPr="00B177FF">
        <w:rPr>
          <w:rFonts w:ascii="Times New Roman" w:hAnsi="Times New Roman" w:cs="Times New Roman"/>
          <w:sz w:val="20"/>
          <w:szCs w:val="20"/>
        </w:rPr>
        <w:fldChar w:fldCharType="end"/>
      </w:r>
      <w:r w:rsidR="009B25CD" w:rsidRPr="00B177FF">
        <w:rPr>
          <w:rFonts w:ascii="Times New Roman" w:hAnsi="Times New Roman" w:cs="Times New Roman"/>
          <w:sz w:val="20"/>
          <w:szCs w:val="20"/>
        </w:rPr>
        <w:t xml:space="preserve">, and organizational learning </w:t>
      </w:r>
      <w:r w:rsidR="009B25CD" w:rsidRPr="00B177FF">
        <w:rPr>
          <w:rFonts w:ascii="Times New Roman" w:hAnsi="Times New Roman" w:cs="Times New Roman"/>
          <w:sz w:val="20"/>
          <w:szCs w:val="20"/>
        </w:rPr>
        <w:fldChar w:fldCharType="begin"/>
      </w:r>
      <w:r w:rsidR="00813A7F" w:rsidRPr="00B177FF">
        <w:rPr>
          <w:rFonts w:ascii="Times New Roman" w:hAnsi="Times New Roman" w:cs="Times New Roman"/>
          <w:sz w:val="20"/>
          <w:szCs w:val="20"/>
        </w:rPr>
        <w:instrText xml:space="preserve"> ADDIN ZOTERO_ITEM CSL_CITATION {"citationID":"kaC1Puv7","properties":{"formattedCitation":"(Barton, 1989; Helmberger &amp; Hoos, 1962; Hogeland, 2006; Idrus et al., 2018b; LeVay, 1983)","plainCitation":"(Barton, 1989; Helmberger &amp; Hoos, 1962; Hogeland, 2006; Idrus et al., 2018b; LeVay, 1983)","noteIndex":0},"citationItems":[{"id":1824,"uris":["http://zotero.org/users/local/Od1UdPlz/items/UFZRI4XB"],"uri":["http://zotero.org/users/local/Od1UdPlz/items/UFZRI4XB"],"itemData":{"id":1824,"type":"book","number-of-pages":"33-79","publisher":"New Jersey: Prentice Hall","title":"What is cooperative 2. Principles. Cooperatives in Agriculture/Edited by David Cobia.–Englewood Cliff","author":[{"family":"Barton","given":"David G."}],"issued":{"date-parts":[["1989"]]}}},{"id":1827,"uris":["http://zotero.org/users/local/Od1UdPlz/items/TULCR46F"],"uri":["http://zotero.org/users/local/Od1UdPlz/items/TULCR46F"],"itemData":{"id":1827,"type":"article-journal","container-title":"Journal of Farm Economics","DOI":"10.2307/1235830","ISSN":"1071-1031","issue":"2","note":"publisher: [Oxford University Press, Agricultural &amp; Applied Economics Association]","page":"275-290","source":"JSTOR","title":"Cooperative Enterprise and Organization Theory","URL":"https://www.jstor.org/stable/1235830","volume":"44","author":[{"family":"Helmberger","given":"Peter"},{"family":"Hoos","given":"Sidney"}],"accessed":{"date-parts":[["2020",11,26]]},"issued":{"date-parts":[["1962"]]}}},{"id":1821,"uris":["http://zotero.org/users/local/Od1UdPlz/items/EGNPDMD8"],"uri":["http://zotero.org/users/local/Od1UdPlz/items/EGNPDMD8"],"itemData":{"id":1821,"type":"article-journal","abstract":"Two contesting philosophies that shaped cooperative culture during the past 70 years are explored, Edwin Nourse's populist concept of cooperatives as a 'competitive yardstick' restoring competition to the marketplace on behalf of farmers and Aaron Sapiro's philosophy that cooperatives should be businesslike, purely economic and preferably large-scale organizations for maximum effectiveness bargaining with processors. As cooperatives expanded over the 20th century, the tension between these two philosophies set into motion cultural constraints on cooperative growth that came to a crisis point with the industrialization of the pork industry. This brought rapprochement with businesses cooperatives had formerly defined themselves in opposition to, resulting in a new phase of cooperative identity, the 'valueadded' cooperative.","container-title":"Culture &amp; Agriculture","DOI":"https://doi.org/10.1525/cag.2006.28.2.67","ISSN":"1556-486X","issue":"2","language":"en","note":"_eprint: https://anthrosource.onlinelibrary.wiley.com/doi/pdf/10.1525/cag.2006.28.2.67","page":"67-79","source":"Wiley Online Library","title":"The Economic Culture of U.S. Agricultural Cooperatives","URL":"https://anthrosource.onlinelibrary.wiley.com/doi/abs/10.1525/cag.2006.28.2.67","volume":"28","author":[{"family":"Hogeland","given":"Julie A."}],"accessed":{"date-parts":[["2020",11,26]]},"issued":{"date-parts":[["2006"]]}}},{"id":1816,"uris":["http://zotero.org/users/local/Od1UdPlz/items/EX5QJGR8"],"uri":["http://zotero.org/users/local/Od1UdPlz/items/EX5QJGR8"],"itemData":{"id":1816,"type":"article-journal","abstract":"Dairy cattle milk cooperatives in East Java has been threatened to be failure in achieving the target of Milk Self-Capacity By 2020. The reason of this failure threat is low productivity among dairy cattle milk entrepreneurs. Productivity is closely related with performance of dairy cattle milk business units, but this performance is affected by factors such as organizational learning, market orientation and job satisfaction. The objective of this research is to understand the contribution of organizational learning and market orientation on business unit performance through mediation of job satisfaction. This research is designed to use quantitative approach. The causal relationship across research variables is examined with Structural Equation Modeling-Partial Least Squares (SEM-PLS). Research population is 52 dairy cattle milk cooperatives in East Java. Sampling method is simple random sampling, and after using this sampling to populaton, it results in a sample of 46 cooperatives. Data are collected through questionnaire. Questions on questionnaire are made and processed with Software SmartPLS Version 3.27. Research has given some results: (1) Organizational Learning and Market Orientation have a positive contribution to the increase of Job Satisfaction; (2) Organizational Learning and Market Orientation do not have a positive contribution to the increase of Business Unit Performance; and (3) Job Satisfaction has a positive contribution to the increase of Business Unit Performance at dairy cattle milk cooperatives in East Java.","container-title":"Journal of Reviews on Global Economics","ISSN":"1929-7092","issue":"0","language":"en","note":"number: 0","page":"207-216","source":"www.lifescienceglobal.com","title":"Contribution of Organizational Learning and Market Orientation on Business Unit Performance Mediated by Job Satisfaction at Dairy Cattle Milk Cooperatives in East Java, Indonesia","URL":"http://www.lifescienceglobal.com/pms/index.php/jrge/article/view/5428","volume":"7","author":[{"family":"Idrus","given":"Salim Al"},{"family":"Ahmar","given":"Ansari Saleh"},{"family":"Abdussakir","given":"Abdussakir"}],"accessed":{"date-parts":[["2020",11,26]]},"issued":{"date-parts":[["2018"]]}}},{"id":1829,"uris":["http://zotero.org/users/local/Od1UdPlz/items/PVLZCEDG"],"uri":["http://zotero.org/users/local/Od1UdPlz/items/PVLZCEDG"],"itemData":{"id":1829,"type":"article-journal","abstract":"The notion of a review article would presume that there exists a coherent body of literature on the topic in question. With agricultural co-operative theory this is not quite the case since it has been approached seriously and systematically in some subject areas but disjointedly if at all in others. This review article attempts to ask what predictions can be made about the behaviour of agricultural co-operatives in the present state of theoretical knowledge—thus, each section refers to a topic that readers might hope to have been investigated in the literature, though the findings are necessarily patchy since few areas have been given adequate attention. Where weaknesses and deficiencies occur, I have tried to point them out and to indicate areas for further research. In doing so, I have hazarded my own ideas, so that much of the material is original. As far as I know, for example, nobody has yet seriously considered the life-cycle of the agricultural co-operative organisation, which constitutes the subject matter of section 7, and the discussion put forward in the first half of section 6, on the supply curve of marketing associations, is also my own work. If these are duplicated in papers which I have failed to bring to light in my quest for material for this article, I can only apologise.","container-title":"Journal of Agricultural Economics","DOI":"https://doi.org/10.1111/j.1477-9552.1983.tb00973.x","ISSN":"1477-9552","issue":"1","language":"en","note":"_eprint: https://onlinelibrary.wiley.com/doi/pdf/10.1111/j.1477-9552.1983.tb00973.x","page":"1-44","source":"Wiley Online Library","title":"Agricultural Co-Operative Theory: A Review*","title-short":"Agricultural Co-Operative Theory","URL":"https://onlinelibrary.wiley.com/doi/abs/10.1111/j.1477-9552.1983.tb00973.x","volume":"34","author":[{"family":"LeVay","given":"Clare"}],"accessed":{"date-parts":[["2020",11,26]]},"issued":{"date-parts":[["1983"]]}}}],"schema":"https://github.com/citation-style-language/schema/raw/master/csl-citation.json"} </w:instrText>
      </w:r>
      <w:r w:rsidR="009B25CD" w:rsidRPr="00B177FF">
        <w:rPr>
          <w:rFonts w:ascii="Times New Roman" w:hAnsi="Times New Roman" w:cs="Times New Roman"/>
          <w:sz w:val="20"/>
          <w:szCs w:val="20"/>
        </w:rPr>
        <w:fldChar w:fldCharType="separate"/>
      </w:r>
      <w:r w:rsidR="00813A7F" w:rsidRPr="00B177FF">
        <w:rPr>
          <w:rFonts w:ascii="Times New Roman" w:hAnsi="Times New Roman" w:cs="Times New Roman"/>
          <w:sz w:val="20"/>
          <w:szCs w:val="20"/>
        </w:rPr>
        <w:t>(Barton, 1989; Helmberger &amp; Hoos, 1962; Hogeland, 2006; Idrus et al., 2018b; LeVay, 1983)</w:t>
      </w:r>
      <w:r w:rsidR="009B25CD" w:rsidRPr="00B177FF">
        <w:rPr>
          <w:rFonts w:ascii="Times New Roman" w:hAnsi="Times New Roman" w:cs="Times New Roman"/>
          <w:sz w:val="20"/>
          <w:szCs w:val="20"/>
        </w:rPr>
        <w:fldChar w:fldCharType="end"/>
      </w:r>
      <w:r w:rsidR="009B25CD" w:rsidRPr="00B177FF">
        <w:rPr>
          <w:rFonts w:ascii="Times New Roman" w:hAnsi="Times New Roman" w:cs="Times New Roman"/>
          <w:sz w:val="20"/>
          <w:szCs w:val="20"/>
        </w:rPr>
        <w:t>.</w:t>
      </w:r>
    </w:p>
    <w:p w:rsidR="00C217E6" w:rsidRPr="00B177FF" w:rsidRDefault="00EC7D83" w:rsidP="00EE2855">
      <w:pPr>
        <w:widowControl w:val="0"/>
        <w:spacing w:after="0" w:line="480" w:lineRule="auto"/>
        <w:jc w:val="both"/>
        <w:rPr>
          <w:rFonts w:ascii="Times New Roman" w:eastAsia="等线" w:hAnsi="Times New Roman" w:cs="Times New Roman"/>
          <w:kern w:val="2"/>
          <w:sz w:val="20"/>
          <w:szCs w:val="20"/>
          <w:lang w:val="en" w:eastAsia="zh-CN"/>
        </w:rPr>
      </w:pPr>
      <w:r w:rsidRPr="00B177FF">
        <w:rPr>
          <w:rFonts w:ascii="Times New Roman" w:eastAsia="等线" w:hAnsi="Times New Roman" w:cs="Times New Roman"/>
          <w:kern w:val="2"/>
          <w:sz w:val="20"/>
          <w:szCs w:val="20"/>
          <w:lang w:val="en" w:eastAsia="zh-CN"/>
        </w:rPr>
        <w:t xml:space="preserve">In Spite of having profound </w:t>
      </w:r>
      <w:r w:rsidR="00F55DDD" w:rsidRPr="00B177FF">
        <w:rPr>
          <w:rFonts w:ascii="Times New Roman" w:eastAsia="等线" w:hAnsi="Times New Roman" w:cs="Times New Roman"/>
          <w:kern w:val="2"/>
          <w:sz w:val="20"/>
          <w:szCs w:val="20"/>
          <w:lang w:val="en" w:eastAsia="zh-CN"/>
        </w:rPr>
        <w:t>pieces of l</w:t>
      </w:r>
      <w:r w:rsidR="00FB24B4" w:rsidRPr="00B177FF">
        <w:rPr>
          <w:rFonts w:ascii="Times New Roman" w:eastAsia="等线" w:hAnsi="Times New Roman" w:cs="Times New Roman"/>
          <w:kern w:val="2"/>
          <w:sz w:val="20"/>
          <w:szCs w:val="20"/>
          <w:lang w:val="en" w:eastAsia="zh-CN"/>
        </w:rPr>
        <w:t>iterature</w:t>
      </w:r>
      <w:r w:rsidRPr="00B177FF">
        <w:rPr>
          <w:rFonts w:ascii="Times New Roman" w:eastAsia="等线" w:hAnsi="Times New Roman" w:cs="Times New Roman"/>
          <w:kern w:val="2"/>
          <w:sz w:val="20"/>
          <w:szCs w:val="20"/>
          <w:lang w:val="en" w:eastAsia="zh-CN"/>
        </w:rPr>
        <w:t xml:space="preserve"> on the role of participating in cooperative on quantifying farmer’s adoption of modern, innovative</w:t>
      </w:r>
      <w:r w:rsidR="00E70858" w:rsidRPr="00B177FF">
        <w:rPr>
          <w:rFonts w:ascii="Times New Roman" w:eastAsia="等线" w:hAnsi="Times New Roman" w:cs="Times New Roman"/>
          <w:kern w:val="2"/>
          <w:sz w:val="20"/>
          <w:szCs w:val="20"/>
          <w:lang w:val="en" w:eastAsia="zh-CN"/>
        </w:rPr>
        <w:t>,</w:t>
      </w:r>
      <w:r w:rsidRPr="00B177FF">
        <w:rPr>
          <w:rFonts w:ascii="Times New Roman" w:eastAsia="等线" w:hAnsi="Times New Roman" w:cs="Times New Roman"/>
          <w:kern w:val="2"/>
          <w:sz w:val="20"/>
          <w:szCs w:val="20"/>
          <w:lang w:val="en" w:eastAsia="zh-CN"/>
        </w:rPr>
        <w:t xml:space="preserve"> and eco</w:t>
      </w:r>
      <w:r w:rsidR="00FB24B4" w:rsidRPr="00B177FF">
        <w:rPr>
          <w:rFonts w:ascii="Times New Roman" w:eastAsia="等线" w:hAnsi="Times New Roman" w:cs="Times New Roman"/>
          <w:kern w:val="2"/>
          <w:sz w:val="20"/>
          <w:szCs w:val="20"/>
          <w:lang w:val="en" w:eastAsia="zh-CN"/>
        </w:rPr>
        <w:t>-</w:t>
      </w:r>
      <w:r w:rsidRPr="00B177FF">
        <w:rPr>
          <w:rFonts w:ascii="Times New Roman" w:eastAsia="等线" w:hAnsi="Times New Roman" w:cs="Times New Roman"/>
          <w:kern w:val="2"/>
          <w:sz w:val="20"/>
          <w:szCs w:val="20"/>
          <w:lang w:val="en" w:eastAsia="zh-CN"/>
        </w:rPr>
        <w:t>friendl</w:t>
      </w:r>
      <w:r w:rsidR="00FB24B4" w:rsidRPr="00B177FF">
        <w:rPr>
          <w:rFonts w:ascii="Times New Roman" w:eastAsia="等线" w:hAnsi="Times New Roman" w:cs="Times New Roman"/>
          <w:kern w:val="2"/>
          <w:sz w:val="20"/>
          <w:szCs w:val="20"/>
          <w:lang w:val="en" w:eastAsia="zh-CN"/>
        </w:rPr>
        <w:t xml:space="preserve">y </w:t>
      </w:r>
      <w:r w:rsidRPr="00B177FF">
        <w:rPr>
          <w:rFonts w:ascii="Times New Roman" w:eastAsia="等线" w:hAnsi="Times New Roman" w:cs="Times New Roman"/>
          <w:kern w:val="2"/>
          <w:sz w:val="20"/>
          <w:szCs w:val="20"/>
          <w:lang w:val="en" w:eastAsia="zh-CN"/>
        </w:rPr>
        <w:t xml:space="preserve">technologies, </w:t>
      </w:r>
      <w:r w:rsidR="009B25CD" w:rsidRPr="00B177FF">
        <w:rPr>
          <w:rFonts w:ascii="Times New Roman" w:eastAsia="等线" w:hAnsi="Times New Roman" w:cs="Times New Roman"/>
          <w:kern w:val="2"/>
          <w:sz w:val="20"/>
          <w:szCs w:val="20"/>
          <w:lang w:val="en" w:eastAsia="zh-CN"/>
        </w:rPr>
        <w:t>but</w:t>
      </w:r>
      <w:r w:rsidRPr="00B177FF">
        <w:rPr>
          <w:rFonts w:ascii="Times New Roman" w:eastAsia="等线" w:hAnsi="Times New Roman" w:cs="Times New Roman"/>
          <w:kern w:val="2"/>
          <w:sz w:val="20"/>
          <w:szCs w:val="20"/>
          <w:lang w:val="en" w:eastAsia="zh-CN"/>
        </w:rPr>
        <w:t>, empirical evidence of how and to what extent cooperatives facilitate the technology adoption extensity, more specifically how the organizational support, norms and learning interconnected with each other remains unclear.</w:t>
      </w:r>
      <w:r w:rsidRPr="00B177FF">
        <w:rPr>
          <w:rFonts w:ascii="Times New Roman" w:hAnsi="Times New Roman" w:cs="Times New Roman"/>
          <w:sz w:val="20"/>
          <w:szCs w:val="20"/>
        </w:rPr>
        <w:t xml:space="preserve"> </w:t>
      </w:r>
      <w:r w:rsidRPr="00B177FF">
        <w:rPr>
          <w:rFonts w:ascii="Times New Roman" w:eastAsia="等线" w:hAnsi="Times New Roman" w:cs="Times New Roman"/>
          <w:kern w:val="2"/>
          <w:sz w:val="20"/>
          <w:szCs w:val="20"/>
          <w:lang w:val="en" w:eastAsia="zh-CN"/>
        </w:rPr>
        <w:t xml:space="preserve">Moreover, there </w:t>
      </w:r>
      <w:r w:rsidR="00FB24B4" w:rsidRPr="00B177FF">
        <w:rPr>
          <w:rFonts w:ascii="Times New Roman" w:eastAsia="等线" w:hAnsi="Times New Roman" w:cs="Times New Roman"/>
          <w:kern w:val="2"/>
          <w:sz w:val="20"/>
          <w:szCs w:val="20"/>
          <w:lang w:val="en" w:eastAsia="zh-CN"/>
        </w:rPr>
        <w:t xml:space="preserve">is </w:t>
      </w:r>
      <w:r w:rsidR="00E70858" w:rsidRPr="00B177FF">
        <w:rPr>
          <w:rFonts w:ascii="Times New Roman" w:eastAsia="等线" w:hAnsi="Times New Roman" w:cs="Times New Roman"/>
          <w:kern w:val="2"/>
          <w:sz w:val="20"/>
          <w:szCs w:val="20"/>
          <w:lang w:val="en" w:eastAsia="zh-CN"/>
        </w:rPr>
        <w:t xml:space="preserve">a </w:t>
      </w:r>
      <w:r w:rsidRPr="00B177FF">
        <w:rPr>
          <w:rFonts w:ascii="Times New Roman" w:eastAsia="等线" w:hAnsi="Times New Roman" w:cs="Times New Roman"/>
          <w:kern w:val="2"/>
          <w:sz w:val="20"/>
          <w:szCs w:val="20"/>
          <w:lang w:val="en" w:eastAsia="zh-CN"/>
        </w:rPr>
        <w:t xml:space="preserve">minimal </w:t>
      </w:r>
      <w:r w:rsidR="00FB24B4" w:rsidRPr="00B177FF">
        <w:rPr>
          <w:rFonts w:ascii="Times New Roman" w:eastAsia="等线" w:hAnsi="Times New Roman" w:cs="Times New Roman"/>
          <w:kern w:val="2"/>
          <w:sz w:val="20"/>
          <w:szCs w:val="20"/>
          <w:lang w:val="en" w:eastAsia="zh-CN"/>
        </w:rPr>
        <w:t xml:space="preserve">piece of evidence </w:t>
      </w:r>
      <w:r w:rsidR="00E70858" w:rsidRPr="00B177FF">
        <w:rPr>
          <w:rFonts w:ascii="Times New Roman" w:eastAsia="等线" w:hAnsi="Times New Roman" w:cs="Times New Roman"/>
          <w:kern w:val="2"/>
          <w:sz w:val="20"/>
          <w:szCs w:val="20"/>
          <w:lang w:val="en" w:eastAsia="zh-CN"/>
        </w:rPr>
        <w:t xml:space="preserve">that </w:t>
      </w:r>
      <w:r w:rsidR="00FB24B4" w:rsidRPr="00B177FF">
        <w:rPr>
          <w:rFonts w:ascii="Times New Roman" w:eastAsia="等线" w:hAnsi="Times New Roman" w:cs="Times New Roman"/>
          <w:kern w:val="2"/>
          <w:sz w:val="20"/>
          <w:szCs w:val="20"/>
          <w:lang w:val="en" w:eastAsia="zh-CN"/>
        </w:rPr>
        <w:t>c</w:t>
      </w:r>
      <w:r w:rsidRPr="00B177FF">
        <w:rPr>
          <w:rFonts w:ascii="Times New Roman" w:eastAsia="等线" w:hAnsi="Times New Roman" w:cs="Times New Roman"/>
          <w:kern w:val="2"/>
          <w:sz w:val="20"/>
          <w:szCs w:val="20"/>
          <w:lang w:val="en" w:eastAsia="zh-CN"/>
        </w:rPr>
        <w:t>ould be traced</w:t>
      </w:r>
      <w:r w:rsidR="00FB24B4" w:rsidRPr="00B177FF">
        <w:rPr>
          <w:rFonts w:ascii="Times New Roman" w:eastAsia="等线" w:hAnsi="Times New Roman" w:cs="Times New Roman"/>
          <w:kern w:val="2"/>
          <w:sz w:val="20"/>
          <w:szCs w:val="20"/>
          <w:lang w:val="en" w:eastAsia="zh-CN"/>
        </w:rPr>
        <w:t>,</w:t>
      </w:r>
      <w:r w:rsidRPr="00B177FF">
        <w:rPr>
          <w:rFonts w:ascii="Times New Roman" w:eastAsia="等线" w:hAnsi="Times New Roman" w:cs="Times New Roman"/>
          <w:kern w:val="2"/>
          <w:sz w:val="20"/>
          <w:szCs w:val="20"/>
          <w:lang w:val="en" w:eastAsia="zh-CN"/>
        </w:rPr>
        <w:t xml:space="preserve"> which can </w:t>
      </w:r>
      <w:r w:rsidR="00D451BD" w:rsidRPr="00B177FF">
        <w:rPr>
          <w:rFonts w:ascii="Times New Roman" w:eastAsia="等线" w:hAnsi="Times New Roman" w:cs="Times New Roman"/>
          <w:kern w:val="2"/>
          <w:sz w:val="20"/>
          <w:szCs w:val="20"/>
          <w:lang w:val="en" w:eastAsia="zh-CN"/>
        </w:rPr>
        <w:t xml:space="preserve">highlight the impacts of these three aspects for fostering </w:t>
      </w:r>
      <w:r w:rsidR="000059EA" w:rsidRPr="00B177FF">
        <w:rPr>
          <w:rFonts w:ascii="Times New Roman" w:eastAsia="等线" w:hAnsi="Times New Roman" w:cs="Times New Roman"/>
          <w:kern w:val="2"/>
          <w:sz w:val="20"/>
          <w:szCs w:val="20"/>
          <w:lang w:val="en" w:eastAsia="zh-CN"/>
        </w:rPr>
        <w:t>product cost, product quality, product delivery, and production flexibility</w:t>
      </w:r>
      <w:r w:rsidR="00D620C8" w:rsidRPr="00B177FF">
        <w:rPr>
          <w:rFonts w:ascii="Times New Roman" w:eastAsia="等线" w:hAnsi="Times New Roman" w:cs="Times New Roman"/>
          <w:kern w:val="2"/>
          <w:sz w:val="20"/>
          <w:szCs w:val="20"/>
          <w:lang w:val="en" w:eastAsia="zh-CN"/>
        </w:rPr>
        <w:t xml:space="preserve"> and eventually availing competitive advantages.</w:t>
      </w:r>
      <w:r w:rsidR="006F45EC" w:rsidRPr="00B177FF">
        <w:rPr>
          <w:rFonts w:ascii="Times New Roman" w:hAnsi="Times New Roman" w:cs="Times New Roman"/>
          <w:sz w:val="20"/>
          <w:szCs w:val="20"/>
        </w:rPr>
        <w:t xml:space="preserve"> </w:t>
      </w:r>
      <w:r w:rsidR="00E47A4A" w:rsidRPr="00B177FF">
        <w:rPr>
          <w:rFonts w:ascii="Times New Roman" w:eastAsia="等线" w:hAnsi="Times New Roman" w:cs="Times New Roman"/>
          <w:kern w:val="2"/>
          <w:sz w:val="20"/>
          <w:szCs w:val="20"/>
          <w:lang w:val="en" w:eastAsia="zh-CN"/>
        </w:rPr>
        <w:t xml:space="preserve">To address this knowledge gap, we examine the impact of cooperative membership on the technology adoption extensity using </w:t>
      </w:r>
      <w:r w:rsidR="000059EA" w:rsidRPr="00B177FF">
        <w:rPr>
          <w:rFonts w:ascii="Times New Roman" w:eastAsia="等线" w:hAnsi="Times New Roman" w:cs="Times New Roman"/>
          <w:kern w:val="2"/>
          <w:sz w:val="20"/>
          <w:szCs w:val="20"/>
          <w:lang w:val="en" w:eastAsia="zh-CN"/>
        </w:rPr>
        <w:t xml:space="preserve">structured </w:t>
      </w:r>
      <w:r w:rsidR="00E47A4A" w:rsidRPr="00B177FF">
        <w:rPr>
          <w:rFonts w:ascii="Times New Roman" w:eastAsia="等线" w:hAnsi="Times New Roman" w:cs="Times New Roman"/>
          <w:kern w:val="2"/>
          <w:sz w:val="20"/>
          <w:szCs w:val="20"/>
          <w:lang w:val="en" w:eastAsia="zh-CN"/>
        </w:rPr>
        <w:t xml:space="preserve">data collected from </w:t>
      </w:r>
      <w:r w:rsidR="0006411F" w:rsidRPr="00B177FF">
        <w:rPr>
          <w:rFonts w:ascii="Times New Roman" w:eastAsia="等线" w:hAnsi="Times New Roman" w:cs="Times New Roman"/>
          <w:kern w:val="2"/>
          <w:sz w:val="20"/>
          <w:szCs w:val="20"/>
          <w:lang w:val="en" w:eastAsia="zh-CN"/>
        </w:rPr>
        <w:t>292</w:t>
      </w:r>
      <w:r w:rsidR="000059EA" w:rsidRPr="00B177FF">
        <w:rPr>
          <w:rFonts w:ascii="Times New Roman" w:eastAsia="等线" w:hAnsi="Times New Roman" w:cs="Times New Roman"/>
          <w:kern w:val="2"/>
          <w:sz w:val="20"/>
          <w:szCs w:val="20"/>
          <w:lang w:val="en" w:eastAsia="zh-CN"/>
        </w:rPr>
        <w:t xml:space="preserve"> Kiwifruit farmers of </w:t>
      </w:r>
      <w:proofErr w:type="spellStart"/>
      <w:r w:rsidR="000059EA" w:rsidRPr="00B177FF">
        <w:rPr>
          <w:rFonts w:ascii="Times New Roman" w:eastAsia="等线" w:hAnsi="Times New Roman" w:cs="Times New Roman"/>
          <w:kern w:val="2"/>
          <w:sz w:val="20"/>
          <w:szCs w:val="20"/>
          <w:lang w:val="en" w:eastAsia="zh-CN"/>
        </w:rPr>
        <w:t>Meixian</w:t>
      </w:r>
      <w:proofErr w:type="spellEnd"/>
      <w:r w:rsidR="000059EA" w:rsidRPr="00B177FF">
        <w:rPr>
          <w:rFonts w:ascii="Times New Roman" w:eastAsia="等线" w:hAnsi="Times New Roman" w:cs="Times New Roman"/>
          <w:kern w:val="2"/>
          <w:sz w:val="20"/>
          <w:szCs w:val="20"/>
          <w:lang w:val="en" w:eastAsia="zh-CN"/>
        </w:rPr>
        <w:t xml:space="preserve"> County, China</w:t>
      </w:r>
      <w:r w:rsidR="00F55DDD" w:rsidRPr="00B177FF">
        <w:rPr>
          <w:rFonts w:ascii="Times New Roman" w:eastAsia="等线" w:hAnsi="Times New Roman" w:cs="Times New Roman"/>
          <w:kern w:val="2"/>
          <w:sz w:val="20"/>
          <w:szCs w:val="20"/>
          <w:lang w:val="en" w:eastAsia="zh-CN"/>
        </w:rPr>
        <w:t>,</w:t>
      </w:r>
      <w:r w:rsidR="000059EA" w:rsidRPr="00B177FF">
        <w:rPr>
          <w:rFonts w:ascii="Times New Roman" w:eastAsia="等线" w:hAnsi="Times New Roman" w:cs="Times New Roman"/>
          <w:kern w:val="2"/>
          <w:sz w:val="20"/>
          <w:szCs w:val="20"/>
          <w:lang w:val="en" w:eastAsia="zh-CN"/>
        </w:rPr>
        <w:t xml:space="preserve"> who participate </w:t>
      </w:r>
      <w:r w:rsidR="00F55DDD" w:rsidRPr="00B177FF">
        <w:rPr>
          <w:rFonts w:ascii="Times New Roman" w:eastAsia="等线" w:hAnsi="Times New Roman" w:cs="Times New Roman"/>
          <w:kern w:val="2"/>
          <w:sz w:val="20"/>
          <w:szCs w:val="20"/>
          <w:lang w:val="en" w:eastAsia="zh-CN"/>
        </w:rPr>
        <w:t xml:space="preserve">in </w:t>
      </w:r>
      <w:r w:rsidR="000059EA" w:rsidRPr="00B177FF">
        <w:rPr>
          <w:rFonts w:ascii="Times New Roman" w:eastAsia="等线" w:hAnsi="Times New Roman" w:cs="Times New Roman"/>
          <w:kern w:val="2"/>
          <w:sz w:val="20"/>
          <w:szCs w:val="20"/>
          <w:lang w:val="en" w:eastAsia="zh-CN"/>
        </w:rPr>
        <w:t>several cooperatives.</w:t>
      </w:r>
      <w:r w:rsidR="004A12BC" w:rsidRPr="00B177FF">
        <w:rPr>
          <w:rFonts w:ascii="Times New Roman" w:hAnsi="Times New Roman" w:cs="Times New Roman"/>
          <w:sz w:val="20"/>
          <w:szCs w:val="20"/>
        </w:rPr>
        <w:t xml:space="preserve"> </w:t>
      </w:r>
      <w:r w:rsidR="004A12BC" w:rsidRPr="00B177FF">
        <w:rPr>
          <w:rFonts w:ascii="Times New Roman" w:eastAsia="等线" w:hAnsi="Times New Roman" w:cs="Times New Roman"/>
          <w:kern w:val="2"/>
          <w:sz w:val="20"/>
          <w:szCs w:val="20"/>
          <w:lang w:val="en" w:eastAsia="zh-CN"/>
        </w:rPr>
        <w:t>To the best of our knowledge, the interconnection of the organization</w:t>
      </w:r>
      <w:r w:rsidR="00F55DDD" w:rsidRPr="00B177FF">
        <w:rPr>
          <w:rFonts w:ascii="Times New Roman" w:eastAsia="等线" w:hAnsi="Times New Roman" w:cs="Times New Roman"/>
          <w:kern w:val="2"/>
          <w:sz w:val="20"/>
          <w:szCs w:val="20"/>
          <w:lang w:val="en" w:eastAsia="zh-CN"/>
        </w:rPr>
        <w:t>'</w:t>
      </w:r>
      <w:r w:rsidR="004A12BC" w:rsidRPr="00B177FF">
        <w:rPr>
          <w:rFonts w:ascii="Times New Roman" w:eastAsia="等线" w:hAnsi="Times New Roman" w:cs="Times New Roman"/>
          <w:kern w:val="2"/>
          <w:sz w:val="20"/>
          <w:szCs w:val="20"/>
          <w:lang w:val="en" w:eastAsia="zh-CN"/>
        </w:rPr>
        <w:t>s supports, norms</w:t>
      </w:r>
      <w:r w:rsidR="00F55DDD" w:rsidRPr="00B177FF">
        <w:rPr>
          <w:rFonts w:ascii="Times New Roman" w:eastAsia="等线" w:hAnsi="Times New Roman" w:cs="Times New Roman"/>
          <w:kern w:val="2"/>
          <w:sz w:val="20"/>
          <w:szCs w:val="20"/>
          <w:lang w:val="en" w:eastAsia="zh-CN"/>
        </w:rPr>
        <w:t>,</w:t>
      </w:r>
      <w:r w:rsidR="004A12BC" w:rsidRPr="00B177FF">
        <w:rPr>
          <w:rFonts w:ascii="Times New Roman" w:eastAsia="等线" w:hAnsi="Times New Roman" w:cs="Times New Roman"/>
          <w:kern w:val="2"/>
          <w:sz w:val="20"/>
          <w:szCs w:val="20"/>
          <w:lang w:val="en" w:eastAsia="zh-CN"/>
        </w:rPr>
        <w:t xml:space="preserve"> and learning </w:t>
      </w:r>
      <w:r w:rsidR="004A12BC" w:rsidRPr="00B177FF">
        <w:rPr>
          <w:rFonts w:ascii="Times New Roman" w:eastAsia="等线" w:hAnsi="Times New Roman" w:cs="Times New Roman"/>
          <w:kern w:val="2"/>
          <w:sz w:val="20"/>
          <w:szCs w:val="20"/>
          <w:lang w:val="en" w:eastAsia="zh-CN"/>
        </w:rPr>
        <w:lastRenderedPageBreak/>
        <w:t>in the agricultural dimensions would be one of the novel stud</w:t>
      </w:r>
      <w:r w:rsidR="00F55DDD" w:rsidRPr="00B177FF">
        <w:rPr>
          <w:rFonts w:ascii="Times New Roman" w:eastAsia="等线" w:hAnsi="Times New Roman" w:cs="Times New Roman"/>
          <w:kern w:val="2"/>
          <w:sz w:val="20"/>
          <w:szCs w:val="20"/>
          <w:lang w:val="en" w:eastAsia="zh-CN"/>
        </w:rPr>
        <w:t>ies</w:t>
      </w:r>
      <w:r w:rsidR="004A12BC" w:rsidRPr="00B177FF">
        <w:rPr>
          <w:rFonts w:ascii="Times New Roman" w:eastAsia="等线" w:hAnsi="Times New Roman" w:cs="Times New Roman"/>
          <w:kern w:val="2"/>
          <w:sz w:val="20"/>
          <w:szCs w:val="20"/>
          <w:lang w:val="en" w:eastAsia="zh-CN"/>
        </w:rPr>
        <w:t xml:space="preserve"> and major innovations of the study.    </w:t>
      </w:r>
    </w:p>
    <w:p w:rsidR="00F05634" w:rsidRPr="00B177FF" w:rsidRDefault="00FA4A02"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rest of the </w:t>
      </w:r>
      <w:r w:rsidR="008C0B6A" w:rsidRPr="00B177FF">
        <w:rPr>
          <w:rFonts w:ascii="Times New Roman" w:hAnsi="Times New Roman" w:cs="Times New Roman"/>
          <w:sz w:val="20"/>
          <w:szCs w:val="20"/>
        </w:rPr>
        <w:t>study is</w:t>
      </w:r>
      <w:r w:rsidRPr="00B177FF">
        <w:rPr>
          <w:rFonts w:ascii="Times New Roman" w:hAnsi="Times New Roman" w:cs="Times New Roman"/>
          <w:sz w:val="20"/>
          <w:szCs w:val="20"/>
        </w:rPr>
        <w:t xml:space="preserve"> designed as follows</w:t>
      </w:r>
      <w:r w:rsidR="00E70858" w:rsidRPr="00B177FF">
        <w:rPr>
          <w:rFonts w:ascii="Times New Roman" w:hAnsi="Times New Roman" w:cs="Times New Roman"/>
          <w:sz w:val="20"/>
          <w:szCs w:val="20"/>
        </w:rPr>
        <w:t>. S</w:t>
      </w:r>
      <w:r w:rsidR="009E1B58" w:rsidRPr="00B177FF">
        <w:rPr>
          <w:rFonts w:ascii="Times New Roman" w:hAnsi="Times New Roman" w:cs="Times New Roman"/>
          <w:sz w:val="20"/>
          <w:szCs w:val="20"/>
        </w:rPr>
        <w:t xml:space="preserve">ection 2 </w:t>
      </w:r>
      <w:r w:rsidR="00F55DDD" w:rsidRPr="00B177FF">
        <w:rPr>
          <w:rFonts w:ascii="Times New Roman" w:hAnsi="Times New Roman" w:cs="Times New Roman"/>
          <w:sz w:val="20"/>
          <w:szCs w:val="20"/>
        </w:rPr>
        <w:t xml:space="preserve">is </w:t>
      </w:r>
      <w:r w:rsidR="009E1B58" w:rsidRPr="00B177FF">
        <w:rPr>
          <w:rFonts w:ascii="Times New Roman" w:hAnsi="Times New Roman" w:cs="Times New Roman"/>
          <w:sz w:val="20"/>
          <w:szCs w:val="20"/>
        </w:rPr>
        <w:t xml:space="preserve">comprised </w:t>
      </w:r>
      <w:r w:rsidR="00F55DDD" w:rsidRPr="00B177FF">
        <w:rPr>
          <w:rFonts w:ascii="Times New Roman" w:hAnsi="Times New Roman" w:cs="Times New Roman"/>
          <w:sz w:val="20"/>
          <w:szCs w:val="20"/>
        </w:rPr>
        <w:t>of</w:t>
      </w:r>
      <w:r w:rsidR="009E1B58" w:rsidRPr="00B177FF">
        <w:rPr>
          <w:rFonts w:ascii="Times New Roman" w:hAnsi="Times New Roman" w:cs="Times New Roman"/>
          <w:sz w:val="20"/>
          <w:szCs w:val="20"/>
        </w:rPr>
        <w:t xml:space="preserve"> </w:t>
      </w:r>
      <w:r w:rsidR="008C0B6A" w:rsidRPr="00B177FF">
        <w:rPr>
          <w:rFonts w:ascii="Times New Roman" w:hAnsi="Times New Roman" w:cs="Times New Roman"/>
          <w:sz w:val="20"/>
          <w:szCs w:val="20"/>
        </w:rPr>
        <w:t>detail</w:t>
      </w:r>
      <w:r w:rsidR="00F55DDD" w:rsidRPr="00B177FF">
        <w:rPr>
          <w:rFonts w:ascii="Times New Roman" w:hAnsi="Times New Roman" w:cs="Times New Roman"/>
          <w:sz w:val="20"/>
          <w:szCs w:val="20"/>
        </w:rPr>
        <w:t>ed</w:t>
      </w:r>
      <w:r w:rsidR="008C0B6A" w:rsidRPr="00B177FF">
        <w:rPr>
          <w:rFonts w:ascii="Times New Roman" w:hAnsi="Times New Roman" w:cs="Times New Roman"/>
          <w:sz w:val="20"/>
          <w:szCs w:val="20"/>
        </w:rPr>
        <w:t xml:space="preserve"> background information, </w:t>
      </w:r>
      <w:r w:rsidR="009E1B58" w:rsidRPr="00B177FF">
        <w:rPr>
          <w:rFonts w:ascii="Times New Roman" w:hAnsi="Times New Roman" w:cs="Times New Roman"/>
          <w:sz w:val="20"/>
          <w:szCs w:val="20"/>
        </w:rPr>
        <w:t>data descriptions</w:t>
      </w:r>
      <w:r w:rsidR="00F55DDD" w:rsidRPr="00B177FF">
        <w:rPr>
          <w:rFonts w:ascii="Times New Roman" w:hAnsi="Times New Roman" w:cs="Times New Roman"/>
          <w:sz w:val="20"/>
          <w:szCs w:val="20"/>
        </w:rPr>
        <w:t>,</w:t>
      </w:r>
      <w:r w:rsidR="008C0B6A" w:rsidRPr="00B177FF">
        <w:rPr>
          <w:rFonts w:ascii="Times New Roman" w:hAnsi="Times New Roman" w:cs="Times New Roman"/>
          <w:sz w:val="20"/>
          <w:szCs w:val="20"/>
        </w:rPr>
        <w:t xml:space="preserve"> and methodology adopted of the study</w:t>
      </w:r>
      <w:r w:rsidR="009E1B58" w:rsidRPr="00B177FF">
        <w:rPr>
          <w:rFonts w:ascii="Times New Roman" w:hAnsi="Times New Roman" w:cs="Times New Roman"/>
          <w:sz w:val="20"/>
          <w:szCs w:val="20"/>
        </w:rPr>
        <w:t>.</w:t>
      </w:r>
      <w:r w:rsidR="00EE2855" w:rsidRPr="00B177FF">
        <w:rPr>
          <w:rFonts w:ascii="Times New Roman" w:hAnsi="Times New Roman" w:cs="Times New Roman"/>
          <w:sz w:val="20"/>
          <w:szCs w:val="20"/>
        </w:rPr>
        <w:t xml:space="preserve"> Section 3 denoted </w:t>
      </w:r>
      <w:r w:rsidR="00642D79" w:rsidRPr="00B177FF">
        <w:rPr>
          <w:rFonts w:ascii="Times New Roman" w:hAnsi="Times New Roman" w:cs="Times New Roman"/>
          <w:sz w:val="20"/>
          <w:szCs w:val="20"/>
        </w:rPr>
        <w:t xml:space="preserve">the estimation procedures. Section four dedicated </w:t>
      </w:r>
      <w:r w:rsidR="00E70858" w:rsidRPr="00B177FF">
        <w:rPr>
          <w:rFonts w:ascii="Times New Roman" w:hAnsi="Times New Roman" w:cs="Times New Roman"/>
          <w:sz w:val="20"/>
          <w:szCs w:val="20"/>
        </w:rPr>
        <w:t>to</w:t>
      </w:r>
      <w:r w:rsidR="00642D79" w:rsidRPr="00B177FF">
        <w:rPr>
          <w:rFonts w:ascii="Times New Roman" w:hAnsi="Times New Roman" w:cs="Times New Roman"/>
          <w:sz w:val="20"/>
          <w:szCs w:val="20"/>
        </w:rPr>
        <w:t xml:space="preserve"> comprising the results</w:t>
      </w:r>
      <w:r w:rsidR="00E70858" w:rsidRPr="00B177FF">
        <w:rPr>
          <w:rFonts w:ascii="Times New Roman" w:hAnsi="Times New Roman" w:cs="Times New Roman"/>
          <w:sz w:val="20"/>
          <w:szCs w:val="20"/>
        </w:rPr>
        <w:t>,</w:t>
      </w:r>
      <w:r w:rsidR="00642D79" w:rsidRPr="00B177FF">
        <w:rPr>
          <w:rFonts w:ascii="Times New Roman" w:hAnsi="Times New Roman" w:cs="Times New Roman"/>
          <w:sz w:val="20"/>
          <w:szCs w:val="20"/>
        </w:rPr>
        <w:t xml:space="preserve"> and section 5 crafted for demonstrated the brief discussion. Section six has </w:t>
      </w:r>
      <w:r w:rsidR="00E70858" w:rsidRPr="00B177FF">
        <w:rPr>
          <w:rFonts w:ascii="Times New Roman" w:hAnsi="Times New Roman" w:cs="Times New Roman"/>
          <w:sz w:val="20"/>
          <w:szCs w:val="20"/>
        </w:rPr>
        <w:t xml:space="preserve">been </w:t>
      </w:r>
      <w:r w:rsidR="00642D79" w:rsidRPr="00B177FF">
        <w:rPr>
          <w:rFonts w:ascii="Times New Roman" w:hAnsi="Times New Roman" w:cs="Times New Roman"/>
          <w:sz w:val="20"/>
          <w:szCs w:val="20"/>
        </w:rPr>
        <w:t>designed for crafting the conclusion, policy recommendation</w:t>
      </w:r>
      <w:r w:rsidR="00E70858" w:rsidRPr="00B177FF">
        <w:rPr>
          <w:rFonts w:ascii="Times New Roman" w:hAnsi="Times New Roman" w:cs="Times New Roman"/>
          <w:sz w:val="20"/>
          <w:szCs w:val="20"/>
        </w:rPr>
        <w:t>,</w:t>
      </w:r>
      <w:r w:rsidR="00642D79" w:rsidRPr="00B177FF">
        <w:rPr>
          <w:rFonts w:ascii="Times New Roman" w:hAnsi="Times New Roman" w:cs="Times New Roman"/>
          <w:sz w:val="20"/>
          <w:szCs w:val="20"/>
        </w:rPr>
        <w:t xml:space="preserve"> and limitation of the study.</w:t>
      </w:r>
    </w:p>
    <w:p w:rsidR="00C217E6" w:rsidRPr="00B177FF" w:rsidRDefault="009E1B58"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 </w:t>
      </w:r>
      <w:r w:rsidR="00434A43" w:rsidRPr="00B177FF">
        <w:rPr>
          <w:rFonts w:ascii="Times New Roman" w:hAnsi="Times New Roman" w:cs="Times New Roman"/>
          <w:b/>
          <w:sz w:val="20"/>
          <w:szCs w:val="20"/>
        </w:rPr>
        <w:t xml:space="preserve">Methodology and </w:t>
      </w:r>
      <w:r w:rsidRPr="00B177FF">
        <w:rPr>
          <w:rFonts w:ascii="Times New Roman" w:hAnsi="Times New Roman" w:cs="Times New Roman"/>
          <w:b/>
          <w:sz w:val="20"/>
          <w:szCs w:val="20"/>
        </w:rPr>
        <w:t xml:space="preserve">Background </w:t>
      </w:r>
      <w:r w:rsidR="00434A43" w:rsidRPr="00B177FF">
        <w:rPr>
          <w:rFonts w:ascii="Times New Roman" w:hAnsi="Times New Roman" w:cs="Times New Roman"/>
          <w:b/>
          <w:sz w:val="20"/>
          <w:szCs w:val="20"/>
        </w:rPr>
        <w:t>of the data</w:t>
      </w:r>
    </w:p>
    <w:p w:rsidR="00434A43"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2.1. </w:t>
      </w:r>
      <w:r w:rsidR="00434A43" w:rsidRPr="00B177FF">
        <w:rPr>
          <w:rFonts w:ascii="Times New Roman" w:hAnsi="Times New Roman" w:cs="Times New Roman"/>
          <w:b/>
          <w:sz w:val="20"/>
          <w:szCs w:val="20"/>
        </w:rPr>
        <w:t xml:space="preserve">Methodology </w:t>
      </w:r>
    </w:p>
    <w:p w:rsidR="00C217E6" w:rsidRPr="00B177FF" w:rsidRDefault="00434A43"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design of the study has been derived </w:t>
      </w:r>
      <w:r w:rsidR="00B875FF" w:rsidRPr="00B177FF">
        <w:rPr>
          <w:rFonts w:ascii="Times New Roman" w:hAnsi="Times New Roman" w:cs="Times New Roman"/>
          <w:sz w:val="20"/>
          <w:szCs w:val="20"/>
        </w:rPr>
        <w:t>from</w:t>
      </w:r>
      <w:r w:rsidRPr="00B177FF">
        <w:rPr>
          <w:rFonts w:ascii="Times New Roman" w:hAnsi="Times New Roman" w:cs="Times New Roman"/>
          <w:sz w:val="20"/>
          <w:szCs w:val="20"/>
        </w:rPr>
        <w:t xml:space="preserve"> a combined methodology of quantitative and qualit</w:t>
      </w:r>
      <w:r w:rsidR="00BD33DF" w:rsidRPr="00B177FF">
        <w:rPr>
          <w:rFonts w:ascii="Times New Roman" w:hAnsi="Times New Roman" w:cs="Times New Roman"/>
          <w:sz w:val="20"/>
          <w:szCs w:val="20"/>
        </w:rPr>
        <w:t>ative approaches. The variables, indicators</w:t>
      </w:r>
      <w:r w:rsidR="00B875FF" w:rsidRPr="00B177FF">
        <w:rPr>
          <w:rFonts w:ascii="Times New Roman" w:hAnsi="Times New Roman" w:cs="Times New Roman"/>
          <w:sz w:val="20"/>
          <w:szCs w:val="20"/>
        </w:rPr>
        <w:t>,</w:t>
      </w:r>
      <w:r w:rsidR="00BD33DF" w:rsidRPr="00B177FF">
        <w:rPr>
          <w:rFonts w:ascii="Times New Roman" w:hAnsi="Times New Roman" w:cs="Times New Roman"/>
          <w:sz w:val="20"/>
          <w:szCs w:val="20"/>
        </w:rPr>
        <w:t xml:space="preserve"> </w:t>
      </w:r>
      <w:r w:rsidR="0063706D" w:rsidRPr="00B177FF">
        <w:rPr>
          <w:rFonts w:ascii="Times New Roman" w:hAnsi="Times New Roman" w:cs="Times New Roman"/>
          <w:sz w:val="20"/>
          <w:szCs w:val="20"/>
        </w:rPr>
        <w:t xml:space="preserve">and excerpt questionnaire items </w:t>
      </w:r>
      <w:r w:rsidRPr="00B177FF">
        <w:rPr>
          <w:rFonts w:ascii="Times New Roman" w:hAnsi="Times New Roman" w:cs="Times New Roman"/>
          <w:sz w:val="20"/>
          <w:szCs w:val="20"/>
        </w:rPr>
        <w:t>of the study ha</w:t>
      </w:r>
      <w:r w:rsidR="00B875FF" w:rsidRPr="00B177FF">
        <w:rPr>
          <w:rFonts w:ascii="Times New Roman" w:hAnsi="Times New Roman" w:cs="Times New Roman"/>
          <w:sz w:val="20"/>
          <w:szCs w:val="20"/>
        </w:rPr>
        <w:t>ve</w:t>
      </w:r>
      <w:r w:rsidRPr="00B177FF">
        <w:rPr>
          <w:rFonts w:ascii="Times New Roman" w:hAnsi="Times New Roman" w:cs="Times New Roman"/>
          <w:sz w:val="20"/>
          <w:szCs w:val="20"/>
        </w:rPr>
        <w:t xml:space="preserve"> been comprised </w:t>
      </w:r>
      <w:r w:rsidR="00B875FF" w:rsidRPr="00B177FF">
        <w:rPr>
          <w:rFonts w:ascii="Times New Roman" w:hAnsi="Times New Roman" w:cs="Times New Roman"/>
          <w:sz w:val="20"/>
          <w:szCs w:val="20"/>
        </w:rPr>
        <w:t>by an</w:t>
      </w:r>
      <w:r w:rsidRPr="00B177FF">
        <w:rPr>
          <w:rFonts w:ascii="Times New Roman" w:hAnsi="Times New Roman" w:cs="Times New Roman"/>
          <w:sz w:val="20"/>
          <w:szCs w:val="20"/>
        </w:rPr>
        <w:t xml:space="preserve"> in</w:t>
      </w:r>
      <w:r w:rsidR="001F175C" w:rsidRPr="00B177FF">
        <w:rPr>
          <w:rFonts w:ascii="Times New Roman" w:hAnsi="Times New Roman" w:cs="Times New Roman"/>
          <w:sz w:val="20"/>
          <w:szCs w:val="20"/>
        </w:rPr>
        <w:t>-</w:t>
      </w:r>
      <w:r w:rsidRPr="00B177FF">
        <w:rPr>
          <w:rFonts w:ascii="Times New Roman" w:hAnsi="Times New Roman" w:cs="Times New Roman"/>
          <w:sz w:val="20"/>
          <w:szCs w:val="20"/>
        </w:rPr>
        <w:t>depth literature investigation</w:t>
      </w:r>
      <w:r w:rsidR="00B875FF" w:rsidRPr="00B177FF">
        <w:rPr>
          <w:rFonts w:ascii="Times New Roman" w:hAnsi="Times New Roman" w:cs="Times New Roman"/>
          <w:sz w:val="20"/>
          <w:szCs w:val="20"/>
        </w:rPr>
        <w:t>,</w:t>
      </w:r>
      <w:r w:rsidRPr="00B177FF">
        <w:rPr>
          <w:rFonts w:ascii="Times New Roman" w:hAnsi="Times New Roman" w:cs="Times New Roman"/>
          <w:sz w:val="20"/>
          <w:szCs w:val="20"/>
        </w:rPr>
        <w:t xml:space="preserve"> and </w:t>
      </w:r>
      <w:r w:rsidR="00BD33DF" w:rsidRPr="00B177FF">
        <w:rPr>
          <w:rFonts w:ascii="Times New Roman" w:hAnsi="Times New Roman" w:cs="Times New Roman"/>
          <w:sz w:val="20"/>
          <w:szCs w:val="20"/>
        </w:rPr>
        <w:t xml:space="preserve">the empirical </w:t>
      </w:r>
      <w:r w:rsidR="00641504" w:rsidRPr="00B177FF">
        <w:rPr>
          <w:rFonts w:ascii="Times New Roman" w:hAnsi="Times New Roman" w:cs="Times New Roman"/>
          <w:sz w:val="20"/>
          <w:szCs w:val="20"/>
        </w:rPr>
        <w:t>parts of the study ha</w:t>
      </w:r>
      <w:r w:rsidR="00B875FF" w:rsidRPr="00B177FF">
        <w:rPr>
          <w:rFonts w:ascii="Times New Roman" w:hAnsi="Times New Roman" w:cs="Times New Roman"/>
          <w:sz w:val="20"/>
          <w:szCs w:val="20"/>
        </w:rPr>
        <w:t>ve</w:t>
      </w:r>
      <w:r w:rsidR="00641504" w:rsidRPr="00B177FF">
        <w:rPr>
          <w:rFonts w:ascii="Times New Roman" w:hAnsi="Times New Roman" w:cs="Times New Roman"/>
          <w:sz w:val="20"/>
          <w:szCs w:val="20"/>
        </w:rPr>
        <w:t xml:space="preserve"> been adherent by a survey data of </w:t>
      </w:r>
      <w:r w:rsidR="0006411F" w:rsidRPr="00B177FF">
        <w:rPr>
          <w:rFonts w:ascii="Times New Roman" w:hAnsi="Times New Roman" w:cs="Times New Roman"/>
          <w:sz w:val="20"/>
          <w:szCs w:val="20"/>
        </w:rPr>
        <w:t>292</w:t>
      </w:r>
      <w:r w:rsidR="00641504" w:rsidRPr="00B177FF">
        <w:rPr>
          <w:rFonts w:ascii="Times New Roman" w:hAnsi="Times New Roman" w:cs="Times New Roman"/>
          <w:sz w:val="20"/>
          <w:szCs w:val="20"/>
        </w:rPr>
        <w:t xml:space="preserve"> kiwifruit farmers. The</w:t>
      </w:r>
      <w:r w:rsidRPr="00B177FF">
        <w:rPr>
          <w:rFonts w:ascii="Times New Roman" w:hAnsi="Times New Roman" w:cs="Times New Roman"/>
          <w:sz w:val="20"/>
          <w:szCs w:val="20"/>
        </w:rPr>
        <w:t xml:space="preserve"> model validation has been done by the</w:t>
      </w:r>
      <w:r w:rsidR="0063706D" w:rsidRPr="00B177FF">
        <w:rPr>
          <w:rFonts w:ascii="Times New Roman" w:hAnsi="Times New Roman" w:cs="Times New Roman"/>
          <w:sz w:val="20"/>
          <w:szCs w:val="20"/>
        </w:rPr>
        <w:t xml:space="preserve"> st</w:t>
      </w:r>
      <w:r w:rsidR="00641504" w:rsidRPr="00B177FF">
        <w:rPr>
          <w:rFonts w:ascii="Times New Roman" w:hAnsi="Times New Roman" w:cs="Times New Roman"/>
          <w:sz w:val="20"/>
          <w:szCs w:val="20"/>
        </w:rPr>
        <w:t>ructural equation modeling (</w:t>
      </w:r>
      <w:r w:rsidR="0063706D" w:rsidRPr="00B177FF">
        <w:rPr>
          <w:rFonts w:ascii="Times New Roman" w:hAnsi="Times New Roman" w:cs="Times New Roman"/>
          <w:sz w:val="20"/>
          <w:szCs w:val="20"/>
        </w:rPr>
        <w:t>SEM)</w:t>
      </w:r>
      <w:r w:rsidRPr="00B177FF">
        <w:rPr>
          <w:rFonts w:ascii="Times New Roman" w:hAnsi="Times New Roman" w:cs="Times New Roman"/>
          <w:sz w:val="20"/>
          <w:szCs w:val="20"/>
        </w:rPr>
        <w:t xml:space="preserve"> </w:t>
      </w:r>
      <w:r w:rsidR="00641504" w:rsidRPr="00B177FF">
        <w:rPr>
          <w:rFonts w:ascii="Times New Roman" w:hAnsi="Times New Roman" w:cs="Times New Roman"/>
          <w:sz w:val="20"/>
          <w:szCs w:val="20"/>
        </w:rPr>
        <w:t xml:space="preserve">tactics </w:t>
      </w:r>
      <w:r w:rsidR="0063706D" w:rsidRPr="00B177FF">
        <w:rPr>
          <w:rFonts w:ascii="Times New Roman" w:hAnsi="Times New Roman" w:cs="Times New Roman"/>
          <w:sz w:val="20"/>
          <w:szCs w:val="20"/>
        </w:rPr>
        <w:t xml:space="preserve">with </w:t>
      </w:r>
      <w:r w:rsidR="00B875FF" w:rsidRPr="00B177FF">
        <w:rPr>
          <w:rFonts w:ascii="Times New Roman" w:hAnsi="Times New Roman" w:cs="Times New Roman"/>
          <w:sz w:val="20"/>
          <w:szCs w:val="20"/>
        </w:rPr>
        <w:t>the</w:t>
      </w:r>
      <w:r w:rsidR="0063706D" w:rsidRPr="00B177FF">
        <w:rPr>
          <w:rFonts w:ascii="Times New Roman" w:hAnsi="Times New Roman" w:cs="Times New Roman"/>
          <w:sz w:val="20"/>
          <w:szCs w:val="20"/>
        </w:rPr>
        <w:t xml:space="preserve"> help of </w:t>
      </w:r>
      <w:r w:rsidRPr="00B177FF">
        <w:rPr>
          <w:rFonts w:ascii="Times New Roman" w:hAnsi="Times New Roman" w:cs="Times New Roman"/>
          <w:sz w:val="20"/>
          <w:szCs w:val="20"/>
        </w:rPr>
        <w:t>a survey data</w:t>
      </w:r>
      <w:r w:rsidR="0063706D" w:rsidRPr="00B177FF">
        <w:rPr>
          <w:rFonts w:ascii="Times New Roman" w:hAnsi="Times New Roman" w:cs="Times New Roman"/>
          <w:sz w:val="20"/>
          <w:szCs w:val="20"/>
        </w:rPr>
        <w:t xml:space="preserve"> of </w:t>
      </w:r>
      <w:r w:rsidR="0006411F" w:rsidRPr="00B177FF">
        <w:rPr>
          <w:rFonts w:ascii="Times New Roman" w:hAnsi="Times New Roman" w:cs="Times New Roman"/>
          <w:sz w:val="20"/>
          <w:szCs w:val="20"/>
        </w:rPr>
        <w:t>292</w:t>
      </w:r>
      <w:r w:rsidR="0063706D" w:rsidRPr="00B177FF">
        <w:rPr>
          <w:rFonts w:ascii="Times New Roman" w:hAnsi="Times New Roman" w:cs="Times New Roman"/>
          <w:sz w:val="20"/>
          <w:szCs w:val="20"/>
        </w:rPr>
        <w:t xml:space="preserve"> kiwifruit farmers</w:t>
      </w:r>
      <w:r w:rsidRPr="00B177FF">
        <w:rPr>
          <w:rFonts w:ascii="Times New Roman" w:hAnsi="Times New Roman" w:cs="Times New Roman"/>
          <w:sz w:val="20"/>
          <w:szCs w:val="20"/>
        </w:rPr>
        <w:t>.</w:t>
      </w:r>
      <w:r w:rsidR="007E1852" w:rsidRPr="00B177FF">
        <w:rPr>
          <w:rFonts w:ascii="Times New Roman" w:hAnsi="Times New Roman" w:cs="Times New Roman"/>
          <w:sz w:val="20"/>
          <w:szCs w:val="20"/>
        </w:rPr>
        <w:t xml:space="preserve"> </w:t>
      </w:r>
      <w:r w:rsidR="00641504" w:rsidRPr="00B177FF">
        <w:rPr>
          <w:rFonts w:ascii="Times New Roman" w:hAnsi="Times New Roman" w:cs="Times New Roman"/>
          <w:sz w:val="20"/>
          <w:szCs w:val="20"/>
        </w:rPr>
        <w:t xml:space="preserve">More specifically, we analyzed the results using Partial Least Square (PLS) of structural equation modeling (SEM), which is an estimation technique for the Structural Equations Model that combines the econometric perspective with a focus on the prediction and modeling of latent variables, resulting in greater flexibility in theoretical modeling. </w:t>
      </w:r>
      <w:r w:rsidR="007D5E37" w:rsidRPr="00B177FF">
        <w:rPr>
          <w:rFonts w:ascii="Times New Roman" w:hAnsi="Times New Roman" w:cs="Times New Roman"/>
          <w:sz w:val="20"/>
          <w:szCs w:val="20"/>
        </w:rPr>
        <w:t>The PLS-SEM is considered multivariate tactics that broadly incorporate the existing knowledge with empirical settings</w:t>
      </w:r>
      <w:r w:rsidR="007E1852" w:rsidRPr="00B177FF">
        <w:rPr>
          <w:rFonts w:ascii="Times New Roman" w:hAnsi="Times New Roman" w:cs="Times New Roman"/>
          <w:sz w:val="20"/>
          <w:szCs w:val="20"/>
        </w:rPr>
        <w:t xml:space="preserve"> and data</w:t>
      </w:r>
      <w:r w:rsidR="001F175C" w:rsidRPr="00B177FF">
        <w:rPr>
          <w:rFonts w:ascii="Times New Roman" w:hAnsi="Times New Roman" w:cs="Times New Roman"/>
          <w:sz w:val="20"/>
          <w:szCs w:val="20"/>
        </w:rPr>
        <w:t>-</w:t>
      </w:r>
      <w:r w:rsidR="007E1852" w:rsidRPr="00B177FF">
        <w:rPr>
          <w:rFonts w:ascii="Times New Roman" w:hAnsi="Times New Roman" w:cs="Times New Roman"/>
          <w:sz w:val="20"/>
          <w:szCs w:val="20"/>
        </w:rPr>
        <w:t xml:space="preserve">driven modeling </w:t>
      </w:r>
      <w:r w:rsidR="007E1852" w:rsidRPr="00B177FF">
        <w:rPr>
          <w:rFonts w:ascii="Times New Roman" w:hAnsi="Times New Roman" w:cs="Times New Roman"/>
          <w:sz w:val="20"/>
          <w:szCs w:val="20"/>
        </w:rPr>
        <w:fldChar w:fldCharType="begin"/>
      </w:r>
      <w:r w:rsidR="007E1852" w:rsidRPr="00B177FF">
        <w:rPr>
          <w:rFonts w:ascii="Times New Roman" w:hAnsi="Times New Roman" w:cs="Times New Roman"/>
          <w:sz w:val="20"/>
          <w:szCs w:val="20"/>
        </w:rPr>
        <w:instrText xml:space="preserve"> ADDIN ZOTERO_ITEM CSL_CITATION {"citationID":"3N71AqeY","properties":{"formattedCitation":"(Hair et al., 2013)","plainCitation":"(Hair et al., 2013)","noteIndex":0},"citationItems":[{"id":1845,"uris":["http://zotero.org/users/local/Od1UdPlz/items/Q8JXJ8P7"],"uri":["http://zotero.org/users/local/Od1UdPlz/items/Q8JXJ8P7"],"itemData":{"id":1845,"type":"article-journal","collection-title":"PLS applications in strategic management: Partial Least Squares modeling in strategy research","container-title":"Long Range Planning","DOI":"10.1016/j.lrp.2013.01.001","ISSN":"0024-6301","issue":"1","journalAbbreviation":"Long Range Planning","language":"en","page":"1-12","source":"ScienceDirect","title":"Partial Least Squares Structural Equation Modeling: Rigorous Applications, Better Results and Higher Acceptance","title-short":"Partial Least Squares Structural Equation Modeling","URL":"http://www.sciencedirect.com/science/article/pii/S0024630113000022","volume":"46","author":[{"family":"Hair","given":"Joseph F."},{"family":"Ringle","given":"Christian M."},{"family":"Sarstedt","given":"Marko"}],"accessed":{"date-parts":[["2020",12,3]]},"issued":{"date-parts":[["2013",2,1]]}}}],"schema":"https://github.com/citation-style-language/schema/raw/master/csl-citation.json"} </w:instrText>
      </w:r>
      <w:r w:rsidR="007E1852" w:rsidRPr="00B177FF">
        <w:rPr>
          <w:rFonts w:ascii="Times New Roman" w:hAnsi="Times New Roman" w:cs="Times New Roman"/>
          <w:sz w:val="20"/>
          <w:szCs w:val="20"/>
        </w:rPr>
        <w:fldChar w:fldCharType="separate"/>
      </w:r>
      <w:r w:rsidR="007E1852" w:rsidRPr="00B177FF">
        <w:rPr>
          <w:rFonts w:ascii="Times New Roman" w:hAnsi="Times New Roman" w:cs="Times New Roman"/>
          <w:sz w:val="20"/>
          <w:szCs w:val="20"/>
        </w:rPr>
        <w:t>(Hair et al., 2013)</w:t>
      </w:r>
      <w:r w:rsidR="007E1852" w:rsidRPr="00B177FF">
        <w:rPr>
          <w:rFonts w:ascii="Times New Roman" w:hAnsi="Times New Roman" w:cs="Times New Roman"/>
          <w:sz w:val="20"/>
          <w:szCs w:val="20"/>
        </w:rPr>
        <w:fldChar w:fldCharType="end"/>
      </w:r>
      <w:r w:rsidR="007D5E37" w:rsidRPr="00B177FF">
        <w:rPr>
          <w:rFonts w:ascii="Times New Roman" w:hAnsi="Times New Roman" w:cs="Times New Roman"/>
          <w:sz w:val="20"/>
          <w:szCs w:val="20"/>
        </w:rPr>
        <w:t>.</w:t>
      </w:r>
      <w:r w:rsidR="00EE5A36" w:rsidRPr="00B177FF">
        <w:rPr>
          <w:rFonts w:ascii="Times New Roman" w:hAnsi="Times New Roman" w:cs="Times New Roman"/>
          <w:sz w:val="20"/>
          <w:szCs w:val="20"/>
        </w:rPr>
        <w:t xml:space="preserve"> </w:t>
      </w:r>
      <w:r w:rsidR="00641504" w:rsidRPr="00B177FF">
        <w:rPr>
          <w:rFonts w:ascii="Times New Roman" w:hAnsi="Times New Roman" w:cs="Times New Roman"/>
          <w:sz w:val="20"/>
          <w:szCs w:val="20"/>
        </w:rPr>
        <w:t>The PLS-SEM has been considered as superior t</w:t>
      </w:r>
      <w:r w:rsidR="00B875FF" w:rsidRPr="00B177FF">
        <w:rPr>
          <w:rFonts w:ascii="Times New Roman" w:hAnsi="Times New Roman" w:cs="Times New Roman"/>
          <w:sz w:val="20"/>
          <w:szCs w:val="20"/>
        </w:rPr>
        <w:t>o</w:t>
      </w:r>
      <w:r w:rsidR="00641504" w:rsidRPr="00B177FF">
        <w:rPr>
          <w:rFonts w:ascii="Times New Roman" w:hAnsi="Times New Roman" w:cs="Times New Roman"/>
          <w:sz w:val="20"/>
          <w:szCs w:val="20"/>
        </w:rPr>
        <w:t xml:space="preserve"> other SEM tactics like Covariant Base (CB-SEM), GSCA</w:t>
      </w:r>
      <w:r w:rsidR="00B875FF" w:rsidRPr="00B177FF">
        <w:rPr>
          <w:rFonts w:ascii="Times New Roman" w:hAnsi="Times New Roman" w:cs="Times New Roman"/>
          <w:sz w:val="20"/>
          <w:szCs w:val="20"/>
        </w:rPr>
        <w:t>,</w:t>
      </w:r>
      <w:r w:rsidR="00641504" w:rsidRPr="00B177FF">
        <w:rPr>
          <w:rFonts w:ascii="Times New Roman" w:hAnsi="Times New Roman" w:cs="Times New Roman"/>
          <w:sz w:val="20"/>
          <w:szCs w:val="20"/>
        </w:rPr>
        <w:t xml:space="preserve"> and NEUSREL</w:t>
      </w:r>
      <w:r w:rsidR="009519AD" w:rsidRPr="00B177FF">
        <w:rPr>
          <w:rFonts w:ascii="Times New Roman" w:hAnsi="Times New Roman" w:cs="Times New Roman"/>
          <w:sz w:val="20"/>
          <w:szCs w:val="20"/>
        </w:rPr>
        <w:t>, due to its flexibility to work small data set, compatible with little available theory, paramount predictive accuracy</w:t>
      </w:r>
      <w:r w:rsidR="00B875FF" w:rsidRPr="00B177FF">
        <w:rPr>
          <w:rFonts w:ascii="Times New Roman" w:hAnsi="Times New Roman" w:cs="Times New Roman"/>
          <w:sz w:val="20"/>
          <w:szCs w:val="20"/>
        </w:rPr>
        <w:t>,</w:t>
      </w:r>
      <w:r w:rsidR="009519AD" w:rsidRPr="00B177FF">
        <w:rPr>
          <w:rFonts w:ascii="Times New Roman" w:hAnsi="Times New Roman" w:cs="Times New Roman"/>
          <w:sz w:val="20"/>
          <w:szCs w:val="20"/>
        </w:rPr>
        <w:t xml:space="preserve"> and versatility of handling various model </w:t>
      </w:r>
      <w:r w:rsidR="009519AD"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{"citationID":"fn5JjfxR","properties":{"formattedCitation":"(Wong, 2013)","plainCitation":"(Wong, 2013)","noteIndex":0},"citationItems":[{"id":196,"uris":["http://zotero.org/users/local/Od1UdPlz/items/ZD65LZEK"],"uri":["http://zotero.org/users/local/Od1UdPlz/items/ZD65LZEK"],"itemData":{"id":196,"type":"article-journal","container-title":"Marketing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9519AD" w:rsidRPr="00B177FF">
        <w:rPr>
          <w:rFonts w:ascii="Times New Roman" w:hAnsi="Times New Roman" w:cs="Times New Roman"/>
          <w:sz w:val="20"/>
          <w:szCs w:val="20"/>
        </w:rPr>
        <w:fldChar w:fldCharType="separate"/>
      </w:r>
      <w:r w:rsidR="00CA6A27" w:rsidRPr="00B177FF">
        <w:rPr>
          <w:rFonts w:ascii="Times New Roman" w:hAnsi="Times New Roman" w:cs="Times New Roman"/>
          <w:sz w:val="20"/>
          <w:szCs w:val="20"/>
        </w:rPr>
        <w:t>(Wong, 2013)</w:t>
      </w:r>
      <w:r w:rsidR="009519AD" w:rsidRPr="00B177FF">
        <w:rPr>
          <w:rFonts w:ascii="Times New Roman" w:hAnsi="Times New Roman" w:cs="Times New Roman"/>
          <w:sz w:val="20"/>
          <w:szCs w:val="20"/>
        </w:rPr>
        <w:fldChar w:fldCharType="end"/>
      </w:r>
      <w:r w:rsidR="009519AD" w:rsidRPr="00B177FF">
        <w:rPr>
          <w:rFonts w:ascii="Times New Roman" w:hAnsi="Times New Roman" w:cs="Times New Roman"/>
          <w:sz w:val="20"/>
          <w:szCs w:val="20"/>
        </w:rPr>
        <w:t>.</w:t>
      </w:r>
      <w:r w:rsidR="00690EC1" w:rsidRPr="00B177FF">
        <w:rPr>
          <w:rFonts w:ascii="Times New Roman" w:hAnsi="Times New Roman" w:cs="Times New Roman"/>
          <w:sz w:val="20"/>
          <w:szCs w:val="20"/>
        </w:rPr>
        <w:t xml:space="preserve"> </w:t>
      </w:r>
      <w:r w:rsidR="00F27450" w:rsidRPr="00B177FF">
        <w:rPr>
          <w:rFonts w:ascii="Times New Roman" w:hAnsi="Times New Roman" w:cs="Times New Roman"/>
          <w:sz w:val="20"/>
          <w:szCs w:val="20"/>
        </w:rPr>
        <w:t xml:space="preserve">The tactics of PLS-SEM could be </w:t>
      </w:r>
      <w:r w:rsidR="00EE7777" w:rsidRPr="00B177FF">
        <w:rPr>
          <w:rFonts w:ascii="Times New Roman" w:hAnsi="Times New Roman" w:cs="Times New Roman"/>
          <w:sz w:val="20"/>
          <w:szCs w:val="20"/>
        </w:rPr>
        <w:t>useful</w:t>
      </w:r>
      <w:r w:rsidR="00F27450" w:rsidRPr="00B177FF">
        <w:rPr>
          <w:rFonts w:ascii="Times New Roman" w:hAnsi="Times New Roman" w:cs="Times New Roman"/>
          <w:sz w:val="20"/>
          <w:szCs w:val="20"/>
        </w:rPr>
        <w:t xml:space="preserve"> to envisage the </w:t>
      </w:r>
      <w:r w:rsidR="00B875FF" w:rsidRPr="00B177FF">
        <w:rPr>
          <w:rFonts w:ascii="Times New Roman" w:hAnsi="Times New Roman" w:cs="Times New Roman"/>
          <w:sz w:val="20"/>
          <w:szCs w:val="20"/>
        </w:rPr>
        <w:t>latent depend</w:t>
      </w:r>
      <w:r w:rsidR="00F27450" w:rsidRPr="00B177FF">
        <w:rPr>
          <w:rFonts w:ascii="Times New Roman" w:hAnsi="Times New Roman" w:cs="Times New Roman"/>
          <w:sz w:val="20"/>
          <w:szCs w:val="20"/>
        </w:rPr>
        <w:t xml:space="preserve">ent variables of the model by maximizing the explained </w:t>
      </w:r>
      <w:r w:rsidR="00CE01E8" w:rsidRPr="00B177FF">
        <w:rPr>
          <w:rFonts w:ascii="Times New Roman" w:hAnsi="Times New Roman" w:cs="Times New Roman"/>
          <w:sz w:val="20"/>
          <w:szCs w:val="20"/>
        </w:rPr>
        <w:t>V</w:t>
      </w:r>
      <w:r w:rsidR="00F27450" w:rsidRPr="00B177FF">
        <w:rPr>
          <w:rFonts w:ascii="Times New Roman" w:hAnsi="Times New Roman" w:cs="Times New Roman"/>
          <w:sz w:val="20"/>
          <w:szCs w:val="20"/>
        </w:rPr>
        <w:t>ariance (R2). The main advantages of this approach are that it allows for exploring possible relationships between constructs</w:t>
      </w:r>
      <w:r w:rsidR="00CE01E8" w:rsidRPr="00B177FF">
        <w:rPr>
          <w:rFonts w:ascii="Times New Roman" w:hAnsi="Times New Roman" w:cs="Times New Roman"/>
          <w:sz w:val="20"/>
          <w:szCs w:val="20"/>
        </w:rPr>
        <w:t>,</w:t>
      </w:r>
      <w:r w:rsidR="00F27450" w:rsidRPr="00B177FF">
        <w:rPr>
          <w:rFonts w:ascii="Times New Roman" w:hAnsi="Times New Roman" w:cs="Times New Roman"/>
          <w:sz w:val="20"/>
          <w:szCs w:val="20"/>
        </w:rPr>
        <w:t xml:space="preserve"> and it does not require samples with </w:t>
      </w:r>
      <w:r w:rsidR="00CE01E8" w:rsidRPr="00B177FF">
        <w:rPr>
          <w:rFonts w:ascii="Times New Roman" w:hAnsi="Times New Roman" w:cs="Times New Roman"/>
          <w:sz w:val="20"/>
          <w:szCs w:val="20"/>
        </w:rPr>
        <w:t xml:space="preserve">a </w:t>
      </w:r>
      <w:r w:rsidR="00F27450" w:rsidRPr="00B177FF">
        <w:rPr>
          <w:rFonts w:ascii="Times New Roman" w:hAnsi="Times New Roman" w:cs="Times New Roman"/>
          <w:sz w:val="20"/>
          <w:szCs w:val="20"/>
        </w:rPr>
        <w:t>normal distribution</w:t>
      </w:r>
      <w:r w:rsidR="00EE7777" w:rsidRPr="00B177FF">
        <w:rPr>
          <w:rFonts w:ascii="Times New Roman" w:hAnsi="Times New Roman" w:cs="Times New Roman"/>
          <w:sz w:val="20"/>
          <w:szCs w:val="20"/>
        </w:rPr>
        <w:t xml:space="preserve"> </w:t>
      </w:r>
      <w:r w:rsidR="00EE7777" w:rsidRPr="00B177FF">
        <w:rPr>
          <w:rFonts w:ascii="Times New Roman" w:hAnsi="Times New Roman" w:cs="Times New Roman"/>
          <w:sz w:val="20"/>
          <w:szCs w:val="20"/>
        </w:rPr>
        <w:fldChar w:fldCharType="begin"/>
      </w:r>
      <w:r w:rsidR="00EE7777" w:rsidRPr="00B177FF">
        <w:rPr>
          <w:rFonts w:ascii="Times New Roman" w:hAnsi="Times New Roman" w:cs="Times New Roman"/>
          <w:sz w:val="20"/>
          <w:szCs w:val="20"/>
        </w:rPr>
        <w:instrText xml:space="preserve"> ADDIN ZOTERO_ITEM CSL_CITATION {"citationID":"NI16YLp0","properties":{"formattedCitation":"(May et al., 2019; J. Wang et al., 2017)","plainCitation":"(May et al., 2019; J. Wang et al., 2017)","noteIndex":0},"citationItems":[{"id":1842,"uris":["http://zotero.org/users/local/Od1UdPlz/items/MRYLKWJB"],"uri":["http://zotero.org/users/local/Od1UdPlz/items/MRYLKWJB"],"itemData":{"id":1842,"type":"article-journal","abstract":"The number of young farmers has decreased over recent decades in several developed countries such as the United States and European countries. A recent strategy adopted by the European Union to address the resulting age imbalance is the Young Farmer Payment which provides an additional payment on top of the average basic payment introduced in the last Common Agricultural Policy reform. The objective of this study is to determine, by means of a behavioural approach, how this payment influenced the incentives of young farmers to stay in the farm. Using the endogenous succession cycle model and the structural modelling technique, we found that the payment affected young farmers’ willingness to stay through its influence on non-economic motivational goals. However, we also found that there are other factors that can be even more influential, such as pessimism about farming, community and family integration, participation in decision making, and the opinion of neighbours, among others. Based on the results, we argue that similar policies could be adopted in other countries, although policies would be more effective in addressing age imbalances if they are accompanied with complementary strategies aimed to deal with the identified social and psychological considerations.","container-title":"Land Use Policy","DOI":"10.1016/j.landusepol.2018.12.019","ISSN":"0264-8377","journalAbbreviation":"Land Use Policy","language":"en","page":"317-327","source":"ScienceDirect","title":"Preventing young farmers from leaving the farm: Investigating the effectiveness of the young farmer payment using a behavioural approach","title-short":"Preventing young farmers from leaving the farm","URL":"http://www.sciencedirect.com/science/article/pii/S0264837718308147","volume":"82","author":[{"family":"May","given":"Daniel"},{"family":"Arancibia","given":"Sara"},{"family":"Behrendt","given":"Karl"},{"family":"Adams","given":"John"}],"accessed":{"date-parts":[["2020",12,3]]},"issued":{"date-parts":[["2019",3,1]]}}},{"id":1878,"uris":["http://zotero.org/users/local/Od1UdPlz/items/N4D3I3MR"],"uri":["http://zotero.org/users/local/Od1UdPlz/items/N4D3I3MR"],"itemData":{"id":1878,"type":"article-journal","abstract":"Following a variety of incidents in China relating to food poisoning due to the presence of pesticide residues, it is crucial to correct for farmers’ unsafe and improper practices towards pesticide use. Although most studies have focused on the role of external stakeholders such as government extension agencies and pesticide retailers, the attention paid to farmers’ intrinsic motivations is limited. This paper applies Structural Equation Modelling to investigate psychological motivational concepts such as farmers’ knowledge and risk perception, their formation mechanisms and the underlying processes of these concepts that lead to farmers’ practices to eliminate pesticide residues, based on a representative survey conducted with 986 Chinese farmers from 20 counties selected from six provinces. We found both a direct and significant effect of farmers’ knowledge on pesticides residue on their safe pesticide practices and also an indirect effect, i.e. knowledge influences on risk perception which in turn enhances safe pesticide practices. It was also reported that government support strategies are more effective in promoting safe pesticide practices than government regulation.","container-title":"Food Control","DOI":"10.1016/j.foodcont.2017.05.003","ISSN":"0956-7135","journalAbbreviation":"Food Control","language":"en","page":"143-150","source":"ScienceDirect","title":"A general framework incorporating knowledge, risk perception and practices to eliminate pesticide residues in food: A Structural Equation Modelling analysis based on survey data of 986 Chinese farmers","title-short":"A general framework incorporating knowledge, risk perception and practices to eliminate pesticide residues in food","URL":"http://www.sciencedirect.com/science/article/pii/S095671351730244X","volume":"80","author":[{"family":"Wang","given":"Jianhua"},{"family":"Tao","given":"Junying"},{"family":"Yang","given":"Chenchen"},{"family":"Chu","given":"May"},{"family":"Lam","given":"Honming"}],"accessed":{"date-parts":[["2020",12,25]]},"issued":{"date-parts":[["2017",10,1]]}}}],"schema":"https://github.com/citation-style-language/schema/raw/master/csl-citation.json"} </w:instrText>
      </w:r>
      <w:r w:rsidR="00EE7777" w:rsidRPr="00B177FF">
        <w:rPr>
          <w:rFonts w:ascii="Times New Roman" w:hAnsi="Times New Roman" w:cs="Times New Roman"/>
          <w:sz w:val="20"/>
          <w:szCs w:val="20"/>
        </w:rPr>
        <w:fldChar w:fldCharType="separate"/>
      </w:r>
      <w:r w:rsidR="00EE7777" w:rsidRPr="00B177FF">
        <w:rPr>
          <w:rFonts w:ascii="Times New Roman" w:hAnsi="Times New Roman" w:cs="Times New Roman"/>
          <w:sz w:val="20"/>
          <w:szCs w:val="20"/>
        </w:rPr>
        <w:t>(May et al., 2019; J. Wang et al., 2017)</w:t>
      </w:r>
      <w:r w:rsidR="00EE7777" w:rsidRPr="00B177FF">
        <w:rPr>
          <w:rFonts w:ascii="Times New Roman" w:hAnsi="Times New Roman" w:cs="Times New Roman"/>
          <w:sz w:val="20"/>
          <w:szCs w:val="20"/>
        </w:rPr>
        <w:fldChar w:fldCharType="end"/>
      </w:r>
      <w:r w:rsidR="00F27450" w:rsidRPr="00B177FF">
        <w:rPr>
          <w:rFonts w:ascii="Times New Roman" w:hAnsi="Times New Roman" w:cs="Times New Roman"/>
          <w:sz w:val="20"/>
          <w:szCs w:val="20"/>
        </w:rPr>
        <w:t>.</w:t>
      </w:r>
      <w:r w:rsidR="00A9412F" w:rsidRPr="00B177FF">
        <w:rPr>
          <w:rFonts w:ascii="Times New Roman" w:hAnsi="Times New Roman" w:cs="Times New Roman"/>
          <w:sz w:val="20"/>
          <w:szCs w:val="20"/>
        </w:rPr>
        <w:t xml:space="preserve"> As the agriculture sector is dynamic</w:t>
      </w:r>
      <w:r w:rsidR="00CE01E8" w:rsidRPr="00B177FF">
        <w:rPr>
          <w:rFonts w:ascii="Times New Roman" w:hAnsi="Times New Roman" w:cs="Times New Roman"/>
          <w:sz w:val="20"/>
          <w:szCs w:val="20"/>
        </w:rPr>
        <w:t>,</w:t>
      </w:r>
      <w:r w:rsidR="00A9412F" w:rsidRPr="00B177FF">
        <w:rPr>
          <w:rFonts w:ascii="Times New Roman" w:hAnsi="Times New Roman" w:cs="Times New Roman"/>
          <w:sz w:val="20"/>
          <w:szCs w:val="20"/>
        </w:rPr>
        <w:t xml:space="preserve"> and there is </w:t>
      </w:r>
      <w:r w:rsidR="00CE01E8" w:rsidRPr="00B177FF">
        <w:rPr>
          <w:rFonts w:ascii="Times New Roman" w:hAnsi="Times New Roman" w:cs="Times New Roman"/>
          <w:sz w:val="20"/>
          <w:szCs w:val="20"/>
        </w:rPr>
        <w:t xml:space="preserve">a </w:t>
      </w:r>
      <w:r w:rsidR="00A9412F" w:rsidRPr="00B177FF">
        <w:rPr>
          <w:rFonts w:ascii="Times New Roman" w:hAnsi="Times New Roman" w:cs="Times New Roman"/>
          <w:sz w:val="20"/>
          <w:szCs w:val="20"/>
        </w:rPr>
        <w:t>hu</w:t>
      </w:r>
      <w:r w:rsidR="00CE01E8" w:rsidRPr="00B177FF">
        <w:rPr>
          <w:rFonts w:ascii="Times New Roman" w:hAnsi="Times New Roman" w:cs="Times New Roman"/>
          <w:sz w:val="20"/>
          <w:szCs w:val="20"/>
        </w:rPr>
        <w:t>r</w:t>
      </w:r>
      <w:r w:rsidR="00A9412F" w:rsidRPr="00B177FF">
        <w:rPr>
          <w:rFonts w:ascii="Times New Roman" w:hAnsi="Times New Roman" w:cs="Times New Roman"/>
          <w:sz w:val="20"/>
          <w:szCs w:val="20"/>
        </w:rPr>
        <w:t>dle to find normal sample data</w:t>
      </w:r>
      <w:r w:rsidR="00CE01E8" w:rsidRPr="00B177FF">
        <w:rPr>
          <w:rFonts w:ascii="Times New Roman" w:hAnsi="Times New Roman" w:cs="Times New Roman"/>
          <w:sz w:val="20"/>
          <w:szCs w:val="20"/>
        </w:rPr>
        <w:t>,</w:t>
      </w:r>
      <w:r w:rsidR="00A9412F" w:rsidRPr="00B177FF">
        <w:rPr>
          <w:rFonts w:ascii="Times New Roman" w:hAnsi="Times New Roman" w:cs="Times New Roman"/>
          <w:sz w:val="20"/>
          <w:szCs w:val="20"/>
        </w:rPr>
        <w:t xml:space="preserve"> PLS-SEM would be one of the best options as it does not need sample </w:t>
      </w:r>
      <w:r w:rsidR="00EE7777" w:rsidRPr="00B177FF">
        <w:rPr>
          <w:rFonts w:ascii="Times New Roman" w:hAnsi="Times New Roman" w:cs="Times New Roman"/>
          <w:sz w:val="20"/>
          <w:szCs w:val="20"/>
        </w:rPr>
        <w:t xml:space="preserve">normalization. </w:t>
      </w:r>
      <w:r w:rsidR="0004465A" w:rsidRPr="00B177FF">
        <w:rPr>
          <w:rFonts w:ascii="Times New Roman" w:hAnsi="Times New Roman" w:cs="Times New Roman"/>
          <w:sz w:val="20"/>
          <w:szCs w:val="20"/>
        </w:rPr>
        <w:t xml:space="preserve">The PLS-SEM </w:t>
      </w:r>
      <w:r w:rsidR="00995B65" w:rsidRPr="00B177FF">
        <w:rPr>
          <w:rFonts w:ascii="Times New Roman" w:hAnsi="Times New Roman" w:cs="Times New Roman"/>
          <w:sz w:val="20"/>
          <w:szCs w:val="20"/>
        </w:rPr>
        <w:t xml:space="preserve">can be used </w:t>
      </w:r>
      <w:r w:rsidR="00690EC1" w:rsidRPr="00B177FF">
        <w:rPr>
          <w:rFonts w:ascii="Times New Roman" w:hAnsi="Times New Roman" w:cs="Times New Roman"/>
          <w:sz w:val="20"/>
          <w:szCs w:val="20"/>
        </w:rPr>
        <w:t xml:space="preserve">in </w:t>
      </w:r>
      <w:r w:rsidR="00995B65" w:rsidRPr="00B177FF">
        <w:rPr>
          <w:rFonts w:ascii="Times New Roman" w:hAnsi="Times New Roman" w:cs="Times New Roman"/>
          <w:sz w:val="20"/>
          <w:szCs w:val="20"/>
        </w:rPr>
        <w:t>diversified fields</w:t>
      </w:r>
      <w:r w:rsidR="00690EC1" w:rsidRPr="00B177FF">
        <w:rPr>
          <w:rFonts w:ascii="Times New Roman" w:hAnsi="Times New Roman" w:cs="Times New Roman"/>
          <w:sz w:val="20"/>
          <w:szCs w:val="20"/>
        </w:rPr>
        <w:t xml:space="preserve"> </w:t>
      </w:r>
      <w:r w:rsidR="0004465A" w:rsidRPr="00B177FF">
        <w:rPr>
          <w:rFonts w:ascii="Times New Roman" w:hAnsi="Times New Roman" w:cs="Times New Roman"/>
          <w:sz w:val="20"/>
          <w:szCs w:val="20"/>
        </w:rPr>
        <w:t>as it assist</w:t>
      </w:r>
      <w:r w:rsidR="00CE01E8" w:rsidRPr="00B177FF">
        <w:rPr>
          <w:rFonts w:ascii="Times New Roman" w:hAnsi="Times New Roman" w:cs="Times New Roman"/>
          <w:sz w:val="20"/>
          <w:szCs w:val="20"/>
        </w:rPr>
        <w:t>s</w:t>
      </w:r>
      <w:r w:rsidR="0004465A" w:rsidRPr="00B177FF">
        <w:rPr>
          <w:rFonts w:ascii="Times New Roman" w:hAnsi="Times New Roman" w:cs="Times New Roman"/>
          <w:sz w:val="20"/>
          <w:szCs w:val="20"/>
        </w:rPr>
        <w:t xml:space="preserve"> the investigator to evaluates a complex relational modeling scenario with better accuracy and reliability</w:t>
      </w:r>
      <w:r w:rsidR="00CE01E8" w:rsidRPr="00B177FF">
        <w:rPr>
          <w:rFonts w:ascii="Times New Roman" w:hAnsi="Times New Roman" w:cs="Times New Roman"/>
          <w:sz w:val="20"/>
          <w:szCs w:val="20"/>
        </w:rPr>
        <w:t>,</w:t>
      </w:r>
      <w:r w:rsidR="00A93CAC" w:rsidRPr="00B177FF">
        <w:rPr>
          <w:rFonts w:ascii="Times New Roman" w:hAnsi="Times New Roman" w:cs="Times New Roman"/>
          <w:sz w:val="20"/>
          <w:szCs w:val="20"/>
        </w:rPr>
        <w:t xml:space="preserve"> as suggested by </w:t>
      </w:r>
      <w:proofErr w:type="spellStart"/>
      <w:r w:rsidR="00A93CAC" w:rsidRPr="00B177FF">
        <w:rPr>
          <w:rFonts w:ascii="Times New Roman" w:hAnsi="Times New Roman" w:cs="Times New Roman"/>
          <w:sz w:val="20"/>
          <w:szCs w:val="20"/>
        </w:rPr>
        <w:t>Akter</w:t>
      </w:r>
      <w:proofErr w:type="spellEnd"/>
      <w:r w:rsidR="00A93CAC" w:rsidRPr="00B177FF">
        <w:rPr>
          <w:rFonts w:ascii="Times New Roman" w:hAnsi="Times New Roman" w:cs="Times New Roman"/>
          <w:sz w:val="20"/>
          <w:szCs w:val="20"/>
        </w:rPr>
        <w:t xml:space="preserve"> et al. </w:t>
      </w:r>
      <w:r w:rsidR="00A93CAC"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{"citationID":"rnjn6TvI","properties":{"formattedCitation":"(Akter et al., 2017)","plainCitation":"(Akter et al., 2017)","dontUpdate":true,"noteIndex":0},"citationItems":[{"id":1840,"uris":["http://zotero.org/users/local/Od1UdPlz/items/I2RC5L44"],"uri":["http://zotero.org/users/local/Od1UdPlz/items/I2RC5L44"],"itemData":{"id":1840,"type":"article-journal","abstract":"The emergence of multivariate analysis techniques transforms empirical validation of theoretical concepts in social science and business research. In this context, structural equation modelling (SEM) has emerged as a powerful tool to estimate conceptual models linking two or more latent constructs. This paper shows the suitability of the partial least squares (PLS) approach to SEM (PLS-SEM) in estimating a complex model drawing on the philosophy of verisimilitude and the methodology of soft modelling assumptions. The results confirm the utility of PLS-SEM as a promising tool to estimate a complex, hierarchical model in the domain of big data analytics quality.","container-title":"Production Planning &amp; Control","DOI":"10.1080/09537287.2016.1267411","ISSN":"0953-7287","issue":"11-12","note":"publisher: Taylor &amp; Francis\n_eprint: https://doi.org/10.1080/09537287.2016.1267411","page":"1011-1021","source":"Taylor and Francis+NEJM","title":"Why PLS-SEM is suitable for complex modelling? An empirical illustration in big data analytics quality","title-short":"Why PLS-SEM is suitable for complex modelling?","URL":"https://doi.org/10.1080/09537287.2016.1267411","volume":"28","author":[{"family":"Akter","given":"Shahriar"},{"family":"Wamba","given":"Samuel Fosso"},{"family":"Dewan","given":"Saifullah"}],"accessed":{"date-parts":[["2020",12,3]]},"issued":{"date-parts":[["2017",9,10]]}}}],"schema":"https://github.com/citation-style-language/schema/raw/master/csl-citation.json"} </w:instrText>
      </w:r>
      <w:r w:rsidR="00A93CAC" w:rsidRPr="00B177FF">
        <w:rPr>
          <w:rFonts w:ascii="Times New Roman" w:hAnsi="Times New Roman" w:cs="Times New Roman"/>
          <w:sz w:val="20"/>
          <w:szCs w:val="20"/>
        </w:rPr>
        <w:fldChar w:fldCharType="separate"/>
      </w:r>
      <w:r w:rsidR="00A93CAC" w:rsidRPr="00B177FF">
        <w:rPr>
          <w:rFonts w:ascii="Times New Roman" w:hAnsi="Times New Roman" w:cs="Times New Roman"/>
          <w:sz w:val="20"/>
          <w:szCs w:val="20"/>
        </w:rPr>
        <w:t>(2017)</w:t>
      </w:r>
      <w:r w:rsidR="00A93CAC" w:rsidRPr="00B177FF">
        <w:rPr>
          <w:rFonts w:ascii="Times New Roman" w:hAnsi="Times New Roman" w:cs="Times New Roman"/>
          <w:sz w:val="20"/>
          <w:szCs w:val="20"/>
        </w:rPr>
        <w:fldChar w:fldCharType="end"/>
      </w:r>
      <w:r w:rsidR="00B9524A" w:rsidRPr="00B177FF">
        <w:rPr>
          <w:rFonts w:ascii="Times New Roman" w:hAnsi="Times New Roman" w:cs="Times New Roman"/>
          <w:sz w:val="20"/>
          <w:szCs w:val="20"/>
        </w:rPr>
        <w:t xml:space="preserve">, </w:t>
      </w:r>
      <w:proofErr w:type="spellStart"/>
      <w:r w:rsidR="00B9524A" w:rsidRPr="00B177FF">
        <w:rPr>
          <w:rFonts w:ascii="Times New Roman" w:hAnsi="Times New Roman" w:cs="Times New Roman"/>
          <w:sz w:val="20"/>
          <w:szCs w:val="20"/>
        </w:rPr>
        <w:t>Sarkar</w:t>
      </w:r>
      <w:proofErr w:type="spellEnd"/>
      <w:r w:rsidR="00B9524A" w:rsidRPr="00B177FF">
        <w:rPr>
          <w:rFonts w:ascii="Times New Roman" w:hAnsi="Times New Roman" w:cs="Times New Roman"/>
          <w:sz w:val="20"/>
          <w:szCs w:val="20"/>
        </w:rPr>
        <w:t xml:space="preserve"> et al. </w:t>
      </w:r>
      <w:r w:rsidR="00B9524A"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{"citationID":"r1K1iK7q","properties":{"formattedCitation":"(Sarkar et al., 2020)","plainCitation":"(Sarkar et al., 2020)","dontUpdate":true,"noteIndex":0},"citationItems":[{"id":1671,"uris":["http://zotero.org/users/local/Od1UdPlz/items/96589MEL"],"uri":["http://zotero.org/users/local/Od1UdPlz/items/96589MEL"],"itemData":{"id":1671,"type":"article-journal","abstract":"Green business (GB) had often been regarded as a pervasive trend that underlies the operations and performance of businesses. By portrayal of three aspects view of the green business, this paper evaluates green business approaches within the Bangladeshi ready-made garments (RMG) sector and provides a structured framework for the factors affecting the utilization of green business approaches. This study further evaluates how the environmental, societal, and economic impact derived green business practices. The framework is experimentally tested by the partial least square approach to structural equation modeling (PLS-SEM) concentrated on survey responses quantifying the green business practices within 40 RMG organizations situated in Dhaka and Chittagong, Bangladesh. The findings demonstrate that there is a positive relationship between environmental, social, and economic aspects. More specifically, the PLS-SEM estimation demonstrates that the interaction between environmental and economic sustainability has a substantial proportion of values towards profiling GB practice. Meanwhile, there is a vast gap for profiling the performances of environmental and economic aspects through social aspects within the RMG sectors of Bangladesh. Also, there is a significant difference between the predicted and factual green business adoption tendencies and views among different industrial enterprises, especially for waste management and water pollution based on the findings of the SEM-PLS model. Throughout the context of the rapid growth of socioeconomic development and new technological advancement, social level performance possess comparably weak influences of GB strategy on the within Bangladeshi RMG sectors. In the meantime, as the stricter law has a vital impact on the firm’s strategies for becoming more environmentally friendly practices, it instituted as an essential variable for quantifying social sustainability. Moreover, the study recommends some suggestions emphasizing the part of the identified model in the context of encouraging business organizations to indulge in environment-oriented socio-economy actions and thus change the emphasis of potential GB study directions.","container-title":"Environmental Science and Pollution Research","DOI":"10.1007/s11356-020-09873-z","ISSN":"1614-7499","journalAbbreviation":"Environ Sci Pollut Res","language":"en","source":"Springer Link","title":"Structural equation modeling for three aspects of green business practices: a case study of Bangladeshi RMG’s industry","title-short":"Structural equation modeling for three aspects of green business practices","URL":"https://doi.org/10.1007/s11356-020-09873-z","author":[{"family":"Sarkar","given":"Apurbo"},{"family":"Qian","given":"Lu"},{"family":"Peau","given":"Anamika Kor"}],"accessed":{"date-parts":[["2020",7,8]]},"issued":{"date-parts":[["2020",6,29]]}}}],"schema":"https://github.com/citation-style-language/schema/raw/master/csl-citation.json"} </w:instrText>
      </w:r>
      <w:r w:rsidR="00B9524A" w:rsidRPr="00B177FF">
        <w:rPr>
          <w:rFonts w:ascii="Times New Roman" w:hAnsi="Times New Roman" w:cs="Times New Roman"/>
          <w:sz w:val="20"/>
          <w:szCs w:val="20"/>
        </w:rPr>
        <w:fldChar w:fldCharType="separate"/>
      </w:r>
      <w:r w:rsidR="00B9524A" w:rsidRPr="00B177FF">
        <w:rPr>
          <w:rFonts w:ascii="Times New Roman" w:hAnsi="Times New Roman" w:cs="Times New Roman"/>
          <w:sz w:val="20"/>
          <w:szCs w:val="20"/>
        </w:rPr>
        <w:t>(2020)</w:t>
      </w:r>
      <w:r w:rsidR="00B9524A" w:rsidRPr="00B177FF">
        <w:rPr>
          <w:rFonts w:ascii="Times New Roman" w:hAnsi="Times New Roman" w:cs="Times New Roman"/>
          <w:sz w:val="20"/>
          <w:szCs w:val="20"/>
        </w:rPr>
        <w:fldChar w:fldCharType="end"/>
      </w:r>
      <w:r w:rsidR="00CE01E8" w:rsidRPr="00B177FF">
        <w:rPr>
          <w:rFonts w:ascii="Times New Roman" w:hAnsi="Times New Roman" w:cs="Times New Roman"/>
          <w:sz w:val="20"/>
          <w:szCs w:val="20"/>
        </w:rPr>
        <w:t>,</w:t>
      </w:r>
      <w:r w:rsidR="00B9524A" w:rsidRPr="00B177FF">
        <w:rPr>
          <w:rFonts w:ascii="Times New Roman" w:hAnsi="Times New Roman" w:cs="Times New Roman"/>
          <w:sz w:val="20"/>
          <w:szCs w:val="20"/>
        </w:rPr>
        <w:t xml:space="preserve"> and </w:t>
      </w:r>
      <w:r w:rsidR="00BD097F" w:rsidRPr="00B177FF">
        <w:rPr>
          <w:rFonts w:ascii="Times New Roman" w:hAnsi="Times New Roman" w:cs="Times New Roman"/>
          <w:sz w:val="20"/>
          <w:szCs w:val="20"/>
        </w:rPr>
        <w:t xml:space="preserve">May et al. </w:t>
      </w:r>
      <w:r w:rsidR="00BD097F"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{"citationID":"CwKP1vgt","properties":{"formattedCitation":"(May et al., 2019)","plainCitation":"(May et al., 2019)","dontUpdate":true,"noteIndex":0},"citationItems":[{"id":1842,"uris":["http://zotero.org/users/local/Od1UdPlz/items/MRYLKWJB"],"uri":["http://zotero.org/users/local/Od1UdPlz/items/MRYLKWJB"],"itemData":{"id":1842,"type":"article-journal","abstract":"The number of young farmers has decreased over recent decades in several developed countries such as the United States and European countries. A recent strategy adopted by the European Union to address the resulting age imbalance is the Young Farmer Payment which provides an additional payment on top of the average basic payment introduced in the last Common Agricultural Policy reform. The objective of this study is to determine, by means of a behavioural approach, how this payment influenced the incentives of young farmers to stay in the farm. Using the endogenous succession cycle model and the structural modelling technique, we found that the payment affected young farmers’ willingness to stay through its influence on non-economic motivational goals. However, we also found that there are other factors that can be even more influential, such as pessimism about farming, community and family integration, participation in decision making, and the opinion of neighbours, among others. Based on the results, we argue that similar policies could be adopted in other countries, although policies would be more effective in addressing age imbalances if they are accompanied with complementary strategies aimed to deal with the identified social and psychological considerations.","container-title":"Land Use Policy","DOI":"10.1016/j.landusepol.2018.12.019","ISSN":"0264-8377","journalAbbreviation":"Land Use Policy","language":"en","page":"317-327","source":"ScienceDirect","title":"Preventing young farmers from leaving the farm: Investigating the effectiveness of the young farmer payment using a behavioural approach","title-short":"Preventing young farmers from leaving the farm","URL":"http://www.sciencedirect.com/science/article/pii/S0264837718308147","volume":"82","author":[{"family":"May","given":"Daniel"},{"family":"Arancibia","given":"Sara"},{"family":"Behrendt","given":"Karl"},{"family":"Adams","given":"John"}],"accessed":{"date-parts":[["2020",12,3]]},"issued":{"date-parts":[["2019",3,1]]}}}],"schema":"https://github.com/citation-style-language/schema/raw/master/csl-citation.json"} </w:instrText>
      </w:r>
      <w:r w:rsidR="00BD097F" w:rsidRPr="00B177FF">
        <w:rPr>
          <w:rFonts w:ascii="Times New Roman" w:hAnsi="Times New Roman" w:cs="Times New Roman"/>
          <w:sz w:val="20"/>
          <w:szCs w:val="20"/>
        </w:rPr>
        <w:fldChar w:fldCharType="separate"/>
      </w:r>
      <w:r w:rsidR="00BD097F" w:rsidRPr="00B177FF">
        <w:rPr>
          <w:rFonts w:ascii="Times New Roman" w:hAnsi="Times New Roman" w:cs="Times New Roman"/>
          <w:sz w:val="20"/>
          <w:szCs w:val="20"/>
        </w:rPr>
        <w:t>(2019)</w:t>
      </w:r>
      <w:r w:rsidR="00BD097F" w:rsidRPr="00B177FF">
        <w:rPr>
          <w:rFonts w:ascii="Times New Roman" w:hAnsi="Times New Roman" w:cs="Times New Roman"/>
          <w:sz w:val="20"/>
          <w:szCs w:val="20"/>
        </w:rPr>
        <w:fldChar w:fldCharType="end"/>
      </w:r>
      <w:r w:rsidR="00BD097F" w:rsidRPr="00B177FF">
        <w:rPr>
          <w:rFonts w:ascii="Times New Roman" w:hAnsi="Times New Roman" w:cs="Times New Roman"/>
          <w:sz w:val="20"/>
          <w:szCs w:val="20"/>
        </w:rPr>
        <w:t>.</w:t>
      </w:r>
      <w:r w:rsidR="00DF0FFA" w:rsidRPr="00B177FF">
        <w:rPr>
          <w:rFonts w:ascii="Times New Roman" w:hAnsi="Times New Roman" w:cs="Times New Roman"/>
          <w:sz w:val="20"/>
          <w:szCs w:val="20"/>
        </w:rPr>
        <w:t xml:space="preserve"> Several studies with similar dimensions also utilized the PLS-SEM to measure the effects of some certain activities, such as;</w:t>
      </w:r>
      <w:r w:rsidR="00147551" w:rsidRPr="00B177FF">
        <w:rPr>
          <w:rFonts w:ascii="Times New Roman" w:hAnsi="Times New Roman" w:cs="Times New Roman"/>
          <w:sz w:val="20"/>
          <w:szCs w:val="20"/>
        </w:rPr>
        <w:t xml:space="preserve"> </w:t>
      </w:r>
      <w:proofErr w:type="spellStart"/>
      <w:r w:rsidR="00147551" w:rsidRPr="00B177FF">
        <w:rPr>
          <w:rFonts w:ascii="Times New Roman" w:hAnsi="Times New Roman" w:cs="Times New Roman"/>
          <w:sz w:val="20"/>
          <w:szCs w:val="20"/>
        </w:rPr>
        <w:t>Mutyasira</w:t>
      </w:r>
      <w:proofErr w:type="spellEnd"/>
      <w:r w:rsidR="00147551" w:rsidRPr="00B177FF">
        <w:rPr>
          <w:rFonts w:ascii="Times New Roman" w:hAnsi="Times New Roman" w:cs="Times New Roman"/>
          <w:sz w:val="20"/>
          <w:szCs w:val="20"/>
        </w:rPr>
        <w:t xml:space="preserve"> et al.</w:t>
      </w:r>
      <w:r w:rsidR="00DF0FFA" w:rsidRPr="00B177FF">
        <w:rPr>
          <w:rFonts w:ascii="Times New Roman" w:hAnsi="Times New Roman" w:cs="Times New Roman"/>
          <w:sz w:val="20"/>
          <w:szCs w:val="20"/>
        </w:rPr>
        <w:t xml:space="preserve"> </w:t>
      </w:r>
      <w:r w:rsidR="00147551"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{"citationID":"hYLMElmo","properties":{"formattedCitation":"(Mutyasira et al., 2018)","plainCitation":"(Mutyasira et al., 2018)","dontUpdate":true,"noteIndex":0},"citationItems":[{"id":1117,"uris":["http://zotero.org/users/local/Od1UdPlz/items/LM7A9PBA"],"uri":["http://zotero.org/users/local/Od1UdPlz/items/LM7A9PBA"],"itemData":{"id":1117,"type":"article-journal","container-title":"Cogent Food &amp; Agriculture","issue":"1","page":"1552439","title":"The adoption of sustainable agricultural practices by smallholder farmers in Ethiopian highlands: an integrative approach","volume":"4","author":[{"family":"Mutyasira","given":"Vine"},{"family":"Hoag","given":"Dana"},{"family":"Pendell","given":"Dustin"}],"issued":{"date-parts":[["2018"]]}}}],"schema":"https://github.com/citation-style-language/schema/raw/master/csl-citation.json"} </w:instrText>
      </w:r>
      <w:r w:rsidR="00147551" w:rsidRPr="00B177FF">
        <w:rPr>
          <w:rFonts w:ascii="Times New Roman" w:hAnsi="Times New Roman" w:cs="Times New Roman"/>
          <w:sz w:val="20"/>
          <w:szCs w:val="20"/>
        </w:rPr>
        <w:fldChar w:fldCharType="separate"/>
      </w:r>
      <w:r w:rsidR="00147551" w:rsidRPr="00B177FF">
        <w:rPr>
          <w:rFonts w:ascii="Times New Roman" w:hAnsi="Times New Roman" w:cs="Times New Roman"/>
          <w:sz w:val="20"/>
          <w:szCs w:val="20"/>
        </w:rPr>
        <w:t>(2018)</w:t>
      </w:r>
      <w:r w:rsidR="00147551" w:rsidRPr="00B177FF">
        <w:rPr>
          <w:rFonts w:ascii="Times New Roman" w:hAnsi="Times New Roman" w:cs="Times New Roman"/>
          <w:sz w:val="20"/>
          <w:szCs w:val="20"/>
        </w:rPr>
        <w:fldChar w:fldCharType="end"/>
      </w:r>
      <w:r w:rsidR="00147551" w:rsidRPr="00B177FF">
        <w:rPr>
          <w:rFonts w:ascii="Times New Roman" w:hAnsi="Times New Roman" w:cs="Times New Roman"/>
          <w:sz w:val="20"/>
          <w:szCs w:val="20"/>
        </w:rPr>
        <w:t xml:space="preserve">, </w:t>
      </w:r>
      <w:proofErr w:type="spellStart"/>
      <w:r w:rsidR="00453BAD" w:rsidRPr="00B177FF">
        <w:rPr>
          <w:rFonts w:ascii="Times New Roman" w:hAnsi="Times New Roman" w:cs="Times New Roman"/>
          <w:sz w:val="20"/>
          <w:szCs w:val="20"/>
        </w:rPr>
        <w:t>Ferraz</w:t>
      </w:r>
      <w:proofErr w:type="spellEnd"/>
      <w:r w:rsidR="00453BAD" w:rsidRPr="00B177FF">
        <w:rPr>
          <w:rFonts w:ascii="Times New Roman" w:hAnsi="Times New Roman" w:cs="Times New Roman"/>
          <w:sz w:val="20"/>
          <w:szCs w:val="20"/>
        </w:rPr>
        <w:t xml:space="preserve"> et al. </w:t>
      </w:r>
      <w:r w:rsidR="00453BAD"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{"citationID":"gG1H0HN6","properties":{"formattedCitation":"(Ferraz et al., 2018)","plainCitation":"(Ferraz et al., 2018)","dontUpdate":true,"noteIndex":0},"citationItems":[{"id":1857,"uris":["http://zotero.org/users/local/Od1UdPlz/items/GR3Y63DL"],"uri":["http://zotero.org/users/local/Od1UdPlz/items/GR3Y63DL"],"itemData":{"id":1857,"type":"article-journal","abstract":"This research evaluates the perception of members regarding the value-creation actions offered by a cooperative and whether the characteristics of the m...","container-title":"BAR - Brazilian Administration Review","issue":"3","language":"en","source":"www.redalyc.org","title":"Perception of Value Co-creation Actions in Agricultural Cooperatives","URL":"https://www.redalyc.org/jatsRepo/841/84158244005/html/index.html","volume":"15","author":[{"family":"Ferraz","given":"Luana Zanetti Trindade"},{"family":"Rezende","given":"Amaury José"},{"family":"Lima","given":"João Paulo Resende","dropping-particle":"de"},{"family":"Todeva","given":"Emanuela"}],"accessed":{"date-parts":[["2020",12,3]]},"issued":{"date-parts":[["2018",10,1]]}}}],"schema":"https://github.com/citation-style-language/schema/raw/master/csl-citation.json"} </w:instrText>
      </w:r>
      <w:r w:rsidR="00453BAD" w:rsidRPr="00B177FF">
        <w:rPr>
          <w:rFonts w:ascii="Times New Roman" w:hAnsi="Times New Roman" w:cs="Times New Roman"/>
          <w:sz w:val="20"/>
          <w:szCs w:val="20"/>
        </w:rPr>
        <w:fldChar w:fldCharType="separate"/>
      </w:r>
      <w:r w:rsidR="00453BAD" w:rsidRPr="00B177FF">
        <w:rPr>
          <w:rFonts w:ascii="Times New Roman" w:hAnsi="Times New Roman" w:cs="Times New Roman"/>
          <w:sz w:val="20"/>
          <w:szCs w:val="20"/>
        </w:rPr>
        <w:t>(2018)</w:t>
      </w:r>
      <w:r w:rsidR="00453BAD" w:rsidRPr="00B177FF">
        <w:rPr>
          <w:rFonts w:ascii="Times New Roman" w:hAnsi="Times New Roman" w:cs="Times New Roman"/>
          <w:sz w:val="20"/>
          <w:szCs w:val="20"/>
        </w:rPr>
        <w:fldChar w:fldCharType="end"/>
      </w:r>
      <w:r w:rsidR="00453BAD" w:rsidRPr="00B177FF">
        <w:rPr>
          <w:rFonts w:ascii="Times New Roman" w:hAnsi="Times New Roman" w:cs="Times New Roman"/>
          <w:sz w:val="20"/>
          <w:szCs w:val="20"/>
        </w:rPr>
        <w:t xml:space="preserve">, </w:t>
      </w:r>
      <w:r w:rsidR="00BA32F5" w:rsidRPr="00B177FF">
        <w:rPr>
          <w:rFonts w:ascii="Times New Roman" w:hAnsi="Times New Roman" w:cs="Times New Roman"/>
          <w:sz w:val="20"/>
          <w:szCs w:val="20"/>
        </w:rPr>
        <w:t xml:space="preserve">May et al. </w:t>
      </w:r>
      <w:r w:rsidR="00BA32F5"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{"citationID":"SgLknvwj","properties":{"formattedCitation":"(May et al., 2019)","plainCitation":"(May et al., 2019)","dontUpdate":true,"noteIndex":0},"citationItems":[{"id":1842,"uris":["http://zotero.org/users/local/Od1UdPlz/items/MRYLKWJB"],"uri":["http://zotero.org/users/local/Od1UdPlz/items/MRYLKWJB"],"itemData":{"id":1842,"type":"article-journal","abstract":"The number of young farmers has decreased over recent decades in several developed countries such as the United States and European countries. A recent strategy adopted by the European Union to address the resulting age imbalance is the Young Farmer Payment which provides an additional payment on top of the average basic payment introduced in the last Common Agricultural Policy reform. The objective of this study is to determine, by means of a behavioural approach, how this payment influenced the incentives of young farmers to stay in the farm. Using the endogenous succession cycle model and the structural modelling technique, we found that the payment affected young farmers’ willingness to stay through its influence on non-economic motivational goals. However, we also found that there are other factors that can be even more influential, such as pessimism about farming, community and family integration, participation in decision making, and the opinion of neighbours, among others. Based on the results, we argue that similar policies could be adopted in other countries, although policies would be more effective in addressing age imbalances if they are accompanied with complementary strategies aimed to deal with the identified social and psychological considerations.","container-title":"Land Use Policy","DOI":"10.1016/j.landusepol.2018.12.019","ISSN":"0264-8377","journalAbbreviation":"Land Use Policy","language":"en","page":"317-327","source":"ScienceDirect","title":"Preventing young farmers from leaving the farm: Investigating the effectiveness of the young farmer payment using a behavioural approach","title-short":"Preventing young farmers from leaving the farm","URL":"http://www.sciencedirect.com/science/article/pii/S0264837718308147","volume":"82","author":[{"family":"May","given":"Daniel"},{"family":"Arancibia","given":"Sara"},{"family":"Behrendt","given":"Karl"},{"family":"Adams","given":"John"}],"accessed":{"date-parts":[["2020",12,3]]},"issued":{"date-parts":[["2019",3,1]]}}}],"schema":"https://github.com/citation-style-language/schema/raw/master/csl-citation.json"} </w:instrText>
      </w:r>
      <w:r w:rsidR="00BA32F5" w:rsidRPr="00B177FF">
        <w:rPr>
          <w:rFonts w:ascii="Times New Roman" w:hAnsi="Times New Roman" w:cs="Times New Roman"/>
          <w:sz w:val="20"/>
          <w:szCs w:val="20"/>
        </w:rPr>
        <w:fldChar w:fldCharType="separate"/>
      </w:r>
      <w:r w:rsidR="00BA32F5" w:rsidRPr="00B177FF">
        <w:rPr>
          <w:rFonts w:ascii="Times New Roman" w:hAnsi="Times New Roman" w:cs="Times New Roman"/>
          <w:sz w:val="20"/>
          <w:szCs w:val="20"/>
        </w:rPr>
        <w:t>(2019)</w:t>
      </w:r>
      <w:r w:rsidR="00BA32F5" w:rsidRPr="00B177FF">
        <w:rPr>
          <w:rFonts w:ascii="Times New Roman" w:hAnsi="Times New Roman" w:cs="Times New Roman"/>
          <w:sz w:val="20"/>
          <w:szCs w:val="20"/>
        </w:rPr>
        <w:fldChar w:fldCharType="end"/>
      </w:r>
      <w:r w:rsidR="00BA32F5" w:rsidRPr="00B177FF">
        <w:rPr>
          <w:rFonts w:ascii="Times New Roman" w:hAnsi="Times New Roman" w:cs="Times New Roman"/>
          <w:sz w:val="20"/>
          <w:szCs w:val="20"/>
        </w:rPr>
        <w:t>,</w:t>
      </w:r>
      <w:r w:rsidR="004A2CCB" w:rsidRPr="00B177FF">
        <w:rPr>
          <w:rFonts w:ascii="Times New Roman" w:hAnsi="Times New Roman" w:cs="Times New Roman"/>
          <w:sz w:val="20"/>
          <w:szCs w:val="20"/>
        </w:rPr>
        <w:t xml:space="preserve"> </w:t>
      </w:r>
      <w:proofErr w:type="spellStart"/>
      <w:r w:rsidR="004A2CCB" w:rsidRPr="00B177FF">
        <w:rPr>
          <w:rFonts w:ascii="Times New Roman" w:hAnsi="Times New Roman" w:cs="Times New Roman"/>
          <w:sz w:val="20"/>
          <w:szCs w:val="20"/>
        </w:rPr>
        <w:t>Guzmán</w:t>
      </w:r>
      <w:proofErr w:type="spellEnd"/>
      <w:r w:rsidR="004A2CCB" w:rsidRPr="00B177FF">
        <w:rPr>
          <w:rFonts w:ascii="Times New Roman" w:hAnsi="Times New Roman" w:cs="Times New Roman"/>
          <w:sz w:val="20"/>
          <w:szCs w:val="20"/>
        </w:rPr>
        <w:t xml:space="preserve"> et al.</w:t>
      </w:r>
      <w:r w:rsidR="00BA32F5" w:rsidRPr="00B177FF">
        <w:rPr>
          <w:rFonts w:ascii="Times New Roman" w:hAnsi="Times New Roman" w:cs="Times New Roman"/>
          <w:sz w:val="20"/>
          <w:szCs w:val="20"/>
        </w:rPr>
        <w:t xml:space="preserve"> </w:t>
      </w:r>
      <w:r w:rsidR="004A2CCB"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{"citationID":"wRXY5L5f","properties":{"formattedCitation":"(Guzm\\uc0\\u225{}n et al., 2020)","plainCitation":"(Guzmán et al., 2020)","dontUpdate":true,"noteIndex":0},"citationItems":[{"id":1851,"uris":["http://zotero.org/users/local/Od1UdPlz/items/TSM8ZT8Y"],"uri":["http://zotero.org/users/local/Od1UdPlz/items/TSM8ZT8Y"],"itemData":{"id":1851,"type":"article-journal","abstract":"Cooperatives are enterprises characterised by certain principles, such as cooperation, democratic decision-making, and training that define their entrepreneurial behaviours. Several of these cooperative principles appear to exert a positive influence on the performance of these firms and on the three dimensions that define the entrepreneurial orientation of companies: proactiveness, innovativeness, and risk-taking. This study builds a theoretical model that relates cooperative principles, entrepreneurial orientation, and performance from the perspective of corporate governance and human resource management practices, in order to study the links that may exist between these elements. Using data from a survey on 155 worker cooperatives in the Basque Country (Spain) and applying the partial least squares technique, we find that cooperative principles positively affect the performance of cooperatives, both directly and via entrepreneurial orientation.","container-title":"Small Business Economics","DOI":"10.1007/s11187-019-00174-5","ISSN":"1573-0913","issue":"4","journalAbbreviation":"Small Bus Econ","language":"en","note":"Company: Springer\nDistributor: Springer\nInstitution: Springer\nLabel: Springer\nnumber: 4\npublisher: Springer US","page":"1075-1089","source":"link.springer.com","title":"Analysing the links between cooperative principles, entrepreneurial orientation and performance","URL":"https://link.springer.com/article/10.1007/s11187-019-00174-5","volume":"55","author":[{"family":"Guzmán","given":"Carmen"},{"family":"Santos","given":"Francisco J."},{"family":"Barroso","given":"María de la O."}],"accessed":{"date-parts":[["2020",12,3]]},"issued":{"date-parts":[["2020",12,1]]}}}],"schema":"https://github.com/citation-style-language/schema/raw/master/csl-citation.json"} </w:instrText>
      </w:r>
      <w:r w:rsidR="004A2CCB" w:rsidRPr="00B177FF">
        <w:rPr>
          <w:rFonts w:ascii="Times New Roman" w:hAnsi="Times New Roman" w:cs="Times New Roman"/>
          <w:sz w:val="20"/>
          <w:szCs w:val="20"/>
        </w:rPr>
        <w:fldChar w:fldCharType="separate"/>
      </w:r>
      <w:r w:rsidR="004A2CCB" w:rsidRPr="00B177FF">
        <w:rPr>
          <w:rFonts w:ascii="Times New Roman" w:hAnsi="Times New Roman" w:cs="Times New Roman"/>
          <w:sz w:val="20"/>
          <w:szCs w:val="20"/>
        </w:rPr>
        <w:t>(2020)</w:t>
      </w:r>
      <w:r w:rsidR="004A2CCB" w:rsidRPr="00B177FF">
        <w:rPr>
          <w:rFonts w:ascii="Times New Roman" w:hAnsi="Times New Roman" w:cs="Times New Roman"/>
          <w:sz w:val="20"/>
          <w:szCs w:val="20"/>
        </w:rPr>
        <w:fldChar w:fldCharType="end"/>
      </w:r>
      <w:r w:rsidR="00CE01E8" w:rsidRPr="00B177FF">
        <w:rPr>
          <w:rFonts w:ascii="Times New Roman" w:hAnsi="Times New Roman" w:cs="Times New Roman"/>
          <w:sz w:val="20"/>
          <w:szCs w:val="20"/>
        </w:rPr>
        <w:t>,</w:t>
      </w:r>
      <w:r w:rsidR="00813A7F" w:rsidRPr="00B177FF">
        <w:rPr>
          <w:rFonts w:ascii="Times New Roman" w:hAnsi="Times New Roman" w:cs="Times New Roman"/>
          <w:sz w:val="20"/>
          <w:szCs w:val="20"/>
        </w:rPr>
        <w:t xml:space="preserve"> and </w:t>
      </w:r>
      <w:proofErr w:type="spellStart"/>
      <w:r w:rsidR="00813A7F" w:rsidRPr="00B177FF">
        <w:rPr>
          <w:rFonts w:ascii="Times New Roman" w:hAnsi="Times New Roman" w:cs="Times New Roman"/>
          <w:sz w:val="20"/>
          <w:szCs w:val="20"/>
        </w:rPr>
        <w:t>Idrus</w:t>
      </w:r>
      <w:proofErr w:type="spellEnd"/>
      <w:r w:rsidR="00813A7F" w:rsidRPr="00B177FF">
        <w:rPr>
          <w:rFonts w:ascii="Times New Roman" w:hAnsi="Times New Roman" w:cs="Times New Roman"/>
          <w:sz w:val="20"/>
          <w:szCs w:val="20"/>
        </w:rPr>
        <w:t xml:space="preserve"> et al. </w:t>
      </w:r>
      <w:r w:rsidR="00813A7F" w:rsidRPr="00B177FF">
        <w:rPr>
          <w:rFonts w:ascii="Times New Roman" w:hAnsi="Times New Roman" w:cs="Times New Roman"/>
          <w:sz w:val="20"/>
          <w:szCs w:val="20"/>
        </w:rPr>
        <w:fldChar w:fldCharType="begin"/>
      </w:r>
      <w:r w:rsidR="00281B8C" w:rsidRPr="00B177FF">
        <w:rPr>
          <w:rFonts w:ascii="Times New Roman" w:hAnsi="Times New Roman" w:cs="Times New Roman"/>
          <w:sz w:val="20"/>
          <w:szCs w:val="20"/>
        </w:rPr>
        <w:instrText xml:space="preserve"> ADDIN ZOTERO_ITEM CSL_CITATION {"citationID":"C3ODhlp5","properties":{"formattedCitation":"(Idrus et al., 2018a)","plainCitation":"(Idrus et al., 2018a)","dontUpdate":true,"noteIndex":0},"citationItems":[{"id":1854,"uris":["http://zotero.org/users/local/Od1UdPlz/items/S6F72GUL"],"uri":["http://zotero.org/users/local/Od1UdPlz/items/S6F72GUL"],"itemData":{"id":1854,"type":"article-journal","abstract":"The study was aimed to examine the effect of organizational learning on market orientation moderated by job satisfaction. Quantitative approach was used due to the design of this study. The causal relationship of variables was understood using Structural Equation Modeling-Partial Least Squares (SEM-PLS). Population of study was 52 dairy cattle milk cooperatives in East Java. Sampling method was simple random sampling, which, after subjecting this population to this method, resulted in a sample of 46 cooperatives. Data were obtained through questionnaire where the items were prepared and processed with SmartPLS. Two results were obtained: (1) higher organizational learning was related with higher market orientation, and (2) job satisfaction had a positive effect on market orientation because it was helpful to increase market orientation of dairy cattle milk cooperatives in East Java, Indonesia.","container-title":"Cogent Business &amp; Management","DOI":"10.1080/23311975.2018.1475048","ISSN":"null","issue":"1","note":"publisher: Cogent OA\n_eprint: https://www.tandfonline.com/doi/pdf/10.1080/23311975.2018.1475048","page":"1475048","source":"Taylor and Francis+NEJM","title":"The effect of organizational learning on market orientation moderated by job satisfaction","URL":"https://www.tandfonline.com/doi/abs/10.1080/23311975.2018.1475048","volume":"5","author":[{"family":"Idrus","given":"Salim Al"},{"family":"Ahmar","given":"Ansari Saleh"},{"literal":"Abdussakir"}],"editor":[{"family":"Wu","given":"Yen-Chun Jim"}],"accessed":{"date-parts":[["2020",12,3]]},"issued":{"date-parts":[["2018",1,1]]}}}],"schema":"https://github.com/citation-style-language/schema/raw/master/csl-citation.json"} </w:instrText>
      </w:r>
      <w:r w:rsidR="00813A7F" w:rsidRPr="00B177FF">
        <w:rPr>
          <w:rFonts w:ascii="Times New Roman" w:hAnsi="Times New Roman" w:cs="Times New Roman"/>
          <w:sz w:val="20"/>
          <w:szCs w:val="20"/>
        </w:rPr>
        <w:fldChar w:fldCharType="separate"/>
      </w:r>
      <w:r w:rsidR="00813A7F" w:rsidRPr="00B177FF">
        <w:rPr>
          <w:rFonts w:ascii="Times New Roman" w:hAnsi="Times New Roman" w:cs="Times New Roman"/>
          <w:sz w:val="20"/>
          <w:szCs w:val="20"/>
        </w:rPr>
        <w:t>(2018a)</w:t>
      </w:r>
      <w:r w:rsidR="00813A7F" w:rsidRPr="00B177FF">
        <w:rPr>
          <w:rFonts w:ascii="Times New Roman" w:hAnsi="Times New Roman" w:cs="Times New Roman"/>
          <w:sz w:val="20"/>
          <w:szCs w:val="20"/>
        </w:rPr>
        <w:fldChar w:fldCharType="end"/>
      </w:r>
      <w:r w:rsidR="00B642DB" w:rsidRPr="00B177FF">
        <w:rPr>
          <w:rFonts w:ascii="Times New Roman" w:hAnsi="Times New Roman" w:cs="Times New Roman"/>
          <w:sz w:val="20"/>
          <w:szCs w:val="20"/>
        </w:rPr>
        <w:t>.</w:t>
      </w:r>
    </w:p>
    <w:p w:rsidR="00C217E6" w:rsidRPr="00B177FF" w:rsidRDefault="00CB3C51"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lastRenderedPageBreak/>
        <w:t>The study adopted a three</w:t>
      </w:r>
      <w:r w:rsidR="001F175C" w:rsidRPr="00B177FF">
        <w:rPr>
          <w:rFonts w:ascii="Times New Roman" w:hAnsi="Times New Roman" w:cs="Times New Roman"/>
          <w:sz w:val="20"/>
          <w:szCs w:val="20"/>
        </w:rPr>
        <w:t>-</w:t>
      </w:r>
      <w:r w:rsidRPr="00B177FF">
        <w:rPr>
          <w:rFonts w:ascii="Times New Roman" w:hAnsi="Times New Roman" w:cs="Times New Roman"/>
          <w:sz w:val="20"/>
          <w:szCs w:val="20"/>
        </w:rPr>
        <w:t>step methodology to maintain profiling validity of model and content,</w:t>
      </w:r>
      <w:r w:rsidR="00DA42FD" w:rsidRPr="00B177FF">
        <w:rPr>
          <w:rFonts w:ascii="Times New Roman" w:hAnsi="Times New Roman" w:cs="Times New Roman"/>
          <w:sz w:val="20"/>
          <w:szCs w:val="20"/>
        </w:rPr>
        <w:t xml:space="preserve"> as suggested by</w:t>
      </w:r>
      <w:r w:rsidR="0023295B" w:rsidRPr="00B177FF">
        <w:rPr>
          <w:rFonts w:ascii="Times New Roman" w:hAnsi="Times New Roman" w:cs="Times New Roman"/>
          <w:sz w:val="20"/>
          <w:szCs w:val="20"/>
        </w:rPr>
        <w:t xml:space="preserve"> Dang et al. </w:t>
      </w:r>
      <w:r w:rsidR="0023295B" w:rsidRPr="00B177FF">
        <w:rPr>
          <w:rFonts w:ascii="Times New Roman" w:hAnsi="Times New Roman" w:cs="Times New Roman"/>
          <w:sz w:val="20"/>
          <w:szCs w:val="20"/>
        </w:rPr>
        <w:fldChar w:fldCharType="begin"/>
      </w:r>
      <w:r w:rsidR="003B7DF6" w:rsidRPr="00B177FF">
        <w:rPr>
          <w:rFonts w:ascii="Times New Roman" w:hAnsi="Times New Roman" w:cs="Times New Roman"/>
          <w:sz w:val="20"/>
          <w:szCs w:val="20"/>
        </w:rPr>
        <w:instrText xml:space="preserve"> ADDIN ZOTERO_ITEM CSL_CITATION {"citationID":"ERYjciw4","properties":{"formattedCitation":"(Dang et al., 2014)","plainCitation":"(Dang et al., 2014)","dontUpdate":true,"noteIndex":0},"citationItems":[{"id":1876,"uris":["http://zotero.org/users/local/Od1UdPlz/items/RNP5KE6R"],"uri":["http://zotero.org/users/local/Od1UdPlz/items/RNP5KE6R"],"itemData":{"id":1876,"type":"article-journal","abstract":"Socio-economic factors and resource availability are commonly shown to influence the adaptation intention and behaviour of farmers in response to climate change. This study additionally incorporates psychological factors building on protection motivation theory to investigate the adaptation intention of farmers. Data was obtained from structured interviews with 598 rice farmers in the Mekong Delta, Vietnam. Structural equation modelling was used for investigating the relationships between constructs. The findings indicate that farmers are more likely to have an adaptation intention when they perceive higher risks of climate change and greater effectiveness of adaptive measures. In contrast, they are less likely to intend to adapt when they are subject to wishful thinking, denials of climate change risk, and fatalism. Adaptation intention increases when farmers perceive greater influences of the increases in electricity, water, and fuel prices; or when they are under pressure from other people to conduct adaptive measures. The study demonstrates that protection motivation theory is a useful framework to understand the adaptation intention and behaviour of farmers in response to climate change. However, further research is necessary to improve and generalise the measurement model.","container-title":"Environmental Science &amp; Policy","DOI":"10.1016/j.envsci.2014.04.002","ISSN":"1462-9011","journalAbbreviation":"Environmental Science &amp; Policy","language":"en","page":"11-22","source":"ScienceDirect","title":"Understanding farmers’ adaptation intention to climate change: A structural equation modelling study in the Mekong Delta, Vietnam","title-short":"Understanding farmers’ adaptation intention to climate change","URL":"http://www.sciencedirect.com/science/article/pii/S1462901114000665","volume":"41","author":[{"family":"Dang","given":"Hoa Le"},{"family":"Li","given":"Elton"},{"family":"Nuberg","given":"Ian"},{"family":"Bruwer","given":"Johan"}],"accessed":{"date-parts":[["2020",12,25]]},"issued":{"date-parts":[["2014",8,1]]}}}],"schema":"https://github.com/citation-style-language/schema/raw/master/csl-citation.json"} </w:instrText>
      </w:r>
      <w:r w:rsidR="0023295B" w:rsidRPr="00B177FF">
        <w:rPr>
          <w:rFonts w:ascii="Times New Roman" w:hAnsi="Times New Roman" w:cs="Times New Roman"/>
          <w:sz w:val="20"/>
          <w:szCs w:val="20"/>
        </w:rPr>
        <w:fldChar w:fldCharType="separate"/>
      </w:r>
      <w:r w:rsidR="0023295B" w:rsidRPr="00B177FF">
        <w:rPr>
          <w:rFonts w:ascii="Times New Roman" w:hAnsi="Times New Roman" w:cs="Times New Roman"/>
          <w:sz w:val="20"/>
          <w:szCs w:val="20"/>
        </w:rPr>
        <w:t>(2014)</w:t>
      </w:r>
      <w:r w:rsidR="0023295B" w:rsidRPr="00B177FF">
        <w:rPr>
          <w:rFonts w:ascii="Times New Roman" w:hAnsi="Times New Roman" w:cs="Times New Roman"/>
          <w:sz w:val="20"/>
          <w:szCs w:val="20"/>
        </w:rPr>
        <w:fldChar w:fldCharType="end"/>
      </w:r>
      <w:r w:rsidR="003D52DC" w:rsidRPr="00B177FF">
        <w:rPr>
          <w:rFonts w:ascii="Times New Roman" w:hAnsi="Times New Roman" w:cs="Times New Roman"/>
          <w:sz w:val="20"/>
          <w:szCs w:val="20"/>
        </w:rPr>
        <w:t xml:space="preserve">, Wong </w:t>
      </w:r>
      <w:r w:rsidR="003D52DC" w:rsidRPr="00B177FF">
        <w:rPr>
          <w:rFonts w:ascii="Times New Roman" w:hAnsi="Times New Roman" w:cs="Times New Roman"/>
          <w:sz w:val="20"/>
          <w:szCs w:val="20"/>
        </w:rPr>
        <w:fldChar w:fldCharType="begin"/>
      </w:r>
      <w:r w:rsidR="003B7DF6" w:rsidRPr="00B177FF">
        <w:rPr>
          <w:rFonts w:ascii="Times New Roman" w:hAnsi="Times New Roman" w:cs="Times New Roman"/>
          <w:sz w:val="20"/>
          <w:szCs w:val="20"/>
        </w:rPr>
        <w:instrText xml:space="preserve"> ADDIN ZOTERO_ITEM CSL_CITATION {"citationID":"RhL2kFQ9","properties":{"formattedCitation":"(Wong, 2013)","plainCitation":"(Wong, 2013)","dontUpdate":true,"noteIndex":0},"citationItems":[{"id":196,"uris":["http://zotero.org/users/local/Od1UdPlz/items/ZD65LZEK"],"uri":["http://zotero.org/users/local/Od1UdPlz/items/ZD65LZEK"],"itemData":{"id":196,"type":"article-journal","container-title":"Marketing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3D52DC" w:rsidRPr="00B177FF">
        <w:rPr>
          <w:rFonts w:ascii="Times New Roman" w:hAnsi="Times New Roman" w:cs="Times New Roman"/>
          <w:sz w:val="20"/>
          <w:szCs w:val="20"/>
        </w:rPr>
        <w:fldChar w:fldCharType="separate"/>
      </w:r>
      <w:r w:rsidR="003D52DC" w:rsidRPr="00B177FF">
        <w:rPr>
          <w:rFonts w:ascii="Times New Roman" w:hAnsi="Times New Roman" w:cs="Times New Roman"/>
          <w:sz w:val="20"/>
          <w:szCs w:val="20"/>
        </w:rPr>
        <w:t>(2013)</w:t>
      </w:r>
      <w:r w:rsidR="003D52DC" w:rsidRPr="00B177FF">
        <w:rPr>
          <w:rFonts w:ascii="Times New Roman" w:hAnsi="Times New Roman" w:cs="Times New Roman"/>
          <w:sz w:val="20"/>
          <w:szCs w:val="20"/>
        </w:rPr>
        <w:fldChar w:fldCharType="end"/>
      </w:r>
      <w:r w:rsidR="003D52DC" w:rsidRPr="00B177FF">
        <w:rPr>
          <w:rFonts w:ascii="Times New Roman" w:hAnsi="Times New Roman" w:cs="Times New Roman"/>
          <w:sz w:val="20"/>
          <w:szCs w:val="20"/>
        </w:rPr>
        <w:t xml:space="preserve">, and </w:t>
      </w:r>
      <w:r w:rsidR="00B642DB" w:rsidRPr="00B177FF">
        <w:rPr>
          <w:rFonts w:ascii="Times New Roman" w:hAnsi="Times New Roman" w:cs="Times New Roman"/>
          <w:sz w:val="20"/>
          <w:szCs w:val="20"/>
        </w:rPr>
        <w:t>May et al.</w:t>
      </w:r>
      <w:r w:rsidR="00B642DB" w:rsidRPr="00B177FF">
        <w:rPr>
          <w:rFonts w:ascii="Times New Roman" w:hAnsi="Times New Roman" w:cs="Times New Roman"/>
          <w:sz w:val="20"/>
          <w:szCs w:val="20"/>
        </w:rPr>
        <w:fldChar w:fldCharType="begin"/>
      </w:r>
      <w:r w:rsidR="003B7DF6" w:rsidRPr="00B177FF">
        <w:rPr>
          <w:rFonts w:ascii="Times New Roman" w:hAnsi="Times New Roman" w:cs="Times New Roman"/>
          <w:sz w:val="20"/>
          <w:szCs w:val="20"/>
        </w:rPr>
        <w:instrText xml:space="preserve"> ADDIN ZOTERO_ITEM CSL_CITATION {"citationID":"JA1BHHF3","properties":{"formattedCitation":"(May et al., 2019)","plainCitation":"(May et al., 2019)","dontUpdate":true,"noteIndex":0},"citationItems":[{"id":1842,"uris":["http://zotero.org/users/local/Od1UdPlz/items/MRYLKWJB"],"uri":["http://zotero.org/users/local/Od1UdPlz/items/MRYLKWJB"],"itemData":{"id":1842,"type":"article-journal","abstract":"The number of young farmers has decreased over recent decades in several developed countries such as the United States and European countries. A recent strategy adopted by the European Union to address the resulting age imbalance is the Young Farmer Payment which provides an additional payment on top of the average basic payment introduced in the last Common Agricultural Policy reform. The objective of this study is to determine, by means of a behavioural approach, how this payment influenced the incentives of young farmers to stay in the farm. Using the endogenous succession cycle model and the structural modelling technique, we found that the payment affected young farmers’ willingness to stay through its influence on non-economic motivational goals. However, we also found that there are other factors that can be even more influential, such as pessimism about farming, community and family integration, participation in decision making, and the opinion of neighbours, among others. Based on the results, we argue that similar policies could be adopted in other countries, although policies would be more effective in addressing age imbalances if they are accompanied with complementary strategies aimed to deal with the identified social and psychological considerations.","container-title":"Land Use Policy","DOI":"10.1016/j.landusepol.2018.12.019","ISSN":"0264-8377","journalAbbreviation":"Land Use Policy","language":"en","page":"317-327","source":"ScienceDirect","title":"Preventing young farmers from leaving the farm: Investigating the effectiveness of the young farmer payment using a behavioural approach","title-short":"Preventing young farmers from leaving the farm","URL":"http://www.sciencedirect.com/science/article/pii/S0264837718308147","volume":"82","author":[{"family":"May","given":"Daniel"},{"family":"Arancibia","given":"Sara"},{"family":"Behrendt","given":"Karl"},{"family":"Adams","given":"John"}],"accessed":{"date-parts":[["2020",12,3]]},"issued":{"date-parts":[["2019",3,1]]}}}],"schema":"https://github.com/citation-style-language/schema/raw/master/csl-citation.json"} </w:instrText>
      </w:r>
      <w:r w:rsidR="00B642DB" w:rsidRPr="00B177FF">
        <w:rPr>
          <w:rFonts w:ascii="Times New Roman" w:hAnsi="Times New Roman" w:cs="Times New Roman"/>
          <w:sz w:val="20"/>
          <w:szCs w:val="20"/>
        </w:rPr>
        <w:fldChar w:fldCharType="separate"/>
      </w:r>
      <w:r w:rsidR="00B642DB" w:rsidRPr="00B177FF">
        <w:rPr>
          <w:rFonts w:ascii="Times New Roman" w:hAnsi="Times New Roman" w:cs="Times New Roman"/>
          <w:sz w:val="20"/>
          <w:szCs w:val="20"/>
        </w:rPr>
        <w:t>(2019)</w:t>
      </w:r>
      <w:r w:rsidR="00B642DB" w:rsidRPr="00B177FF">
        <w:rPr>
          <w:rFonts w:ascii="Times New Roman" w:hAnsi="Times New Roman" w:cs="Times New Roman"/>
          <w:sz w:val="20"/>
          <w:szCs w:val="20"/>
        </w:rPr>
        <w:fldChar w:fldCharType="end"/>
      </w:r>
      <w:r w:rsidR="00DA42FD" w:rsidRPr="00B177FF">
        <w:rPr>
          <w:rFonts w:ascii="Times New Roman" w:hAnsi="Times New Roman" w:cs="Times New Roman"/>
          <w:sz w:val="20"/>
          <w:szCs w:val="20"/>
        </w:rPr>
        <w:t>.</w:t>
      </w:r>
      <w:r w:rsidR="00EE7777" w:rsidRPr="00B177FF">
        <w:rPr>
          <w:rFonts w:ascii="Times New Roman" w:hAnsi="Times New Roman" w:cs="Times New Roman"/>
          <w:sz w:val="20"/>
          <w:szCs w:val="20"/>
        </w:rPr>
        <w:t xml:space="preserve"> </w:t>
      </w:r>
      <w:r w:rsidRPr="00B177FF">
        <w:rPr>
          <w:rFonts w:ascii="Times New Roman" w:hAnsi="Times New Roman" w:cs="Times New Roman"/>
          <w:sz w:val="20"/>
          <w:szCs w:val="20"/>
        </w:rPr>
        <w:t>First</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the variables and indicators have been comprised by an extensive literature review</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w:t>
      </w:r>
      <w:r w:rsidR="007C19FE" w:rsidRPr="00B177FF">
        <w:rPr>
          <w:rFonts w:ascii="Times New Roman" w:hAnsi="Times New Roman" w:cs="Times New Roman"/>
          <w:sz w:val="20"/>
          <w:szCs w:val="20"/>
        </w:rPr>
        <w:t xml:space="preserve">in the </w:t>
      </w:r>
      <w:r w:rsidRPr="00B177FF">
        <w:rPr>
          <w:rFonts w:ascii="Times New Roman" w:hAnsi="Times New Roman" w:cs="Times New Roman"/>
          <w:sz w:val="20"/>
          <w:szCs w:val="20"/>
        </w:rPr>
        <w:t>second stage</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a pilot test has be</w:t>
      </w:r>
      <w:r w:rsidR="009A2905" w:rsidRPr="00B177FF">
        <w:rPr>
          <w:rFonts w:ascii="Times New Roman" w:hAnsi="Times New Roman" w:cs="Times New Roman"/>
          <w:sz w:val="20"/>
          <w:szCs w:val="20"/>
        </w:rPr>
        <w:t xml:space="preserve">en done </w:t>
      </w:r>
      <w:r w:rsidRPr="00B177FF">
        <w:rPr>
          <w:rFonts w:ascii="Times New Roman" w:hAnsi="Times New Roman" w:cs="Times New Roman"/>
          <w:sz w:val="20"/>
          <w:szCs w:val="20"/>
        </w:rPr>
        <w:t>to find any conceptual inconsistency or bias content. After adjusting the questionnaire (as per the observations gathered from the pilot test) in the third stage</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the study </w:t>
      </w:r>
      <w:r w:rsidR="00544B2E" w:rsidRPr="00B177FF">
        <w:rPr>
          <w:rFonts w:ascii="Times New Roman" w:hAnsi="Times New Roman" w:cs="Times New Roman"/>
          <w:sz w:val="20"/>
          <w:szCs w:val="20"/>
        </w:rPr>
        <w:t xml:space="preserve">purified all the latent </w:t>
      </w:r>
      <w:r w:rsidR="003426ED" w:rsidRPr="00B177FF">
        <w:rPr>
          <w:rFonts w:ascii="Times New Roman" w:hAnsi="Times New Roman" w:cs="Times New Roman"/>
          <w:sz w:val="20"/>
          <w:szCs w:val="20"/>
        </w:rPr>
        <w:t>variables</w:t>
      </w:r>
      <w:r w:rsidR="00544B2E" w:rsidRPr="00B177FF">
        <w:rPr>
          <w:rFonts w:ascii="Times New Roman" w:hAnsi="Times New Roman" w:cs="Times New Roman"/>
          <w:sz w:val="20"/>
          <w:szCs w:val="20"/>
        </w:rPr>
        <w:t xml:space="preserve"> as per the</w:t>
      </w:r>
      <w:r w:rsidRPr="00B177FF">
        <w:rPr>
          <w:rFonts w:ascii="Times New Roman" w:hAnsi="Times New Roman" w:cs="Times New Roman"/>
          <w:sz w:val="20"/>
          <w:szCs w:val="20"/>
        </w:rPr>
        <w:t xml:space="preserve"> factor loading</w:t>
      </w:r>
      <w:r w:rsidR="00544B2E" w:rsidRPr="00B177FF">
        <w:rPr>
          <w:rFonts w:ascii="Times New Roman" w:hAnsi="Times New Roman" w:cs="Times New Roman"/>
          <w:sz w:val="20"/>
          <w:szCs w:val="20"/>
        </w:rPr>
        <w:t xml:space="preserve"> and coefficient </w:t>
      </w:r>
      <w:r w:rsidR="00EE7777" w:rsidRPr="00B177FF">
        <w:rPr>
          <w:rFonts w:ascii="Times New Roman" w:hAnsi="Times New Roman" w:cs="Times New Roman"/>
          <w:sz w:val="20"/>
          <w:szCs w:val="20"/>
        </w:rPr>
        <w:t>alphas. Upon</w:t>
      </w:r>
      <w:r w:rsidR="00461F0A" w:rsidRPr="00B177FF">
        <w:rPr>
          <w:rFonts w:ascii="Times New Roman" w:hAnsi="Times New Roman" w:cs="Times New Roman"/>
          <w:sz w:val="20"/>
          <w:szCs w:val="20"/>
        </w:rPr>
        <w:t xml:space="preserve"> achieving the content validity, the reliability of the measurement has </w:t>
      </w:r>
      <w:r w:rsidR="007E5B8D" w:rsidRPr="00B177FF">
        <w:rPr>
          <w:rFonts w:ascii="Times New Roman" w:hAnsi="Times New Roman" w:cs="Times New Roman"/>
          <w:sz w:val="20"/>
          <w:szCs w:val="20"/>
        </w:rPr>
        <w:t>been</w:t>
      </w:r>
      <w:r w:rsidR="00461F0A" w:rsidRPr="00B177FF">
        <w:rPr>
          <w:rFonts w:ascii="Times New Roman" w:hAnsi="Times New Roman" w:cs="Times New Roman"/>
          <w:sz w:val="20"/>
          <w:szCs w:val="20"/>
        </w:rPr>
        <w:t xml:space="preserve"> identified</w:t>
      </w:r>
      <w:r w:rsidR="00F66AC9" w:rsidRPr="00B177FF">
        <w:rPr>
          <w:rFonts w:ascii="Times New Roman" w:hAnsi="Times New Roman" w:cs="Times New Roman"/>
          <w:sz w:val="20"/>
          <w:szCs w:val="20"/>
        </w:rPr>
        <w:t xml:space="preserve"> by securing </w:t>
      </w:r>
      <w:r w:rsidR="007C19FE" w:rsidRPr="00B177FF">
        <w:rPr>
          <w:rFonts w:ascii="Times New Roman" w:hAnsi="Times New Roman" w:cs="Times New Roman"/>
          <w:sz w:val="20"/>
          <w:szCs w:val="20"/>
        </w:rPr>
        <w:t xml:space="preserve">the </w:t>
      </w:r>
      <w:r w:rsidR="00F66AC9" w:rsidRPr="00B177FF">
        <w:rPr>
          <w:rFonts w:ascii="Times New Roman" w:hAnsi="Times New Roman" w:cs="Times New Roman"/>
          <w:sz w:val="20"/>
          <w:szCs w:val="20"/>
        </w:rPr>
        <w:t>indicator’s reliability, internal consistency, convergent validity</w:t>
      </w:r>
      <w:r w:rsidR="007C19FE" w:rsidRPr="00B177FF">
        <w:rPr>
          <w:rFonts w:ascii="Times New Roman" w:hAnsi="Times New Roman" w:cs="Times New Roman"/>
          <w:sz w:val="20"/>
          <w:szCs w:val="20"/>
        </w:rPr>
        <w:t>,</w:t>
      </w:r>
      <w:r w:rsidR="00F66AC9" w:rsidRPr="00B177FF">
        <w:rPr>
          <w:rFonts w:ascii="Times New Roman" w:hAnsi="Times New Roman" w:cs="Times New Roman"/>
          <w:sz w:val="20"/>
          <w:szCs w:val="20"/>
        </w:rPr>
        <w:t xml:space="preserve"> and discriminant validity</w:t>
      </w:r>
      <w:r w:rsidR="00461F0A" w:rsidRPr="00B177FF">
        <w:rPr>
          <w:rFonts w:ascii="Times New Roman" w:hAnsi="Times New Roman" w:cs="Times New Roman"/>
          <w:sz w:val="20"/>
          <w:szCs w:val="20"/>
        </w:rPr>
        <w:t>.</w:t>
      </w:r>
    </w:p>
    <w:p w:rsidR="00D935DE"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2.2. </w:t>
      </w:r>
      <w:r w:rsidR="00E73486" w:rsidRPr="00B177FF">
        <w:rPr>
          <w:rFonts w:ascii="Times New Roman" w:hAnsi="Times New Roman" w:cs="Times New Roman"/>
          <w:b/>
          <w:sz w:val="20"/>
          <w:szCs w:val="20"/>
        </w:rPr>
        <w:t>Operationalization of latent variables</w:t>
      </w:r>
    </w:p>
    <w:p w:rsidR="0037093F" w:rsidRPr="00B177FF" w:rsidRDefault="00E84DDE"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study </w:t>
      </w:r>
      <w:r w:rsidR="003D3FFA" w:rsidRPr="00B177FF">
        <w:rPr>
          <w:rFonts w:ascii="Times New Roman" w:hAnsi="Times New Roman" w:cs="Times New Roman"/>
          <w:sz w:val="20"/>
          <w:szCs w:val="20"/>
        </w:rPr>
        <w:t xml:space="preserve">has </w:t>
      </w:r>
      <w:r w:rsidRPr="00B177FF">
        <w:rPr>
          <w:rFonts w:ascii="Times New Roman" w:hAnsi="Times New Roman" w:cs="Times New Roman"/>
          <w:sz w:val="20"/>
          <w:szCs w:val="20"/>
        </w:rPr>
        <w:t xml:space="preserve">comprised </w:t>
      </w:r>
      <w:r w:rsidR="007C19FE" w:rsidRPr="00B177FF">
        <w:rPr>
          <w:rFonts w:ascii="Times New Roman" w:hAnsi="Times New Roman" w:cs="Times New Roman"/>
          <w:sz w:val="20"/>
          <w:szCs w:val="20"/>
        </w:rPr>
        <w:t>of</w:t>
      </w:r>
      <w:r w:rsidRPr="00B177FF">
        <w:rPr>
          <w:rFonts w:ascii="Times New Roman" w:hAnsi="Times New Roman" w:cs="Times New Roman"/>
          <w:sz w:val="20"/>
          <w:szCs w:val="20"/>
        </w:rPr>
        <w:t xml:space="preserve"> five latent variables, which are primly multidimensional</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and it cannot compute within a single construct</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indicator. Therefore the study utilized several indicators comprised from the past literature for measuring each of the latent variables</w:t>
      </w:r>
      <w:r w:rsidR="003D3FFA" w:rsidRPr="00B177FF">
        <w:rPr>
          <w:rFonts w:ascii="Times New Roman" w:hAnsi="Times New Roman" w:cs="Times New Roman"/>
          <w:sz w:val="20"/>
          <w:szCs w:val="20"/>
        </w:rPr>
        <w:t>,</w:t>
      </w:r>
      <w:r w:rsidRPr="00B177FF">
        <w:rPr>
          <w:rFonts w:ascii="Times New Roman" w:hAnsi="Times New Roman" w:cs="Times New Roman"/>
          <w:sz w:val="20"/>
          <w:szCs w:val="20"/>
        </w:rPr>
        <w:t xml:space="preserve"> as shown in figure 1.</w:t>
      </w:r>
      <w:r w:rsidR="00F700E1" w:rsidRPr="00B177FF">
        <w:rPr>
          <w:rFonts w:ascii="Times New Roman" w:hAnsi="Times New Roman" w:cs="Times New Roman"/>
          <w:sz w:val="20"/>
          <w:szCs w:val="20"/>
        </w:rPr>
        <w:t xml:space="preserve"> </w:t>
      </w:r>
      <w:r w:rsidR="00C97A3D" w:rsidRPr="00B177FF">
        <w:rPr>
          <w:rFonts w:ascii="Times New Roman" w:hAnsi="Times New Roman" w:cs="Times New Roman"/>
          <w:sz w:val="20"/>
          <w:szCs w:val="20"/>
        </w:rPr>
        <w:t>The level in which members feel that the organization values their efforts</w:t>
      </w:r>
      <w:r w:rsidR="007C19FE" w:rsidRPr="00B177FF">
        <w:rPr>
          <w:rFonts w:ascii="Times New Roman" w:hAnsi="Times New Roman" w:cs="Times New Roman"/>
          <w:sz w:val="20"/>
          <w:szCs w:val="20"/>
        </w:rPr>
        <w:t>, concerns for their health as</w:t>
      </w:r>
      <w:r w:rsidR="003D3FFA" w:rsidRPr="00B177FF">
        <w:rPr>
          <w:rFonts w:ascii="Times New Roman" w:hAnsi="Times New Roman" w:cs="Times New Roman"/>
          <w:sz w:val="20"/>
          <w:szCs w:val="20"/>
        </w:rPr>
        <w:t xml:space="preserve"> well as </w:t>
      </w:r>
      <w:r w:rsidR="00C97A3D" w:rsidRPr="00B177FF">
        <w:rPr>
          <w:rFonts w:ascii="Times New Roman" w:hAnsi="Times New Roman" w:cs="Times New Roman"/>
          <w:sz w:val="20"/>
          <w:szCs w:val="20"/>
        </w:rPr>
        <w:t>addresses social, physiological</w:t>
      </w:r>
      <w:r w:rsidR="003D3FFA" w:rsidRPr="00B177FF">
        <w:rPr>
          <w:rFonts w:ascii="Times New Roman" w:hAnsi="Times New Roman" w:cs="Times New Roman"/>
          <w:sz w:val="20"/>
          <w:szCs w:val="20"/>
        </w:rPr>
        <w:t>,</w:t>
      </w:r>
      <w:r w:rsidR="00C97A3D" w:rsidRPr="00B177FF">
        <w:rPr>
          <w:rFonts w:ascii="Times New Roman" w:hAnsi="Times New Roman" w:cs="Times New Roman"/>
          <w:sz w:val="20"/>
          <w:szCs w:val="20"/>
        </w:rPr>
        <w:t xml:space="preserve"> and social need</w:t>
      </w:r>
      <w:r w:rsidR="003D3FFA" w:rsidRPr="00B177FF">
        <w:rPr>
          <w:rFonts w:ascii="Times New Roman" w:hAnsi="Times New Roman" w:cs="Times New Roman"/>
          <w:sz w:val="20"/>
          <w:szCs w:val="20"/>
        </w:rPr>
        <w:t>s</w:t>
      </w:r>
      <w:r w:rsidR="00C97A3D" w:rsidRPr="00B177FF">
        <w:rPr>
          <w:rFonts w:ascii="Times New Roman" w:hAnsi="Times New Roman" w:cs="Times New Roman"/>
          <w:sz w:val="20"/>
          <w:szCs w:val="20"/>
        </w:rPr>
        <w:t xml:space="preserve"> are considered as the ground of organizational Support</w:t>
      </w:r>
      <w:r w:rsidR="00091344" w:rsidRPr="00B177FF">
        <w:rPr>
          <w:rFonts w:ascii="Times New Roman" w:hAnsi="Times New Roman" w:cs="Times New Roman"/>
          <w:sz w:val="20"/>
          <w:szCs w:val="20"/>
        </w:rPr>
        <w:t xml:space="preserve"> </w:t>
      </w:r>
      <w:r w:rsidR="00091344"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{"citationID":"vntfBSDo","properties":{"formattedCitation":"(Rhoades &amp; Eisenberger, 2002)","plainCitation":"(Rhoades &amp; Eisenberger, 2002)","noteIndex":0},"citationItems":[{"id":1915,"uris":["http://zotero.org/users/local/Od1UdPlz/items/H75CSG89"],"uri":["http://zotero.org/users/local/Od1UdPlz/items/H75CSG89"],"itemData":{"id":1915,"type":"article-journal","abstract":"The authors reviewed more than 70 studies concerning employees' general belief that their work organization values their contribution and cares about their well-being (perceived organizational support; POS). A meta-analysis indicated that 3 major categories of beneficial treatment received by employees (i.e., fairness, supervisor support, and organizational rewards and favorable job conditions) were associated with POS. POS, in turn, was related to outcomes favorable to employees (e.g., job satisfaction, positive mood) and the organization (e.g., affective commitment, performance, and lessened withdrawal behavior). These relationships depended on processes assumed by organizational support theory: employees' belief that the organization's actions were discretionary, feeling of obligation to aid the organization, fulfillment of socioemotional needs, and performance-reward expectancies. (PsycINFO Database Record (c) 2016 APA, all rights reserved)","container-title":"Journal of Applied Psychology","DOI":"10.1037/0021-9010.87.4.698","ISSN":"1939-1854(Electronic),0021-9010(Print)","issue":"4","note":"publisher-place: US\npublisher: American Psychological Association","page":"698-714","title":"Perceived organizational support: A review of the literature.","volume":"87","author":[{"family":"Rhoades","given":"Linda"},{"family":"Eisenberger","given":"Robert"}],"issued":{"date-parts":[["2002"]]}}}],"schema":"https://github.com/citation-style-language/schema/raw/master/csl-citation.json"} </w:instrText>
      </w:r>
      <w:r w:rsidR="00091344" w:rsidRPr="00B177FF">
        <w:rPr>
          <w:rFonts w:ascii="Times New Roman" w:hAnsi="Times New Roman" w:cs="Times New Roman"/>
          <w:sz w:val="20"/>
          <w:szCs w:val="20"/>
        </w:rPr>
        <w:fldChar w:fldCharType="separate"/>
      </w:r>
      <w:r w:rsidR="00091344" w:rsidRPr="00B177FF">
        <w:rPr>
          <w:rFonts w:ascii="Times New Roman" w:hAnsi="Times New Roman" w:cs="Times New Roman"/>
          <w:sz w:val="20"/>
          <w:szCs w:val="20"/>
        </w:rPr>
        <w:t>(Rhoades &amp; Eisenberger, 2002)</w:t>
      </w:r>
      <w:r w:rsidR="00091344" w:rsidRPr="00B177FF">
        <w:rPr>
          <w:rFonts w:ascii="Times New Roman" w:hAnsi="Times New Roman" w:cs="Times New Roman"/>
          <w:sz w:val="20"/>
          <w:szCs w:val="20"/>
        </w:rPr>
        <w:fldChar w:fldCharType="end"/>
      </w:r>
      <w:r w:rsidR="00C97A3D" w:rsidRPr="00B177FF">
        <w:rPr>
          <w:rFonts w:ascii="Times New Roman" w:hAnsi="Times New Roman" w:cs="Times New Roman"/>
          <w:sz w:val="20"/>
          <w:szCs w:val="20"/>
        </w:rPr>
        <w:t>.</w:t>
      </w:r>
      <w:r w:rsidR="00091344" w:rsidRPr="00B177FF">
        <w:rPr>
          <w:rFonts w:ascii="Times New Roman" w:hAnsi="Times New Roman" w:cs="Times New Roman"/>
          <w:sz w:val="20"/>
          <w:szCs w:val="20"/>
        </w:rPr>
        <w:t xml:space="preserve"> </w:t>
      </w:r>
      <w:r w:rsidR="004A02D7" w:rsidRPr="00B177FF">
        <w:rPr>
          <w:rFonts w:ascii="Times New Roman" w:hAnsi="Times New Roman" w:cs="Times New Roman"/>
          <w:sz w:val="20"/>
          <w:szCs w:val="20"/>
        </w:rPr>
        <w:t xml:space="preserve">The first </w:t>
      </w:r>
      <w:r w:rsidR="00F700E1" w:rsidRPr="00B177FF">
        <w:rPr>
          <w:rFonts w:ascii="Times New Roman" w:hAnsi="Times New Roman" w:cs="Times New Roman"/>
          <w:sz w:val="20"/>
          <w:szCs w:val="20"/>
        </w:rPr>
        <w:t>three exogenous variables</w:t>
      </w:r>
      <w:r w:rsidR="004D0AD8" w:rsidRPr="00B177FF">
        <w:rPr>
          <w:rFonts w:ascii="Times New Roman" w:hAnsi="Times New Roman" w:cs="Times New Roman"/>
          <w:sz w:val="20"/>
          <w:szCs w:val="20"/>
        </w:rPr>
        <w:t xml:space="preserve"> (</w:t>
      </w:r>
      <w:r w:rsidR="003D3FFA" w:rsidRPr="00B177FF">
        <w:rPr>
          <w:rFonts w:ascii="Times New Roman" w:hAnsi="Times New Roman" w:cs="Times New Roman"/>
          <w:sz w:val="20"/>
          <w:szCs w:val="20"/>
        </w:rPr>
        <w:t xml:space="preserve">a </w:t>
      </w:r>
      <w:r w:rsidR="004D0AD8" w:rsidRPr="00B177FF">
        <w:rPr>
          <w:rFonts w:ascii="Times New Roman" w:hAnsi="Times New Roman" w:cs="Times New Roman"/>
          <w:sz w:val="20"/>
          <w:szCs w:val="20"/>
        </w:rPr>
        <w:t>prime component of organizations)</w:t>
      </w:r>
      <w:r w:rsidR="004A02D7" w:rsidRPr="00B177FF">
        <w:rPr>
          <w:rFonts w:ascii="Times New Roman" w:hAnsi="Times New Roman" w:cs="Times New Roman"/>
          <w:sz w:val="20"/>
          <w:szCs w:val="20"/>
        </w:rPr>
        <w:t xml:space="preserve"> of the model (Organizational support, Organizational </w:t>
      </w:r>
      <w:r w:rsidR="007C19FE" w:rsidRPr="00B177FF">
        <w:rPr>
          <w:rFonts w:ascii="Times New Roman" w:hAnsi="Times New Roman" w:cs="Times New Roman"/>
          <w:sz w:val="20"/>
          <w:szCs w:val="20"/>
        </w:rPr>
        <w:t>L</w:t>
      </w:r>
      <w:r w:rsidR="004A02D7" w:rsidRPr="00B177FF">
        <w:rPr>
          <w:rFonts w:ascii="Times New Roman" w:hAnsi="Times New Roman" w:cs="Times New Roman"/>
          <w:sz w:val="20"/>
          <w:szCs w:val="20"/>
        </w:rPr>
        <w:t>earning</w:t>
      </w:r>
      <w:r w:rsidR="003D3FFA" w:rsidRPr="00B177FF">
        <w:rPr>
          <w:rFonts w:ascii="Times New Roman" w:hAnsi="Times New Roman" w:cs="Times New Roman"/>
          <w:sz w:val="20"/>
          <w:szCs w:val="20"/>
        </w:rPr>
        <w:t>,</w:t>
      </w:r>
      <w:r w:rsidR="004A02D7" w:rsidRPr="00B177FF">
        <w:rPr>
          <w:rFonts w:ascii="Times New Roman" w:hAnsi="Times New Roman" w:cs="Times New Roman"/>
          <w:sz w:val="20"/>
          <w:szCs w:val="20"/>
        </w:rPr>
        <w:t xml:space="preserve"> and Organizational norms) have been comprised as the interactions</w:t>
      </w:r>
      <w:r w:rsidR="009C03DF" w:rsidRPr="00B177FF">
        <w:rPr>
          <w:rFonts w:ascii="Times New Roman" w:hAnsi="Times New Roman" w:cs="Times New Roman"/>
          <w:sz w:val="20"/>
          <w:szCs w:val="20"/>
        </w:rPr>
        <w:t xml:space="preserve"> of the organizations,</w:t>
      </w:r>
      <w:r w:rsidR="003D3FFA" w:rsidRPr="00B177FF">
        <w:rPr>
          <w:rFonts w:ascii="Times New Roman" w:hAnsi="Times New Roman" w:cs="Times New Roman"/>
          <w:sz w:val="20"/>
          <w:szCs w:val="20"/>
        </w:rPr>
        <w:t xml:space="preserve"> and</w:t>
      </w:r>
      <w:r w:rsidR="009C03DF" w:rsidRPr="00B177FF">
        <w:rPr>
          <w:rFonts w:ascii="Times New Roman" w:hAnsi="Times New Roman" w:cs="Times New Roman"/>
          <w:sz w:val="20"/>
          <w:szCs w:val="20"/>
        </w:rPr>
        <w:t xml:space="preserve"> the three</w:t>
      </w:r>
      <w:r w:rsidR="003D3FFA" w:rsidRPr="00B177FF">
        <w:rPr>
          <w:rFonts w:ascii="Times New Roman" w:hAnsi="Times New Roman" w:cs="Times New Roman"/>
          <w:sz w:val="20"/>
          <w:szCs w:val="20"/>
        </w:rPr>
        <w:t>-</w:t>
      </w:r>
      <w:r w:rsidR="009C03DF" w:rsidRPr="00B177FF">
        <w:rPr>
          <w:rFonts w:ascii="Times New Roman" w:hAnsi="Times New Roman" w:cs="Times New Roman"/>
          <w:sz w:val="20"/>
          <w:szCs w:val="20"/>
        </w:rPr>
        <w:t xml:space="preserve">component could be important elements for the kiwifruit industries technology adoption </w:t>
      </w:r>
      <w:r w:rsidR="009C03DF" w:rsidRPr="00B177FF">
        <w:rPr>
          <w:rFonts w:ascii="Times New Roman" w:hAnsi="Times New Roman" w:cs="Times New Roman"/>
          <w:sz w:val="20"/>
          <w:szCs w:val="20"/>
        </w:rPr>
        <w:fldChar w:fldCharType="begin"/>
      </w:r>
      <w:r w:rsidR="009C03DF" w:rsidRPr="00B177FF">
        <w:rPr>
          <w:rFonts w:ascii="Times New Roman" w:hAnsi="Times New Roman" w:cs="Times New Roman"/>
          <w:sz w:val="20"/>
          <w:szCs w:val="20"/>
        </w:rPr>
        <w:instrText xml:space="preserve"> ADDIN ZOTERO_ITEM CSL_CITATION {"citationID":"Hkve9c2m","properties":{"formattedCitation":"(G. Xu et al., 2020)","plainCitation":"(G. Xu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9C03DF" w:rsidRPr="00B177FF">
        <w:rPr>
          <w:rFonts w:ascii="Times New Roman" w:hAnsi="Times New Roman" w:cs="Times New Roman"/>
          <w:sz w:val="20"/>
          <w:szCs w:val="20"/>
        </w:rPr>
        <w:fldChar w:fldCharType="separate"/>
      </w:r>
      <w:r w:rsidR="009C03DF" w:rsidRPr="00B177FF">
        <w:rPr>
          <w:rFonts w:ascii="Times New Roman" w:hAnsi="Times New Roman" w:cs="Times New Roman"/>
          <w:sz w:val="20"/>
          <w:szCs w:val="20"/>
        </w:rPr>
        <w:t>(G. Xu et al., 2020)</w:t>
      </w:r>
      <w:r w:rsidR="009C03DF" w:rsidRPr="00B177FF">
        <w:rPr>
          <w:rFonts w:ascii="Times New Roman" w:hAnsi="Times New Roman" w:cs="Times New Roman"/>
          <w:sz w:val="20"/>
          <w:szCs w:val="20"/>
        </w:rPr>
        <w:fldChar w:fldCharType="end"/>
      </w:r>
      <w:r w:rsidR="009C03DF" w:rsidRPr="00B177FF">
        <w:rPr>
          <w:rFonts w:ascii="Times New Roman" w:hAnsi="Times New Roman" w:cs="Times New Roman"/>
          <w:sz w:val="20"/>
          <w:szCs w:val="20"/>
        </w:rPr>
        <w:t>.</w:t>
      </w:r>
      <w:r w:rsidR="00B23F36" w:rsidRPr="00B177FF">
        <w:rPr>
          <w:rFonts w:ascii="Times New Roman" w:hAnsi="Times New Roman" w:cs="Times New Roman"/>
          <w:sz w:val="20"/>
          <w:szCs w:val="20"/>
        </w:rPr>
        <w:t xml:space="preserve"> </w:t>
      </w:r>
      <w:r w:rsidR="00FA7BF7" w:rsidRPr="00B177FF">
        <w:rPr>
          <w:rFonts w:ascii="Times New Roman" w:hAnsi="Times New Roman" w:cs="Times New Roman"/>
          <w:sz w:val="20"/>
          <w:szCs w:val="20"/>
        </w:rPr>
        <w:t xml:space="preserve">Organizational supports (OS) could be derived from prospects of emotional support and instrumental support </w:t>
      </w:r>
      <w:r w:rsidR="00FA7BF7" w:rsidRPr="00B177FF">
        <w:rPr>
          <w:rFonts w:ascii="Times New Roman" w:hAnsi="Times New Roman" w:cs="Times New Roman"/>
          <w:sz w:val="20"/>
          <w:szCs w:val="20"/>
        </w:rPr>
        <w:fldChar w:fldCharType="begin"/>
      </w:r>
      <w:r w:rsidR="00FA7BF7" w:rsidRPr="00B177FF">
        <w:rPr>
          <w:rFonts w:ascii="Times New Roman" w:hAnsi="Times New Roman" w:cs="Times New Roman"/>
          <w:sz w:val="20"/>
          <w:szCs w:val="20"/>
        </w:rPr>
        <w:instrText xml:space="preserve"> ADDIN ZOTERO_ITEM CSL_CITATION {"citationID":"gleaALK1","properties":{"formattedCitation":"(Colbert et al., 2015; Mathieu et al., 2019)","plainCitation":"(Colbert et al., 2015; Mathieu et al., 2019)","noteIndex":0},"citationItems":[{"id":1905,"uris":["http://zotero.org/users/local/Od1UdPlz/items/4ZRYACVD"],"uri":["http://zotero.org/users/local/Od1UdPlz/items/4ZRYACVD"],"itemData":{"id":1905,"type":"article-journal","abstract":"In a series of qualitative and quantitative studies, we developed a model of the functions of positive work relationships, with an explicit focus on the role that these relationships play in employee flourishing. Stories that employees told about positive relationships at work revealed that relationships serve a broad range of functions, including the traditionally studied functions of task assistance, career advancement, and emotional support, as well as less studied functions of personal growth, friendship, and the opportunity to give to others. Building on this taxonomy, we validated a scale—the Relationship Functions Inventory—and developed theory suggesting differential linkages between the relationship functions and outcomes indicative of employee flourishing. Results revealed unique associations between functions and outcomes, such that task assistance was most strongly associated with job satisfaction, giving to others was most strongly associated with meaningful work, friendship was most strongly associated with positive emotions at work, and personal growth was most strongly associated with life satisfaction. Our results suggest that work relationships play a key role in promoting employee flourishing, and that examining the differential effects of a taxonomy of relationship functions brings precision to our understanding of how relationships impact individual flourishing.","container-title":"Academy of Management Journal","DOI":"10.5465/amj.2014.0506","ISSN":"0001-4273","issue":"4","journalAbbreviation":"AMJ","note":"publisher: Academy of Management","page":"1199-1223","source":"journals.aom.org (Atypon)","title":"Flourishing via Workplace Relationships: Moving Beyond Instrumental Support","title-short":"Flourishing via Workplace Relationships","URL":"https://journals.aom.org/doi/abs/10.5465/amj.2014.0506","volume":"59","author":[{"family":"Colbert","given":"Amy E."},{"family":"Bono","given":"Joyce E."},{"family":"Purvanova","given":"Radostina K."}],"accessed":{"date-parts":[["2020",12,30]]},"issued":{"date-parts":[["2015",7,13]]}}},{"id":1902,"uris":["http://zotero.org/users/local/Od1UdPlz/items/RS4UF78N"],"uri":["http://zotero.org/users/local/Od1UdPlz/items/RS4UF78N"],"itemData":{"id":1902,"type":"article-journal","abstract":"Two complementary studies were conducted to compare emotional support and instrumental support in the workplace. Study 1 included meta-analyses with 142 independent samples containing 68,354 participants and tested the moderation effects of source of support (supervisor vs. coworker) and support scale type (received vs. availability). Study 2 incorporated a two-wave survey design and objective ratings of participant job demands. Overall, emotional support and instrumental support were strongly correlated and demonstrated a similar pattern of effects with work criteria. However, the emotional support-instrumental support relationship is stronger within occupations higher in emotional labor demands. Moderation effects of support on stressor-criteria relationships were also reviewed among the primary studies in the meta-analysis. For both emotional support and instrumental support, buffering effects and reverse buffering effects were commonly found, which indicates that contextual factors need to be considered to determine when support mitigates or exacerbates the effect of stressors on work criteria. Moderation effects of source of support (supervisor vs. coworker) and support scale type (received vs. availability) were also tested. In general, support was more strongly correlated with criteria when the source of support was the supervisor and the scale included items about the availability of support. The findings from the two studies provide researchers and practitioners a guide for when emotional support and instrumental support converge or diverge. (PsycINFO Database Record (c) 2019 APA, all rights reserved).","container-title":"Journal of Occupational Health Psychology","DOI":"10.1037/ocp0000135","ISSN":"1939-1307","issue":"3","journalAbbreviation":"J Occup Health Psychol","language":"eng","note":"PMID: 30335420","page":"387-409","source":"PubMed","title":"Meta-analytic and multiwave comparison of emotional support and instrumental support in the workplace","volume":"24","author":[{"family":"Mathieu","given":"Michael"},{"family":"Eschleman","given":"Kevin J."},{"family":"Cheng","given":"Danqiao"}],"issued":{"date-parts":[["2019",6]]}}}],"schema":"https://github.com/citation-style-language/schema/raw/master/csl-citation.json"} </w:instrText>
      </w:r>
      <w:r w:rsidR="00FA7BF7" w:rsidRPr="00B177FF">
        <w:rPr>
          <w:rFonts w:ascii="Times New Roman" w:hAnsi="Times New Roman" w:cs="Times New Roman"/>
          <w:sz w:val="20"/>
          <w:szCs w:val="20"/>
        </w:rPr>
        <w:fldChar w:fldCharType="separate"/>
      </w:r>
      <w:r w:rsidR="00FA7BF7" w:rsidRPr="00B177FF">
        <w:rPr>
          <w:rFonts w:ascii="Times New Roman" w:hAnsi="Times New Roman" w:cs="Times New Roman"/>
          <w:sz w:val="20"/>
          <w:szCs w:val="20"/>
        </w:rPr>
        <w:t>(Colbert et al., 2015; Mathieu et al., 2019)</w:t>
      </w:r>
      <w:r w:rsidR="00FA7BF7" w:rsidRPr="00B177FF">
        <w:rPr>
          <w:rFonts w:ascii="Times New Roman" w:hAnsi="Times New Roman" w:cs="Times New Roman"/>
          <w:sz w:val="20"/>
          <w:szCs w:val="20"/>
        </w:rPr>
        <w:fldChar w:fldCharType="end"/>
      </w:r>
      <w:r w:rsidR="00FA7BF7" w:rsidRPr="00B177FF">
        <w:rPr>
          <w:rFonts w:ascii="Times New Roman" w:hAnsi="Times New Roman" w:cs="Times New Roman"/>
          <w:sz w:val="20"/>
          <w:szCs w:val="20"/>
        </w:rPr>
        <w:t xml:space="preserve">. The well-known study by Rhoades &amp; </w:t>
      </w:r>
      <w:proofErr w:type="spellStart"/>
      <w:r w:rsidR="00FA7BF7" w:rsidRPr="00B177FF">
        <w:rPr>
          <w:rFonts w:ascii="Times New Roman" w:hAnsi="Times New Roman" w:cs="Times New Roman"/>
          <w:sz w:val="20"/>
          <w:szCs w:val="20"/>
        </w:rPr>
        <w:t>Eisenberger</w:t>
      </w:r>
      <w:proofErr w:type="spellEnd"/>
      <w:r w:rsidR="00FA7BF7" w:rsidRPr="00B177FF">
        <w:rPr>
          <w:rFonts w:ascii="Times New Roman" w:hAnsi="Times New Roman" w:cs="Times New Roman"/>
          <w:sz w:val="20"/>
          <w:szCs w:val="20"/>
        </w:rPr>
        <w:t xml:space="preserve"> (2002) and Colbert et al. </w:t>
      </w:r>
      <w:r w:rsidR="00FA7BF7"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{"citationID":"mhIXSHwa","properties":{"formattedCitation":"(Colbert et al., 2015)","plainCitation":"(Colbert et al., 2015)","dontUpdate":true,"noteIndex":0},"citationItems":[{"id":1905,"uris":["http://zotero.org/users/local/Od1UdPlz/items/4ZRYACVD"],"uri":["http://zotero.org/users/local/Od1UdPlz/items/4ZRYACVD"],"itemData":{"id":1905,"type":"article-journal","abstract":"In a series of qualitative and quantitative studies, we developed a model of the functions of positive work relationships, with an explicit focus on the role that these relationships play in employee flourishing. Stories that employees told about positive relationships at work revealed that relationships serve a broad range of functions, including the traditionally studied functions of task assistance, career advancement, and emotional support, as well as less studied functions of personal growth, friendship, and the opportunity to give to others. Building on this taxonomy, we validated a scale—the Relationship Functions Inventory—and developed theory suggesting differential linkages between the relationship functions and outcomes indicative of employee flourishing. Results revealed unique associations between functions and outcomes, such that task assistance was most strongly associated with job satisfaction, giving to others was most strongly associated with meaningful work, friendship was most strongly associated with positive emotions at work, and personal growth was most strongly associated with life satisfaction. Our results suggest that work relationships play a key role in promoting employee flourishing, and that examining the differential effects of a taxonomy of relationship functions brings precision to our understanding of how relationships impact individual flourishing.","container-title":"Academy of Management Journal","DOI":"10.5465/amj.2014.0506","ISSN":"0001-4273","issue":"4","journalAbbreviation":"AMJ","note":"publisher: Academy of Management","page":"1199-1223","source":"journals.aom.org (Atypon)","title":"Flourishing via Workplace Relationships: Moving Beyond Instrumental Support","title-short":"Flourishing via Workplace Relationships","URL":"https://journals.aom.org/doi/abs/10.5465/amj.2014.0506","volume":"59","author":[{"family":"Colbert","given":"Amy E."},{"family":"Bono","given":"Joyce E."},{"family":"Purvanova","given":"Radostina K."}],"accessed":{"date-parts":[["2020",12,30]]},"issued":{"date-parts":[["2015",7,13]]}}}],"schema":"https://github.com/citation-style-language/schema/raw/master/csl-citation.json"} </w:instrText>
      </w:r>
      <w:r w:rsidR="00FA7BF7" w:rsidRPr="00B177FF">
        <w:rPr>
          <w:rFonts w:ascii="Times New Roman" w:hAnsi="Times New Roman" w:cs="Times New Roman"/>
          <w:sz w:val="20"/>
          <w:szCs w:val="20"/>
        </w:rPr>
        <w:fldChar w:fldCharType="separate"/>
      </w:r>
      <w:r w:rsidR="00FA7BF7" w:rsidRPr="00B177FF">
        <w:rPr>
          <w:rFonts w:ascii="Times New Roman" w:hAnsi="Times New Roman" w:cs="Times New Roman"/>
          <w:sz w:val="20"/>
          <w:szCs w:val="20"/>
        </w:rPr>
        <w:t>(2015)</w:t>
      </w:r>
      <w:r w:rsidR="00FA7BF7" w:rsidRPr="00B177FF">
        <w:rPr>
          <w:rFonts w:ascii="Times New Roman" w:hAnsi="Times New Roman" w:cs="Times New Roman"/>
          <w:sz w:val="20"/>
          <w:szCs w:val="20"/>
        </w:rPr>
        <w:fldChar w:fldCharType="end"/>
      </w:r>
      <w:r w:rsidR="00FA7BF7" w:rsidRPr="00B177FF">
        <w:rPr>
          <w:rFonts w:ascii="Times New Roman" w:hAnsi="Times New Roman" w:cs="Times New Roman"/>
          <w:sz w:val="20"/>
          <w:szCs w:val="20"/>
        </w:rPr>
        <w:t xml:space="preserve"> has been utilized to formulate the indicators OS_8 and OS_9. The indicators OS_1, OS_5, and OS_6</w:t>
      </w:r>
      <w:r w:rsidR="003D3FFA" w:rsidRPr="00B177FF">
        <w:rPr>
          <w:rFonts w:ascii="Times New Roman" w:hAnsi="Times New Roman" w:cs="Times New Roman"/>
          <w:sz w:val="20"/>
          <w:szCs w:val="20"/>
        </w:rPr>
        <w:t>,</w:t>
      </w:r>
      <w:r w:rsidR="00FA7BF7" w:rsidRPr="00B177FF">
        <w:rPr>
          <w:rFonts w:ascii="Times New Roman" w:hAnsi="Times New Roman" w:cs="Times New Roman"/>
          <w:sz w:val="20"/>
          <w:szCs w:val="20"/>
        </w:rPr>
        <w:t xml:space="preserve"> has been taken from the study of G. </w:t>
      </w:r>
      <w:proofErr w:type="spellStart"/>
      <w:r w:rsidR="00FA7BF7" w:rsidRPr="00B177FF">
        <w:rPr>
          <w:rFonts w:ascii="Times New Roman" w:hAnsi="Times New Roman" w:cs="Times New Roman"/>
          <w:sz w:val="20"/>
          <w:szCs w:val="20"/>
        </w:rPr>
        <w:t>Xu</w:t>
      </w:r>
      <w:proofErr w:type="spellEnd"/>
      <w:r w:rsidR="00FA7BF7" w:rsidRPr="00B177FF">
        <w:rPr>
          <w:rFonts w:ascii="Times New Roman" w:hAnsi="Times New Roman" w:cs="Times New Roman"/>
          <w:sz w:val="20"/>
          <w:szCs w:val="20"/>
        </w:rPr>
        <w:t xml:space="preserve"> et al. </w:t>
      </w:r>
      <w:r w:rsidR="00FA7BF7"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{"citationID":"5gqfH9n0","properties":{"formattedCitation":"(G. Xu et al., 2020)","plainCitation":"(G. Xu et al., 2020)","dontUpdate":true,"noteIndex":0},"citationItems":[{"id":1803,"uris":["http://zotero.org/users/local/Od1UdPlz/items/VNPLP2SC"],"uri":["http://zotero.org/users/local/Od1UdPlz/items/VNPLP2SC"],"itemData":{"id":1803,"type":"article-journal","abstract":"BACKGROUND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FA7BF7" w:rsidRPr="00B177FF">
        <w:rPr>
          <w:rFonts w:ascii="Times New Roman" w:hAnsi="Times New Roman" w:cs="Times New Roman"/>
          <w:sz w:val="20"/>
          <w:szCs w:val="20"/>
        </w:rPr>
        <w:fldChar w:fldCharType="separate"/>
      </w:r>
      <w:r w:rsidR="00FA7BF7" w:rsidRPr="00B177FF">
        <w:rPr>
          <w:rFonts w:ascii="Times New Roman" w:hAnsi="Times New Roman" w:cs="Times New Roman"/>
          <w:sz w:val="20"/>
          <w:szCs w:val="20"/>
        </w:rPr>
        <w:t>(2020)</w:t>
      </w:r>
      <w:r w:rsidR="00FA7BF7" w:rsidRPr="00B177FF">
        <w:rPr>
          <w:rFonts w:ascii="Times New Roman" w:hAnsi="Times New Roman" w:cs="Times New Roman"/>
          <w:sz w:val="20"/>
          <w:szCs w:val="20"/>
        </w:rPr>
        <w:fldChar w:fldCharType="end"/>
      </w:r>
      <w:r w:rsidR="00FA7BF7" w:rsidRPr="00B177FF">
        <w:rPr>
          <w:rFonts w:ascii="Times New Roman" w:hAnsi="Times New Roman" w:cs="Times New Roman"/>
          <w:sz w:val="20"/>
          <w:szCs w:val="20"/>
        </w:rPr>
        <w:t xml:space="preserve">, and the indicator OS_10 and OS_12 have chosen from </w:t>
      </w:r>
      <w:proofErr w:type="spellStart"/>
      <w:r w:rsidR="00FA7BF7" w:rsidRPr="00B177FF">
        <w:rPr>
          <w:rFonts w:ascii="Times New Roman" w:hAnsi="Times New Roman" w:cs="Times New Roman"/>
          <w:sz w:val="20"/>
          <w:szCs w:val="20"/>
        </w:rPr>
        <w:t>Frambach</w:t>
      </w:r>
      <w:proofErr w:type="spellEnd"/>
      <w:r w:rsidR="00FA7BF7" w:rsidRPr="00B177FF">
        <w:rPr>
          <w:rFonts w:ascii="Times New Roman" w:hAnsi="Times New Roman" w:cs="Times New Roman"/>
          <w:sz w:val="20"/>
          <w:szCs w:val="20"/>
        </w:rPr>
        <w:t xml:space="preserve"> &amp; </w:t>
      </w:r>
      <w:proofErr w:type="spellStart"/>
      <w:r w:rsidR="00FA7BF7" w:rsidRPr="00B177FF">
        <w:rPr>
          <w:rFonts w:ascii="Times New Roman" w:hAnsi="Times New Roman" w:cs="Times New Roman"/>
          <w:sz w:val="20"/>
          <w:szCs w:val="20"/>
        </w:rPr>
        <w:t>Schillewaert</w:t>
      </w:r>
      <w:proofErr w:type="spellEnd"/>
      <w:r w:rsidR="00FA7BF7" w:rsidRPr="00B177FF">
        <w:rPr>
          <w:rFonts w:ascii="Times New Roman" w:hAnsi="Times New Roman" w:cs="Times New Roman"/>
          <w:sz w:val="20"/>
          <w:szCs w:val="20"/>
        </w:rPr>
        <w:t xml:space="preserve"> </w:t>
      </w:r>
      <w:r w:rsidR="00FA7BF7"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{"citationID":"aPOrory0","properties":{"formattedCitation":"(Frambach &amp; Schillewaert, 2002)","plainCitation":"(Frambach &amp; Schillewaert, 2002)","dontUpdate":true,"noteIndex":0},"citationItems":[{"id":1907,"uris":["http://zotero.org/users/local/Od1UdPlz/items/GEYHF3JB"],"uri":["http://zotero.org/users/local/Od1UdPlz/items/GEYHF3JB"],"itemData":{"id":1907,"type":"article-journal","abstract":"Organizational innovation adoption has received increasing attention in the marketing and management literature over the past two decades. Insight into adoption processes, its inhibitors and stimulators helps suppliers of innovations to market their new products more effectively. The objective of this paper is to discuss the main findings on organizational adoption and integrate them within a framework. The framework that we propose addresses the adoption decision at two levels, i.e. the organizational level and the individual adopter within an organization. We integrate research on innovation adoption and technology acceptance that have emerged in the marketing and management literature and identify several research issues that need further attention.","collection-title":"Marketing Theory in the Next Millennium","container-title":"Journal of Business Research","DOI":"10.1016/S0148-2963(00)00152-1","ISSN":"0148-2963","issue":"2","journalAbbreviation":"Journal of Business Research","language":"en","page":"163-176","source":"ScienceDirect","title":"Organizational innovation adoption: a multi-level framework of determinants and opportunities for future research","title-short":"Organizational innovation adoption","URL":"http://www.sciencedirect.com/science/article/pii/S0148296300001521","volume":"55","author":[{"family":"Frambach","given":"Ruud T"},{"family":"Schillewaert","given":"Niels"}],"accessed":{"date-parts":[["2020",12,30]]},"issued":{"date-parts":[["2002",2,1]]}}}],"schema":"https://github.com/citation-style-language/schema/raw/master/csl-citation.json"} </w:instrText>
      </w:r>
      <w:r w:rsidR="00FA7BF7" w:rsidRPr="00B177FF">
        <w:rPr>
          <w:rFonts w:ascii="Times New Roman" w:hAnsi="Times New Roman" w:cs="Times New Roman"/>
          <w:sz w:val="20"/>
          <w:szCs w:val="20"/>
        </w:rPr>
        <w:fldChar w:fldCharType="separate"/>
      </w:r>
      <w:r w:rsidR="00FA7BF7" w:rsidRPr="00B177FF">
        <w:rPr>
          <w:rFonts w:ascii="Times New Roman" w:hAnsi="Times New Roman" w:cs="Times New Roman"/>
          <w:sz w:val="20"/>
          <w:szCs w:val="20"/>
        </w:rPr>
        <w:t>(2002)</w:t>
      </w:r>
      <w:r w:rsidR="00FA7BF7" w:rsidRPr="00B177FF">
        <w:rPr>
          <w:rFonts w:ascii="Times New Roman" w:hAnsi="Times New Roman" w:cs="Times New Roman"/>
          <w:sz w:val="20"/>
          <w:szCs w:val="20"/>
        </w:rPr>
        <w:fldChar w:fldCharType="end"/>
      </w:r>
      <w:r w:rsidR="00FA7BF7" w:rsidRPr="00B177FF">
        <w:rPr>
          <w:rFonts w:ascii="Times New Roman" w:hAnsi="Times New Roman" w:cs="Times New Roman"/>
          <w:sz w:val="20"/>
          <w:szCs w:val="20"/>
        </w:rPr>
        <w:t>. While the indicator number OS_11</w:t>
      </w:r>
      <w:r w:rsidR="0037093F" w:rsidRPr="00B177FF">
        <w:rPr>
          <w:rFonts w:ascii="Times New Roman" w:hAnsi="Times New Roman" w:cs="Times New Roman"/>
          <w:sz w:val="20"/>
          <w:szCs w:val="20"/>
        </w:rPr>
        <w:t xml:space="preserve"> is the authors’ contribution. </w:t>
      </w:r>
      <w:r w:rsidR="004E6976" w:rsidRPr="00B177FF">
        <w:rPr>
          <w:rFonts w:ascii="Times New Roman" w:hAnsi="Times New Roman" w:cs="Times New Roman"/>
          <w:sz w:val="20"/>
          <w:szCs w:val="20"/>
        </w:rPr>
        <w:t xml:space="preserve">Organizational learning </w:t>
      </w:r>
      <w:r w:rsidR="0037093F" w:rsidRPr="00B177FF">
        <w:rPr>
          <w:rFonts w:ascii="Times New Roman" w:hAnsi="Times New Roman" w:cs="Times New Roman"/>
          <w:sz w:val="20"/>
          <w:szCs w:val="20"/>
        </w:rPr>
        <w:t xml:space="preserve">(OL) </w:t>
      </w:r>
      <w:r w:rsidR="004E6976" w:rsidRPr="00B177FF">
        <w:rPr>
          <w:rFonts w:ascii="Times New Roman" w:hAnsi="Times New Roman" w:cs="Times New Roman"/>
          <w:sz w:val="20"/>
          <w:szCs w:val="20"/>
        </w:rPr>
        <w:t>is defined as the process in which farmers continue to acquire knowledge, improve their behavior, and optimize their organizational participation by organizing training, interactions, and learning from members so that the organization can maintain its survival, development, and growth</w:t>
      </w:r>
      <w:r w:rsidR="00D0793A" w:rsidRPr="00B177FF">
        <w:rPr>
          <w:rFonts w:ascii="Times New Roman" w:hAnsi="Times New Roman" w:cs="Times New Roman"/>
          <w:sz w:val="20"/>
          <w:szCs w:val="20"/>
        </w:rPr>
        <w:t xml:space="preserve"> </w:t>
      </w:r>
      <w:r w:rsidR="00D0793A" w:rsidRPr="00B177FF">
        <w:rPr>
          <w:rFonts w:ascii="Times New Roman" w:hAnsi="Times New Roman" w:cs="Times New Roman"/>
          <w:sz w:val="20"/>
          <w:szCs w:val="20"/>
        </w:rPr>
        <w:fldChar w:fldCharType="begin"/>
      </w:r>
      <w:r w:rsidR="00D0793A" w:rsidRPr="00B177FF">
        <w:rPr>
          <w:rFonts w:ascii="Times New Roman" w:hAnsi="Times New Roman" w:cs="Times New Roman"/>
          <w:sz w:val="20"/>
          <w:szCs w:val="20"/>
        </w:rPr>
        <w:instrText xml:space="preserve"> ADDIN ZOTERO_ITEM CSL_CITATION {"citationID":"zqqpd5bZ","properties":{"formattedCitation":"(G. Xu et al., 2020)","plainCitation":"(G. Xu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D0793A" w:rsidRPr="00B177FF">
        <w:rPr>
          <w:rFonts w:ascii="Times New Roman" w:hAnsi="Times New Roman" w:cs="Times New Roman"/>
          <w:sz w:val="20"/>
          <w:szCs w:val="20"/>
        </w:rPr>
        <w:fldChar w:fldCharType="separate"/>
      </w:r>
      <w:r w:rsidR="00D0793A" w:rsidRPr="00B177FF">
        <w:rPr>
          <w:rFonts w:ascii="Times New Roman" w:hAnsi="Times New Roman" w:cs="Times New Roman"/>
          <w:sz w:val="20"/>
          <w:szCs w:val="20"/>
        </w:rPr>
        <w:t>(G. Xu et al., 2020)</w:t>
      </w:r>
      <w:r w:rsidR="00D0793A" w:rsidRPr="00B177FF">
        <w:rPr>
          <w:rFonts w:ascii="Times New Roman" w:hAnsi="Times New Roman" w:cs="Times New Roman"/>
          <w:sz w:val="20"/>
          <w:szCs w:val="20"/>
        </w:rPr>
        <w:fldChar w:fldCharType="end"/>
      </w:r>
      <w:r w:rsidR="004E6976" w:rsidRPr="00B177FF">
        <w:rPr>
          <w:rFonts w:ascii="Times New Roman" w:hAnsi="Times New Roman" w:cs="Times New Roman"/>
          <w:sz w:val="20"/>
          <w:szCs w:val="20"/>
        </w:rPr>
        <w:t xml:space="preserve">. </w:t>
      </w:r>
      <w:r w:rsidR="00D0793A" w:rsidRPr="00B177FF">
        <w:rPr>
          <w:rFonts w:ascii="Times New Roman" w:hAnsi="Times New Roman" w:cs="Times New Roman"/>
          <w:sz w:val="20"/>
          <w:szCs w:val="20"/>
        </w:rPr>
        <w:t>The indicators OL_2, OL_3</w:t>
      </w:r>
      <w:r w:rsidR="00837E85" w:rsidRPr="00B177FF">
        <w:rPr>
          <w:rFonts w:ascii="Times New Roman" w:hAnsi="Times New Roman" w:cs="Times New Roman"/>
          <w:sz w:val="20"/>
          <w:szCs w:val="20"/>
        </w:rPr>
        <w:t>,</w:t>
      </w:r>
      <w:r w:rsidR="00D0793A" w:rsidRPr="00B177FF">
        <w:rPr>
          <w:rFonts w:ascii="Times New Roman" w:hAnsi="Times New Roman" w:cs="Times New Roman"/>
          <w:sz w:val="20"/>
          <w:szCs w:val="20"/>
        </w:rPr>
        <w:t xml:space="preserve"> and OL_5</w:t>
      </w:r>
      <w:r w:rsidR="00837E85" w:rsidRPr="00B177FF">
        <w:rPr>
          <w:rFonts w:ascii="Times New Roman" w:hAnsi="Times New Roman" w:cs="Times New Roman"/>
          <w:sz w:val="20"/>
          <w:szCs w:val="20"/>
        </w:rPr>
        <w:t>,</w:t>
      </w:r>
      <w:r w:rsidR="00D0793A" w:rsidRPr="00B177FF">
        <w:rPr>
          <w:rFonts w:ascii="Times New Roman" w:hAnsi="Times New Roman" w:cs="Times New Roman"/>
          <w:sz w:val="20"/>
          <w:szCs w:val="20"/>
        </w:rPr>
        <w:t xml:space="preserve"> ha</w:t>
      </w:r>
      <w:r w:rsidR="00837E85" w:rsidRPr="00B177FF">
        <w:rPr>
          <w:rFonts w:ascii="Times New Roman" w:hAnsi="Times New Roman" w:cs="Times New Roman"/>
          <w:sz w:val="20"/>
          <w:szCs w:val="20"/>
        </w:rPr>
        <w:t>ve</w:t>
      </w:r>
      <w:r w:rsidR="00D0793A" w:rsidRPr="00B177FF">
        <w:rPr>
          <w:rFonts w:ascii="Times New Roman" w:hAnsi="Times New Roman" w:cs="Times New Roman"/>
          <w:sz w:val="20"/>
          <w:szCs w:val="20"/>
        </w:rPr>
        <w:t xml:space="preserve"> been taken from the study of G. </w:t>
      </w:r>
      <w:proofErr w:type="spellStart"/>
      <w:r w:rsidR="00D0793A" w:rsidRPr="00B177FF">
        <w:rPr>
          <w:rFonts w:ascii="Times New Roman" w:hAnsi="Times New Roman" w:cs="Times New Roman"/>
          <w:sz w:val="20"/>
          <w:szCs w:val="20"/>
        </w:rPr>
        <w:t>Xu</w:t>
      </w:r>
      <w:proofErr w:type="spellEnd"/>
      <w:r w:rsidR="00D0793A" w:rsidRPr="00B177FF">
        <w:rPr>
          <w:rFonts w:ascii="Times New Roman" w:hAnsi="Times New Roman" w:cs="Times New Roman"/>
          <w:sz w:val="20"/>
          <w:szCs w:val="20"/>
        </w:rPr>
        <w:t xml:space="preserve"> et al. </w:t>
      </w:r>
      <w:r w:rsidR="00D0793A"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{"citationID":"ELrTzYD2","properties":{"formattedCitation":"(G. Xu et al., 2020)","plainCitation":"(G. Xu et al., 2020)","dontUpdate":true,"noteIndex":0},"citationItems":[{"id":1803,"uris":["http://zotero.org/users/local/Od1UdPlz/items/VNPLP2SC"],"uri":["http://zotero.org/users/local/Od1UdPlz/items/VNPLP2SC"],"itemData":{"id":1803,"type":"article-journal","abstract":"BACKGROUND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D0793A" w:rsidRPr="00B177FF">
        <w:rPr>
          <w:rFonts w:ascii="Times New Roman" w:hAnsi="Times New Roman" w:cs="Times New Roman"/>
          <w:sz w:val="20"/>
          <w:szCs w:val="20"/>
        </w:rPr>
        <w:fldChar w:fldCharType="separate"/>
      </w:r>
      <w:r w:rsidR="00D0793A" w:rsidRPr="00B177FF">
        <w:rPr>
          <w:rFonts w:ascii="Times New Roman" w:hAnsi="Times New Roman" w:cs="Times New Roman"/>
          <w:sz w:val="20"/>
          <w:szCs w:val="20"/>
        </w:rPr>
        <w:t>(2020)</w:t>
      </w:r>
      <w:r w:rsidR="00D0793A" w:rsidRPr="00B177FF">
        <w:rPr>
          <w:rFonts w:ascii="Times New Roman" w:hAnsi="Times New Roman" w:cs="Times New Roman"/>
          <w:sz w:val="20"/>
          <w:szCs w:val="20"/>
        </w:rPr>
        <w:fldChar w:fldCharType="end"/>
      </w:r>
      <w:r w:rsidR="00D0793A" w:rsidRPr="00B177FF">
        <w:rPr>
          <w:rFonts w:ascii="Times New Roman" w:hAnsi="Times New Roman" w:cs="Times New Roman"/>
          <w:sz w:val="20"/>
          <w:szCs w:val="20"/>
        </w:rPr>
        <w:t xml:space="preserve">. </w:t>
      </w:r>
      <w:r w:rsidR="006916A4" w:rsidRPr="00B177FF">
        <w:rPr>
          <w:rFonts w:ascii="Times New Roman" w:hAnsi="Times New Roman" w:cs="Times New Roman"/>
          <w:sz w:val="20"/>
          <w:szCs w:val="20"/>
        </w:rPr>
        <w:t>OL_6, OL_9</w:t>
      </w:r>
      <w:r w:rsidR="00837E85" w:rsidRPr="00B177FF">
        <w:rPr>
          <w:rFonts w:ascii="Times New Roman" w:hAnsi="Times New Roman" w:cs="Times New Roman"/>
          <w:sz w:val="20"/>
          <w:szCs w:val="20"/>
        </w:rPr>
        <w:t>,</w:t>
      </w:r>
      <w:r w:rsidR="006916A4" w:rsidRPr="00B177FF">
        <w:rPr>
          <w:rFonts w:ascii="Times New Roman" w:hAnsi="Times New Roman" w:cs="Times New Roman"/>
          <w:sz w:val="20"/>
          <w:szCs w:val="20"/>
        </w:rPr>
        <w:t xml:space="preserve"> and OL_10 ha</w:t>
      </w:r>
      <w:r w:rsidR="00837E85" w:rsidRPr="00B177FF">
        <w:rPr>
          <w:rFonts w:ascii="Times New Roman" w:hAnsi="Times New Roman" w:cs="Times New Roman"/>
          <w:sz w:val="20"/>
          <w:szCs w:val="20"/>
        </w:rPr>
        <w:t>ve</w:t>
      </w:r>
      <w:r w:rsidR="006916A4" w:rsidRPr="00B177FF">
        <w:rPr>
          <w:rFonts w:ascii="Times New Roman" w:hAnsi="Times New Roman" w:cs="Times New Roman"/>
          <w:sz w:val="20"/>
          <w:szCs w:val="20"/>
        </w:rPr>
        <w:t xml:space="preserve"> been comprised from the study of Jiménez-Jiménez &amp; </w:t>
      </w:r>
      <w:proofErr w:type="spellStart"/>
      <w:r w:rsidR="006916A4" w:rsidRPr="00B177FF">
        <w:rPr>
          <w:rFonts w:ascii="Times New Roman" w:hAnsi="Times New Roman" w:cs="Times New Roman"/>
          <w:sz w:val="20"/>
          <w:szCs w:val="20"/>
        </w:rPr>
        <w:t>Sanz</w:t>
      </w:r>
      <w:proofErr w:type="spellEnd"/>
      <w:r w:rsidR="006916A4" w:rsidRPr="00B177FF">
        <w:rPr>
          <w:rFonts w:ascii="Times New Roman" w:hAnsi="Times New Roman" w:cs="Times New Roman"/>
          <w:sz w:val="20"/>
          <w:szCs w:val="20"/>
        </w:rPr>
        <w:t xml:space="preserve">-Valle </w:t>
      </w:r>
      <w:r w:rsidR="006916A4"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{"citationID":"SlBq17wT","properties":{"formattedCitation":"(Jim\\uc0\\u233{}nez-Jim\\uc0\\u233{}nez &amp; Sanz-Valle, 2011)","plainCitation":"(Jiménez-Jiménez &amp; Sanz-Valle, 2011)","dontUpdate":true,"noteIndex":0},"citationItems":[{"id":1911,"uris":["http://zotero.org/users/local/Od1UdPlz/items/4QIH67GN"],"uri":["http://zotero.org/users/local/Od1UdPlz/items/4QIH67GN"],"itemData":{"id":1911,"type":"article-journal","abstract":"Literature examines the relationship between innovation and performance and asserts a positive relationship between organizational learning and both performance and innovation. However, few empirical studies analyze these relationships together. This article explores those relationships using SEM with data from 451 Spanish firms. The findings show that both variables — organizational learning and innovation — contribute positively to business performance, and that organizational learning affects innovation. Another finding of this study is that size and age of the firm, industry and environmental turbulence moderate these relations.","container-title":"Journal of Business Research","DOI":"10.1016/j.jbusres.2010.09.010","ISSN":"0148-2963","issue":"4","journalAbbreviation":"Journal of Business Research","language":"en","page":"408-417","source":"ScienceDirect","title":"Innovation, organizational learning, and performance","URL":"http://www.sciencedirect.com/science/article/pii/S0148296310001906","volume":"64","author":[{"family":"Jiménez-Jiménez","given":"Daniel"},{"family":"Sanz-Valle","given":"Raquel"}],"accessed":{"date-parts":[["2020",12,30]]},"issued":{"date-parts":[["2011",4,1]]}}}],"schema":"https://github.com/citation-style-language/schema/raw/master/csl-citation.json"} </w:instrText>
      </w:r>
      <w:r w:rsidR="006916A4" w:rsidRPr="00B177FF">
        <w:rPr>
          <w:rFonts w:ascii="Times New Roman" w:hAnsi="Times New Roman" w:cs="Times New Roman"/>
          <w:sz w:val="20"/>
          <w:szCs w:val="20"/>
        </w:rPr>
        <w:fldChar w:fldCharType="separate"/>
      </w:r>
      <w:r w:rsidR="006916A4" w:rsidRPr="00B177FF">
        <w:rPr>
          <w:rFonts w:ascii="Times New Roman" w:hAnsi="Times New Roman" w:cs="Times New Roman"/>
          <w:sz w:val="20"/>
          <w:szCs w:val="20"/>
        </w:rPr>
        <w:t>(2011)</w:t>
      </w:r>
      <w:r w:rsidR="006916A4" w:rsidRPr="00B177FF">
        <w:rPr>
          <w:rFonts w:ascii="Times New Roman" w:hAnsi="Times New Roman" w:cs="Times New Roman"/>
          <w:sz w:val="20"/>
          <w:szCs w:val="20"/>
        </w:rPr>
        <w:fldChar w:fldCharType="end"/>
      </w:r>
      <w:r w:rsidR="006916A4" w:rsidRPr="00B177FF">
        <w:rPr>
          <w:rFonts w:ascii="Times New Roman" w:hAnsi="Times New Roman" w:cs="Times New Roman"/>
          <w:sz w:val="20"/>
          <w:szCs w:val="20"/>
        </w:rPr>
        <w:t xml:space="preserve"> and </w:t>
      </w:r>
      <w:proofErr w:type="spellStart"/>
      <w:r w:rsidR="006916A4" w:rsidRPr="00B177FF">
        <w:rPr>
          <w:rFonts w:ascii="Times New Roman" w:hAnsi="Times New Roman" w:cs="Times New Roman"/>
          <w:sz w:val="20"/>
          <w:szCs w:val="20"/>
        </w:rPr>
        <w:t>Deji</w:t>
      </w:r>
      <w:proofErr w:type="spellEnd"/>
      <w:r w:rsidR="006916A4" w:rsidRPr="00B177FF">
        <w:rPr>
          <w:rFonts w:ascii="Times New Roman" w:hAnsi="Times New Roman" w:cs="Times New Roman"/>
          <w:sz w:val="20"/>
          <w:szCs w:val="20"/>
        </w:rPr>
        <w:t xml:space="preserve"> </w:t>
      </w:r>
      <w:r w:rsidR="006916A4"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{"citationID":"FgaAZ0wf","properties":{"formattedCitation":"(Deji, 2005)","plainCitation":"(Deji, 2005)","dontUpdate":true,"noteIndex":0},"citationItems":[{"id":1909,"uris":["http://zotero.org/users/local/Od1UdPlz/items/5WI25PZD"],"uri":["http://zotero.org/users/local/Od1UdPlz/items/5WI25PZD"],"itemData":{"id":1909,"type":"article-journal","abstract":"The study investigated the relationship between membership of Co-operative Societies by women farmers and their adoption behavior. It covered Oke-ogun area of Oyo State; which comprises eleven Local Government Areas. Three Local Government Areas were purposefully selected. A total of One hundred and fifty five respondents were randomly interviewed through structured interview schedule in proportion to the number of women farmers in each sampled farming communities in the selected Local Government Areas. Result obtained shows significant relationship between membership of Co-operative societies and adoption of improved cassava varieties by women farmers in the area of study. Also, positive and significant relationship were found between membership of cooperative and demographic-socio-economic characteristics such as number of children assisting in farm work (r = 0.373); sources of credit (r = 0.675). Membership of cooperative societies is very significant to favorable adoption behavior of women farmers towards agricultural innovations, hence should be encouraged as a strategy for improving the agricultural productivity and livelihoods of the women farmers, which is crucial to the achievement of sustainable rural development in Nigeria.","container-title":"Journal of Social Sciences","DOI":"10.1080/09718923.2005.11892472","ISSN":"0971-8923","issue":"2","note":"publisher: Routledge\n_eprint: https://doi.org/10.1080/09718923.2005.11892472","page":"145-147","source":"Taylor and Francis+NEJM","title":"Membership of Co-Operative Societies and Adoption Behavior of Women Farmers: Implication for Rural Development","title-short":"Membership of Co-Operative Societies and Adoption Behavior of Women Farmers","URL":"https://doi.org/10.1080/09718923.2005.11892472","volume":"10","author":[{"family":"Deji","given":"O. F."}],"accessed":{"date-parts":[["2020",12,30]]},"issued":{"date-parts":[["2005",3,1]]}}}],"schema":"https://github.com/citation-style-language/schema/raw/master/csl-citation.json"} </w:instrText>
      </w:r>
      <w:r w:rsidR="006916A4" w:rsidRPr="00B177FF">
        <w:rPr>
          <w:rFonts w:ascii="Times New Roman" w:hAnsi="Times New Roman" w:cs="Times New Roman"/>
          <w:sz w:val="20"/>
          <w:szCs w:val="20"/>
        </w:rPr>
        <w:fldChar w:fldCharType="separate"/>
      </w:r>
      <w:r w:rsidR="006916A4" w:rsidRPr="00B177FF">
        <w:rPr>
          <w:rFonts w:ascii="Times New Roman" w:hAnsi="Times New Roman" w:cs="Times New Roman"/>
          <w:sz w:val="20"/>
          <w:szCs w:val="20"/>
        </w:rPr>
        <w:t>(2005)</w:t>
      </w:r>
      <w:r w:rsidR="006916A4" w:rsidRPr="00B177FF">
        <w:rPr>
          <w:rFonts w:ascii="Times New Roman" w:hAnsi="Times New Roman" w:cs="Times New Roman"/>
          <w:sz w:val="20"/>
          <w:szCs w:val="20"/>
        </w:rPr>
        <w:fldChar w:fldCharType="end"/>
      </w:r>
      <w:r w:rsidR="00837E85" w:rsidRPr="00B177FF">
        <w:rPr>
          <w:rFonts w:ascii="Times New Roman" w:hAnsi="Times New Roman" w:cs="Times New Roman"/>
          <w:sz w:val="20"/>
          <w:szCs w:val="20"/>
        </w:rPr>
        <w:t>,</w:t>
      </w:r>
      <w:r w:rsidR="006916A4" w:rsidRPr="00B177FF">
        <w:rPr>
          <w:rFonts w:ascii="Times New Roman" w:hAnsi="Times New Roman" w:cs="Times New Roman"/>
          <w:sz w:val="20"/>
          <w:szCs w:val="20"/>
        </w:rPr>
        <w:t xml:space="preserve"> and the i</w:t>
      </w:r>
      <w:r w:rsidR="0010329F" w:rsidRPr="00B177FF">
        <w:rPr>
          <w:rFonts w:ascii="Times New Roman" w:hAnsi="Times New Roman" w:cs="Times New Roman"/>
          <w:sz w:val="20"/>
          <w:szCs w:val="20"/>
        </w:rPr>
        <w:t>ndicators OL_7 and OL_7 is the contributions of the authors</w:t>
      </w:r>
      <w:r w:rsidR="006916A4" w:rsidRPr="00B177FF">
        <w:rPr>
          <w:rFonts w:ascii="Times New Roman" w:hAnsi="Times New Roman" w:cs="Times New Roman"/>
          <w:sz w:val="20"/>
          <w:szCs w:val="20"/>
        </w:rPr>
        <w:t>.</w:t>
      </w:r>
      <w:r w:rsidR="00837E85" w:rsidRPr="00B177FF">
        <w:rPr>
          <w:rFonts w:ascii="Times New Roman" w:hAnsi="Times New Roman" w:cs="Times New Roman"/>
          <w:sz w:val="20"/>
          <w:szCs w:val="20"/>
        </w:rPr>
        <w:t xml:space="preserve"> </w:t>
      </w:r>
      <w:r w:rsidR="00364ACA" w:rsidRPr="00B177FF">
        <w:rPr>
          <w:rFonts w:ascii="Times New Roman" w:hAnsi="Times New Roman" w:cs="Times New Roman"/>
          <w:sz w:val="20"/>
          <w:szCs w:val="20"/>
        </w:rPr>
        <w:t>The organizational norm</w:t>
      </w:r>
      <w:r w:rsidR="0037093F" w:rsidRPr="00B177FF">
        <w:rPr>
          <w:rFonts w:ascii="Times New Roman" w:hAnsi="Times New Roman" w:cs="Times New Roman"/>
          <w:sz w:val="20"/>
          <w:szCs w:val="20"/>
        </w:rPr>
        <w:t xml:space="preserve"> (ON)</w:t>
      </w:r>
      <w:r w:rsidR="00364ACA" w:rsidRPr="00B177FF">
        <w:rPr>
          <w:rFonts w:ascii="Times New Roman" w:hAnsi="Times New Roman" w:cs="Times New Roman"/>
          <w:sz w:val="20"/>
          <w:szCs w:val="20"/>
        </w:rPr>
        <w:t xml:space="preserve"> is defined based on mandatory external pressures and the organizational environment, the process in which the individual gradually agrees with the norm in the process of compliance and </w:t>
      </w:r>
      <w:r w:rsidR="00364ACA" w:rsidRPr="00B177FF">
        <w:rPr>
          <w:rFonts w:ascii="Times New Roman" w:hAnsi="Times New Roman" w:cs="Times New Roman"/>
          <w:sz w:val="20"/>
          <w:szCs w:val="20"/>
        </w:rPr>
        <w:lastRenderedPageBreak/>
        <w:t xml:space="preserve">then achieves the internalization of the norm. </w:t>
      </w:r>
      <w:r w:rsidR="00837E85" w:rsidRPr="00B177FF">
        <w:rPr>
          <w:rFonts w:ascii="Times New Roman" w:hAnsi="Times New Roman" w:cs="Times New Roman"/>
          <w:sz w:val="20"/>
          <w:szCs w:val="20"/>
        </w:rPr>
        <w:t>“</w:t>
      </w:r>
      <w:proofErr w:type="gramStart"/>
      <w:r w:rsidR="00364ACA" w:rsidRPr="00B177FF">
        <w:rPr>
          <w:rFonts w:ascii="Times New Roman" w:hAnsi="Times New Roman" w:cs="Times New Roman"/>
          <w:sz w:val="20"/>
          <w:szCs w:val="20"/>
        </w:rPr>
        <w:t>t</w:t>
      </w:r>
      <w:proofErr w:type="gramEnd"/>
      <w:r w:rsidR="00837E85" w:rsidRPr="00B177FF">
        <w:rPr>
          <w:rFonts w:ascii="Times New Roman" w:hAnsi="Times New Roman" w:cs="Times New Roman"/>
          <w:sz w:val="20"/>
          <w:szCs w:val="20"/>
        </w:rPr>
        <w:t>”</w:t>
      </w:r>
      <w:r w:rsidR="00364ACA" w:rsidRPr="00B177FF">
        <w:rPr>
          <w:rFonts w:ascii="Times New Roman" w:hAnsi="Times New Roman" w:cs="Times New Roman"/>
          <w:sz w:val="20"/>
          <w:szCs w:val="20"/>
        </w:rPr>
        <w:t xml:space="preserve"> mainly includes normative pressure and organizational guidance. </w:t>
      </w:r>
      <w:r w:rsidR="009D220D" w:rsidRPr="00B177FF">
        <w:rPr>
          <w:rFonts w:ascii="Times New Roman" w:hAnsi="Times New Roman" w:cs="Times New Roman"/>
          <w:sz w:val="20"/>
          <w:szCs w:val="20"/>
        </w:rPr>
        <w:t>Indicators ON_1, ON_2, ON_3, ON_6</w:t>
      </w:r>
      <w:r w:rsidR="00837E85" w:rsidRPr="00B177FF">
        <w:rPr>
          <w:rFonts w:ascii="Times New Roman" w:hAnsi="Times New Roman" w:cs="Times New Roman"/>
          <w:sz w:val="20"/>
          <w:szCs w:val="20"/>
        </w:rPr>
        <w:t>,</w:t>
      </w:r>
      <w:r w:rsidR="009D220D" w:rsidRPr="00B177FF">
        <w:rPr>
          <w:rFonts w:ascii="Times New Roman" w:hAnsi="Times New Roman" w:cs="Times New Roman"/>
          <w:sz w:val="20"/>
          <w:szCs w:val="20"/>
        </w:rPr>
        <w:t xml:space="preserve"> and ON_7 ha</w:t>
      </w:r>
      <w:r w:rsidR="00837E85" w:rsidRPr="00B177FF">
        <w:rPr>
          <w:rFonts w:ascii="Times New Roman" w:hAnsi="Times New Roman" w:cs="Times New Roman"/>
          <w:sz w:val="20"/>
          <w:szCs w:val="20"/>
        </w:rPr>
        <w:t>ve</w:t>
      </w:r>
      <w:r w:rsidR="009D220D" w:rsidRPr="00B177FF">
        <w:rPr>
          <w:rFonts w:ascii="Times New Roman" w:hAnsi="Times New Roman" w:cs="Times New Roman"/>
          <w:sz w:val="20"/>
          <w:szCs w:val="20"/>
        </w:rPr>
        <w:t xml:space="preserve"> been taken from G. </w:t>
      </w:r>
      <w:proofErr w:type="spellStart"/>
      <w:r w:rsidR="009D220D" w:rsidRPr="00B177FF">
        <w:rPr>
          <w:rFonts w:ascii="Times New Roman" w:hAnsi="Times New Roman" w:cs="Times New Roman"/>
          <w:sz w:val="20"/>
          <w:szCs w:val="20"/>
        </w:rPr>
        <w:t>Xu</w:t>
      </w:r>
      <w:proofErr w:type="spellEnd"/>
      <w:r w:rsidR="009D220D" w:rsidRPr="00B177FF">
        <w:rPr>
          <w:rFonts w:ascii="Times New Roman" w:hAnsi="Times New Roman" w:cs="Times New Roman"/>
          <w:sz w:val="20"/>
          <w:szCs w:val="20"/>
        </w:rPr>
        <w:t xml:space="preserve"> et al. </w:t>
      </w:r>
      <w:r w:rsidR="009D220D"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{"citationID":"MsU27cHr","properties":{"formattedCitation":"(G. Xu et al., 2020)","plainCitation":"(G. Xu et al., 2020)","dontUpdate":true,"noteIndex":0},"citationItems":[{"id":1803,"uris":["http://zotero.org/users/local/Od1UdPlz/items/VNPLP2SC"],"uri":["http://zotero.org/users/local/Od1UdPlz/items/VNPLP2SC"],"itemData":{"id":1803,"type":"article-journal","abstract":"BACKGROUND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9D220D" w:rsidRPr="00B177FF">
        <w:rPr>
          <w:rFonts w:ascii="Times New Roman" w:hAnsi="Times New Roman" w:cs="Times New Roman"/>
          <w:sz w:val="20"/>
          <w:szCs w:val="20"/>
        </w:rPr>
        <w:fldChar w:fldCharType="separate"/>
      </w:r>
      <w:r w:rsidR="009D220D" w:rsidRPr="00B177FF">
        <w:rPr>
          <w:rFonts w:ascii="Times New Roman" w:hAnsi="Times New Roman" w:cs="Times New Roman"/>
          <w:sz w:val="20"/>
          <w:szCs w:val="20"/>
        </w:rPr>
        <w:t>(2020)</w:t>
      </w:r>
      <w:r w:rsidR="009D220D" w:rsidRPr="00B177FF">
        <w:rPr>
          <w:rFonts w:ascii="Times New Roman" w:hAnsi="Times New Roman" w:cs="Times New Roman"/>
          <w:sz w:val="20"/>
          <w:szCs w:val="20"/>
        </w:rPr>
        <w:fldChar w:fldCharType="end"/>
      </w:r>
      <w:r w:rsidR="009D220D" w:rsidRPr="00B177FF">
        <w:rPr>
          <w:rFonts w:ascii="Times New Roman" w:hAnsi="Times New Roman" w:cs="Times New Roman"/>
          <w:sz w:val="20"/>
          <w:szCs w:val="20"/>
        </w:rPr>
        <w:t xml:space="preserve">, and indicators ON_4 and ON_10 </w:t>
      </w:r>
      <w:r w:rsidR="00837E85" w:rsidRPr="00B177FF">
        <w:rPr>
          <w:rFonts w:ascii="Times New Roman" w:hAnsi="Times New Roman" w:cs="Times New Roman"/>
          <w:sz w:val="20"/>
          <w:szCs w:val="20"/>
        </w:rPr>
        <w:t>are</w:t>
      </w:r>
      <w:r w:rsidR="009D220D" w:rsidRPr="00B177FF">
        <w:rPr>
          <w:rFonts w:ascii="Times New Roman" w:hAnsi="Times New Roman" w:cs="Times New Roman"/>
          <w:sz w:val="20"/>
          <w:szCs w:val="20"/>
        </w:rPr>
        <w:t xml:space="preserve"> the author</w:t>
      </w:r>
      <w:r w:rsidR="00837E85" w:rsidRPr="00B177FF">
        <w:rPr>
          <w:rFonts w:ascii="Times New Roman" w:hAnsi="Times New Roman" w:cs="Times New Roman"/>
          <w:sz w:val="20"/>
          <w:szCs w:val="20"/>
        </w:rPr>
        <w:t>'</w:t>
      </w:r>
      <w:r w:rsidR="009D220D" w:rsidRPr="00B177FF">
        <w:rPr>
          <w:rFonts w:ascii="Times New Roman" w:hAnsi="Times New Roman" w:cs="Times New Roman"/>
          <w:sz w:val="20"/>
          <w:szCs w:val="20"/>
        </w:rPr>
        <w:t xml:space="preserve">s contributions. </w:t>
      </w:r>
    </w:p>
    <w:p w:rsidR="005D2EFA" w:rsidRPr="00B177FF" w:rsidRDefault="00A67D8B"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The three indicators of the latent variables four ha</w:t>
      </w:r>
      <w:r w:rsidR="00837E85" w:rsidRPr="00B177FF">
        <w:rPr>
          <w:rFonts w:ascii="Times New Roman" w:hAnsi="Times New Roman" w:cs="Times New Roman"/>
          <w:sz w:val="20"/>
          <w:szCs w:val="20"/>
        </w:rPr>
        <w:t>ve</w:t>
      </w:r>
      <w:r w:rsidRPr="00B177FF">
        <w:rPr>
          <w:rFonts w:ascii="Times New Roman" w:hAnsi="Times New Roman" w:cs="Times New Roman"/>
          <w:sz w:val="20"/>
          <w:szCs w:val="20"/>
        </w:rPr>
        <w:t xml:space="preserve"> been taken from </w:t>
      </w:r>
      <w:r w:rsidR="004F4272" w:rsidRPr="00B177FF">
        <w:rPr>
          <w:rFonts w:ascii="Times New Roman" w:hAnsi="Times New Roman" w:cs="Times New Roman"/>
          <w:sz w:val="20"/>
          <w:szCs w:val="20"/>
        </w:rPr>
        <w:t>the relevant study regarding adoption</w:t>
      </w:r>
      <w:r w:rsidR="00837E85" w:rsidRPr="00B177FF">
        <w:rPr>
          <w:rFonts w:ascii="Times New Roman" w:hAnsi="Times New Roman" w:cs="Times New Roman"/>
          <w:sz w:val="20"/>
          <w:szCs w:val="20"/>
        </w:rPr>
        <w:t>,</w:t>
      </w:r>
      <w:r w:rsidR="004F4272" w:rsidRPr="00B177FF">
        <w:rPr>
          <w:rFonts w:ascii="Times New Roman" w:hAnsi="Times New Roman" w:cs="Times New Roman"/>
          <w:sz w:val="20"/>
          <w:szCs w:val="20"/>
        </w:rPr>
        <w:t xml:space="preserve"> e.g.</w:t>
      </w:r>
      <w:r w:rsidR="00837E85" w:rsidRPr="00B177FF">
        <w:rPr>
          <w:rFonts w:ascii="Times New Roman" w:hAnsi="Times New Roman" w:cs="Times New Roman"/>
          <w:sz w:val="20"/>
          <w:szCs w:val="20"/>
        </w:rPr>
        <w:t>,</w:t>
      </w:r>
      <w:r w:rsidR="004F4272" w:rsidRPr="00B177FF">
        <w:rPr>
          <w:rFonts w:ascii="Times New Roman" w:hAnsi="Times New Roman" w:cs="Times New Roman"/>
          <w:sz w:val="20"/>
          <w:szCs w:val="20"/>
        </w:rPr>
        <w:t xml:space="preserve"> </w:t>
      </w:r>
      <w:proofErr w:type="spellStart"/>
      <w:r w:rsidR="004F4272" w:rsidRPr="00B177FF">
        <w:rPr>
          <w:rFonts w:ascii="Times New Roman" w:hAnsi="Times New Roman" w:cs="Times New Roman"/>
          <w:sz w:val="20"/>
          <w:szCs w:val="20"/>
        </w:rPr>
        <w:t>Cakirli</w:t>
      </w:r>
      <w:proofErr w:type="spellEnd"/>
      <w:r w:rsidR="004F4272" w:rsidRPr="00B177FF">
        <w:rPr>
          <w:rFonts w:ascii="Times New Roman" w:hAnsi="Times New Roman" w:cs="Times New Roman"/>
          <w:sz w:val="20"/>
          <w:szCs w:val="20"/>
        </w:rPr>
        <w:t xml:space="preserve"> </w:t>
      </w:r>
      <w:proofErr w:type="spellStart"/>
      <w:r w:rsidR="004F4272" w:rsidRPr="00B177FF">
        <w:rPr>
          <w:rFonts w:ascii="Times New Roman" w:hAnsi="Times New Roman" w:cs="Times New Roman"/>
          <w:sz w:val="20"/>
          <w:szCs w:val="20"/>
        </w:rPr>
        <w:t>Akyüz</w:t>
      </w:r>
      <w:proofErr w:type="spellEnd"/>
      <w:r w:rsidR="004F4272" w:rsidRPr="00B177FF">
        <w:rPr>
          <w:rFonts w:ascii="Times New Roman" w:hAnsi="Times New Roman" w:cs="Times New Roman"/>
          <w:sz w:val="20"/>
          <w:szCs w:val="20"/>
        </w:rPr>
        <w:t xml:space="preserve"> &amp; </w:t>
      </w:r>
      <w:proofErr w:type="spellStart"/>
      <w:r w:rsidR="004F4272" w:rsidRPr="00B177FF">
        <w:rPr>
          <w:rFonts w:ascii="Times New Roman" w:hAnsi="Times New Roman" w:cs="Times New Roman"/>
          <w:sz w:val="20"/>
          <w:szCs w:val="20"/>
        </w:rPr>
        <w:t>Theuvsen</w:t>
      </w:r>
      <w:proofErr w:type="spellEnd"/>
      <w:r w:rsidRPr="00B177FF">
        <w:rPr>
          <w:rFonts w:ascii="Times New Roman" w:hAnsi="Times New Roman" w:cs="Times New Roman"/>
          <w:sz w:val="20"/>
          <w:szCs w:val="20"/>
        </w:rPr>
        <w:t xml:space="preserve"> </w:t>
      </w:r>
      <w:r w:rsidR="004F4272"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{"citationID":"Qv4J4QU9","properties":{"formattedCitation":"(Cakirli Aky\\uc0\\u252{}z &amp; Theuvsen, 2020)","plainCitation":"(Cakirli Akyüz &amp; Theuvsen, 2020)","dontUpdate":true,"noteIndex":0},"citationItems":[{"id":1917,"uris":["http://zotero.org/users/local/Od1UdPlz/items/GA6E9TDA"],"uri":["http://zotero.org/users/local/Od1UdPlz/items/GA6E9TDA"],"itemData":{"id":1917,"type":"article-journal","abstract":"Adoption decisions represent a crucial topic in sustainable agriculture research, particularly in the organic agriculture sector; to understand farmers&amp;rsquo; decision-making, research has to delve more deeply into the influences of farmers&amp;rsquo; behavior. The aim of this study, therefore, is to determine the behavioral intentions of Turkish sultana raisin producers toward organic farming practices. The proposed model integrates basic elements of the Theory of Planned Behavior and the technology acceptance model, which is then tested with survey data gathered from conventional and organic farmers by applying structural equation modeling, a powerful multivariate statistical technique. The results reveal that organic agriculture is perceived as a useful low-cost innovation by conventional farmers. Relating the results to group comparisons indicates that members of the conventional group are significantly more likely to have a positive intention towards adopting organic farming practices. Our results suggest possible interventions that policymakers should implement not only to stimulate adoption intentions of conventional farmers, but also to sustain continuance of organic practices by current operators.","container-title":"Sustainability","DOI":"10.3390/su12176875","issue":"17","language":"en","note":"number: 17\npublisher: Multidisciplinary Digital Publishing Institute","page":"6875","source":"www.mdpi.com","title":"The Impact of Behavioral Drivers on Adoption of Sustainable Agricultural Practices: The Case of Organic Farming in Turkey","title-short":"The Impact of Behavioral Drivers on Adoption of Sustainable Agricultural Practices","URL":"https://www.mdpi.com/2071-1050/12/17/6875","volume":"12","author":[{"family":"Cakirli Akyüz","given":"Nuray"},{"family":"Theuvsen","given":"Ludwig"}],"accessed":{"date-parts":[["2020",12,30]]},"issued":{"date-parts":[["2020",1]]}}}],"schema":"https://github.com/citation-style-language/schema/raw/master/csl-citation.json"} </w:instrText>
      </w:r>
      <w:r w:rsidR="004F4272" w:rsidRPr="00B177FF">
        <w:rPr>
          <w:rFonts w:ascii="Times New Roman" w:hAnsi="Times New Roman" w:cs="Times New Roman"/>
          <w:sz w:val="20"/>
          <w:szCs w:val="20"/>
        </w:rPr>
        <w:fldChar w:fldCharType="separate"/>
      </w:r>
      <w:r w:rsidR="004F4272" w:rsidRPr="00B177FF">
        <w:rPr>
          <w:rFonts w:ascii="Times New Roman" w:hAnsi="Times New Roman" w:cs="Times New Roman"/>
          <w:sz w:val="20"/>
          <w:szCs w:val="20"/>
        </w:rPr>
        <w:t>(2020)</w:t>
      </w:r>
      <w:r w:rsidR="004F4272" w:rsidRPr="00B177FF">
        <w:rPr>
          <w:rFonts w:ascii="Times New Roman" w:hAnsi="Times New Roman" w:cs="Times New Roman"/>
          <w:sz w:val="20"/>
          <w:szCs w:val="20"/>
        </w:rPr>
        <w:fldChar w:fldCharType="end"/>
      </w:r>
      <w:r w:rsidR="004F4272" w:rsidRPr="00B177FF">
        <w:rPr>
          <w:rFonts w:ascii="Times New Roman" w:hAnsi="Times New Roman" w:cs="Times New Roman"/>
          <w:sz w:val="20"/>
          <w:szCs w:val="20"/>
        </w:rPr>
        <w:t xml:space="preserve">, </w:t>
      </w:r>
      <w:proofErr w:type="spellStart"/>
      <w:r w:rsidR="004F4272" w:rsidRPr="00B177FF">
        <w:rPr>
          <w:rFonts w:ascii="Times New Roman" w:hAnsi="Times New Roman" w:cs="Times New Roman"/>
          <w:sz w:val="20"/>
          <w:szCs w:val="20"/>
        </w:rPr>
        <w:t>Mutyasira</w:t>
      </w:r>
      <w:proofErr w:type="spellEnd"/>
      <w:r w:rsidR="004F4272" w:rsidRPr="00B177FF">
        <w:rPr>
          <w:rFonts w:ascii="Times New Roman" w:hAnsi="Times New Roman" w:cs="Times New Roman"/>
          <w:sz w:val="20"/>
          <w:szCs w:val="20"/>
        </w:rPr>
        <w:t xml:space="preserve"> et al. </w:t>
      </w:r>
      <w:r w:rsidR="004F4272"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{"citationID":"Wz51ImlK","properties":{"formattedCitation":"(Mutyasira et al., 2018)","plainCitation":"(Mutyasira et al., 2018)","dontUpdate":true,"noteIndex":0},"citationItems":[{"id":1117,"uris":["http://zotero.org/users/local/Od1UdPlz/items/LM7A9PBA"],"uri":["http://zotero.org/users/local/Od1UdPlz/items/LM7A9PBA"],"itemData":{"id":1117,"type":"article-journal","container-title":"Cogent Food &amp; Agriculture","issue":"1","page":"1552439","title":"The adoption of sustainable agricultural practices by smallholder farmers in Ethiopian highlands: an integrative approach","volume":"4","author":[{"family":"Mutyasira","given":"Vine"},{"family":"Hoag","given":"Dana"},{"family":"Pendell","given":"Dustin"}],"issued":{"date-parts":[["2018"]]}}}],"schema":"https://github.com/citation-style-language/schema/raw/master/csl-citation.json"} </w:instrText>
      </w:r>
      <w:r w:rsidR="004F4272" w:rsidRPr="00B177FF">
        <w:rPr>
          <w:rFonts w:ascii="Times New Roman" w:hAnsi="Times New Roman" w:cs="Times New Roman"/>
          <w:sz w:val="20"/>
          <w:szCs w:val="20"/>
        </w:rPr>
        <w:fldChar w:fldCharType="separate"/>
      </w:r>
      <w:r w:rsidR="004F4272" w:rsidRPr="00B177FF">
        <w:rPr>
          <w:rFonts w:ascii="Times New Roman" w:hAnsi="Times New Roman" w:cs="Times New Roman"/>
          <w:sz w:val="20"/>
          <w:szCs w:val="20"/>
        </w:rPr>
        <w:t>(2018)</w:t>
      </w:r>
      <w:r w:rsidR="004F4272" w:rsidRPr="00B177FF">
        <w:rPr>
          <w:rFonts w:ascii="Times New Roman" w:hAnsi="Times New Roman" w:cs="Times New Roman"/>
          <w:sz w:val="20"/>
          <w:szCs w:val="20"/>
        </w:rPr>
        <w:fldChar w:fldCharType="end"/>
      </w:r>
      <w:r w:rsidR="004F4272" w:rsidRPr="00B177FF">
        <w:rPr>
          <w:rFonts w:ascii="Times New Roman" w:hAnsi="Times New Roman" w:cs="Times New Roman"/>
          <w:sz w:val="20"/>
          <w:szCs w:val="20"/>
        </w:rPr>
        <w:t>. Finally</w:t>
      </w:r>
      <w:r w:rsidR="00837E85" w:rsidRPr="00B177FF">
        <w:rPr>
          <w:rFonts w:ascii="Times New Roman" w:hAnsi="Times New Roman" w:cs="Times New Roman"/>
          <w:sz w:val="20"/>
          <w:szCs w:val="20"/>
        </w:rPr>
        <w:t>,</w:t>
      </w:r>
      <w:r w:rsidR="004F4272" w:rsidRPr="00B177FF">
        <w:rPr>
          <w:rFonts w:ascii="Times New Roman" w:hAnsi="Times New Roman" w:cs="Times New Roman"/>
          <w:sz w:val="20"/>
          <w:szCs w:val="20"/>
        </w:rPr>
        <w:t xml:space="preserve"> the indicators regarding competitiveness ha</w:t>
      </w:r>
      <w:r w:rsidR="00837E85" w:rsidRPr="00B177FF">
        <w:rPr>
          <w:rFonts w:ascii="Times New Roman" w:hAnsi="Times New Roman" w:cs="Times New Roman"/>
          <w:sz w:val="20"/>
          <w:szCs w:val="20"/>
        </w:rPr>
        <w:t>ve</w:t>
      </w:r>
      <w:r w:rsidR="004F4272" w:rsidRPr="00B177FF">
        <w:rPr>
          <w:rFonts w:ascii="Times New Roman" w:hAnsi="Times New Roman" w:cs="Times New Roman"/>
          <w:sz w:val="20"/>
          <w:szCs w:val="20"/>
        </w:rPr>
        <w:t xml:space="preserve"> been taken from the study </w:t>
      </w:r>
      <w:r w:rsidR="005C6C0E" w:rsidRPr="00B177FF">
        <w:rPr>
          <w:rFonts w:ascii="Times New Roman" w:hAnsi="Times New Roman" w:cs="Times New Roman"/>
          <w:sz w:val="20"/>
          <w:szCs w:val="20"/>
        </w:rPr>
        <w:t xml:space="preserve">of Kumar Mittal &amp; Singh </w:t>
      </w:r>
      <w:proofErr w:type="spellStart"/>
      <w:r w:rsidR="005C6C0E" w:rsidRPr="00B177FF">
        <w:rPr>
          <w:rFonts w:ascii="Times New Roman" w:hAnsi="Times New Roman" w:cs="Times New Roman"/>
          <w:sz w:val="20"/>
          <w:szCs w:val="20"/>
        </w:rPr>
        <w:t>Sangwan</w:t>
      </w:r>
      <w:proofErr w:type="spellEnd"/>
      <w:r w:rsidR="005C6C0E" w:rsidRPr="00B177FF">
        <w:rPr>
          <w:rFonts w:ascii="Times New Roman" w:hAnsi="Times New Roman" w:cs="Times New Roman"/>
          <w:sz w:val="20"/>
          <w:szCs w:val="20"/>
        </w:rPr>
        <w:t xml:space="preserve"> </w:t>
      </w:r>
      <w:r w:rsidR="005C6C0E"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{"citationID":"MCd8gjVt","properties":{"formattedCitation":"(Kumar Mittal &amp; Singh Sangwan, 2014)","plainCitation":"(Kumar Mittal &amp; Singh Sangwan, 2014)","dontUpdate":true,"noteIndex":0},"citationItems":[{"id":1564,"uris":["http://zotero.org/users/local/Od1UdPlz/items/7IRL7V5R"],"uri":["http://zotero.org/users/local/Od1UdPlz/items/7IRL7V5R"],"itemData":{"id":1564,"type":"article-journal","abstract":"Purpose Manufacturing firms consume energy and natural resources in highly unsustainable manner and release huge amounts of green house gases leading to many economic, environmental and social problems; from local waste disposal to climate change. Consciousness about these issues has lead to a new manufacturing paradigm of environmentally conscious manufacturing (ECM). There exist many social, legislative, policy, economic, internal, and environmental factors which can motivate and/or force industry to adopt ECM. The purpose of this paper is to identify the drivers for ECM, developing a model of these drivers using statistical analysis and testing the model using structural equation modeling (SEM) technique. Design/methodology/approach The basic steps of methodology are ECM driver development, survey instrument development, data collection, model proposition, and model validation. The main data analysis approaches are exploratory factor analysis, confirmatory factor analysis, and SEM to develop a model of drivers and validating the same based on the data collected from the manufacturing industry. Findings The reliable, valid, and tested model has three types of drivers – internal, policy, and economic. It has been found through hypothesis testing that internal drivers for the implementation of ECM are positively related to policy and economic drivers; and policy drivers are positively related to economy drivers. This research is expected to help government and industry in developing policies and strategies for the successful implementation of ECM. Practical implications The novelty of this study is that it provides the relationship among the drivers which can be leveraged by the managers to focus on the root drivers for smooth and effective implementation of ECM. Originality/value This paper provides new theoretical insight into the factors motivating the industry to implement ECM systems in the industry with special focus on manufacturing sector of emerging economies.","container-title":"Journal of Manufacturing Technology Management","DOI":"10.1108/JMTM-02-2013-0012","ISSN":"1741-038X","issue":"8","page":"1195-1208","source":"Emerald Insight","title":"Development of a structural model of environmentally conscious manufacturing drivers","URL":"https://doi.org/10.1108/JMTM-02-2013-0012","volume":"25","author":[{"family":"Kumar Mittal","given":"Varinder"},{"family":"Singh Sangwan","given":"Kuldip"}],"accessed":{"date-parts":[["2020",6,20]]},"issued":{"date-parts":[["2014",1,1]]}}}],"schema":"https://github.com/citation-style-language/schema/raw/master/csl-citation.json"} </w:instrText>
      </w:r>
      <w:r w:rsidR="005C6C0E" w:rsidRPr="00B177FF">
        <w:rPr>
          <w:rFonts w:ascii="Times New Roman" w:hAnsi="Times New Roman" w:cs="Times New Roman"/>
          <w:sz w:val="20"/>
          <w:szCs w:val="20"/>
        </w:rPr>
        <w:fldChar w:fldCharType="separate"/>
      </w:r>
      <w:r w:rsidR="005C6C0E" w:rsidRPr="00B177FF">
        <w:rPr>
          <w:rFonts w:ascii="Times New Roman" w:hAnsi="Times New Roman" w:cs="Times New Roman"/>
          <w:sz w:val="20"/>
          <w:szCs w:val="20"/>
        </w:rPr>
        <w:t>(2014)</w:t>
      </w:r>
      <w:r w:rsidR="005C6C0E" w:rsidRPr="00B177FF">
        <w:rPr>
          <w:rFonts w:ascii="Times New Roman" w:hAnsi="Times New Roman" w:cs="Times New Roman"/>
          <w:sz w:val="20"/>
          <w:szCs w:val="20"/>
        </w:rPr>
        <w:fldChar w:fldCharType="end"/>
      </w:r>
      <w:r w:rsidR="005C6C0E" w:rsidRPr="00B177FF">
        <w:rPr>
          <w:rFonts w:ascii="Times New Roman" w:hAnsi="Times New Roman" w:cs="Times New Roman"/>
          <w:sz w:val="20"/>
          <w:szCs w:val="20"/>
        </w:rPr>
        <w:t xml:space="preserve"> and </w:t>
      </w:r>
      <w:proofErr w:type="spellStart"/>
      <w:r w:rsidR="005C6C0E" w:rsidRPr="00B177FF">
        <w:rPr>
          <w:rFonts w:ascii="Times New Roman" w:hAnsi="Times New Roman" w:cs="Times New Roman"/>
          <w:sz w:val="20"/>
          <w:szCs w:val="20"/>
        </w:rPr>
        <w:t>Cakirli</w:t>
      </w:r>
      <w:proofErr w:type="spellEnd"/>
      <w:r w:rsidR="005C6C0E" w:rsidRPr="00B177FF">
        <w:rPr>
          <w:rFonts w:ascii="Times New Roman" w:hAnsi="Times New Roman" w:cs="Times New Roman"/>
          <w:sz w:val="20"/>
          <w:szCs w:val="20"/>
        </w:rPr>
        <w:t xml:space="preserve"> </w:t>
      </w:r>
      <w:proofErr w:type="spellStart"/>
      <w:r w:rsidR="005C6C0E" w:rsidRPr="00B177FF">
        <w:rPr>
          <w:rFonts w:ascii="Times New Roman" w:hAnsi="Times New Roman" w:cs="Times New Roman"/>
          <w:sz w:val="20"/>
          <w:szCs w:val="20"/>
        </w:rPr>
        <w:t>Akyüz</w:t>
      </w:r>
      <w:proofErr w:type="spellEnd"/>
      <w:r w:rsidR="005C6C0E" w:rsidRPr="00B177FF">
        <w:rPr>
          <w:rFonts w:ascii="Times New Roman" w:hAnsi="Times New Roman" w:cs="Times New Roman"/>
          <w:sz w:val="20"/>
          <w:szCs w:val="20"/>
        </w:rPr>
        <w:t xml:space="preserve"> &amp; </w:t>
      </w:r>
      <w:proofErr w:type="spellStart"/>
      <w:r w:rsidR="005C6C0E" w:rsidRPr="00B177FF">
        <w:rPr>
          <w:rFonts w:ascii="Times New Roman" w:hAnsi="Times New Roman" w:cs="Times New Roman"/>
          <w:sz w:val="20"/>
          <w:szCs w:val="20"/>
        </w:rPr>
        <w:t>Theuvsen</w:t>
      </w:r>
      <w:proofErr w:type="spellEnd"/>
      <w:r w:rsidR="005C6C0E" w:rsidRPr="00B177FF">
        <w:rPr>
          <w:rFonts w:ascii="Times New Roman" w:hAnsi="Times New Roman" w:cs="Times New Roman"/>
          <w:sz w:val="20"/>
          <w:szCs w:val="20"/>
        </w:rPr>
        <w:t xml:space="preserve"> </w:t>
      </w:r>
      <w:r w:rsidR="005C6C0E"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{"citationID":"oYTOD10b","properties":{"formattedCitation":"(Cakirli Aky\\uc0\\u252{}z &amp; Theuvsen, 2020)","plainCitation":"(Cakirli Akyüz &amp; Theuvsen, 2020)","dontUpdate":true,"noteIndex":0},"citationItems":[{"id":1917,"uris":["http://zotero.org/users/local/Od1UdPlz/items/GA6E9TDA"],"uri":["http://zotero.org/users/local/Od1UdPlz/items/GA6E9TDA"],"itemData":{"id":1917,"type":"article-journal","abstract":"Adoption decisions represent a crucial topic in sustainable agriculture research, particularly in the organic agriculture sector; to understand farmers&amp;rsquo; decision-making, research has to delve more deeply into the influences of farmers&amp;rsquo; behavior. The aim of this study, therefore, is to determine the behavioral intentions of Turkish sultana raisin producers toward organic farming practices. The proposed model integrates basic elements of the Theory of Planned Behavior and the technology acceptance model, which is then tested with survey data gathered from conventional and organic farmers by applying structural equation modeling, a powerful multivariate statistical technique. The results reveal that organic agriculture is perceived as a useful low-cost innovation by conventional farmers. Relating the results to group comparisons indicates that members of the conventional group are significantly more likely to have a positive intention towards adopting organic farming practices. Our results suggest possible interventions that policymakers should implement not only to stimulate adoption intentions of conventional farmers, but also to sustain continuance of organic practices by current operators.","container-title":"Sustainability","DOI":"10.3390/su12176875","issue":"17","language":"en","note":"number: 17\npublisher: Multidisciplinary Digital Publishing Institute","page":"6875","source":"www.mdpi.com","title":"The Impact of Behavioral Drivers on Adoption of Sustainable Agricultural Practices: The Case of Organic Farming in Turkey","title-short":"The Impact of Behavioral Drivers on Adoption of Sustainable Agricultural Practices","URL":"https://www.mdpi.com/2071-1050/12/17/6875","volume":"12","author":[{"family":"Cakirli Akyüz","given":"Nuray"},{"family":"Theuvsen","given":"Ludwig"}],"accessed":{"date-parts":[["2020",12,30]]},"issued":{"date-parts":[["2020",1]]}}}],"schema":"https://github.com/citation-style-language/schema/raw/master/csl-citation.json"} </w:instrText>
      </w:r>
      <w:r w:rsidR="005C6C0E" w:rsidRPr="00B177FF">
        <w:rPr>
          <w:rFonts w:ascii="Times New Roman" w:hAnsi="Times New Roman" w:cs="Times New Roman"/>
          <w:sz w:val="20"/>
          <w:szCs w:val="20"/>
        </w:rPr>
        <w:fldChar w:fldCharType="separate"/>
      </w:r>
      <w:r w:rsidR="005C6C0E" w:rsidRPr="00B177FF">
        <w:rPr>
          <w:rFonts w:ascii="Times New Roman" w:hAnsi="Times New Roman" w:cs="Times New Roman"/>
          <w:sz w:val="20"/>
          <w:szCs w:val="20"/>
        </w:rPr>
        <w:t>(2020)</w:t>
      </w:r>
      <w:r w:rsidR="005C6C0E" w:rsidRPr="00B177FF">
        <w:rPr>
          <w:rFonts w:ascii="Times New Roman" w:hAnsi="Times New Roman" w:cs="Times New Roman"/>
          <w:sz w:val="20"/>
          <w:szCs w:val="20"/>
        </w:rPr>
        <w:fldChar w:fldCharType="end"/>
      </w:r>
      <w:r w:rsidR="000A6EFB" w:rsidRPr="00B177FF">
        <w:rPr>
          <w:rFonts w:ascii="Times New Roman" w:hAnsi="Times New Roman" w:cs="Times New Roman"/>
          <w:sz w:val="20"/>
          <w:szCs w:val="20"/>
        </w:rPr>
        <w:t>.</w:t>
      </w:r>
      <w:r w:rsidR="00EE2855" w:rsidRPr="00B177FF">
        <w:rPr>
          <w:rFonts w:ascii="Times New Roman" w:hAnsi="Times New Roman" w:cs="Times New Roman"/>
          <w:sz w:val="20"/>
          <w:szCs w:val="20"/>
        </w:rPr>
        <w:t xml:space="preserve"> </w:t>
      </w:r>
      <w:r w:rsidR="005D2EFA" w:rsidRPr="00B177FF">
        <w:rPr>
          <w:rFonts w:ascii="Times New Roman" w:hAnsi="Times New Roman" w:cs="Times New Roman"/>
          <w:sz w:val="20"/>
          <w:szCs w:val="20"/>
        </w:rPr>
        <w:t>Based on the above discussion and extensive literature investigation</w:t>
      </w:r>
      <w:r w:rsidR="00837E85" w:rsidRPr="00B177FF">
        <w:rPr>
          <w:rFonts w:ascii="Times New Roman" w:hAnsi="Times New Roman" w:cs="Times New Roman"/>
          <w:sz w:val="20"/>
          <w:szCs w:val="20"/>
        </w:rPr>
        <w:t>,</w:t>
      </w:r>
      <w:r w:rsidR="005D2EFA" w:rsidRPr="00B177FF">
        <w:rPr>
          <w:rFonts w:ascii="Times New Roman" w:hAnsi="Times New Roman" w:cs="Times New Roman"/>
          <w:sz w:val="20"/>
          <w:szCs w:val="20"/>
        </w:rPr>
        <w:t xml:space="preserve"> the study crafted </w:t>
      </w:r>
      <w:r w:rsidR="00837E85" w:rsidRPr="00B177FF">
        <w:rPr>
          <w:rFonts w:ascii="Times New Roman" w:hAnsi="Times New Roman" w:cs="Times New Roman"/>
          <w:sz w:val="20"/>
          <w:szCs w:val="20"/>
        </w:rPr>
        <w:t>four</w:t>
      </w:r>
      <w:r w:rsidR="005D2EFA" w:rsidRPr="00B177FF">
        <w:rPr>
          <w:rFonts w:ascii="Times New Roman" w:hAnsi="Times New Roman" w:cs="Times New Roman"/>
          <w:sz w:val="20"/>
          <w:szCs w:val="20"/>
        </w:rPr>
        <w:t xml:space="preserve"> hypotheses:</w:t>
      </w:r>
    </w:p>
    <w:p w:rsidR="00DD5779" w:rsidRPr="00B177FF" w:rsidRDefault="00DD5779" w:rsidP="00EE2855">
      <w:pPr>
        <w:widowControl w:val="0"/>
        <w:spacing w:after="0" w:line="480" w:lineRule="auto"/>
        <w:jc w:val="both"/>
        <w:rPr>
          <w:rFonts w:ascii="Times New Roman" w:hAnsi="Times New Roman" w:cs="Times New Roman"/>
          <w:sz w:val="20"/>
          <w:szCs w:val="20"/>
        </w:rPr>
      </w:pPr>
    </w:p>
    <w:p w:rsidR="005D2EFA" w:rsidRPr="00B177FF" w:rsidRDefault="00FD1F9F" w:rsidP="00EE2855">
      <w:pPr>
        <w:widowControl w:val="0"/>
        <w:spacing w:after="0" w:line="480" w:lineRule="auto"/>
        <w:ind w:left="540"/>
        <w:jc w:val="both"/>
        <w:rPr>
          <w:rFonts w:ascii="Times New Roman" w:hAnsi="Times New Roman" w:cs="Times New Roman"/>
          <w:sz w:val="20"/>
          <w:szCs w:val="20"/>
        </w:rPr>
      </w:pPr>
      <w:r w:rsidRPr="00B177FF">
        <w:rPr>
          <w:rFonts w:ascii="Times New Roman" w:hAnsi="Times New Roman" w:cs="Times New Roman"/>
          <w:b/>
          <w:sz w:val="20"/>
          <w:szCs w:val="20"/>
        </w:rPr>
        <w:t>H1:</w:t>
      </w:r>
      <w:r w:rsidRPr="00B177FF">
        <w:rPr>
          <w:rFonts w:ascii="Times New Roman" w:hAnsi="Times New Roman" w:cs="Times New Roman"/>
          <w:sz w:val="20"/>
          <w:szCs w:val="20"/>
        </w:rPr>
        <w:t xml:space="preserve"> Organizational Learning is positively correlated with farmers of co-operative to adopt EFT.</w:t>
      </w:r>
    </w:p>
    <w:p w:rsidR="00FD1F9F" w:rsidRPr="00B177FF" w:rsidRDefault="00FD1F9F" w:rsidP="00EE2855">
      <w:pPr>
        <w:widowControl w:val="0"/>
        <w:spacing w:after="0" w:line="480" w:lineRule="auto"/>
        <w:ind w:left="540"/>
        <w:jc w:val="both"/>
        <w:rPr>
          <w:rFonts w:ascii="Times New Roman" w:hAnsi="Times New Roman" w:cs="Times New Roman"/>
          <w:sz w:val="20"/>
          <w:szCs w:val="20"/>
        </w:rPr>
      </w:pPr>
      <w:r w:rsidRPr="00B177FF">
        <w:rPr>
          <w:rFonts w:ascii="Times New Roman" w:hAnsi="Times New Roman" w:cs="Times New Roman"/>
          <w:b/>
          <w:sz w:val="20"/>
          <w:szCs w:val="20"/>
        </w:rPr>
        <w:t>H2:</w:t>
      </w:r>
      <w:r w:rsidRPr="00B177FF">
        <w:rPr>
          <w:rFonts w:ascii="Times New Roman" w:hAnsi="Times New Roman" w:cs="Times New Roman"/>
          <w:sz w:val="20"/>
          <w:szCs w:val="20"/>
        </w:rPr>
        <w:t xml:space="preserve"> Organizational Support is positively correlated with farmers of co-operative to adopt EFT.</w:t>
      </w:r>
    </w:p>
    <w:p w:rsidR="00FD1F9F" w:rsidRPr="00B177FF" w:rsidRDefault="00FD1F9F" w:rsidP="00EE2855">
      <w:pPr>
        <w:widowControl w:val="0"/>
        <w:spacing w:after="0" w:line="480" w:lineRule="auto"/>
        <w:ind w:left="540"/>
        <w:jc w:val="both"/>
        <w:rPr>
          <w:rFonts w:ascii="Times New Roman" w:hAnsi="Times New Roman" w:cs="Times New Roman"/>
          <w:sz w:val="20"/>
          <w:szCs w:val="20"/>
        </w:rPr>
      </w:pPr>
      <w:r w:rsidRPr="00B177FF">
        <w:rPr>
          <w:rFonts w:ascii="Times New Roman" w:hAnsi="Times New Roman" w:cs="Times New Roman"/>
          <w:b/>
          <w:sz w:val="20"/>
          <w:szCs w:val="20"/>
        </w:rPr>
        <w:t>H3:</w:t>
      </w:r>
      <w:r w:rsidRPr="00B177FF">
        <w:rPr>
          <w:rFonts w:ascii="Times New Roman" w:hAnsi="Times New Roman" w:cs="Times New Roman"/>
          <w:sz w:val="20"/>
          <w:szCs w:val="20"/>
        </w:rPr>
        <w:t xml:space="preserve"> Organizational norms are positively correlated with farmers of co-operative to adopt EFT.</w:t>
      </w:r>
    </w:p>
    <w:p w:rsidR="003625CF" w:rsidRPr="00B177FF" w:rsidRDefault="00FD1F9F" w:rsidP="00146B8B">
      <w:pPr>
        <w:widowControl w:val="0"/>
        <w:spacing w:after="0" w:line="480" w:lineRule="auto"/>
        <w:ind w:left="540"/>
        <w:jc w:val="both"/>
        <w:rPr>
          <w:rFonts w:ascii="Times New Roman" w:hAnsi="Times New Roman" w:cs="Times New Roman"/>
          <w:sz w:val="20"/>
          <w:szCs w:val="20"/>
        </w:rPr>
      </w:pPr>
      <w:r w:rsidRPr="00B177FF">
        <w:rPr>
          <w:rFonts w:ascii="Times New Roman" w:hAnsi="Times New Roman" w:cs="Times New Roman"/>
          <w:b/>
          <w:sz w:val="20"/>
          <w:szCs w:val="20"/>
        </w:rPr>
        <w:t>H4:</w:t>
      </w:r>
      <w:r w:rsidRPr="00B177FF">
        <w:rPr>
          <w:rFonts w:ascii="Times New Roman" w:hAnsi="Times New Roman" w:cs="Times New Roman"/>
          <w:sz w:val="20"/>
          <w:szCs w:val="20"/>
        </w:rPr>
        <w:t xml:space="preserve"> The adoption of EFT positively influences to foster the compe</w:t>
      </w:r>
      <w:r w:rsidR="00837E85" w:rsidRPr="00B177FF">
        <w:rPr>
          <w:rFonts w:ascii="Times New Roman" w:hAnsi="Times New Roman" w:cs="Times New Roman"/>
          <w:sz w:val="20"/>
          <w:szCs w:val="20"/>
        </w:rPr>
        <w:t>ti</w:t>
      </w:r>
      <w:r w:rsidRPr="00B177FF">
        <w:rPr>
          <w:rFonts w:ascii="Times New Roman" w:hAnsi="Times New Roman" w:cs="Times New Roman"/>
          <w:sz w:val="20"/>
          <w:szCs w:val="20"/>
        </w:rPr>
        <w:t>tiveness of the farm.</w:t>
      </w:r>
    </w:p>
    <w:p w:rsidR="003625CF" w:rsidRPr="00B177FF" w:rsidRDefault="00645ACD" w:rsidP="00EE2855">
      <w:pPr>
        <w:widowControl w:val="0"/>
        <w:spacing w:after="0" w:line="480" w:lineRule="auto"/>
        <w:ind w:left="540"/>
        <w:jc w:val="center"/>
        <w:rPr>
          <w:rFonts w:ascii="Times New Roman" w:hAnsi="Times New Roman" w:cs="Times New Roman"/>
          <w:b/>
          <w:sz w:val="20"/>
          <w:szCs w:val="20"/>
        </w:rPr>
      </w:pPr>
      <w:r w:rsidRPr="00B177FF">
        <w:rPr>
          <w:rFonts w:ascii="Times New Roman" w:hAnsi="Times New Roman" w:cs="Times New Roman"/>
          <w:b/>
          <w:sz w:val="20"/>
          <w:szCs w:val="20"/>
        </w:rPr>
        <w:t>Figure 1: Conceptual model</w:t>
      </w:r>
    </w:p>
    <w:p w:rsidR="00654627"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2.3. </w:t>
      </w:r>
      <w:r w:rsidR="00F3459D" w:rsidRPr="00B177FF">
        <w:rPr>
          <w:rFonts w:ascii="Times New Roman" w:hAnsi="Times New Roman" w:cs="Times New Roman"/>
          <w:b/>
          <w:sz w:val="20"/>
          <w:szCs w:val="20"/>
        </w:rPr>
        <w:t>Area of Data collection</w:t>
      </w:r>
    </w:p>
    <w:p w:rsidR="00C217E6" w:rsidRPr="00B177FF" w:rsidRDefault="00316B94" w:rsidP="00EE2855">
      <w:pPr>
        <w:shd w:val="clear" w:color="auto" w:fill="FFFFFF"/>
        <w:spacing w:after="0" w:line="480" w:lineRule="auto"/>
        <w:jc w:val="both"/>
        <w:textAlignment w:val="baseline"/>
        <w:rPr>
          <w:rFonts w:ascii="Times New Roman" w:eastAsia="Times New Roman" w:hAnsi="Times New Roman" w:cs="Times New Roman"/>
          <w:color w:val="33312D"/>
          <w:sz w:val="20"/>
          <w:szCs w:val="20"/>
        </w:rPr>
      </w:pPr>
      <w:r w:rsidRPr="00B177FF">
        <w:rPr>
          <w:rFonts w:ascii="Times New Roman" w:hAnsi="Times New Roman" w:cs="Times New Roman"/>
          <w:sz w:val="20"/>
          <w:szCs w:val="20"/>
        </w:rPr>
        <w:t xml:space="preserve">The empirical data of the study has been extracted from </w:t>
      </w:r>
      <w:r w:rsidR="004172A2" w:rsidRPr="00B177FF">
        <w:rPr>
          <w:rFonts w:ascii="Times New Roman" w:hAnsi="Times New Roman" w:cs="Times New Roman"/>
          <w:sz w:val="20"/>
          <w:szCs w:val="20"/>
        </w:rPr>
        <w:t xml:space="preserve">the Kiwifruit framers of </w:t>
      </w:r>
      <w:proofErr w:type="spellStart"/>
      <w:r w:rsidRPr="00B177FF">
        <w:rPr>
          <w:rFonts w:ascii="Times New Roman" w:hAnsi="Times New Roman" w:cs="Times New Roman"/>
          <w:sz w:val="20"/>
          <w:szCs w:val="20"/>
        </w:rPr>
        <w:t>Me</w:t>
      </w:r>
      <w:r w:rsidR="00837E85" w:rsidRPr="00B177FF">
        <w:rPr>
          <w:rFonts w:ascii="Times New Roman" w:hAnsi="Times New Roman" w:cs="Times New Roman"/>
          <w:sz w:val="20"/>
          <w:szCs w:val="20"/>
        </w:rPr>
        <w:t>i</w:t>
      </w:r>
      <w:r w:rsidRPr="00B177FF">
        <w:rPr>
          <w:rFonts w:ascii="Times New Roman" w:hAnsi="Times New Roman" w:cs="Times New Roman"/>
          <w:sz w:val="20"/>
          <w:szCs w:val="20"/>
        </w:rPr>
        <w:t>xian</w:t>
      </w:r>
      <w:proofErr w:type="spellEnd"/>
      <w:r w:rsidRPr="00B177FF">
        <w:rPr>
          <w:rFonts w:ascii="Times New Roman" w:hAnsi="Times New Roman" w:cs="Times New Roman"/>
          <w:sz w:val="20"/>
          <w:szCs w:val="20"/>
        </w:rPr>
        <w:t xml:space="preserve"> Country</w:t>
      </w:r>
      <w:r w:rsidR="004172A2" w:rsidRPr="00B177FF">
        <w:rPr>
          <w:rFonts w:ascii="Times New Roman" w:hAnsi="Times New Roman" w:cs="Times New Roman"/>
          <w:sz w:val="20"/>
          <w:szCs w:val="20"/>
        </w:rPr>
        <w:t xml:space="preserve">, </w:t>
      </w:r>
      <w:r w:rsidRPr="00B177FF">
        <w:rPr>
          <w:rFonts w:ascii="Times New Roman" w:hAnsi="Times New Roman" w:cs="Times New Roman"/>
          <w:sz w:val="20"/>
          <w:szCs w:val="20"/>
        </w:rPr>
        <w:t>Shaanxi Province</w:t>
      </w:r>
      <w:r w:rsidR="008A275D" w:rsidRPr="00B177FF">
        <w:rPr>
          <w:rFonts w:ascii="Times New Roman" w:hAnsi="Times New Roman" w:cs="Times New Roman"/>
          <w:sz w:val="20"/>
          <w:szCs w:val="20"/>
        </w:rPr>
        <w:t>, China</w:t>
      </w:r>
      <w:r w:rsidR="004172A2" w:rsidRPr="00B177FF">
        <w:rPr>
          <w:rFonts w:ascii="Times New Roman" w:hAnsi="Times New Roman" w:cs="Times New Roman"/>
          <w:sz w:val="20"/>
          <w:szCs w:val="20"/>
        </w:rPr>
        <w:t>. T</w:t>
      </w:r>
      <w:r w:rsidRPr="00B177FF">
        <w:rPr>
          <w:rFonts w:ascii="Times New Roman" w:hAnsi="Times New Roman" w:cs="Times New Roman"/>
          <w:sz w:val="20"/>
          <w:szCs w:val="20"/>
        </w:rPr>
        <w:t>he</w:t>
      </w:r>
      <w:r w:rsidR="004172A2" w:rsidRPr="00B177FF">
        <w:rPr>
          <w:rFonts w:ascii="Times New Roman" w:hAnsi="Times New Roman" w:cs="Times New Roman"/>
          <w:sz w:val="20"/>
          <w:szCs w:val="20"/>
        </w:rPr>
        <w:t xml:space="preserve"> province is well recognized as the</w:t>
      </w:r>
      <w:r w:rsidRPr="00B177FF">
        <w:rPr>
          <w:rFonts w:ascii="Times New Roman" w:hAnsi="Times New Roman" w:cs="Times New Roman"/>
          <w:sz w:val="20"/>
          <w:szCs w:val="20"/>
        </w:rPr>
        <w:t xml:space="preserve"> birthplace of China’s modern agricultural civilization</w:t>
      </w:r>
      <w:r w:rsidR="00837E85" w:rsidRPr="00B177FF">
        <w:rPr>
          <w:rFonts w:ascii="Times New Roman" w:hAnsi="Times New Roman" w:cs="Times New Roman"/>
          <w:sz w:val="20"/>
          <w:szCs w:val="20"/>
        </w:rPr>
        <w:t>,</w:t>
      </w:r>
      <w:r w:rsidRPr="00B177FF">
        <w:rPr>
          <w:rFonts w:ascii="Times New Roman" w:hAnsi="Times New Roman" w:cs="Times New Roman"/>
          <w:sz w:val="20"/>
          <w:szCs w:val="20"/>
        </w:rPr>
        <w:t xml:space="preserve"> one of the most innovative agricultural provinces in China.</w:t>
      </w:r>
      <w:r w:rsidR="004172A2" w:rsidRPr="00B177FF">
        <w:rPr>
          <w:rFonts w:ascii="Times New Roman" w:hAnsi="Times New Roman" w:cs="Times New Roman"/>
          <w:sz w:val="20"/>
          <w:szCs w:val="20"/>
        </w:rPr>
        <w:t xml:space="preserve"> </w:t>
      </w:r>
      <w:r w:rsidR="008B1DFB" w:rsidRPr="00B177FF">
        <w:rPr>
          <w:rFonts w:ascii="Times New Roman" w:hAnsi="Times New Roman" w:cs="Times New Roman"/>
          <w:sz w:val="20"/>
          <w:szCs w:val="20"/>
        </w:rPr>
        <w:t xml:space="preserve">In terms of </w:t>
      </w:r>
      <w:r w:rsidR="00837E85" w:rsidRPr="00B177FF">
        <w:rPr>
          <w:rFonts w:ascii="Times New Roman" w:hAnsi="Times New Roman" w:cs="Times New Roman"/>
          <w:sz w:val="20"/>
          <w:szCs w:val="20"/>
        </w:rPr>
        <w:t xml:space="preserve">the </w:t>
      </w:r>
      <w:r w:rsidR="008B1DFB" w:rsidRPr="00B177FF">
        <w:rPr>
          <w:rFonts w:ascii="Times New Roman" w:hAnsi="Times New Roman" w:cs="Times New Roman"/>
          <w:sz w:val="20"/>
          <w:szCs w:val="20"/>
        </w:rPr>
        <w:t>Kiwifruit industries of Shaanxi, it accounts for about 40%</w:t>
      </w:r>
      <w:r w:rsidR="008A275D" w:rsidRPr="00B177FF">
        <w:rPr>
          <w:rFonts w:ascii="Times New Roman" w:hAnsi="Times New Roman" w:cs="Times New Roman"/>
          <w:sz w:val="20"/>
          <w:szCs w:val="20"/>
        </w:rPr>
        <w:t xml:space="preserve"> </w:t>
      </w:r>
      <w:r w:rsidR="008B1DFB" w:rsidRPr="00B177FF">
        <w:rPr>
          <w:rFonts w:ascii="Times New Roman" w:hAnsi="Times New Roman" w:cs="Times New Roman"/>
          <w:sz w:val="20"/>
          <w:szCs w:val="20"/>
        </w:rPr>
        <w:t>of the countr</w:t>
      </w:r>
      <w:r w:rsidR="00627F08" w:rsidRPr="00B177FF">
        <w:rPr>
          <w:rFonts w:ascii="Times New Roman" w:hAnsi="Times New Roman" w:cs="Times New Roman"/>
          <w:sz w:val="20"/>
          <w:szCs w:val="20"/>
        </w:rPr>
        <w:t xml:space="preserve">y, ranking first in the country, </w:t>
      </w:r>
      <w:r w:rsidR="00F92C61" w:rsidRPr="00B177FF">
        <w:rPr>
          <w:rFonts w:ascii="Times New Roman" w:hAnsi="Times New Roman" w:cs="Times New Roman"/>
          <w:sz w:val="20"/>
          <w:szCs w:val="20"/>
        </w:rPr>
        <w:t xml:space="preserve">and possessed </w:t>
      </w:r>
      <w:r w:rsidR="00F92C61" w:rsidRPr="00B177FF">
        <w:rPr>
          <w:rFonts w:ascii="Times New Roman" w:eastAsia="Times New Roman" w:hAnsi="Times New Roman" w:cs="Times New Roman"/>
          <w:color w:val="33312D"/>
          <w:sz w:val="20"/>
          <w:szCs w:val="20"/>
        </w:rPr>
        <w:t xml:space="preserve">unique advantages and foundation for </w:t>
      </w:r>
      <w:r w:rsidR="00837E85" w:rsidRPr="00B177FF">
        <w:rPr>
          <w:rFonts w:ascii="Times New Roman" w:eastAsia="Times New Roman" w:hAnsi="Times New Roman" w:cs="Times New Roman"/>
          <w:color w:val="33312D"/>
          <w:sz w:val="20"/>
          <w:szCs w:val="20"/>
        </w:rPr>
        <w:t xml:space="preserve">the </w:t>
      </w:r>
      <w:r w:rsidR="00F92C61" w:rsidRPr="00B177FF">
        <w:rPr>
          <w:rFonts w:ascii="Times New Roman" w:eastAsia="Times New Roman" w:hAnsi="Times New Roman" w:cs="Times New Roman"/>
          <w:color w:val="33312D"/>
          <w:sz w:val="20"/>
          <w:szCs w:val="20"/>
        </w:rPr>
        <w:t xml:space="preserve">kiwifruit industry. </w:t>
      </w:r>
      <w:proofErr w:type="spellStart"/>
      <w:r w:rsidR="008A275D" w:rsidRPr="00B177FF">
        <w:rPr>
          <w:rFonts w:ascii="Times New Roman" w:hAnsi="Times New Roman" w:cs="Times New Roman"/>
          <w:sz w:val="20"/>
          <w:szCs w:val="20"/>
        </w:rPr>
        <w:t>Meixian</w:t>
      </w:r>
      <w:proofErr w:type="spellEnd"/>
      <w:r w:rsidR="008A275D" w:rsidRPr="00B177FF">
        <w:rPr>
          <w:rFonts w:ascii="Times New Roman" w:hAnsi="Times New Roman" w:cs="Times New Roman"/>
          <w:sz w:val="20"/>
          <w:szCs w:val="20"/>
        </w:rPr>
        <w:t xml:space="preserve"> is Shaanxi’s beating heart for the development and expansion of modern kiwifruit cultivations. </w:t>
      </w:r>
      <w:r w:rsidR="008A275D" w:rsidRPr="00B177FF">
        <w:rPr>
          <w:rFonts w:ascii="Times New Roman" w:eastAsia="Times New Roman" w:hAnsi="Times New Roman" w:cs="Times New Roman"/>
          <w:color w:val="33312D"/>
          <w:sz w:val="20"/>
          <w:szCs w:val="20"/>
        </w:rPr>
        <w:t xml:space="preserve">There is a popular saying that China's </w:t>
      </w:r>
      <w:r w:rsidR="00837E85" w:rsidRPr="00B177FF">
        <w:rPr>
          <w:rFonts w:ascii="Times New Roman" w:eastAsia="Times New Roman" w:hAnsi="Times New Roman" w:cs="Times New Roman"/>
          <w:color w:val="33312D"/>
          <w:sz w:val="20"/>
          <w:szCs w:val="20"/>
        </w:rPr>
        <w:t>K</w:t>
      </w:r>
      <w:r w:rsidR="008A275D" w:rsidRPr="00B177FF">
        <w:rPr>
          <w:rFonts w:ascii="Times New Roman" w:eastAsia="Times New Roman" w:hAnsi="Times New Roman" w:cs="Times New Roman"/>
          <w:color w:val="33312D"/>
          <w:sz w:val="20"/>
          <w:szCs w:val="20"/>
        </w:rPr>
        <w:t>iwifruit will follow the example of Shaanxi</w:t>
      </w:r>
      <w:r w:rsidR="007C19FE"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and Shaanxi's kiwifruit industry shall follow the example of Mei County</w:t>
      </w:r>
      <w:r w:rsidR="007C19FE"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where the major peak of </w:t>
      </w:r>
      <w:r w:rsidR="007C19FE" w:rsidRPr="00B177FF">
        <w:rPr>
          <w:rFonts w:ascii="Times New Roman" w:eastAsia="Times New Roman" w:hAnsi="Times New Roman" w:cs="Times New Roman"/>
          <w:color w:val="33312D"/>
          <w:sz w:val="20"/>
          <w:szCs w:val="20"/>
        </w:rPr>
        <w:t xml:space="preserve">the </w:t>
      </w:r>
      <w:proofErr w:type="spellStart"/>
      <w:r w:rsidR="008A275D" w:rsidRPr="00B177FF">
        <w:rPr>
          <w:rFonts w:ascii="Times New Roman" w:eastAsia="Times New Roman" w:hAnsi="Times New Roman" w:cs="Times New Roman"/>
          <w:color w:val="33312D"/>
          <w:sz w:val="20"/>
          <w:szCs w:val="20"/>
        </w:rPr>
        <w:t>Qinling</w:t>
      </w:r>
      <w:proofErr w:type="spellEnd"/>
      <w:r w:rsidR="008A275D" w:rsidRPr="00B177FF">
        <w:rPr>
          <w:rFonts w:ascii="Times New Roman" w:eastAsia="Times New Roman" w:hAnsi="Times New Roman" w:cs="Times New Roman"/>
          <w:color w:val="33312D"/>
          <w:sz w:val="20"/>
          <w:szCs w:val="20"/>
        </w:rPr>
        <w:t xml:space="preserve"> Mountains is located. Mei County</w:t>
      </w:r>
      <w:r w:rsidR="007C19FE"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located in the core area of </w:t>
      </w:r>
      <w:r w:rsidR="007C19FE" w:rsidRPr="00B177FF">
        <w:rPr>
          <w:rFonts w:ascii="Times New Roman" w:eastAsia="Times New Roman" w:hAnsi="Times New Roman" w:cs="Times New Roman"/>
          <w:color w:val="33312D"/>
          <w:sz w:val="20"/>
          <w:szCs w:val="20"/>
        </w:rPr>
        <w:t xml:space="preserve">the </w:t>
      </w:r>
      <w:r w:rsidR="008A275D" w:rsidRPr="00B177FF">
        <w:rPr>
          <w:rFonts w:ascii="Times New Roman" w:eastAsia="Times New Roman" w:hAnsi="Times New Roman" w:cs="Times New Roman"/>
          <w:color w:val="33312D"/>
          <w:sz w:val="20"/>
          <w:szCs w:val="20"/>
        </w:rPr>
        <w:t>kiwifruit industry</w:t>
      </w:r>
      <w:r w:rsidR="007C19FE"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is already the main and best area of </w:t>
      </w:r>
      <w:r w:rsidR="00837E85" w:rsidRPr="00B177FF">
        <w:rPr>
          <w:rFonts w:ascii="Times New Roman" w:eastAsia="Times New Roman" w:hAnsi="Times New Roman" w:cs="Times New Roman"/>
          <w:color w:val="33312D"/>
          <w:sz w:val="20"/>
          <w:szCs w:val="20"/>
        </w:rPr>
        <w:t>K</w:t>
      </w:r>
      <w:r w:rsidR="008A275D" w:rsidRPr="00B177FF">
        <w:rPr>
          <w:rFonts w:ascii="Times New Roman" w:eastAsia="Times New Roman" w:hAnsi="Times New Roman" w:cs="Times New Roman"/>
          <w:color w:val="33312D"/>
          <w:sz w:val="20"/>
          <w:szCs w:val="20"/>
        </w:rPr>
        <w:t>iwifruit growing in Shaanxi. As early as 1200 year</w:t>
      </w:r>
      <w:r w:rsidR="007C19FE" w:rsidRPr="00B177FF">
        <w:rPr>
          <w:rFonts w:ascii="Times New Roman" w:eastAsia="Times New Roman" w:hAnsi="Times New Roman" w:cs="Times New Roman"/>
          <w:color w:val="33312D"/>
          <w:sz w:val="20"/>
          <w:szCs w:val="20"/>
        </w:rPr>
        <w:t>s</w:t>
      </w:r>
      <w:r w:rsidR="008A275D" w:rsidRPr="00B177FF">
        <w:rPr>
          <w:rFonts w:ascii="Times New Roman" w:eastAsia="Times New Roman" w:hAnsi="Times New Roman" w:cs="Times New Roman"/>
          <w:color w:val="33312D"/>
          <w:sz w:val="20"/>
          <w:szCs w:val="20"/>
        </w:rPr>
        <w:t xml:space="preserve"> ago in </w:t>
      </w:r>
      <w:r w:rsidR="007C19FE" w:rsidRPr="00B177FF">
        <w:rPr>
          <w:rFonts w:ascii="Times New Roman" w:eastAsia="Times New Roman" w:hAnsi="Times New Roman" w:cs="Times New Roman"/>
          <w:color w:val="33312D"/>
          <w:sz w:val="20"/>
          <w:szCs w:val="20"/>
        </w:rPr>
        <w:t xml:space="preserve">the </w:t>
      </w:r>
      <w:r w:rsidR="008A275D" w:rsidRPr="00B177FF">
        <w:rPr>
          <w:rFonts w:ascii="Times New Roman" w:eastAsia="Times New Roman" w:hAnsi="Times New Roman" w:cs="Times New Roman"/>
          <w:color w:val="33312D"/>
          <w:sz w:val="20"/>
          <w:szCs w:val="20"/>
        </w:rPr>
        <w:t>Tang dy</w:t>
      </w:r>
      <w:r w:rsidR="006A0F9B" w:rsidRPr="00B177FF">
        <w:rPr>
          <w:rFonts w:ascii="Times New Roman" w:eastAsia="Times New Roman" w:hAnsi="Times New Roman" w:cs="Times New Roman"/>
          <w:color w:val="33312D"/>
          <w:sz w:val="20"/>
          <w:szCs w:val="20"/>
        </w:rPr>
        <w:t xml:space="preserve">nasty, there was a poet called </w:t>
      </w:r>
      <w:proofErr w:type="spellStart"/>
      <w:r w:rsidR="006A0F9B" w:rsidRPr="00B177FF">
        <w:rPr>
          <w:rFonts w:ascii="Times New Roman" w:eastAsia="Times New Roman" w:hAnsi="Times New Roman" w:cs="Times New Roman"/>
          <w:color w:val="33312D"/>
          <w:sz w:val="20"/>
          <w:szCs w:val="20"/>
        </w:rPr>
        <w:t>Cén</w:t>
      </w:r>
      <w:proofErr w:type="spellEnd"/>
      <w:r w:rsidR="006A0F9B" w:rsidRPr="00B177FF">
        <w:rPr>
          <w:rFonts w:ascii="Times New Roman" w:eastAsia="Times New Roman" w:hAnsi="Times New Roman" w:cs="Times New Roman"/>
          <w:color w:val="33312D"/>
          <w:sz w:val="20"/>
          <w:szCs w:val="20"/>
        </w:rPr>
        <w:t xml:space="preserve"> </w:t>
      </w:r>
      <w:proofErr w:type="spellStart"/>
      <w:r w:rsidR="006A0F9B" w:rsidRPr="00B177FF">
        <w:rPr>
          <w:rFonts w:ascii="Times New Roman" w:eastAsia="Times New Roman" w:hAnsi="Times New Roman" w:cs="Times New Roman"/>
          <w:color w:val="33312D"/>
          <w:sz w:val="20"/>
          <w:szCs w:val="20"/>
        </w:rPr>
        <w:t>S</w:t>
      </w:r>
      <w:r w:rsidR="008A275D" w:rsidRPr="00B177FF">
        <w:rPr>
          <w:rFonts w:ascii="Times New Roman" w:eastAsia="Times New Roman" w:hAnsi="Times New Roman" w:cs="Times New Roman"/>
          <w:color w:val="33312D"/>
          <w:sz w:val="20"/>
          <w:szCs w:val="20"/>
        </w:rPr>
        <w:t>hēn</w:t>
      </w:r>
      <w:proofErr w:type="spellEnd"/>
      <w:r w:rsidR="008A275D" w:rsidRPr="00B177FF">
        <w:rPr>
          <w:rFonts w:ascii="Times New Roman" w:eastAsia="Times New Roman" w:hAnsi="Times New Roman" w:cs="Times New Roman"/>
          <w:color w:val="33312D"/>
          <w:sz w:val="20"/>
          <w:szCs w:val="20"/>
        </w:rPr>
        <w:t xml:space="preserve"> who had a poem describing kiwifruit trees. </w:t>
      </w:r>
      <w:r w:rsidR="007C19FE" w:rsidRPr="00B177FF">
        <w:rPr>
          <w:rFonts w:ascii="Times New Roman" w:eastAsia="Times New Roman" w:hAnsi="Times New Roman" w:cs="Times New Roman"/>
          <w:color w:val="33312D"/>
          <w:sz w:val="20"/>
          <w:szCs w:val="20"/>
        </w:rPr>
        <w:t>In r</w:t>
      </w:r>
      <w:r w:rsidR="008A275D" w:rsidRPr="00B177FF">
        <w:rPr>
          <w:rFonts w:ascii="Times New Roman" w:eastAsia="Times New Roman" w:hAnsi="Times New Roman" w:cs="Times New Roman"/>
          <w:color w:val="33312D"/>
          <w:sz w:val="20"/>
          <w:szCs w:val="20"/>
        </w:rPr>
        <w:t xml:space="preserve">ecent years, Mei </w:t>
      </w:r>
      <w:proofErr w:type="gramStart"/>
      <w:r w:rsidR="008A275D" w:rsidRPr="00B177FF">
        <w:rPr>
          <w:rFonts w:ascii="Times New Roman" w:eastAsia="Times New Roman" w:hAnsi="Times New Roman" w:cs="Times New Roman"/>
          <w:color w:val="33312D"/>
          <w:sz w:val="20"/>
          <w:szCs w:val="20"/>
        </w:rPr>
        <w:t>county</w:t>
      </w:r>
      <w:proofErr w:type="gramEnd"/>
      <w:r w:rsidR="008A275D" w:rsidRPr="00B177FF">
        <w:rPr>
          <w:rFonts w:ascii="Times New Roman" w:eastAsia="Times New Roman" w:hAnsi="Times New Roman" w:cs="Times New Roman"/>
          <w:color w:val="33312D"/>
          <w:sz w:val="20"/>
          <w:szCs w:val="20"/>
        </w:rPr>
        <w:t xml:space="preserve"> had a fast development in </w:t>
      </w:r>
      <w:r w:rsidR="007C19FE" w:rsidRPr="00B177FF">
        <w:rPr>
          <w:rFonts w:ascii="Times New Roman" w:eastAsia="Times New Roman" w:hAnsi="Times New Roman" w:cs="Times New Roman"/>
          <w:color w:val="33312D"/>
          <w:sz w:val="20"/>
          <w:szCs w:val="20"/>
        </w:rPr>
        <w:t xml:space="preserve">the </w:t>
      </w:r>
      <w:r w:rsidR="008A275D" w:rsidRPr="00B177FF">
        <w:rPr>
          <w:rFonts w:ascii="Times New Roman" w:eastAsia="Times New Roman" w:hAnsi="Times New Roman" w:cs="Times New Roman"/>
          <w:color w:val="33312D"/>
          <w:sz w:val="20"/>
          <w:szCs w:val="20"/>
        </w:rPr>
        <w:t>kiwifruit industry by making use of the unique advantages like appropriate locations, plenty</w:t>
      </w:r>
      <w:r w:rsidR="007C19FE" w:rsidRPr="00B177FF">
        <w:rPr>
          <w:rFonts w:ascii="Times New Roman" w:eastAsia="Times New Roman" w:hAnsi="Times New Roman" w:cs="Times New Roman"/>
          <w:color w:val="33312D"/>
          <w:sz w:val="20"/>
          <w:szCs w:val="20"/>
        </w:rPr>
        <w:t xml:space="preserve"> of</w:t>
      </w:r>
      <w:r w:rsidR="008A275D" w:rsidRPr="00B177FF">
        <w:rPr>
          <w:rFonts w:ascii="Times New Roman" w:eastAsia="Times New Roman" w:hAnsi="Times New Roman" w:cs="Times New Roman"/>
          <w:color w:val="33312D"/>
          <w:sz w:val="20"/>
          <w:szCs w:val="20"/>
        </w:rPr>
        <w:t xml:space="preserve"> vari</w:t>
      </w:r>
      <w:r w:rsidR="007C19FE" w:rsidRPr="00B177FF">
        <w:rPr>
          <w:rFonts w:ascii="Times New Roman" w:eastAsia="Times New Roman" w:hAnsi="Times New Roman" w:cs="Times New Roman"/>
          <w:color w:val="33312D"/>
          <w:sz w:val="20"/>
          <w:szCs w:val="20"/>
        </w:rPr>
        <w:t>ous</w:t>
      </w:r>
      <w:r w:rsidR="008A275D" w:rsidRPr="00B177FF">
        <w:rPr>
          <w:rFonts w:ascii="Times New Roman" w:eastAsia="Times New Roman" w:hAnsi="Times New Roman" w:cs="Times New Roman"/>
          <w:color w:val="33312D"/>
          <w:sz w:val="20"/>
          <w:szCs w:val="20"/>
        </w:rPr>
        <w:t xml:space="preserve"> resources, robust technical support</w:t>
      </w:r>
      <w:r w:rsidR="007C19FE"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and industrial circumstances. There </w:t>
      </w:r>
      <w:r w:rsidR="00E70858" w:rsidRPr="00B177FF">
        <w:rPr>
          <w:rFonts w:ascii="Times New Roman" w:eastAsia="Times New Roman" w:hAnsi="Times New Roman" w:cs="Times New Roman"/>
          <w:color w:val="33312D"/>
          <w:sz w:val="20"/>
          <w:szCs w:val="20"/>
        </w:rPr>
        <w:t>are</w:t>
      </w:r>
      <w:r w:rsidR="008A275D" w:rsidRPr="00B177FF">
        <w:rPr>
          <w:rFonts w:ascii="Times New Roman" w:eastAsia="Times New Roman" w:hAnsi="Times New Roman" w:cs="Times New Roman"/>
          <w:color w:val="33312D"/>
          <w:sz w:val="20"/>
          <w:szCs w:val="20"/>
        </w:rPr>
        <w:t xml:space="preserve"> total kiwifruit cultivation area</w:t>
      </w:r>
      <w:r w:rsidR="00837E85" w:rsidRPr="00B177FF">
        <w:rPr>
          <w:rFonts w:ascii="Times New Roman" w:eastAsia="Times New Roman" w:hAnsi="Times New Roman" w:cs="Times New Roman"/>
          <w:color w:val="33312D"/>
          <w:sz w:val="20"/>
          <w:szCs w:val="20"/>
        </w:rPr>
        <w:t>s</w:t>
      </w:r>
      <w:r w:rsidR="008A275D" w:rsidRPr="00B177FF">
        <w:rPr>
          <w:rFonts w:ascii="Times New Roman" w:eastAsia="Times New Roman" w:hAnsi="Times New Roman" w:cs="Times New Roman"/>
          <w:color w:val="33312D"/>
          <w:sz w:val="20"/>
          <w:szCs w:val="20"/>
        </w:rPr>
        <w:t xml:space="preserve"> reaching 21,000 ha, accounting for one</w:t>
      </w:r>
      <w:r w:rsidR="00837E85"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third of </w:t>
      </w:r>
      <w:r w:rsidR="00837E85" w:rsidRPr="00B177FF">
        <w:rPr>
          <w:rFonts w:ascii="Times New Roman" w:eastAsia="Times New Roman" w:hAnsi="Times New Roman" w:cs="Times New Roman"/>
          <w:color w:val="33312D"/>
          <w:sz w:val="20"/>
          <w:szCs w:val="20"/>
        </w:rPr>
        <w:t xml:space="preserve">the </w:t>
      </w:r>
      <w:proofErr w:type="spellStart"/>
      <w:r w:rsidR="008A275D" w:rsidRPr="00B177FF">
        <w:rPr>
          <w:rFonts w:ascii="Times New Roman" w:eastAsia="Times New Roman" w:hAnsi="Times New Roman" w:cs="Times New Roman"/>
          <w:color w:val="33312D"/>
          <w:sz w:val="20"/>
          <w:szCs w:val="20"/>
        </w:rPr>
        <w:t>to</w:t>
      </w:r>
      <w:r w:rsidR="008C35E2" w:rsidRPr="00B177FF">
        <w:rPr>
          <w:rFonts w:ascii="Times New Roman" w:eastAsia="Times New Roman" w:hAnsi="Times New Roman" w:cs="Times New Roman"/>
          <w:color w:val="33312D"/>
          <w:sz w:val="20"/>
          <w:szCs w:val="20"/>
        </w:rPr>
        <w:t>t</w:t>
      </w:r>
      <w:r w:rsidR="007F497E" w:rsidRPr="00B177FF">
        <w:rPr>
          <w:rFonts w:ascii="Times New Roman" w:eastAsia="Times New Roman" w:hAnsi="Times New Roman" w:cs="Times New Roman"/>
          <w:color w:val="33312D"/>
          <w:sz w:val="20"/>
          <w:szCs w:val="20"/>
        </w:rPr>
        <w:t>K</w:t>
      </w:r>
      <w:r w:rsidR="008A275D" w:rsidRPr="00B177FF">
        <w:rPr>
          <w:rFonts w:ascii="Times New Roman" w:eastAsia="Times New Roman" w:hAnsi="Times New Roman" w:cs="Times New Roman"/>
          <w:color w:val="33312D"/>
          <w:sz w:val="20"/>
          <w:szCs w:val="20"/>
        </w:rPr>
        <w:t>iwifruit</w:t>
      </w:r>
      <w:proofErr w:type="spellEnd"/>
      <w:r w:rsidR="008A275D" w:rsidRPr="00B177FF">
        <w:rPr>
          <w:rFonts w:ascii="Times New Roman" w:eastAsia="Times New Roman" w:hAnsi="Times New Roman" w:cs="Times New Roman"/>
          <w:color w:val="33312D"/>
          <w:sz w:val="20"/>
          <w:szCs w:val="20"/>
        </w:rPr>
        <w:t xml:space="preserve"> growing area in Shaanxi province, one</w:t>
      </w:r>
      <w:r w:rsidR="00837E85"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fifth of </w:t>
      </w:r>
      <w:r w:rsidR="00837E85" w:rsidRPr="00B177FF">
        <w:rPr>
          <w:rFonts w:ascii="Times New Roman" w:eastAsia="Times New Roman" w:hAnsi="Times New Roman" w:cs="Times New Roman"/>
          <w:color w:val="33312D"/>
          <w:sz w:val="20"/>
          <w:szCs w:val="20"/>
        </w:rPr>
        <w:t xml:space="preserve">the </w:t>
      </w:r>
      <w:r w:rsidR="008A275D" w:rsidRPr="00B177FF">
        <w:rPr>
          <w:rFonts w:ascii="Times New Roman" w:eastAsia="Times New Roman" w:hAnsi="Times New Roman" w:cs="Times New Roman"/>
          <w:color w:val="33312D"/>
          <w:sz w:val="20"/>
          <w:szCs w:val="20"/>
        </w:rPr>
        <w:t xml:space="preserve">total </w:t>
      </w:r>
      <w:r w:rsidR="00837E85" w:rsidRPr="00B177FF">
        <w:rPr>
          <w:rFonts w:ascii="Times New Roman" w:eastAsia="Times New Roman" w:hAnsi="Times New Roman" w:cs="Times New Roman"/>
          <w:color w:val="33312D"/>
          <w:sz w:val="20"/>
          <w:szCs w:val="20"/>
        </w:rPr>
        <w:t>K</w:t>
      </w:r>
      <w:r w:rsidR="008A275D" w:rsidRPr="00B177FF">
        <w:rPr>
          <w:rFonts w:ascii="Times New Roman" w:eastAsia="Times New Roman" w:hAnsi="Times New Roman" w:cs="Times New Roman"/>
          <w:color w:val="33312D"/>
          <w:sz w:val="20"/>
          <w:szCs w:val="20"/>
        </w:rPr>
        <w:t>iwifruit growing area in China</w:t>
      </w:r>
      <w:r w:rsidR="00837E85"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 and one</w:t>
      </w:r>
      <w:r w:rsidR="00837E85" w:rsidRPr="00B177FF">
        <w:rPr>
          <w:rFonts w:ascii="Times New Roman" w:eastAsia="Times New Roman" w:hAnsi="Times New Roman" w:cs="Times New Roman"/>
          <w:color w:val="33312D"/>
          <w:sz w:val="20"/>
          <w:szCs w:val="20"/>
        </w:rPr>
        <w:t>-</w:t>
      </w:r>
      <w:r w:rsidR="008A275D" w:rsidRPr="00B177FF">
        <w:rPr>
          <w:rFonts w:ascii="Times New Roman" w:eastAsia="Times New Roman" w:hAnsi="Times New Roman" w:cs="Times New Roman"/>
          <w:color w:val="33312D"/>
          <w:sz w:val="20"/>
          <w:szCs w:val="20"/>
        </w:rPr>
        <w:t xml:space="preserve">tenth of the world total. Total yield per year reached 460,000 t and output value reached RMB 3000 </w:t>
      </w:r>
      <w:r w:rsidR="008A275D" w:rsidRPr="00B177FF">
        <w:rPr>
          <w:rFonts w:ascii="Times New Roman" w:eastAsia="Times New Roman" w:hAnsi="Times New Roman" w:cs="Times New Roman"/>
          <w:color w:val="33312D"/>
          <w:sz w:val="20"/>
          <w:szCs w:val="20"/>
        </w:rPr>
        <w:lastRenderedPageBreak/>
        <w:t xml:space="preserve">million </w:t>
      </w:r>
      <w:proofErr w:type="spellStart"/>
      <w:r w:rsidR="008A275D" w:rsidRPr="00B177FF">
        <w:rPr>
          <w:rFonts w:ascii="Times New Roman" w:eastAsia="Times New Roman" w:hAnsi="Times New Roman" w:cs="Times New Roman"/>
          <w:color w:val="33312D"/>
          <w:sz w:val="20"/>
          <w:szCs w:val="20"/>
        </w:rPr>
        <w:t>yuan</w:t>
      </w:r>
      <w:proofErr w:type="spellEnd"/>
      <w:r w:rsidR="008A275D" w:rsidRPr="00B177FF">
        <w:rPr>
          <w:rFonts w:ascii="Times New Roman" w:eastAsia="Times New Roman" w:hAnsi="Times New Roman" w:cs="Times New Roman"/>
          <w:color w:val="33312D"/>
          <w:sz w:val="20"/>
          <w:szCs w:val="20"/>
        </w:rPr>
        <w:t xml:space="preserve">, which makes Mei County an iconic county of </w:t>
      </w:r>
      <w:r w:rsidR="00837E85" w:rsidRPr="00B177FF">
        <w:rPr>
          <w:rFonts w:ascii="Times New Roman" w:eastAsia="Times New Roman" w:hAnsi="Times New Roman" w:cs="Times New Roman"/>
          <w:color w:val="33312D"/>
          <w:sz w:val="20"/>
          <w:szCs w:val="20"/>
        </w:rPr>
        <w:t xml:space="preserve">the </w:t>
      </w:r>
      <w:r w:rsidR="008A275D" w:rsidRPr="00B177FF">
        <w:rPr>
          <w:rFonts w:ascii="Times New Roman" w:eastAsia="Times New Roman" w:hAnsi="Times New Roman" w:cs="Times New Roman"/>
          <w:color w:val="33312D"/>
          <w:sz w:val="20"/>
          <w:szCs w:val="20"/>
        </w:rPr>
        <w:t xml:space="preserve">kiwifruit industry in Shaanxi or even in China </w:t>
      </w:r>
      <w:r w:rsidR="008A275D" w:rsidRPr="00B177FF">
        <w:rPr>
          <w:rFonts w:ascii="Times New Roman" w:eastAsia="Times New Roman" w:hAnsi="Times New Roman" w:cs="Times New Roman"/>
          <w:color w:val="33312D"/>
          <w:sz w:val="20"/>
          <w:szCs w:val="20"/>
        </w:rPr>
        <w:fldChar w:fldCharType="begin"/>
      </w:r>
      <w:r w:rsidR="008A275D" w:rsidRPr="00B177FF">
        <w:rPr>
          <w:rFonts w:ascii="Times New Roman" w:eastAsia="Times New Roman" w:hAnsi="Times New Roman" w:cs="Times New Roman"/>
          <w:color w:val="33312D"/>
          <w:sz w:val="20"/>
          <w:szCs w:val="20"/>
        </w:rPr>
        <w:instrText xml:space="preserve"> ADDIN ZOTERO_ITEM CSL_CITATION {"citationID":"Hy7GYhFb","properties":{"formattedCitation":"(Song Jingli, 2017)","plainCitation":"(Song Jingli, 2017)","noteIndex":0},"citationItems":[{"id":1834,"uris":["http://zotero.org/users/local/Od1UdPlz/items/T4ZBASTW"],"uri":["http://zotero.org/users/local/Od1UdPlz/items/T4ZBASTW"],"itemData":{"id":1834,"type":"article-newspaper","container-title":"chinadaily.com.cn","event-place":"Meixian, Shaanxi","language":"English","publisher-place":"Meixian, Shaanxi","section":"Business / Industries","title":"Kiwifruit's hometown to hold world conference","URL":"https://www.chinadaily.com.cn/business/2017-09/21/content_32298979.htm","author":[{"family":"Song Jingli","given":""}],"accessed":{"date-parts":[["2020",11,27]]},"issued":{"date-parts":[["2017",9,21]]}}}],"schema":"https://github.com/citation-style-language/schema/raw/master/csl-citation.json"} </w:instrText>
      </w:r>
      <w:r w:rsidR="008A275D" w:rsidRPr="00B177FF">
        <w:rPr>
          <w:rFonts w:ascii="Times New Roman" w:eastAsia="Times New Roman" w:hAnsi="Times New Roman" w:cs="Times New Roman"/>
          <w:color w:val="33312D"/>
          <w:sz w:val="20"/>
          <w:szCs w:val="20"/>
        </w:rPr>
        <w:fldChar w:fldCharType="separate"/>
      </w:r>
      <w:r w:rsidR="008A275D" w:rsidRPr="00B177FF">
        <w:rPr>
          <w:rFonts w:ascii="Times New Roman" w:hAnsi="Times New Roman" w:cs="Times New Roman"/>
          <w:sz w:val="20"/>
          <w:szCs w:val="20"/>
        </w:rPr>
        <w:t>(Song Jingli, 2017)</w:t>
      </w:r>
      <w:r w:rsidR="008A275D" w:rsidRPr="00B177FF">
        <w:rPr>
          <w:rFonts w:ascii="Times New Roman" w:eastAsia="Times New Roman" w:hAnsi="Times New Roman" w:cs="Times New Roman"/>
          <w:color w:val="33312D"/>
          <w:sz w:val="20"/>
          <w:szCs w:val="20"/>
        </w:rPr>
        <w:fldChar w:fldCharType="end"/>
      </w:r>
      <w:r w:rsidR="008A275D" w:rsidRPr="00B177FF">
        <w:rPr>
          <w:rFonts w:ascii="Times New Roman" w:eastAsia="Times New Roman" w:hAnsi="Times New Roman" w:cs="Times New Roman"/>
          <w:color w:val="33312D"/>
          <w:sz w:val="20"/>
          <w:szCs w:val="20"/>
        </w:rPr>
        <w:t xml:space="preserve">. </w:t>
      </w:r>
      <w:r w:rsidR="00F92C61" w:rsidRPr="00B177FF">
        <w:rPr>
          <w:rFonts w:ascii="Times New Roman" w:eastAsia="Times New Roman" w:hAnsi="Times New Roman" w:cs="Times New Roman"/>
          <w:color w:val="33312D"/>
          <w:sz w:val="20"/>
          <w:szCs w:val="20"/>
        </w:rPr>
        <w:t xml:space="preserve">Four most important advantages make </w:t>
      </w:r>
      <w:proofErr w:type="spellStart"/>
      <w:r w:rsidR="008A275D" w:rsidRPr="00B177FF">
        <w:rPr>
          <w:rFonts w:ascii="Times New Roman" w:eastAsia="Times New Roman" w:hAnsi="Times New Roman" w:cs="Times New Roman"/>
          <w:color w:val="33312D"/>
          <w:sz w:val="20"/>
          <w:szCs w:val="20"/>
        </w:rPr>
        <w:t>Meixian</w:t>
      </w:r>
      <w:proofErr w:type="spellEnd"/>
      <w:r w:rsidR="008A275D" w:rsidRPr="00B177FF">
        <w:rPr>
          <w:rFonts w:ascii="Times New Roman" w:eastAsia="Times New Roman" w:hAnsi="Times New Roman" w:cs="Times New Roman"/>
          <w:color w:val="33312D"/>
          <w:sz w:val="20"/>
          <w:szCs w:val="20"/>
        </w:rPr>
        <w:t xml:space="preserve"> County</w:t>
      </w:r>
      <w:r w:rsidR="00F92C61" w:rsidRPr="00B177FF">
        <w:rPr>
          <w:rFonts w:ascii="Times New Roman" w:eastAsia="Times New Roman" w:hAnsi="Times New Roman" w:cs="Times New Roman"/>
          <w:color w:val="33312D"/>
          <w:sz w:val="20"/>
          <w:szCs w:val="20"/>
        </w:rPr>
        <w:t xml:space="preserve"> stand out in kiwifruit industry: i) ecological environment, due to locations in the north slope of </w:t>
      </w:r>
      <w:proofErr w:type="spellStart"/>
      <w:r w:rsidR="00F92C61" w:rsidRPr="00B177FF">
        <w:rPr>
          <w:rFonts w:ascii="Times New Roman" w:eastAsia="Times New Roman" w:hAnsi="Times New Roman" w:cs="Times New Roman"/>
          <w:color w:val="33312D"/>
          <w:sz w:val="20"/>
          <w:szCs w:val="20"/>
        </w:rPr>
        <w:t>Qinling</w:t>
      </w:r>
      <w:proofErr w:type="spellEnd"/>
      <w:r w:rsidR="00F92C61" w:rsidRPr="00B177FF">
        <w:rPr>
          <w:rFonts w:ascii="Times New Roman" w:eastAsia="Times New Roman" w:hAnsi="Times New Roman" w:cs="Times New Roman"/>
          <w:color w:val="33312D"/>
          <w:sz w:val="20"/>
          <w:szCs w:val="20"/>
        </w:rPr>
        <w:t xml:space="preserve"> Mountains and </w:t>
      </w:r>
      <w:proofErr w:type="spellStart"/>
      <w:r w:rsidR="00F92C61" w:rsidRPr="00B177FF">
        <w:rPr>
          <w:rFonts w:ascii="Times New Roman" w:eastAsia="Times New Roman" w:hAnsi="Times New Roman" w:cs="Times New Roman"/>
          <w:color w:val="33312D"/>
          <w:sz w:val="20"/>
          <w:szCs w:val="20"/>
        </w:rPr>
        <w:t>Qinling</w:t>
      </w:r>
      <w:proofErr w:type="spellEnd"/>
      <w:r w:rsidR="00F92C61" w:rsidRPr="00B177FF">
        <w:rPr>
          <w:rFonts w:ascii="Times New Roman" w:eastAsia="Times New Roman" w:hAnsi="Times New Roman" w:cs="Times New Roman"/>
          <w:color w:val="33312D"/>
          <w:sz w:val="20"/>
          <w:szCs w:val="20"/>
        </w:rPr>
        <w:t xml:space="preserve">-Ba mountainous area where there is very good natural conditions for kiwifruit trees; ii) rich </w:t>
      </w:r>
      <w:proofErr w:type="spellStart"/>
      <w:r w:rsidR="00F92C61" w:rsidRPr="00B177FF">
        <w:rPr>
          <w:rFonts w:ascii="Times New Roman" w:eastAsia="Times New Roman" w:hAnsi="Times New Roman" w:cs="Times New Roman"/>
          <w:color w:val="33312D"/>
          <w:sz w:val="20"/>
          <w:szCs w:val="20"/>
        </w:rPr>
        <w:t>germplasm</w:t>
      </w:r>
      <w:proofErr w:type="spellEnd"/>
      <w:r w:rsidR="00F92C61" w:rsidRPr="00B177FF">
        <w:rPr>
          <w:rFonts w:ascii="Times New Roman" w:eastAsia="Times New Roman" w:hAnsi="Times New Roman" w:cs="Times New Roman"/>
          <w:color w:val="33312D"/>
          <w:sz w:val="20"/>
          <w:szCs w:val="20"/>
        </w:rPr>
        <w:t xml:space="preserve"> resources, due to </w:t>
      </w:r>
      <w:proofErr w:type="spellStart"/>
      <w:r w:rsidR="00F92C61" w:rsidRPr="00B177FF">
        <w:rPr>
          <w:rFonts w:ascii="Times New Roman" w:eastAsia="Times New Roman" w:hAnsi="Times New Roman" w:cs="Times New Roman"/>
          <w:color w:val="33312D"/>
          <w:sz w:val="20"/>
          <w:szCs w:val="20"/>
        </w:rPr>
        <w:t>Qinling</w:t>
      </w:r>
      <w:proofErr w:type="spellEnd"/>
      <w:r w:rsidR="00F92C61" w:rsidRPr="00B177FF">
        <w:rPr>
          <w:rFonts w:ascii="Times New Roman" w:eastAsia="Times New Roman" w:hAnsi="Times New Roman" w:cs="Times New Roman"/>
          <w:color w:val="33312D"/>
          <w:sz w:val="20"/>
          <w:szCs w:val="20"/>
        </w:rPr>
        <w:t xml:space="preserve"> mountains to be regarded as the gene bank containing plenty wild kiwifruit resources, out of which there have been 18 elite varieties selected and bred ripening in periods from early to late and with </w:t>
      </w:r>
      <w:proofErr w:type="spellStart"/>
      <w:r w:rsidR="00F92C61" w:rsidRPr="00B177FF">
        <w:rPr>
          <w:rFonts w:ascii="Times New Roman" w:eastAsia="Times New Roman" w:hAnsi="Times New Roman" w:cs="Times New Roman"/>
          <w:color w:val="33312D"/>
          <w:sz w:val="20"/>
          <w:szCs w:val="20"/>
        </w:rPr>
        <w:t>sarcocarp</w:t>
      </w:r>
      <w:proofErr w:type="spellEnd"/>
      <w:r w:rsidR="00F92C61" w:rsidRPr="00B177FF">
        <w:rPr>
          <w:rFonts w:ascii="Times New Roman" w:eastAsia="Times New Roman" w:hAnsi="Times New Roman" w:cs="Times New Roman"/>
          <w:color w:val="33312D"/>
          <w:sz w:val="20"/>
          <w:szCs w:val="20"/>
        </w:rPr>
        <w:t xml:space="preserve"> in green, yellow or red color; iii) science and technology, due to dependence on the support from </w:t>
      </w:r>
      <w:proofErr w:type="spellStart"/>
      <w:r w:rsidR="00F92C61" w:rsidRPr="00B177FF">
        <w:rPr>
          <w:rFonts w:ascii="Times New Roman" w:eastAsia="Times New Roman" w:hAnsi="Times New Roman" w:cs="Times New Roman"/>
          <w:color w:val="33312D"/>
          <w:sz w:val="20"/>
          <w:szCs w:val="20"/>
        </w:rPr>
        <w:t>Yangling</w:t>
      </w:r>
      <w:proofErr w:type="spellEnd"/>
      <w:r w:rsidR="00F92C61" w:rsidRPr="00B177FF">
        <w:rPr>
          <w:rFonts w:ascii="Times New Roman" w:eastAsia="Times New Roman" w:hAnsi="Times New Roman" w:cs="Times New Roman"/>
          <w:color w:val="33312D"/>
          <w:sz w:val="20"/>
          <w:szCs w:val="20"/>
        </w:rPr>
        <w:t xml:space="preserve"> State Agricultural High-tech Demonstration Zone and Northwest A&amp;F University, which makes whole supply chain of kiwifruit industry covering breeding, cultivation, storage, packaging, transportation and marketing well integrated by technological and standards system; iv) marketing, due to famous brand of </w:t>
      </w:r>
      <w:r w:rsidR="00837E85" w:rsidRPr="00B177FF">
        <w:rPr>
          <w:rFonts w:ascii="Times New Roman" w:eastAsia="Times New Roman" w:hAnsi="Times New Roman" w:cs="Times New Roman"/>
          <w:color w:val="33312D"/>
          <w:sz w:val="20"/>
          <w:szCs w:val="20"/>
        </w:rPr>
        <w:t>K</w:t>
      </w:r>
      <w:r w:rsidR="00F92C61" w:rsidRPr="00B177FF">
        <w:rPr>
          <w:rFonts w:ascii="Times New Roman" w:eastAsia="Times New Roman" w:hAnsi="Times New Roman" w:cs="Times New Roman"/>
          <w:color w:val="33312D"/>
          <w:sz w:val="20"/>
          <w:szCs w:val="20"/>
        </w:rPr>
        <w:t>iwifruit developed by leading companies and marketing teams through integrating the organic fruits strategy and protected designation of origin (PDO), which makes kiwifruit industry another highly competitive industry following apple in Shaanxi</w:t>
      </w:r>
      <w:r w:rsidR="00B56ECF" w:rsidRPr="00B177FF">
        <w:rPr>
          <w:rFonts w:ascii="Times New Roman" w:eastAsia="Times New Roman" w:hAnsi="Times New Roman" w:cs="Times New Roman"/>
          <w:color w:val="33312D"/>
          <w:sz w:val="20"/>
          <w:szCs w:val="20"/>
        </w:rPr>
        <w:t xml:space="preserve"> </w:t>
      </w:r>
      <w:r w:rsidR="00C11FAF" w:rsidRPr="00B177FF">
        <w:rPr>
          <w:rFonts w:ascii="Times New Roman" w:eastAsia="Times New Roman" w:hAnsi="Times New Roman" w:cs="Times New Roman"/>
          <w:color w:val="33312D"/>
          <w:sz w:val="20"/>
          <w:szCs w:val="20"/>
        </w:rPr>
        <w:fldChar w:fldCharType="begin"/>
      </w:r>
      <w:r w:rsidR="00C11FAF" w:rsidRPr="00B177FF">
        <w:rPr>
          <w:rFonts w:ascii="Times New Roman" w:eastAsia="Times New Roman" w:hAnsi="Times New Roman" w:cs="Times New Roman"/>
          <w:color w:val="33312D"/>
          <w:sz w:val="20"/>
          <w:szCs w:val="20"/>
        </w:rPr>
        <w:instrText xml:space="preserve"> ADDIN ZOTERO_ITEM CSL_CITATION {"citationID":"TA75Ue2l","properties":{"formattedCitation":"(Zhande Liu, 2019)","plainCitation":"(Zhande Liu, 2019)","noteIndex":0},"citationItems":[{"id":1833,"uris":["http://zotero.org/users/local/Od1UdPlz/items/R5FWDWC3"],"uri":["http://zotero.org/users/local/Od1UdPlz/items/R5FWDWC3"],"itemData":{"id":1833,"type":"paper-conference","container-title":"Scripta Horticulturae 20: Global Kiwifruit Industrial Development Conference","event":"Global Kiwifruit Industrial Development Conference","ISBN":"978-94-6261-264-8","language":"En","page":"1-200","title":"Experiment station-based sci-tech innovation, demonstration and extension for Shaanxi kiwifruit industry","URL":"https://www.ishs.org/scripta-horticulturae/global-kiwifruit-industrial-development-conference","author":[{"family":"Zhande Liu","given":""}],"issued":{"date-parts":[["2019",12]]}}}],"schema":"https://github.com/citation-style-language/schema/raw/master/csl-citation.json"} </w:instrText>
      </w:r>
      <w:r w:rsidR="00C11FAF" w:rsidRPr="00B177FF">
        <w:rPr>
          <w:rFonts w:ascii="Times New Roman" w:eastAsia="Times New Roman" w:hAnsi="Times New Roman" w:cs="Times New Roman"/>
          <w:color w:val="33312D"/>
          <w:sz w:val="20"/>
          <w:szCs w:val="20"/>
        </w:rPr>
        <w:fldChar w:fldCharType="separate"/>
      </w:r>
      <w:r w:rsidR="00C11FAF" w:rsidRPr="00B177FF">
        <w:rPr>
          <w:rFonts w:ascii="Times New Roman" w:hAnsi="Times New Roman" w:cs="Times New Roman"/>
          <w:sz w:val="20"/>
          <w:szCs w:val="20"/>
        </w:rPr>
        <w:t>(Zhande Liu, 2019)</w:t>
      </w:r>
      <w:r w:rsidR="00C11FAF" w:rsidRPr="00B177FF">
        <w:rPr>
          <w:rFonts w:ascii="Times New Roman" w:eastAsia="Times New Roman" w:hAnsi="Times New Roman" w:cs="Times New Roman"/>
          <w:color w:val="33312D"/>
          <w:sz w:val="20"/>
          <w:szCs w:val="20"/>
        </w:rPr>
        <w:fldChar w:fldCharType="end"/>
      </w:r>
      <w:r w:rsidR="00F92C61" w:rsidRPr="00B177FF">
        <w:rPr>
          <w:rFonts w:ascii="Times New Roman" w:eastAsia="Times New Roman" w:hAnsi="Times New Roman" w:cs="Times New Roman"/>
          <w:color w:val="33312D"/>
          <w:sz w:val="20"/>
          <w:szCs w:val="20"/>
        </w:rPr>
        <w:t xml:space="preserve">. </w:t>
      </w:r>
      <w:proofErr w:type="spellStart"/>
      <w:r w:rsidR="00224B45" w:rsidRPr="00B177FF">
        <w:rPr>
          <w:rFonts w:ascii="Times New Roman" w:eastAsia="Times New Roman" w:hAnsi="Times New Roman" w:cs="Times New Roman"/>
          <w:color w:val="33312D"/>
          <w:sz w:val="20"/>
          <w:szCs w:val="20"/>
        </w:rPr>
        <w:t>Meixian</w:t>
      </w:r>
      <w:proofErr w:type="spellEnd"/>
      <w:r w:rsidR="00224B45" w:rsidRPr="00B177FF">
        <w:rPr>
          <w:rFonts w:ascii="Times New Roman" w:eastAsia="Times New Roman" w:hAnsi="Times New Roman" w:cs="Times New Roman"/>
          <w:color w:val="33312D"/>
          <w:sz w:val="20"/>
          <w:szCs w:val="20"/>
        </w:rPr>
        <w:t xml:space="preserve"> has also </w:t>
      </w:r>
      <w:r w:rsidR="00E70858" w:rsidRPr="00B177FF">
        <w:rPr>
          <w:rFonts w:ascii="Times New Roman" w:eastAsia="Times New Roman" w:hAnsi="Times New Roman" w:cs="Times New Roman"/>
          <w:color w:val="33312D"/>
          <w:sz w:val="20"/>
          <w:szCs w:val="20"/>
        </w:rPr>
        <w:t xml:space="preserve">been </w:t>
      </w:r>
      <w:r w:rsidR="00224B45" w:rsidRPr="00B177FF">
        <w:rPr>
          <w:rFonts w:ascii="Times New Roman" w:eastAsia="Times New Roman" w:hAnsi="Times New Roman" w:cs="Times New Roman"/>
          <w:color w:val="33312D"/>
          <w:sz w:val="20"/>
          <w:szCs w:val="20"/>
        </w:rPr>
        <w:t>recognized as “National Kiwifruit Standardized Production Demonstration Zone</w:t>
      </w:r>
      <w:r w:rsidR="00E70858" w:rsidRPr="00B177FF">
        <w:rPr>
          <w:rFonts w:ascii="Times New Roman" w:eastAsia="Times New Roman" w:hAnsi="Times New Roman" w:cs="Times New Roman"/>
          <w:color w:val="33312D"/>
          <w:sz w:val="20"/>
          <w:szCs w:val="20"/>
        </w:rPr>
        <w:t>,”</w:t>
      </w:r>
      <w:r w:rsidR="00224B45" w:rsidRPr="00B177FF">
        <w:rPr>
          <w:rFonts w:ascii="Times New Roman" w:eastAsia="Times New Roman" w:hAnsi="Times New Roman" w:cs="Times New Roman"/>
          <w:color w:val="33312D"/>
          <w:sz w:val="20"/>
          <w:szCs w:val="20"/>
        </w:rPr>
        <w:t xml:space="preserve"> “Top Ten County of Chinese Fruit and Vegetable Standardization Construction</w:t>
      </w:r>
      <w:r w:rsidR="00E70858" w:rsidRPr="00B177FF">
        <w:rPr>
          <w:rFonts w:ascii="Times New Roman" w:eastAsia="Times New Roman" w:hAnsi="Times New Roman" w:cs="Times New Roman"/>
          <w:color w:val="33312D"/>
          <w:sz w:val="20"/>
          <w:szCs w:val="20"/>
        </w:rPr>
        <w:t>,”</w:t>
      </w:r>
      <w:r w:rsidR="00224B45" w:rsidRPr="00B177FF">
        <w:rPr>
          <w:rFonts w:ascii="Times New Roman" w:eastAsia="Times New Roman" w:hAnsi="Times New Roman" w:cs="Times New Roman"/>
          <w:color w:val="33312D"/>
          <w:sz w:val="20"/>
          <w:szCs w:val="20"/>
        </w:rPr>
        <w:t xml:space="preserve"> and “China Kiwifruit Pollution-free Technology Demonstration County” </w:t>
      </w:r>
      <w:r w:rsidR="00602ED1" w:rsidRPr="00B177FF">
        <w:rPr>
          <w:rFonts w:ascii="Times New Roman" w:eastAsia="Times New Roman" w:hAnsi="Times New Roman" w:cs="Times New Roman"/>
          <w:color w:val="33312D"/>
          <w:sz w:val="20"/>
          <w:szCs w:val="20"/>
        </w:rPr>
        <w:fldChar w:fldCharType="begin"/>
      </w:r>
      <w:r w:rsidR="00602ED1" w:rsidRPr="00B177FF">
        <w:rPr>
          <w:rFonts w:ascii="Times New Roman" w:eastAsia="Times New Roman" w:hAnsi="Times New Roman" w:cs="Times New Roman"/>
          <w:color w:val="33312D"/>
          <w:sz w:val="20"/>
          <w:szCs w:val="20"/>
        </w:rPr>
        <w:instrText xml:space="preserve"> ADDIN ZOTERO_ITEM CSL_CITATION {"citationID":"QzWoQ3i2","properties":{"formattedCitation":"(G. Xu et al., 2020)","plainCitation":"(G. Xu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602ED1" w:rsidRPr="00B177FF">
        <w:rPr>
          <w:rFonts w:ascii="Times New Roman" w:eastAsia="Times New Roman" w:hAnsi="Times New Roman" w:cs="Times New Roman"/>
          <w:color w:val="33312D"/>
          <w:sz w:val="20"/>
          <w:szCs w:val="20"/>
        </w:rPr>
        <w:fldChar w:fldCharType="separate"/>
      </w:r>
      <w:r w:rsidR="00602ED1" w:rsidRPr="00B177FF">
        <w:rPr>
          <w:rFonts w:ascii="Times New Roman" w:hAnsi="Times New Roman" w:cs="Times New Roman"/>
          <w:sz w:val="20"/>
          <w:szCs w:val="20"/>
        </w:rPr>
        <w:t>(G. Xu et al., 2020)</w:t>
      </w:r>
      <w:r w:rsidR="00602ED1" w:rsidRPr="00B177FF">
        <w:rPr>
          <w:rFonts w:ascii="Times New Roman" w:eastAsia="Times New Roman" w:hAnsi="Times New Roman" w:cs="Times New Roman"/>
          <w:color w:val="33312D"/>
          <w:sz w:val="20"/>
          <w:szCs w:val="20"/>
        </w:rPr>
        <w:fldChar w:fldCharType="end"/>
      </w:r>
      <w:r w:rsidR="00224B45" w:rsidRPr="00B177FF">
        <w:rPr>
          <w:rFonts w:ascii="Times New Roman" w:eastAsia="Times New Roman" w:hAnsi="Times New Roman" w:cs="Times New Roman"/>
          <w:color w:val="33312D"/>
          <w:sz w:val="20"/>
          <w:szCs w:val="20"/>
        </w:rPr>
        <w:t>.</w:t>
      </w:r>
    </w:p>
    <w:p w:rsidR="00254F1D"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2.4. </w:t>
      </w:r>
      <w:r w:rsidR="00254F1D" w:rsidRPr="00B177FF">
        <w:rPr>
          <w:rFonts w:ascii="Times New Roman" w:hAnsi="Times New Roman" w:cs="Times New Roman"/>
          <w:b/>
          <w:sz w:val="20"/>
          <w:szCs w:val="20"/>
        </w:rPr>
        <w:t xml:space="preserve">Prospects of the study </w:t>
      </w:r>
    </w:p>
    <w:p w:rsidR="00C217E6" w:rsidRPr="00B177FF" w:rsidRDefault="000B71AD"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Agricultural and rural development in </w:t>
      </w:r>
      <w:r w:rsidR="00627F08" w:rsidRPr="00B177FF">
        <w:rPr>
          <w:rFonts w:ascii="Times New Roman" w:hAnsi="Times New Roman" w:cs="Times New Roman"/>
          <w:sz w:val="20"/>
          <w:szCs w:val="20"/>
        </w:rPr>
        <w:t xml:space="preserve">Shaanxi </w:t>
      </w:r>
      <w:r w:rsidRPr="00B177FF">
        <w:rPr>
          <w:rFonts w:ascii="Times New Roman" w:hAnsi="Times New Roman" w:cs="Times New Roman"/>
          <w:sz w:val="20"/>
          <w:szCs w:val="20"/>
        </w:rPr>
        <w:t xml:space="preserve">resembles the broader situation of Chinese agriculture, which is dominated by </w:t>
      </w:r>
      <w:r w:rsidR="00837E85" w:rsidRPr="00B177FF">
        <w:rPr>
          <w:rFonts w:ascii="Times New Roman" w:hAnsi="Times New Roman" w:cs="Times New Roman"/>
          <w:sz w:val="20"/>
          <w:szCs w:val="20"/>
        </w:rPr>
        <w:t xml:space="preserve">a </w:t>
      </w:r>
      <w:r w:rsidRPr="00B177FF">
        <w:rPr>
          <w:rFonts w:ascii="Times New Roman" w:hAnsi="Times New Roman" w:cs="Times New Roman"/>
          <w:sz w:val="20"/>
          <w:szCs w:val="20"/>
        </w:rPr>
        <w:t xml:space="preserve">smallholder farming structure, </w:t>
      </w:r>
      <w:r w:rsidR="00837E85" w:rsidRPr="00B177FF">
        <w:rPr>
          <w:rFonts w:ascii="Times New Roman" w:hAnsi="Times New Roman" w:cs="Times New Roman"/>
          <w:sz w:val="20"/>
          <w:szCs w:val="20"/>
        </w:rPr>
        <w:t xml:space="preserve">a </w:t>
      </w:r>
      <w:r w:rsidRPr="00B177FF">
        <w:rPr>
          <w:rFonts w:ascii="Times New Roman" w:hAnsi="Times New Roman" w:cs="Times New Roman"/>
          <w:sz w:val="20"/>
          <w:szCs w:val="20"/>
        </w:rPr>
        <w:t xml:space="preserve">large share of </w:t>
      </w:r>
      <w:r w:rsidR="00837E85" w:rsidRPr="00B177FF">
        <w:rPr>
          <w:rFonts w:ascii="Times New Roman" w:hAnsi="Times New Roman" w:cs="Times New Roman"/>
          <w:sz w:val="20"/>
          <w:szCs w:val="20"/>
        </w:rPr>
        <w:t xml:space="preserve">the </w:t>
      </w:r>
      <w:r w:rsidRPr="00B177FF">
        <w:rPr>
          <w:rFonts w:ascii="Times New Roman" w:hAnsi="Times New Roman" w:cs="Times New Roman"/>
          <w:sz w:val="20"/>
          <w:szCs w:val="20"/>
        </w:rPr>
        <w:t>rural population, and high rural-to-urban migration rates.</w:t>
      </w:r>
      <w:r w:rsidR="00517FCE" w:rsidRPr="00B177FF">
        <w:rPr>
          <w:rFonts w:ascii="Times New Roman" w:hAnsi="Times New Roman" w:cs="Times New Roman"/>
          <w:sz w:val="20"/>
          <w:szCs w:val="20"/>
        </w:rPr>
        <w:t xml:space="preserve"> Due to the small farm size, agricultural income can rarely support the livelihood of rural families</w:t>
      </w:r>
      <w:r w:rsidR="00837E85" w:rsidRPr="00B177FF">
        <w:rPr>
          <w:rFonts w:ascii="Times New Roman" w:hAnsi="Times New Roman" w:cs="Times New Roman"/>
          <w:sz w:val="20"/>
          <w:szCs w:val="20"/>
        </w:rPr>
        <w:t>. M</w:t>
      </w:r>
      <w:r w:rsidR="00517FCE" w:rsidRPr="00B177FF">
        <w:rPr>
          <w:rFonts w:ascii="Times New Roman" w:hAnsi="Times New Roman" w:cs="Times New Roman"/>
          <w:sz w:val="20"/>
          <w:szCs w:val="20"/>
        </w:rPr>
        <w:t xml:space="preserve">ost of the young generations of farmers opt for migration to the cities, either seasonally or permanently, in search </w:t>
      </w:r>
      <w:r w:rsidR="00837E85" w:rsidRPr="00B177FF">
        <w:rPr>
          <w:rFonts w:ascii="Times New Roman" w:hAnsi="Times New Roman" w:cs="Times New Roman"/>
          <w:sz w:val="20"/>
          <w:szCs w:val="20"/>
        </w:rPr>
        <w:t>of</w:t>
      </w:r>
      <w:r w:rsidR="00517FCE" w:rsidRPr="00B177FF">
        <w:rPr>
          <w:rFonts w:ascii="Times New Roman" w:hAnsi="Times New Roman" w:cs="Times New Roman"/>
          <w:sz w:val="20"/>
          <w:szCs w:val="20"/>
        </w:rPr>
        <w:t xml:space="preserve"> better income opportunities in industrial or service sectors, while elderly farmers and women remain in the villages for undertaking farm works </w:t>
      </w:r>
      <w:r w:rsidR="00517FCE" w:rsidRPr="00B177FF">
        <w:rPr>
          <w:rFonts w:ascii="Times New Roman" w:hAnsi="Times New Roman" w:cs="Times New Roman"/>
          <w:sz w:val="20"/>
          <w:szCs w:val="20"/>
        </w:rPr>
        <w:fldChar w:fldCharType="begin"/>
      </w:r>
      <w:r w:rsidR="002D761E" w:rsidRPr="00B177FF">
        <w:rPr>
          <w:rFonts w:ascii="Times New Roman" w:hAnsi="Times New Roman" w:cs="Times New Roman"/>
          <w:sz w:val="20"/>
          <w:szCs w:val="20"/>
        </w:rPr>
        <w:instrText xml:space="preserve"> ADDIN ZOTERO_ITEM CSL_CITATION {"citationID":"7Vlx1Qk1","properties":{"formattedCitation":"(G. Xu et al., 2020; Zhang et al., 2020)","plainCitation":"(G. Xu et al., 2020; Zhang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id":1726,"uris":["http://zotero.org/users/local/Od1UdPlz/items/B64TU94G"],"uri":["http://zotero.org/users/local/Od1UdPlz/items/B64TU94G"],"itemData":{"id":1726,"type":"article-journal","abstract":"Farmer cooperatives may promote technology adoption in agricultural production, which, in turn, increases crop productivity and farmers' income. However, empirical evidence of how and to what extent cooperatives facilitate the technology adoption extensity, defined as the number of technologies adopted by a farmer from a wide range of agricultural technologies, remains unclear. To address this knowledge gap, we examine the impact of cooperative membership on the technology adoption extensity using cross-sectional data collected from 413 farm households in Sichuan province of China. We use propensity score matching combined with an instrumental variable approach to address the sample selection bias associated with voluntary cooperative membership choice. The statistical results suggest that cooperative membership has a positive effect on the technology adoption extensity when all 13 surveyed technologies are considered. However, the separate analyses on the adoption of production and post-harvest technologies reveal that cooperative membership has an insignificant impact on the number of adopted production technologies, but it significantly increases the number of post-harvest technologies adopted. These empirical findings are in line with the new institutional economics theories and our observations on the ground.","container-title":"China Economic Review","DOI":"10.1016/j.chieco.2019.101334","ISSN":"1043-951X","journalAbbreviation":"China Economic Review","language":"en","page":"101334","source":"ScienceDirect","title":"The effect of cooperative membership on agricultural technology adoption in Sichuan, China","URL":"http://www.sciencedirect.com/science/article/pii/S1043951X19300951","volume":"62","author":[{"family":"Zhang","given":"Shemei"},{"family":"Sun","given":"Zhanli"},{"family":"Ma","given":"Wanglin"},{"family":"Valentinov","given":"Vladislav"}],"accessed":{"date-parts":[["2020",11,25]]},"issued":{"date-parts":[["2020",8,1]]}}}],"schema":"https://github.com/citation-style-language/schema/raw/master/csl-citation.json"} </w:instrText>
      </w:r>
      <w:r w:rsidR="00517FCE" w:rsidRPr="00B177FF">
        <w:rPr>
          <w:rFonts w:ascii="Times New Roman" w:hAnsi="Times New Roman" w:cs="Times New Roman"/>
          <w:sz w:val="20"/>
          <w:szCs w:val="20"/>
        </w:rPr>
        <w:fldChar w:fldCharType="separate"/>
      </w:r>
      <w:r w:rsidR="002D761E" w:rsidRPr="00B177FF">
        <w:rPr>
          <w:rFonts w:ascii="Times New Roman" w:hAnsi="Times New Roman" w:cs="Times New Roman"/>
          <w:sz w:val="20"/>
          <w:szCs w:val="20"/>
        </w:rPr>
        <w:t>(G. Xu et al., 2020; Zhang et al., 2020)</w:t>
      </w:r>
      <w:r w:rsidR="00517FCE" w:rsidRPr="00B177FF">
        <w:rPr>
          <w:rFonts w:ascii="Times New Roman" w:hAnsi="Times New Roman" w:cs="Times New Roman"/>
          <w:sz w:val="20"/>
          <w:szCs w:val="20"/>
        </w:rPr>
        <w:fldChar w:fldCharType="end"/>
      </w:r>
      <w:r w:rsidR="00517FCE" w:rsidRPr="00B177FF">
        <w:rPr>
          <w:rFonts w:ascii="Times New Roman" w:hAnsi="Times New Roman" w:cs="Times New Roman"/>
          <w:sz w:val="20"/>
          <w:szCs w:val="20"/>
        </w:rPr>
        <w:t>.</w:t>
      </w:r>
      <w:r w:rsidR="009F4ABD" w:rsidRPr="00B177FF">
        <w:rPr>
          <w:rFonts w:ascii="Times New Roman" w:hAnsi="Times New Roman" w:cs="Times New Roman"/>
          <w:sz w:val="20"/>
          <w:szCs w:val="20"/>
        </w:rPr>
        <w:t xml:space="preserve"> The smallholder structure and scarcity of rural labor provide ample opportunities for the development of farm cooperatives that support the pooling of production inputs (e.g., land and capital) and facilitate the adoption of labor-saving technologies (e.g., harvesting machinery)</w:t>
      </w:r>
      <w:r w:rsidR="002D761E" w:rsidRPr="00B177FF">
        <w:rPr>
          <w:rFonts w:ascii="Times New Roman" w:hAnsi="Times New Roman" w:cs="Times New Roman"/>
          <w:sz w:val="20"/>
          <w:szCs w:val="20"/>
        </w:rPr>
        <w:t xml:space="preserve"> </w:t>
      </w:r>
      <w:r w:rsidR="002D761E" w:rsidRPr="00B177FF">
        <w:rPr>
          <w:rFonts w:ascii="Times New Roman" w:hAnsi="Times New Roman" w:cs="Times New Roman"/>
          <w:sz w:val="20"/>
          <w:szCs w:val="20"/>
        </w:rPr>
        <w:fldChar w:fldCharType="begin"/>
      </w:r>
      <w:r w:rsidR="002D761E" w:rsidRPr="00B177FF">
        <w:rPr>
          <w:rFonts w:ascii="Times New Roman" w:hAnsi="Times New Roman" w:cs="Times New Roman"/>
          <w:sz w:val="20"/>
          <w:szCs w:val="20"/>
        </w:rPr>
        <w:instrText xml:space="preserve"> ADDIN ZOTERO_ITEM CSL_CITATION {"citationID":"tBFLFkpX","properties":{"formattedCitation":"(Y. Xu et al., 2017)","plainCitation":"(Y. Xu et al., 2017)","noteIndex":0},"citationItems":[{"id":1837,"uris":["http://zotero.org/users/local/Od1UdPlz/items/2FJ736CU"],"uri":["http://zotero.org/users/local/Od1UdPlz/items/2FJ736CU"],"itemData":{"id":1837,"type":"chapter","abstract":"Scholars question whether Chinese cooperatives are different from Western cooperatives. Five cooperatives in Zhejiang province are described, and they are evaluated from various perspectives. Next we address various differences between cooperatives in China and the Western world. We highlight aspects of the political and the economic environment, such as the farmland system, the cooperative law, the financial support and intervention from the government, the limited education of most farmers, and the substantial capital requirements in order to have a successful cooperative.","collection-title":"Contributions to Management Science","container-title":"Management and Governance of Networks : Franchising, Cooperatives, and Strategic Alliances","event-place":"Cham","ISBN":"978-3-319-57276-5","language":"en","note":"DOI: 10.1007/978-3-319-57276-5_12","page":"213-231","publisher":"Springer International Publishing","publisher-place":"Cham","source":"Springer Link","title":"Characterizing Cooperatives in China","URL":"https://doi.org/10.1007/978-3-319-57276-5_12","author":[{"family":"Xu","given":"Yining"},{"family":"Hendrikse","given":"George W. J."},{"family":"Guo","given":"Hongdong"},{"family":"Liang","given":"Qiao"}],"editor":[{"family":"Hendrikse","given":"George W. J."},{"family":"Cliquet","given":"Gérard"},{"family":"Ehrmann","given":"Thomas"},{"family":"Windsperger","given":"Josef"}],"accessed":{"date-parts":[["2020",12,3]]},"issued":{"date-parts":[["2017"]]}}}],"schema":"https://github.com/citation-style-language/schema/raw/master/csl-citation.json"} </w:instrText>
      </w:r>
      <w:r w:rsidR="002D761E" w:rsidRPr="00B177FF">
        <w:rPr>
          <w:rFonts w:ascii="Times New Roman" w:hAnsi="Times New Roman" w:cs="Times New Roman"/>
          <w:sz w:val="20"/>
          <w:szCs w:val="20"/>
        </w:rPr>
        <w:fldChar w:fldCharType="separate"/>
      </w:r>
      <w:r w:rsidR="002D761E" w:rsidRPr="00B177FF">
        <w:rPr>
          <w:rFonts w:ascii="Times New Roman" w:hAnsi="Times New Roman" w:cs="Times New Roman"/>
          <w:sz w:val="20"/>
          <w:szCs w:val="20"/>
        </w:rPr>
        <w:t>(Y. Xu et al., 2017)</w:t>
      </w:r>
      <w:r w:rsidR="002D761E" w:rsidRPr="00B177FF">
        <w:rPr>
          <w:rFonts w:ascii="Times New Roman" w:hAnsi="Times New Roman" w:cs="Times New Roman"/>
          <w:sz w:val="20"/>
          <w:szCs w:val="20"/>
        </w:rPr>
        <w:fldChar w:fldCharType="end"/>
      </w:r>
      <w:r w:rsidR="009F4ABD" w:rsidRPr="00B177FF">
        <w:rPr>
          <w:rFonts w:ascii="Times New Roman" w:hAnsi="Times New Roman" w:cs="Times New Roman"/>
          <w:sz w:val="20"/>
          <w:szCs w:val="20"/>
        </w:rPr>
        <w:t xml:space="preserve">. In other words, cooperatives may help to facilitate the transition from labor-intensive smallholder farming to </w:t>
      </w:r>
      <w:r w:rsidR="00837E85" w:rsidRPr="00B177FF">
        <w:rPr>
          <w:rFonts w:ascii="Times New Roman" w:hAnsi="Times New Roman" w:cs="Times New Roman"/>
          <w:sz w:val="20"/>
          <w:szCs w:val="20"/>
        </w:rPr>
        <w:t xml:space="preserve">a </w:t>
      </w:r>
      <w:r w:rsidR="009F4ABD" w:rsidRPr="00B177FF">
        <w:rPr>
          <w:rFonts w:ascii="Times New Roman" w:hAnsi="Times New Roman" w:cs="Times New Roman"/>
          <w:sz w:val="20"/>
          <w:szCs w:val="20"/>
        </w:rPr>
        <w:t>capital-intensive farming system, which is a key for the agricultural modernization of Chinese agriculture.</w:t>
      </w:r>
      <w:r w:rsidR="00627F08" w:rsidRPr="00B177FF">
        <w:rPr>
          <w:rFonts w:ascii="Times New Roman" w:hAnsi="Times New Roman" w:cs="Times New Roman"/>
          <w:sz w:val="20"/>
          <w:szCs w:val="20"/>
        </w:rPr>
        <w:t xml:space="preserve"> </w:t>
      </w:r>
      <w:r w:rsidR="0063132D" w:rsidRPr="00B177FF">
        <w:rPr>
          <w:rFonts w:ascii="Times New Roman" w:hAnsi="Times New Roman" w:cs="Times New Roman"/>
          <w:sz w:val="20"/>
          <w:szCs w:val="20"/>
        </w:rPr>
        <w:t xml:space="preserve">Especially after the national farmer cooperative law was issued in 2007, the number of farmer cooperatives in </w:t>
      </w:r>
      <w:proofErr w:type="spellStart"/>
      <w:r w:rsidR="0063132D" w:rsidRPr="00B177FF">
        <w:rPr>
          <w:rFonts w:ascii="Times New Roman" w:hAnsi="Times New Roman" w:cs="Times New Roman"/>
          <w:sz w:val="20"/>
          <w:szCs w:val="20"/>
        </w:rPr>
        <w:t>Meixian</w:t>
      </w:r>
      <w:proofErr w:type="spellEnd"/>
      <w:r w:rsidR="0063132D" w:rsidRPr="00B177FF">
        <w:rPr>
          <w:rFonts w:ascii="Times New Roman" w:hAnsi="Times New Roman" w:cs="Times New Roman"/>
          <w:sz w:val="20"/>
          <w:szCs w:val="20"/>
        </w:rPr>
        <w:t xml:space="preserve"> has increased at an unprecedented pace.</w:t>
      </w:r>
      <w:r w:rsidR="00D045F6" w:rsidRPr="00B177FF">
        <w:rPr>
          <w:rFonts w:ascii="Times New Roman" w:hAnsi="Times New Roman" w:cs="Times New Roman"/>
          <w:sz w:val="20"/>
          <w:szCs w:val="20"/>
        </w:rPr>
        <w:t xml:space="preserve"> </w:t>
      </w:r>
      <w:proofErr w:type="spellStart"/>
      <w:r w:rsidR="00D045F6" w:rsidRPr="00B177FF">
        <w:rPr>
          <w:rFonts w:ascii="Times New Roman" w:hAnsi="Times New Roman" w:cs="Times New Roman"/>
          <w:sz w:val="20"/>
          <w:szCs w:val="20"/>
        </w:rPr>
        <w:t>Meixain</w:t>
      </w:r>
      <w:proofErr w:type="spellEnd"/>
      <w:r w:rsidR="00D045F6" w:rsidRPr="00B177FF">
        <w:rPr>
          <w:rFonts w:ascii="Times New Roman" w:hAnsi="Times New Roman" w:cs="Times New Roman"/>
          <w:sz w:val="20"/>
          <w:szCs w:val="20"/>
        </w:rPr>
        <w:t xml:space="preserve"> </w:t>
      </w:r>
      <w:r w:rsidR="0060396E" w:rsidRPr="00B177FF">
        <w:rPr>
          <w:rFonts w:ascii="Times New Roman" w:hAnsi="Times New Roman" w:cs="Times New Roman"/>
          <w:sz w:val="20"/>
          <w:szCs w:val="20"/>
        </w:rPr>
        <w:t>County</w:t>
      </w:r>
      <w:r w:rsidR="00D045F6" w:rsidRPr="00B177FF">
        <w:rPr>
          <w:rFonts w:ascii="Times New Roman" w:hAnsi="Times New Roman" w:cs="Times New Roman"/>
          <w:sz w:val="20"/>
          <w:szCs w:val="20"/>
        </w:rPr>
        <w:t xml:space="preserve"> is </w:t>
      </w:r>
      <w:r w:rsidR="0060396E" w:rsidRPr="00B177FF">
        <w:rPr>
          <w:rFonts w:ascii="Times New Roman" w:hAnsi="Times New Roman" w:cs="Times New Roman"/>
          <w:sz w:val="20"/>
          <w:szCs w:val="20"/>
        </w:rPr>
        <w:t xml:space="preserve">a </w:t>
      </w:r>
      <w:r w:rsidR="00D045F6" w:rsidRPr="00B177FF">
        <w:rPr>
          <w:rFonts w:ascii="Times New Roman" w:hAnsi="Times New Roman" w:cs="Times New Roman"/>
          <w:sz w:val="20"/>
          <w:szCs w:val="20"/>
        </w:rPr>
        <w:t xml:space="preserve">prime </w:t>
      </w:r>
      <w:r w:rsidR="00D045F6" w:rsidRPr="00B177FF">
        <w:rPr>
          <w:rFonts w:ascii="Times New Roman" w:hAnsi="Times New Roman" w:cs="Times New Roman"/>
          <w:sz w:val="20"/>
          <w:szCs w:val="20"/>
        </w:rPr>
        <w:lastRenderedPageBreak/>
        <w:t>Kiwifruit demonstration</w:t>
      </w:r>
      <w:r w:rsidR="0060396E" w:rsidRPr="00B177FF">
        <w:rPr>
          <w:rFonts w:ascii="Times New Roman" w:hAnsi="Times New Roman" w:cs="Times New Roman"/>
          <w:sz w:val="20"/>
          <w:szCs w:val="20"/>
        </w:rPr>
        <w:t xml:space="preserve"> Zone of Shaanxi province</w:t>
      </w:r>
      <w:r w:rsidR="00D045F6" w:rsidRPr="00B177FF">
        <w:rPr>
          <w:rFonts w:ascii="Times New Roman" w:hAnsi="Times New Roman" w:cs="Times New Roman"/>
          <w:sz w:val="20"/>
          <w:szCs w:val="20"/>
        </w:rPr>
        <w:t xml:space="preserve"> and </w:t>
      </w:r>
      <w:r w:rsidR="00D6142B" w:rsidRPr="00B177FF">
        <w:rPr>
          <w:rFonts w:ascii="Times New Roman" w:hAnsi="Times New Roman" w:cs="Times New Roman"/>
          <w:sz w:val="20"/>
          <w:szCs w:val="20"/>
        </w:rPr>
        <w:t xml:space="preserve">a </w:t>
      </w:r>
      <w:r w:rsidR="00D045F6" w:rsidRPr="00B177FF">
        <w:rPr>
          <w:rFonts w:ascii="Times New Roman" w:hAnsi="Times New Roman" w:cs="Times New Roman"/>
          <w:sz w:val="20"/>
          <w:szCs w:val="20"/>
        </w:rPr>
        <w:t xml:space="preserve">key national cooperatives model desaturation zone as well. </w:t>
      </w:r>
      <w:r w:rsidR="0060396E" w:rsidRPr="00B177FF">
        <w:rPr>
          <w:rFonts w:ascii="Times New Roman" w:hAnsi="Times New Roman" w:cs="Times New Roman"/>
          <w:sz w:val="20"/>
          <w:szCs w:val="20"/>
        </w:rPr>
        <w:t xml:space="preserve">The cooperative of </w:t>
      </w:r>
      <w:proofErr w:type="spellStart"/>
      <w:r w:rsidR="0060396E" w:rsidRPr="00B177FF">
        <w:rPr>
          <w:rFonts w:ascii="Times New Roman" w:hAnsi="Times New Roman" w:cs="Times New Roman"/>
          <w:sz w:val="20"/>
          <w:szCs w:val="20"/>
        </w:rPr>
        <w:t>Meixian</w:t>
      </w:r>
      <w:proofErr w:type="spellEnd"/>
      <w:r w:rsidR="0060396E" w:rsidRPr="00B177FF">
        <w:rPr>
          <w:rFonts w:ascii="Times New Roman" w:hAnsi="Times New Roman" w:cs="Times New Roman"/>
          <w:sz w:val="20"/>
          <w:szCs w:val="20"/>
        </w:rPr>
        <w:t xml:space="preserve"> County has won so</w:t>
      </w:r>
      <w:r w:rsidR="00870287" w:rsidRPr="00B177FF">
        <w:rPr>
          <w:rFonts w:ascii="Times New Roman" w:hAnsi="Times New Roman" w:cs="Times New Roman"/>
          <w:sz w:val="20"/>
          <w:szCs w:val="20"/>
        </w:rPr>
        <w:t>me profound awards</w:t>
      </w:r>
      <w:r w:rsidR="00D6142B" w:rsidRPr="00B177FF">
        <w:rPr>
          <w:rFonts w:ascii="Times New Roman" w:hAnsi="Times New Roman" w:cs="Times New Roman"/>
          <w:sz w:val="20"/>
          <w:szCs w:val="20"/>
        </w:rPr>
        <w:t>. F</w:t>
      </w:r>
      <w:r w:rsidR="00870287" w:rsidRPr="00B177FF">
        <w:rPr>
          <w:rFonts w:ascii="Times New Roman" w:hAnsi="Times New Roman" w:cs="Times New Roman"/>
          <w:sz w:val="20"/>
          <w:szCs w:val="20"/>
        </w:rPr>
        <w:t xml:space="preserve">or example, </w:t>
      </w:r>
      <w:proofErr w:type="spellStart"/>
      <w:r w:rsidR="0060396E" w:rsidRPr="00B177FF">
        <w:rPr>
          <w:rFonts w:ascii="Times New Roman" w:hAnsi="Times New Roman" w:cs="Times New Roman"/>
          <w:sz w:val="20"/>
          <w:szCs w:val="20"/>
        </w:rPr>
        <w:t>Qifeng</w:t>
      </w:r>
      <w:proofErr w:type="spellEnd"/>
      <w:r w:rsidR="0060396E" w:rsidRPr="00B177FF">
        <w:rPr>
          <w:rFonts w:ascii="Times New Roman" w:hAnsi="Times New Roman" w:cs="Times New Roman"/>
          <w:sz w:val="20"/>
          <w:szCs w:val="20"/>
        </w:rPr>
        <w:t xml:space="preserve"> Selenium Rich Kiwi Fruit Professional Cooperative was awarded as top 100 Provincial Strong Demonstration Cooperatives by Provincial Cooperative in 2010</w:t>
      </w:r>
      <w:r w:rsidR="00870287" w:rsidRPr="00B177FF">
        <w:rPr>
          <w:rFonts w:ascii="Times New Roman" w:hAnsi="Times New Roman" w:cs="Times New Roman"/>
          <w:sz w:val="20"/>
          <w:szCs w:val="20"/>
        </w:rPr>
        <w:t xml:space="preserve"> and National Cooperative Model by Ministry of Agriculture of China in 2012. </w:t>
      </w:r>
      <w:r w:rsidR="00B257B6" w:rsidRPr="00B177FF">
        <w:rPr>
          <w:rFonts w:ascii="Times New Roman" w:hAnsi="Times New Roman" w:cs="Times New Roman"/>
          <w:sz w:val="20"/>
          <w:szCs w:val="20"/>
        </w:rPr>
        <w:t>It is therefore timely to investigate the relationship between organizational learning, support and norms in terms of facilitating the farmers' adoption of EFT</w:t>
      </w:r>
      <w:r w:rsidR="00F3459D" w:rsidRPr="00B177FF">
        <w:rPr>
          <w:rFonts w:ascii="Times New Roman" w:hAnsi="Times New Roman" w:cs="Times New Roman"/>
          <w:sz w:val="20"/>
          <w:szCs w:val="20"/>
        </w:rPr>
        <w:t xml:space="preserve"> and data from </w:t>
      </w:r>
      <w:proofErr w:type="spellStart"/>
      <w:r w:rsidR="00F3459D" w:rsidRPr="00B177FF">
        <w:rPr>
          <w:rFonts w:ascii="Times New Roman" w:hAnsi="Times New Roman" w:cs="Times New Roman"/>
          <w:sz w:val="20"/>
          <w:szCs w:val="20"/>
        </w:rPr>
        <w:t>Meixian</w:t>
      </w:r>
      <w:proofErr w:type="spellEnd"/>
      <w:r w:rsidR="00F3459D" w:rsidRPr="00B177FF">
        <w:rPr>
          <w:rFonts w:ascii="Times New Roman" w:hAnsi="Times New Roman" w:cs="Times New Roman"/>
          <w:sz w:val="20"/>
          <w:szCs w:val="20"/>
        </w:rPr>
        <w:t xml:space="preserve"> would be </w:t>
      </w:r>
      <w:r w:rsidR="00B1571A" w:rsidRPr="00B177FF">
        <w:rPr>
          <w:rFonts w:ascii="Times New Roman" w:hAnsi="Times New Roman" w:cs="Times New Roman"/>
          <w:sz w:val="20"/>
          <w:szCs w:val="20"/>
        </w:rPr>
        <w:t>representative</w:t>
      </w:r>
      <w:r w:rsidR="00B257B6" w:rsidRPr="00B177FF">
        <w:rPr>
          <w:rFonts w:ascii="Times New Roman" w:hAnsi="Times New Roman" w:cs="Times New Roman"/>
          <w:sz w:val="20"/>
          <w:szCs w:val="20"/>
        </w:rPr>
        <w:t>.</w:t>
      </w:r>
      <w:r w:rsidR="008A275D" w:rsidRPr="00B177FF">
        <w:rPr>
          <w:rFonts w:ascii="Times New Roman" w:hAnsi="Times New Roman" w:cs="Times New Roman"/>
          <w:sz w:val="20"/>
          <w:szCs w:val="20"/>
        </w:rPr>
        <w:t xml:space="preserve"> </w:t>
      </w:r>
    </w:p>
    <w:p w:rsidR="00C821E9"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2.5. </w:t>
      </w:r>
      <w:r w:rsidR="00F2131B" w:rsidRPr="00B177FF">
        <w:rPr>
          <w:rFonts w:ascii="Times New Roman" w:hAnsi="Times New Roman" w:cs="Times New Roman"/>
          <w:b/>
          <w:sz w:val="20"/>
          <w:szCs w:val="20"/>
        </w:rPr>
        <w:t>Data Collection</w:t>
      </w:r>
    </w:p>
    <w:p w:rsidR="00C217E6" w:rsidRPr="00B177FF" w:rsidRDefault="00E66AF4"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We </w:t>
      </w:r>
      <w:r w:rsidR="002B047E" w:rsidRPr="00B177FF">
        <w:rPr>
          <w:rFonts w:ascii="Times New Roman" w:hAnsi="Times New Roman" w:cs="Times New Roman"/>
          <w:sz w:val="20"/>
          <w:szCs w:val="20"/>
        </w:rPr>
        <w:t>utilized</w:t>
      </w:r>
      <w:r w:rsidRPr="00B177FF">
        <w:rPr>
          <w:rFonts w:ascii="Times New Roman" w:hAnsi="Times New Roman" w:cs="Times New Roman"/>
          <w:sz w:val="20"/>
          <w:szCs w:val="20"/>
        </w:rPr>
        <w:t xml:space="preserve"> multistage </w:t>
      </w:r>
      <w:r w:rsidR="002B047E" w:rsidRPr="00B177FF">
        <w:rPr>
          <w:rFonts w:ascii="Times New Roman" w:hAnsi="Times New Roman" w:cs="Times New Roman"/>
          <w:sz w:val="20"/>
          <w:szCs w:val="20"/>
        </w:rPr>
        <w:t>cross</w:t>
      </w:r>
      <w:r w:rsidR="00D6142B" w:rsidRPr="00B177FF">
        <w:rPr>
          <w:rFonts w:ascii="Times New Roman" w:hAnsi="Times New Roman" w:cs="Times New Roman"/>
          <w:sz w:val="20"/>
          <w:szCs w:val="20"/>
        </w:rPr>
        <w:t>-</w:t>
      </w:r>
      <w:r w:rsidR="002B047E" w:rsidRPr="00B177FF">
        <w:rPr>
          <w:rFonts w:ascii="Times New Roman" w:hAnsi="Times New Roman" w:cs="Times New Roman"/>
          <w:sz w:val="20"/>
          <w:szCs w:val="20"/>
        </w:rPr>
        <w:t>sectional</w:t>
      </w:r>
      <w:r w:rsidRPr="00B177FF">
        <w:rPr>
          <w:rFonts w:ascii="Times New Roman" w:hAnsi="Times New Roman" w:cs="Times New Roman"/>
          <w:sz w:val="20"/>
          <w:szCs w:val="20"/>
        </w:rPr>
        <w:t xml:space="preserve"> </w:t>
      </w:r>
      <w:r w:rsidR="002B047E" w:rsidRPr="00B177FF">
        <w:rPr>
          <w:rFonts w:ascii="Times New Roman" w:hAnsi="Times New Roman" w:cs="Times New Roman"/>
          <w:sz w:val="20"/>
          <w:szCs w:val="20"/>
        </w:rPr>
        <w:t>tactics</w:t>
      </w:r>
      <w:r w:rsidRPr="00B177FF">
        <w:rPr>
          <w:rFonts w:ascii="Times New Roman" w:hAnsi="Times New Roman" w:cs="Times New Roman"/>
          <w:sz w:val="20"/>
          <w:szCs w:val="20"/>
        </w:rPr>
        <w:t xml:space="preserve"> </w:t>
      </w:r>
      <w:r w:rsidR="002B047E" w:rsidRPr="00B177FF">
        <w:rPr>
          <w:rFonts w:ascii="Times New Roman" w:hAnsi="Times New Roman" w:cs="Times New Roman"/>
          <w:sz w:val="20"/>
          <w:szCs w:val="20"/>
        </w:rPr>
        <w:t>for choosing the appropriate farmers for our study. First of all</w:t>
      </w:r>
      <w:r w:rsidR="00D6142B" w:rsidRPr="00B177FF">
        <w:rPr>
          <w:rFonts w:ascii="Times New Roman" w:hAnsi="Times New Roman" w:cs="Times New Roman"/>
          <w:sz w:val="20"/>
          <w:szCs w:val="20"/>
        </w:rPr>
        <w:t>,</w:t>
      </w:r>
      <w:r w:rsidR="002B047E" w:rsidRPr="00B177FF">
        <w:rPr>
          <w:rFonts w:ascii="Times New Roman" w:hAnsi="Times New Roman" w:cs="Times New Roman"/>
          <w:sz w:val="20"/>
          <w:szCs w:val="20"/>
        </w:rPr>
        <w:t xml:space="preserve"> </w:t>
      </w:r>
      <w:r w:rsidR="00E4266D" w:rsidRPr="00B177FF">
        <w:rPr>
          <w:rFonts w:ascii="Times New Roman" w:hAnsi="Times New Roman" w:cs="Times New Roman"/>
          <w:sz w:val="20"/>
          <w:szCs w:val="20"/>
        </w:rPr>
        <w:t xml:space="preserve">we randomly selected </w:t>
      </w:r>
      <w:r w:rsidR="00DC14CB" w:rsidRPr="00B177FF">
        <w:rPr>
          <w:rFonts w:ascii="Times New Roman" w:hAnsi="Times New Roman" w:cs="Times New Roman"/>
          <w:sz w:val="20"/>
          <w:szCs w:val="20"/>
        </w:rPr>
        <w:t>12</w:t>
      </w:r>
      <w:r w:rsidR="00E4266D" w:rsidRPr="00B177FF">
        <w:rPr>
          <w:rFonts w:ascii="Times New Roman" w:hAnsi="Times New Roman" w:cs="Times New Roman"/>
          <w:sz w:val="20"/>
          <w:szCs w:val="20"/>
        </w:rPr>
        <w:t xml:space="preserve"> </w:t>
      </w:r>
      <w:r w:rsidR="00DC14CB" w:rsidRPr="00B177FF">
        <w:rPr>
          <w:rFonts w:ascii="Times New Roman" w:hAnsi="Times New Roman" w:cs="Times New Roman"/>
          <w:sz w:val="20"/>
          <w:szCs w:val="20"/>
        </w:rPr>
        <w:t>towns of</w:t>
      </w:r>
      <w:r w:rsidR="008F7FD3" w:rsidRPr="00B177FF">
        <w:rPr>
          <w:rFonts w:ascii="Times New Roman" w:hAnsi="Times New Roman" w:cs="Times New Roman"/>
          <w:sz w:val="20"/>
          <w:szCs w:val="20"/>
        </w:rPr>
        <w:t xml:space="preserve"> </w:t>
      </w:r>
      <w:proofErr w:type="spellStart"/>
      <w:r w:rsidR="008F7FD3" w:rsidRPr="00B177FF">
        <w:rPr>
          <w:rFonts w:ascii="Times New Roman" w:hAnsi="Times New Roman" w:cs="Times New Roman"/>
          <w:sz w:val="20"/>
          <w:szCs w:val="20"/>
        </w:rPr>
        <w:t>Meixian</w:t>
      </w:r>
      <w:proofErr w:type="spellEnd"/>
      <w:r w:rsidR="00D6142B" w:rsidRPr="00B177FF">
        <w:rPr>
          <w:rFonts w:ascii="Times New Roman" w:hAnsi="Times New Roman" w:cs="Times New Roman"/>
          <w:sz w:val="20"/>
          <w:szCs w:val="20"/>
        </w:rPr>
        <w:t>,</w:t>
      </w:r>
      <w:r w:rsidR="008F7FD3" w:rsidRPr="00B177FF">
        <w:rPr>
          <w:rFonts w:ascii="Times New Roman" w:hAnsi="Times New Roman" w:cs="Times New Roman"/>
          <w:sz w:val="20"/>
          <w:szCs w:val="20"/>
        </w:rPr>
        <w:t xml:space="preserve"> which has </w:t>
      </w:r>
      <w:r w:rsidR="00D6142B" w:rsidRPr="00B177FF">
        <w:rPr>
          <w:rFonts w:ascii="Times New Roman" w:hAnsi="Times New Roman" w:cs="Times New Roman"/>
          <w:sz w:val="20"/>
          <w:szCs w:val="20"/>
        </w:rPr>
        <w:t xml:space="preserve">the </w:t>
      </w:r>
      <w:r w:rsidR="00DC14CB" w:rsidRPr="00B177FF">
        <w:rPr>
          <w:rFonts w:ascii="Times New Roman" w:hAnsi="Times New Roman" w:cs="Times New Roman"/>
          <w:sz w:val="20"/>
          <w:szCs w:val="20"/>
        </w:rPr>
        <w:t>most number of farmer’s co-operatives and prime Kiwifruit cultivation area. After that</w:t>
      </w:r>
      <w:r w:rsidR="00902D5F" w:rsidRPr="00B177FF">
        <w:rPr>
          <w:rFonts w:ascii="Times New Roman" w:hAnsi="Times New Roman" w:cs="Times New Roman"/>
          <w:sz w:val="20"/>
          <w:szCs w:val="20"/>
        </w:rPr>
        <w:t xml:space="preserve">, we </w:t>
      </w:r>
      <w:r w:rsidR="00AA759A" w:rsidRPr="00B177FF">
        <w:rPr>
          <w:rFonts w:ascii="Times New Roman" w:hAnsi="Times New Roman" w:cs="Times New Roman"/>
          <w:sz w:val="20"/>
          <w:szCs w:val="20"/>
        </w:rPr>
        <w:t xml:space="preserve">randomly </w:t>
      </w:r>
      <w:r w:rsidR="00902D5F" w:rsidRPr="00B177FF">
        <w:rPr>
          <w:rFonts w:ascii="Times New Roman" w:hAnsi="Times New Roman" w:cs="Times New Roman"/>
          <w:sz w:val="20"/>
          <w:szCs w:val="20"/>
        </w:rPr>
        <w:t>selected</w:t>
      </w:r>
      <w:r w:rsidR="00AA759A" w:rsidRPr="00B177FF">
        <w:rPr>
          <w:rFonts w:ascii="Times New Roman" w:hAnsi="Times New Roman" w:cs="Times New Roman"/>
          <w:sz w:val="20"/>
          <w:szCs w:val="20"/>
        </w:rPr>
        <w:t xml:space="preserve"> </w:t>
      </w:r>
      <w:r w:rsidR="00D6142B" w:rsidRPr="00B177FF">
        <w:rPr>
          <w:rFonts w:ascii="Times New Roman" w:hAnsi="Times New Roman" w:cs="Times New Roman"/>
          <w:sz w:val="20"/>
          <w:szCs w:val="20"/>
        </w:rPr>
        <w:t>six</w:t>
      </w:r>
      <w:r w:rsidR="00503394" w:rsidRPr="00B177FF">
        <w:rPr>
          <w:rFonts w:ascii="Times New Roman" w:hAnsi="Times New Roman" w:cs="Times New Roman"/>
          <w:sz w:val="20"/>
          <w:szCs w:val="20"/>
        </w:rPr>
        <w:t xml:space="preserve"> towns </w:t>
      </w:r>
      <w:r w:rsidR="00D6142B" w:rsidRPr="00B177FF">
        <w:rPr>
          <w:rFonts w:ascii="Times New Roman" w:hAnsi="Times New Roman" w:cs="Times New Roman"/>
          <w:sz w:val="20"/>
          <w:szCs w:val="20"/>
        </w:rPr>
        <w:t>that</w:t>
      </w:r>
      <w:r w:rsidR="00503394" w:rsidRPr="00B177FF">
        <w:rPr>
          <w:rFonts w:ascii="Times New Roman" w:hAnsi="Times New Roman" w:cs="Times New Roman"/>
          <w:sz w:val="20"/>
          <w:szCs w:val="20"/>
        </w:rPr>
        <w:t xml:space="preserve"> have </w:t>
      </w:r>
      <w:r w:rsidR="00D6142B" w:rsidRPr="00B177FF">
        <w:rPr>
          <w:rFonts w:ascii="Times New Roman" w:hAnsi="Times New Roman" w:cs="Times New Roman"/>
          <w:sz w:val="20"/>
          <w:szCs w:val="20"/>
        </w:rPr>
        <w:t xml:space="preserve">the </w:t>
      </w:r>
      <w:r w:rsidR="00503394" w:rsidRPr="00B177FF">
        <w:rPr>
          <w:rFonts w:ascii="Times New Roman" w:hAnsi="Times New Roman" w:cs="Times New Roman"/>
          <w:sz w:val="20"/>
          <w:szCs w:val="20"/>
        </w:rPr>
        <w:t xml:space="preserve">most number of Kiwifruit cooperatives. We further randomly selected 5 to 8 villages each within those </w:t>
      </w:r>
      <w:r w:rsidR="007F497E" w:rsidRPr="00B177FF">
        <w:rPr>
          <w:rFonts w:ascii="Times New Roman" w:hAnsi="Times New Roman" w:cs="Times New Roman"/>
          <w:sz w:val="20"/>
          <w:szCs w:val="20"/>
        </w:rPr>
        <w:t>six</w:t>
      </w:r>
      <w:r w:rsidR="00503394" w:rsidRPr="00B177FF">
        <w:rPr>
          <w:rFonts w:ascii="Times New Roman" w:hAnsi="Times New Roman" w:cs="Times New Roman"/>
          <w:sz w:val="20"/>
          <w:szCs w:val="20"/>
        </w:rPr>
        <w:t xml:space="preserve"> towns</w:t>
      </w:r>
      <w:r w:rsidR="007F497E" w:rsidRPr="00B177FF">
        <w:rPr>
          <w:rFonts w:ascii="Times New Roman" w:hAnsi="Times New Roman" w:cs="Times New Roman"/>
          <w:sz w:val="20"/>
          <w:szCs w:val="20"/>
        </w:rPr>
        <w:t>,</w:t>
      </w:r>
      <w:r w:rsidR="00503394" w:rsidRPr="00B177FF">
        <w:rPr>
          <w:rFonts w:ascii="Times New Roman" w:hAnsi="Times New Roman" w:cs="Times New Roman"/>
          <w:sz w:val="20"/>
          <w:szCs w:val="20"/>
        </w:rPr>
        <w:t xml:space="preserve"> </w:t>
      </w:r>
      <w:r w:rsidR="0003181A" w:rsidRPr="00B177FF">
        <w:rPr>
          <w:rFonts w:ascii="Times New Roman" w:hAnsi="Times New Roman" w:cs="Times New Roman"/>
          <w:sz w:val="20"/>
          <w:szCs w:val="20"/>
        </w:rPr>
        <w:t xml:space="preserve">which comprised a total of </w:t>
      </w:r>
      <w:r w:rsidR="00CA7EE8" w:rsidRPr="00B177FF">
        <w:rPr>
          <w:rFonts w:ascii="Times New Roman" w:hAnsi="Times New Roman" w:cs="Times New Roman"/>
          <w:sz w:val="20"/>
          <w:szCs w:val="20"/>
        </w:rPr>
        <w:t>38</w:t>
      </w:r>
      <w:r w:rsidR="0003181A" w:rsidRPr="00B177FF">
        <w:rPr>
          <w:rFonts w:ascii="Times New Roman" w:hAnsi="Times New Roman" w:cs="Times New Roman"/>
          <w:sz w:val="20"/>
          <w:szCs w:val="20"/>
        </w:rPr>
        <w:t xml:space="preserve"> co-operatives mainly working on </w:t>
      </w:r>
      <w:r w:rsidR="00C60ADD" w:rsidRPr="00B177FF">
        <w:rPr>
          <w:rFonts w:ascii="Times New Roman" w:hAnsi="Times New Roman" w:cs="Times New Roman"/>
          <w:sz w:val="20"/>
          <w:szCs w:val="20"/>
        </w:rPr>
        <w:t xml:space="preserve">Kiwifruit. </w:t>
      </w:r>
      <w:r w:rsidR="00642F81" w:rsidRPr="00B177FF">
        <w:rPr>
          <w:rFonts w:ascii="Times New Roman" w:hAnsi="Times New Roman" w:cs="Times New Roman"/>
          <w:sz w:val="20"/>
          <w:szCs w:val="20"/>
        </w:rPr>
        <w:t xml:space="preserve">We have conducted a pilot test with randomly selected 50 farmers. </w:t>
      </w:r>
      <w:r w:rsidR="00C60ADD" w:rsidRPr="00B177FF">
        <w:rPr>
          <w:rFonts w:ascii="Times New Roman" w:hAnsi="Times New Roman" w:cs="Times New Roman"/>
          <w:sz w:val="20"/>
          <w:szCs w:val="20"/>
        </w:rPr>
        <w:t>Finally, we selected 8 to 12 members from each cooperative</w:t>
      </w:r>
      <w:r w:rsidR="004A4662" w:rsidRPr="00B177FF">
        <w:rPr>
          <w:rFonts w:ascii="Times New Roman" w:hAnsi="Times New Roman" w:cs="Times New Roman"/>
          <w:sz w:val="20"/>
          <w:szCs w:val="20"/>
        </w:rPr>
        <w:t>,</w:t>
      </w:r>
      <w:r w:rsidR="00C60ADD" w:rsidRPr="00B177FF">
        <w:rPr>
          <w:rFonts w:ascii="Times New Roman" w:hAnsi="Times New Roman" w:cs="Times New Roman"/>
          <w:sz w:val="20"/>
          <w:szCs w:val="20"/>
        </w:rPr>
        <w:t xml:space="preserve"> and </w:t>
      </w:r>
      <w:r w:rsidR="00B109BF" w:rsidRPr="00B177FF">
        <w:rPr>
          <w:rFonts w:ascii="Times New Roman" w:hAnsi="Times New Roman" w:cs="Times New Roman"/>
          <w:sz w:val="20"/>
          <w:szCs w:val="20"/>
        </w:rPr>
        <w:t>a face to face inter</w:t>
      </w:r>
      <w:r w:rsidR="00C60ADD" w:rsidRPr="00B177FF">
        <w:rPr>
          <w:rFonts w:ascii="Times New Roman" w:hAnsi="Times New Roman" w:cs="Times New Roman"/>
          <w:sz w:val="20"/>
          <w:szCs w:val="20"/>
        </w:rPr>
        <w:t>view has been conducted with a randomly selected</w:t>
      </w:r>
      <w:r w:rsidR="00B109BF" w:rsidRPr="00B177FF">
        <w:rPr>
          <w:rFonts w:ascii="Times New Roman" w:hAnsi="Times New Roman" w:cs="Times New Roman"/>
          <w:sz w:val="20"/>
          <w:szCs w:val="20"/>
        </w:rPr>
        <w:t xml:space="preserve"> </w:t>
      </w:r>
      <w:r w:rsidR="00CA7EE8" w:rsidRPr="00B177FF">
        <w:rPr>
          <w:rFonts w:ascii="Times New Roman" w:hAnsi="Times New Roman" w:cs="Times New Roman"/>
          <w:sz w:val="20"/>
          <w:szCs w:val="20"/>
        </w:rPr>
        <w:t>430</w:t>
      </w:r>
      <w:r w:rsidR="00F3459D" w:rsidRPr="00B177FF">
        <w:rPr>
          <w:rFonts w:ascii="Times New Roman" w:hAnsi="Times New Roman" w:cs="Times New Roman"/>
          <w:sz w:val="20"/>
          <w:szCs w:val="20"/>
        </w:rPr>
        <w:t xml:space="preserve"> members of those cooperatives. </w:t>
      </w:r>
      <w:r w:rsidR="003B7DF6" w:rsidRPr="00B177FF">
        <w:rPr>
          <w:rFonts w:ascii="Times New Roman" w:hAnsi="Times New Roman" w:cs="Times New Roman"/>
          <w:sz w:val="20"/>
          <w:szCs w:val="20"/>
        </w:rPr>
        <w:t xml:space="preserve">As </w:t>
      </w:r>
      <w:r w:rsidR="00180B34" w:rsidRPr="00B177FF">
        <w:rPr>
          <w:rFonts w:ascii="Times New Roman" w:hAnsi="Times New Roman" w:cs="Times New Roman"/>
          <w:sz w:val="20"/>
          <w:szCs w:val="20"/>
        </w:rPr>
        <w:t>a multivariate tactic</w:t>
      </w:r>
      <w:r w:rsidR="008C35E2" w:rsidRPr="00B177FF">
        <w:rPr>
          <w:rFonts w:ascii="Times New Roman" w:hAnsi="Times New Roman" w:cs="Times New Roman"/>
          <w:sz w:val="20"/>
          <w:szCs w:val="20"/>
        </w:rPr>
        <w:t>,</w:t>
      </w:r>
      <w:r w:rsidR="00180B34" w:rsidRPr="00B177FF">
        <w:rPr>
          <w:rFonts w:ascii="Times New Roman" w:hAnsi="Times New Roman" w:cs="Times New Roman"/>
          <w:sz w:val="20"/>
          <w:szCs w:val="20"/>
        </w:rPr>
        <w:t xml:space="preserve"> PLS-SEM does not demand strict sample size and data normalization </w:t>
      </w:r>
      <w:r w:rsidR="00180B34" w:rsidRPr="00B177FF">
        <w:rPr>
          <w:rFonts w:ascii="Times New Roman" w:hAnsi="Times New Roman" w:cs="Times New Roman"/>
          <w:sz w:val="20"/>
          <w:szCs w:val="20"/>
        </w:rPr>
        <w:fldChar w:fldCharType="begin"/>
      </w:r>
      <w:r w:rsidR="00180B34" w:rsidRPr="00B177FF">
        <w:rPr>
          <w:rFonts w:ascii="Times New Roman" w:hAnsi="Times New Roman" w:cs="Times New Roman"/>
          <w:sz w:val="20"/>
          <w:szCs w:val="20"/>
        </w:rPr>
        <w:instrText xml:space="preserve"> ADDIN ZOTERO_ITEM CSL_CITATION {"citationID":"TigPQCci","properties":{"formattedCitation":"(Afthanorhan, 2014)","plainCitation":"(Afthanorhan, 2014)","noteIndex":0},"citationItems":[{"id":1349,"uris":["http://zotero.org/users/local/Od1UdPlz/items/BANK3FNB"],"uri":["http://zotero.org/users/local/Od1UdPlz/items/BANK3FNB"],"itemData":{"id":1349,"type":"article-journal","container-title":"International Journal of Mathematics","issue":"2","page":"33-49","title":"Hierarchical component using reflective-formative measurement model in partial least square structural equation modeling (Pls-Sem)","volume":"2","author":[{"family":"Afthanorhan","given":"WMABW"}],"issued":{"date-parts":[["2014"]]}}}],"schema":"https://github.com/citation-style-language/schema/raw/master/csl-citation.json"} </w:instrText>
      </w:r>
      <w:r w:rsidR="00180B34" w:rsidRPr="00B177FF">
        <w:rPr>
          <w:rFonts w:ascii="Times New Roman" w:hAnsi="Times New Roman" w:cs="Times New Roman"/>
          <w:sz w:val="20"/>
          <w:szCs w:val="20"/>
        </w:rPr>
        <w:fldChar w:fldCharType="separate"/>
      </w:r>
      <w:r w:rsidR="00180B34" w:rsidRPr="00B177FF">
        <w:rPr>
          <w:rFonts w:ascii="Times New Roman" w:hAnsi="Times New Roman" w:cs="Times New Roman"/>
          <w:sz w:val="20"/>
          <w:szCs w:val="20"/>
        </w:rPr>
        <w:t>(Afthanorhan, 2014)</w:t>
      </w:r>
      <w:r w:rsidR="00180B34" w:rsidRPr="00B177FF">
        <w:rPr>
          <w:rFonts w:ascii="Times New Roman" w:hAnsi="Times New Roman" w:cs="Times New Roman"/>
          <w:sz w:val="20"/>
          <w:szCs w:val="20"/>
        </w:rPr>
        <w:fldChar w:fldCharType="end"/>
      </w:r>
      <w:r w:rsidR="00AC5CD3" w:rsidRPr="00B177FF">
        <w:rPr>
          <w:rFonts w:ascii="Times New Roman" w:hAnsi="Times New Roman" w:cs="Times New Roman"/>
          <w:sz w:val="20"/>
          <w:szCs w:val="20"/>
        </w:rPr>
        <w:t>;</w:t>
      </w:r>
      <w:r w:rsidR="00180B34" w:rsidRPr="00B177FF">
        <w:rPr>
          <w:rFonts w:ascii="Times New Roman" w:hAnsi="Times New Roman" w:cs="Times New Roman"/>
          <w:sz w:val="20"/>
          <w:szCs w:val="20"/>
        </w:rPr>
        <w:t xml:space="preserve"> </w:t>
      </w:r>
      <w:r w:rsidR="003B7DF6" w:rsidRPr="00B177FF">
        <w:rPr>
          <w:rFonts w:ascii="Times New Roman" w:hAnsi="Times New Roman" w:cs="Times New Roman"/>
          <w:sz w:val="20"/>
          <w:szCs w:val="20"/>
        </w:rPr>
        <w:t>determining the appropriate sample size for</w:t>
      </w:r>
      <w:r w:rsidR="00BB3922" w:rsidRPr="00B177FF">
        <w:rPr>
          <w:rFonts w:ascii="Times New Roman" w:hAnsi="Times New Roman" w:cs="Times New Roman"/>
          <w:sz w:val="20"/>
          <w:szCs w:val="20"/>
        </w:rPr>
        <w:t xml:space="preserve"> producing </w:t>
      </w:r>
      <w:r w:rsidR="008148E7" w:rsidRPr="00B177FF">
        <w:rPr>
          <w:rFonts w:ascii="Times New Roman" w:hAnsi="Times New Roman" w:cs="Times New Roman"/>
          <w:sz w:val="20"/>
          <w:szCs w:val="20"/>
        </w:rPr>
        <w:t xml:space="preserve">an </w:t>
      </w:r>
      <w:r w:rsidR="00BB3922" w:rsidRPr="00B177FF">
        <w:rPr>
          <w:rFonts w:ascii="Times New Roman" w:hAnsi="Times New Roman" w:cs="Times New Roman"/>
          <w:sz w:val="20"/>
          <w:szCs w:val="20"/>
        </w:rPr>
        <w:t xml:space="preserve">effective </w:t>
      </w:r>
      <w:r w:rsidR="003B7DF6" w:rsidRPr="00B177FF">
        <w:rPr>
          <w:rFonts w:ascii="Times New Roman" w:hAnsi="Times New Roman" w:cs="Times New Roman"/>
          <w:sz w:val="20"/>
          <w:szCs w:val="20"/>
        </w:rPr>
        <w:t xml:space="preserve">PLS-SEM </w:t>
      </w:r>
      <w:r w:rsidR="00C87731" w:rsidRPr="00B177FF">
        <w:rPr>
          <w:rFonts w:ascii="Times New Roman" w:hAnsi="Times New Roman" w:cs="Times New Roman"/>
          <w:sz w:val="20"/>
          <w:szCs w:val="20"/>
        </w:rPr>
        <w:t xml:space="preserve">model is </w:t>
      </w:r>
      <w:r w:rsidR="00E70858" w:rsidRPr="00B177FF">
        <w:rPr>
          <w:rFonts w:ascii="Times New Roman" w:hAnsi="Times New Roman" w:cs="Times New Roman"/>
          <w:sz w:val="20"/>
          <w:szCs w:val="20"/>
        </w:rPr>
        <w:t xml:space="preserve">a </w:t>
      </w:r>
      <w:r w:rsidR="00C87731" w:rsidRPr="00B177FF">
        <w:rPr>
          <w:rFonts w:ascii="Times New Roman" w:hAnsi="Times New Roman" w:cs="Times New Roman"/>
          <w:sz w:val="20"/>
          <w:szCs w:val="20"/>
        </w:rPr>
        <w:t xml:space="preserve">tricky question </w:t>
      </w:r>
      <w:r w:rsidR="00C87731"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{"citationID":"M6osGaxs","properties":{"formattedCitation":"(Wong, 2013)","plainCitation":"(Wong, 2013)","noteIndex":0},"citationItems":[{"id":196,"uris":["http://zotero.org/users/local/Od1UdPlz/items/ZD65LZEK"],"uri":["http://zotero.org/users/local/Od1UdPlz/items/ZD65LZEK"],"itemData":{"id":196,"type":"article-journal","container-title":"Marketing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C87731" w:rsidRPr="00B177FF">
        <w:rPr>
          <w:rFonts w:ascii="Times New Roman" w:hAnsi="Times New Roman" w:cs="Times New Roman"/>
          <w:sz w:val="20"/>
          <w:szCs w:val="20"/>
        </w:rPr>
        <w:fldChar w:fldCharType="separate"/>
      </w:r>
      <w:r w:rsidR="00CA6A27" w:rsidRPr="00B177FF">
        <w:rPr>
          <w:rFonts w:ascii="Times New Roman" w:hAnsi="Times New Roman" w:cs="Times New Roman"/>
          <w:sz w:val="20"/>
          <w:szCs w:val="20"/>
        </w:rPr>
        <w:t>(Wong, 2013)</w:t>
      </w:r>
      <w:r w:rsidR="00C87731" w:rsidRPr="00B177FF">
        <w:rPr>
          <w:rFonts w:ascii="Times New Roman" w:hAnsi="Times New Roman" w:cs="Times New Roman"/>
          <w:sz w:val="20"/>
          <w:szCs w:val="20"/>
        </w:rPr>
        <w:fldChar w:fldCharType="end"/>
      </w:r>
      <w:r w:rsidR="00C87731" w:rsidRPr="00B177FF">
        <w:rPr>
          <w:rFonts w:ascii="Times New Roman" w:hAnsi="Times New Roman" w:cs="Times New Roman"/>
          <w:sz w:val="20"/>
          <w:szCs w:val="20"/>
        </w:rPr>
        <w:t xml:space="preserve">. </w:t>
      </w:r>
      <w:r w:rsidR="00180B34" w:rsidRPr="00B177FF">
        <w:rPr>
          <w:rFonts w:ascii="Times New Roman" w:hAnsi="Times New Roman" w:cs="Times New Roman"/>
          <w:sz w:val="20"/>
          <w:szCs w:val="20"/>
        </w:rPr>
        <w:t xml:space="preserve">Hence, </w:t>
      </w:r>
      <w:r w:rsidR="00C87731" w:rsidRPr="00B177FF">
        <w:rPr>
          <w:rFonts w:ascii="Times New Roman" w:hAnsi="Times New Roman" w:cs="Times New Roman"/>
          <w:sz w:val="20"/>
          <w:szCs w:val="20"/>
        </w:rPr>
        <w:t xml:space="preserve">Hoyle </w:t>
      </w:r>
      <w:r w:rsidR="00C87731"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{"citationID":"3nXmvPiB","properties":{"formattedCitation":"(Hoyle, 1995)","plainCitation":"(Hoyle, 1995)","dontUpdate":true,"noteIndex":0},"citationItems":[{"id":1890,"uris":["http://zotero.org/users/local/Od1UdPlz/items/CEKATNY4"],"uri":["http://zotero.org/users/local/Od1UdPlz/items/CEKATNY4"],"itemData":{"id":1890,"type":"chapter","abstract":"structural equation modeling (SEM) is a comprehensive statistical approach to testing hypotheses about relations among observed and latent variables / outline the basic elements of the SEM approach / provide researchers and students trained in basic inferential statistics a nontechnical introduction to SEM approach / refers to concepts from standard statistical approaches in the social and behavioral sciences such as correlation, multiple regression, and analysis of variance (PsycINFO Database Record (c) 2019 APA, all rights reserved)","container-title":"Structural equation modeling:  Concepts, issues, and applications","event-place":"Thousand Oaks, CA, US","ISBN":"978-0-8039-5317-8","page":"1-15","publisher":"Sage Publications, Inc","publisher-place":"Thousand Oaks, CA, US","source":"APA PsycNET","title":"The structural equation modeling approach: Basic concepts and fundamental issues","title-short":"The structural equation modeling approach","author":[{"family":"Hoyle","given":"Rick H."}],"issued":{"date-parts":[["1995"]]}}}],"schema":"https://github.com/citation-style-language/schema/raw/master/csl-citation.json"} </w:instrText>
      </w:r>
      <w:r w:rsidR="00C87731" w:rsidRPr="00B177FF">
        <w:rPr>
          <w:rFonts w:ascii="Times New Roman" w:hAnsi="Times New Roman" w:cs="Times New Roman"/>
          <w:sz w:val="20"/>
          <w:szCs w:val="20"/>
        </w:rPr>
        <w:fldChar w:fldCharType="separate"/>
      </w:r>
      <w:r w:rsidR="00C87731" w:rsidRPr="00B177FF">
        <w:rPr>
          <w:rFonts w:ascii="Times New Roman" w:hAnsi="Times New Roman" w:cs="Times New Roman"/>
          <w:sz w:val="20"/>
          <w:szCs w:val="20"/>
        </w:rPr>
        <w:t>(1995)</w:t>
      </w:r>
      <w:r w:rsidR="00C87731" w:rsidRPr="00B177FF">
        <w:rPr>
          <w:rFonts w:ascii="Times New Roman" w:hAnsi="Times New Roman" w:cs="Times New Roman"/>
          <w:sz w:val="20"/>
          <w:szCs w:val="20"/>
        </w:rPr>
        <w:fldChar w:fldCharType="end"/>
      </w:r>
      <w:r w:rsidR="00C87731" w:rsidRPr="00B177FF">
        <w:rPr>
          <w:rFonts w:ascii="Times New Roman" w:hAnsi="Times New Roman" w:cs="Times New Roman"/>
          <w:sz w:val="20"/>
          <w:szCs w:val="20"/>
        </w:rPr>
        <w:t xml:space="preserve"> and Hair et al. </w:t>
      </w:r>
      <w:r w:rsidR="00C87731"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{"citationID":"dTxkNb7P","properties":{"formattedCitation":"(Hair et al., 2013)","plainCitation":"(Hair et al., 2013)","dontUpdate":true,"noteIndex":0},"citationItems":[{"id":1845,"uris":["http://zotero.org/users/local/Od1UdPlz/items/Q8JXJ8P7"],"uri":["http://zotero.org/users/local/Od1UdPlz/items/Q8JXJ8P7"],"itemData":{"id":1845,"type":"article-journal","collection-title":"PLS applications in strategic management: Partial Least Squares modeling in strategy research","container-title":"Long Range Planning","DOI":"10.1016/j.lrp.2013.01.001","ISSN":"0024-6301","issue":"1","journalAbbreviation":"Long Range Planning","language":"en","page":"1-12","source":"ScienceDirect","title":"Partial Least Squares Structural Equation Modeling: Rigorous Applications, Better Results and Higher Acceptance","title-short":"Partial Least Squares Structural Equation Modeling","URL":"http://www.sciencedirect.com/science/article/pii/S0024630113000022","volume":"46","author":[{"family":"Hair","given":"Joseph F."},{"family":"Ringle","given":"Christian M."},{"family":"Sarstedt","given":"Marko"}],"accessed":{"date-parts":[["2020",12,3]]},"issued":{"date-parts":[["2013",2,1]]}}}],"schema":"https://github.com/citation-style-language/schema/raw/master/csl-citation.json"} </w:instrText>
      </w:r>
      <w:r w:rsidR="00C87731" w:rsidRPr="00B177FF">
        <w:rPr>
          <w:rFonts w:ascii="Times New Roman" w:hAnsi="Times New Roman" w:cs="Times New Roman"/>
          <w:sz w:val="20"/>
          <w:szCs w:val="20"/>
        </w:rPr>
        <w:fldChar w:fldCharType="separate"/>
      </w:r>
      <w:r w:rsidR="00C87731" w:rsidRPr="00B177FF">
        <w:rPr>
          <w:rFonts w:ascii="Times New Roman" w:hAnsi="Times New Roman" w:cs="Times New Roman"/>
          <w:sz w:val="20"/>
          <w:szCs w:val="20"/>
        </w:rPr>
        <w:t>(2013)</w:t>
      </w:r>
      <w:r w:rsidR="00C87731" w:rsidRPr="00B177FF">
        <w:rPr>
          <w:rFonts w:ascii="Times New Roman" w:hAnsi="Times New Roman" w:cs="Times New Roman"/>
          <w:sz w:val="20"/>
          <w:szCs w:val="20"/>
        </w:rPr>
        <w:fldChar w:fldCharType="end"/>
      </w:r>
      <w:r w:rsidR="00C87731" w:rsidRPr="00B177FF">
        <w:rPr>
          <w:rFonts w:ascii="Times New Roman" w:hAnsi="Times New Roman" w:cs="Times New Roman"/>
          <w:sz w:val="20"/>
          <w:szCs w:val="20"/>
        </w:rPr>
        <w:t xml:space="preserve"> suggested that at least 100 observation</w:t>
      </w:r>
      <w:r w:rsidR="004A4662" w:rsidRPr="00B177FF">
        <w:rPr>
          <w:rFonts w:ascii="Times New Roman" w:hAnsi="Times New Roman" w:cs="Times New Roman"/>
          <w:sz w:val="20"/>
          <w:szCs w:val="20"/>
        </w:rPr>
        <w:t>s</w:t>
      </w:r>
      <w:r w:rsidR="00C87731" w:rsidRPr="00B177FF">
        <w:rPr>
          <w:rFonts w:ascii="Times New Roman" w:hAnsi="Times New Roman" w:cs="Times New Roman"/>
          <w:sz w:val="20"/>
          <w:szCs w:val="20"/>
        </w:rPr>
        <w:t xml:space="preserve"> could be </w:t>
      </w:r>
      <w:r w:rsidR="004A4662" w:rsidRPr="00B177FF">
        <w:rPr>
          <w:rFonts w:ascii="Times New Roman" w:hAnsi="Times New Roman" w:cs="Times New Roman"/>
          <w:sz w:val="20"/>
          <w:szCs w:val="20"/>
        </w:rPr>
        <w:t xml:space="preserve">the </w:t>
      </w:r>
      <w:r w:rsidR="00C87731" w:rsidRPr="00B177FF">
        <w:rPr>
          <w:rFonts w:ascii="Times New Roman" w:hAnsi="Times New Roman" w:cs="Times New Roman"/>
          <w:sz w:val="20"/>
          <w:szCs w:val="20"/>
        </w:rPr>
        <w:t>starting point for</w:t>
      </w:r>
      <w:r w:rsidR="00180B34" w:rsidRPr="00B177FF">
        <w:rPr>
          <w:rFonts w:ascii="Times New Roman" w:hAnsi="Times New Roman" w:cs="Times New Roman"/>
          <w:sz w:val="20"/>
          <w:szCs w:val="20"/>
        </w:rPr>
        <w:t xml:space="preserve"> securing the path estimation. </w:t>
      </w:r>
      <w:r w:rsidR="00C87731" w:rsidRPr="00B177FF">
        <w:rPr>
          <w:rFonts w:ascii="Times New Roman" w:hAnsi="Times New Roman" w:cs="Times New Roman"/>
          <w:sz w:val="20"/>
          <w:szCs w:val="20"/>
        </w:rPr>
        <w:t xml:space="preserve">Interestingly, </w:t>
      </w:r>
      <w:proofErr w:type="spellStart"/>
      <w:r w:rsidR="003B7DF6" w:rsidRPr="00B177FF">
        <w:rPr>
          <w:rFonts w:ascii="Times New Roman" w:hAnsi="Times New Roman" w:cs="Times New Roman"/>
          <w:sz w:val="20"/>
          <w:szCs w:val="20"/>
        </w:rPr>
        <w:t>Marcoulides</w:t>
      </w:r>
      <w:proofErr w:type="spellEnd"/>
      <w:r w:rsidR="003B7DF6" w:rsidRPr="00B177FF">
        <w:rPr>
          <w:rFonts w:ascii="Times New Roman" w:hAnsi="Times New Roman" w:cs="Times New Roman"/>
          <w:sz w:val="20"/>
          <w:szCs w:val="20"/>
        </w:rPr>
        <w:t xml:space="preserve"> &amp; Saunders </w:t>
      </w:r>
      <w:r w:rsidR="003B7DF6" w:rsidRPr="00B177FF">
        <w:rPr>
          <w:rFonts w:ascii="Times New Roman" w:hAnsi="Times New Roman" w:cs="Times New Roman"/>
          <w:sz w:val="20"/>
          <w:szCs w:val="20"/>
        </w:rPr>
        <w:fldChar w:fldCharType="begin"/>
      </w:r>
      <w:r w:rsidR="004A3D66" w:rsidRPr="00B177FF">
        <w:rPr>
          <w:rFonts w:ascii="Times New Roman" w:hAnsi="Times New Roman" w:cs="Times New Roman"/>
          <w:sz w:val="20"/>
          <w:szCs w:val="20"/>
        </w:rPr>
        <w:instrText xml:space="preserve"> ADDIN ZOTERO_ITEM CSL_CITATION {"citationID":"mKVjc4Gs","properties":{"formattedCitation":"(Marcoulides &amp; Saunders, 2006)","plainCitation":"(Marcoulides &amp; Saunders, 2006)","dontUpdate":true,"noteIndex":0},"citationItems":[{"id":1888,"uris":["http://zotero.org/users/local/Od1UdPlz/items/W9X6AML6"],"uri":["http://zotero.org/users/local/Od1UdPlz/items/W9X6AML6"],"itemData":{"id":1888,"type":"article-journal","container-title":"MIS Quarterly","DOI":"10.2307/25148727","ISSN":"0276-7783","issue":"2","note":"publisher: Management Information Systems Research Center, University of Minnesota","page":"iii-ix","source":"JSTOR","title":"Editor's Comments: PLS: A Silver Bullet?","title-short":"Editor's Comments","URL":"https://www.jstor.org/stable/25148727","volume":"30","author":[{"family":"Marcoulides","given":"George A."},{"family":"Saunders","given":"Carol"}],"accessed":{"date-parts":[["2020",12,30]]},"issued":{"date-parts":[["2006"]]}}}],"schema":"https://github.com/citation-style-language/schema/raw/master/csl-citation.json"} </w:instrText>
      </w:r>
      <w:r w:rsidR="003B7DF6" w:rsidRPr="00B177FF">
        <w:rPr>
          <w:rFonts w:ascii="Times New Roman" w:hAnsi="Times New Roman" w:cs="Times New Roman"/>
          <w:sz w:val="20"/>
          <w:szCs w:val="20"/>
        </w:rPr>
        <w:fldChar w:fldCharType="separate"/>
      </w:r>
      <w:r w:rsidR="003B7DF6" w:rsidRPr="00B177FF">
        <w:rPr>
          <w:rFonts w:ascii="Times New Roman" w:hAnsi="Times New Roman" w:cs="Times New Roman"/>
          <w:sz w:val="20"/>
          <w:szCs w:val="20"/>
        </w:rPr>
        <w:t>(2006)</w:t>
      </w:r>
      <w:r w:rsidR="003B7DF6" w:rsidRPr="00B177FF">
        <w:rPr>
          <w:rFonts w:ascii="Times New Roman" w:hAnsi="Times New Roman" w:cs="Times New Roman"/>
          <w:sz w:val="20"/>
          <w:szCs w:val="20"/>
        </w:rPr>
        <w:fldChar w:fldCharType="end"/>
      </w:r>
      <w:r w:rsidR="003B7DF6" w:rsidRPr="00B177FF">
        <w:rPr>
          <w:rFonts w:ascii="Times New Roman" w:hAnsi="Times New Roman" w:cs="Times New Roman"/>
          <w:sz w:val="20"/>
          <w:szCs w:val="20"/>
        </w:rPr>
        <w:t xml:space="preserve"> </w:t>
      </w:r>
      <w:r w:rsidR="00C87731" w:rsidRPr="00B177FF">
        <w:rPr>
          <w:rFonts w:ascii="Times New Roman" w:hAnsi="Times New Roman" w:cs="Times New Roman"/>
          <w:sz w:val="20"/>
          <w:szCs w:val="20"/>
        </w:rPr>
        <w:t>addressed that</w:t>
      </w:r>
      <w:r w:rsidR="003B7DF6" w:rsidRPr="00B177FF">
        <w:rPr>
          <w:rFonts w:ascii="Times New Roman" w:hAnsi="Times New Roman" w:cs="Times New Roman"/>
          <w:sz w:val="20"/>
          <w:szCs w:val="20"/>
        </w:rPr>
        <w:t xml:space="preserve"> </w:t>
      </w:r>
      <w:r w:rsidR="00C87731" w:rsidRPr="00B177FF">
        <w:rPr>
          <w:rFonts w:ascii="Times New Roman" w:hAnsi="Times New Roman" w:cs="Times New Roman"/>
          <w:sz w:val="20"/>
          <w:szCs w:val="20"/>
        </w:rPr>
        <w:t>the minimum sample size could be determined by the maximum number of arrows pointing at a latent variable</w:t>
      </w:r>
      <w:r w:rsidR="00F95D9D"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They suggested that if the maximum number of arrow</w:t>
      </w:r>
      <w:r w:rsidR="00AC5CD3" w:rsidRPr="00B177FF">
        <w:rPr>
          <w:rFonts w:ascii="Times New Roman" w:hAnsi="Times New Roman" w:cs="Times New Roman"/>
          <w:sz w:val="20"/>
          <w:szCs w:val="20"/>
        </w:rPr>
        <w:t>s</w:t>
      </w:r>
      <w:r w:rsidR="00023046" w:rsidRPr="00B177FF">
        <w:rPr>
          <w:rFonts w:ascii="Times New Roman" w:hAnsi="Times New Roman" w:cs="Times New Roman"/>
          <w:sz w:val="20"/>
          <w:szCs w:val="20"/>
        </w:rPr>
        <w:t xml:space="preserve"> counts as </w:t>
      </w:r>
      <w:r w:rsidR="00AC5CD3" w:rsidRPr="00B177FF">
        <w:rPr>
          <w:rFonts w:ascii="Times New Roman" w:hAnsi="Times New Roman" w:cs="Times New Roman"/>
          <w:sz w:val="20"/>
          <w:szCs w:val="20"/>
        </w:rPr>
        <w:t>two</w:t>
      </w:r>
      <w:r w:rsidR="007C19FE"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the minimum sample size should be 52</w:t>
      </w:r>
      <w:r w:rsidR="007C19FE" w:rsidRPr="00B177FF">
        <w:rPr>
          <w:rFonts w:ascii="Times New Roman" w:hAnsi="Times New Roman" w:cs="Times New Roman"/>
          <w:sz w:val="20"/>
          <w:szCs w:val="20"/>
        </w:rPr>
        <w:t>. I</w:t>
      </w:r>
      <w:r w:rsidR="00023046" w:rsidRPr="00B177FF">
        <w:rPr>
          <w:rFonts w:ascii="Times New Roman" w:hAnsi="Times New Roman" w:cs="Times New Roman"/>
          <w:sz w:val="20"/>
          <w:szCs w:val="20"/>
        </w:rPr>
        <w:t xml:space="preserve">f </w:t>
      </w:r>
      <w:r w:rsidR="00AC5CD3" w:rsidRPr="00B177FF">
        <w:rPr>
          <w:rFonts w:ascii="Times New Roman" w:hAnsi="Times New Roman" w:cs="Times New Roman"/>
          <w:sz w:val="20"/>
          <w:szCs w:val="20"/>
        </w:rPr>
        <w:t xml:space="preserve">the </w:t>
      </w:r>
      <w:r w:rsidR="00023046" w:rsidRPr="00B177FF">
        <w:rPr>
          <w:rFonts w:ascii="Times New Roman" w:hAnsi="Times New Roman" w:cs="Times New Roman"/>
          <w:sz w:val="20"/>
          <w:szCs w:val="20"/>
        </w:rPr>
        <w:t xml:space="preserve">arrow number is </w:t>
      </w:r>
      <w:r w:rsidR="00AC5CD3" w:rsidRPr="00B177FF">
        <w:rPr>
          <w:rFonts w:ascii="Times New Roman" w:hAnsi="Times New Roman" w:cs="Times New Roman"/>
          <w:sz w:val="20"/>
          <w:szCs w:val="20"/>
        </w:rPr>
        <w:t>five</w:t>
      </w:r>
      <w:r w:rsidR="007C19FE"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then the sample should be 70</w:t>
      </w:r>
      <w:r w:rsidR="00AC5CD3"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and if the arrow count is </w:t>
      </w:r>
      <w:r w:rsidR="00AC5CD3" w:rsidRPr="00B177FF">
        <w:rPr>
          <w:rFonts w:ascii="Times New Roman" w:hAnsi="Times New Roman" w:cs="Times New Roman"/>
          <w:sz w:val="20"/>
          <w:szCs w:val="20"/>
        </w:rPr>
        <w:t>ten</w:t>
      </w:r>
      <w:r w:rsidR="007C19FE"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then the minimum number of </w:t>
      </w:r>
      <w:r w:rsidR="007C19FE" w:rsidRPr="00B177FF">
        <w:rPr>
          <w:rFonts w:ascii="Times New Roman" w:hAnsi="Times New Roman" w:cs="Times New Roman"/>
          <w:sz w:val="20"/>
          <w:szCs w:val="20"/>
        </w:rPr>
        <w:t xml:space="preserve">the </w:t>
      </w:r>
      <w:r w:rsidR="00023046" w:rsidRPr="00B177FF">
        <w:rPr>
          <w:rFonts w:ascii="Times New Roman" w:hAnsi="Times New Roman" w:cs="Times New Roman"/>
          <w:sz w:val="20"/>
          <w:szCs w:val="20"/>
        </w:rPr>
        <w:t xml:space="preserve">sample should be comprised </w:t>
      </w:r>
      <w:r w:rsidR="007C19FE" w:rsidRPr="00B177FF">
        <w:rPr>
          <w:rFonts w:ascii="Times New Roman" w:hAnsi="Times New Roman" w:cs="Times New Roman"/>
          <w:sz w:val="20"/>
          <w:szCs w:val="20"/>
        </w:rPr>
        <w:t>of</w:t>
      </w:r>
      <w:r w:rsidR="00023046" w:rsidRPr="00B177FF">
        <w:rPr>
          <w:rFonts w:ascii="Times New Roman" w:hAnsi="Times New Roman" w:cs="Times New Roman"/>
          <w:sz w:val="20"/>
          <w:szCs w:val="20"/>
        </w:rPr>
        <w:t xml:space="preserve"> at least 91 observations. With the help of a structured questionnaire</w:t>
      </w:r>
      <w:r w:rsidR="007C19FE" w:rsidRPr="00B177FF">
        <w:rPr>
          <w:rFonts w:ascii="Times New Roman" w:hAnsi="Times New Roman" w:cs="Times New Roman"/>
          <w:sz w:val="20"/>
          <w:szCs w:val="20"/>
        </w:rPr>
        <w:t>,</w:t>
      </w:r>
      <w:r w:rsidR="00023046" w:rsidRPr="00B177FF">
        <w:rPr>
          <w:rFonts w:ascii="Times New Roman" w:hAnsi="Times New Roman" w:cs="Times New Roman"/>
          <w:sz w:val="20"/>
          <w:szCs w:val="20"/>
        </w:rPr>
        <w:t xml:space="preserve"> we gathered </w:t>
      </w:r>
      <w:r w:rsidR="0006411F" w:rsidRPr="00B177FF">
        <w:rPr>
          <w:rFonts w:ascii="Times New Roman" w:hAnsi="Times New Roman" w:cs="Times New Roman"/>
          <w:sz w:val="20"/>
          <w:szCs w:val="20"/>
        </w:rPr>
        <w:t>292</w:t>
      </w:r>
      <w:r w:rsidR="00023046" w:rsidRPr="00B177FF">
        <w:rPr>
          <w:rFonts w:ascii="Times New Roman" w:hAnsi="Times New Roman" w:cs="Times New Roman"/>
          <w:sz w:val="20"/>
          <w:szCs w:val="20"/>
        </w:rPr>
        <w:t xml:space="preserve"> responses with full information (those do not contain any missing information). Therefore, the final data set of </w:t>
      </w:r>
      <w:r w:rsidR="0006411F" w:rsidRPr="00B177FF">
        <w:rPr>
          <w:rFonts w:ascii="Times New Roman" w:hAnsi="Times New Roman" w:cs="Times New Roman"/>
          <w:sz w:val="20"/>
          <w:szCs w:val="20"/>
        </w:rPr>
        <w:t>292</w:t>
      </w:r>
      <w:r w:rsidR="00023046" w:rsidRPr="00B177FF">
        <w:rPr>
          <w:rFonts w:ascii="Times New Roman" w:hAnsi="Times New Roman" w:cs="Times New Roman"/>
          <w:sz w:val="20"/>
          <w:szCs w:val="20"/>
        </w:rPr>
        <w:t xml:space="preserve"> farmers has secured all the above</w:t>
      </w:r>
      <w:r w:rsidR="007C19FE" w:rsidRPr="00B177FF">
        <w:rPr>
          <w:rFonts w:ascii="Times New Roman" w:hAnsi="Times New Roman" w:cs="Times New Roman"/>
          <w:sz w:val="20"/>
          <w:szCs w:val="20"/>
        </w:rPr>
        <w:t>-</w:t>
      </w:r>
      <w:r w:rsidR="00023046" w:rsidRPr="00B177FF">
        <w:rPr>
          <w:rFonts w:ascii="Times New Roman" w:hAnsi="Times New Roman" w:cs="Times New Roman"/>
          <w:sz w:val="20"/>
          <w:szCs w:val="20"/>
        </w:rPr>
        <w:t>discussed parameters of minimum sample size.</w:t>
      </w:r>
      <w:r w:rsidR="004035F6" w:rsidRPr="00B177FF">
        <w:rPr>
          <w:rFonts w:ascii="Times New Roman" w:hAnsi="Times New Roman" w:cs="Times New Roman"/>
          <w:sz w:val="20"/>
          <w:szCs w:val="20"/>
        </w:rPr>
        <w:t xml:space="preserve"> Moreover, Table 2 shows the Kurtosis and </w:t>
      </w:r>
      <w:proofErr w:type="spellStart"/>
      <w:r w:rsidR="004035F6" w:rsidRPr="00B177FF">
        <w:rPr>
          <w:rFonts w:ascii="Times New Roman" w:hAnsi="Times New Roman" w:cs="Times New Roman"/>
          <w:sz w:val="20"/>
          <w:szCs w:val="20"/>
        </w:rPr>
        <w:t>Skewness</w:t>
      </w:r>
      <w:proofErr w:type="spellEnd"/>
      <w:r w:rsidR="004035F6" w:rsidRPr="00B177FF">
        <w:rPr>
          <w:rFonts w:ascii="Times New Roman" w:hAnsi="Times New Roman" w:cs="Times New Roman"/>
          <w:sz w:val="20"/>
          <w:szCs w:val="20"/>
        </w:rPr>
        <w:t xml:space="preserve"> values are between ±1, which confirms the data normality is within the acceptable limit. </w:t>
      </w:r>
      <w:r w:rsidR="00012EB4" w:rsidRPr="00B177FF">
        <w:rPr>
          <w:rFonts w:ascii="Times New Roman" w:hAnsi="Times New Roman" w:cs="Times New Roman"/>
          <w:sz w:val="20"/>
          <w:szCs w:val="20"/>
        </w:rPr>
        <w:t xml:space="preserve">The design of the questionnaire has been set </w:t>
      </w:r>
      <w:r w:rsidR="005D7C3F" w:rsidRPr="00B177FF">
        <w:rPr>
          <w:rFonts w:ascii="Times New Roman" w:hAnsi="Times New Roman" w:cs="Times New Roman"/>
          <w:sz w:val="20"/>
          <w:szCs w:val="20"/>
        </w:rPr>
        <w:t>as a two</w:t>
      </w:r>
      <w:r w:rsidR="007C19FE" w:rsidRPr="00B177FF">
        <w:rPr>
          <w:rFonts w:ascii="Times New Roman" w:hAnsi="Times New Roman" w:cs="Times New Roman"/>
          <w:sz w:val="20"/>
          <w:szCs w:val="20"/>
        </w:rPr>
        <w:t>-</w:t>
      </w:r>
      <w:r w:rsidR="005D7C3F" w:rsidRPr="00B177FF">
        <w:rPr>
          <w:rFonts w:ascii="Times New Roman" w:hAnsi="Times New Roman" w:cs="Times New Roman"/>
          <w:sz w:val="20"/>
          <w:szCs w:val="20"/>
        </w:rPr>
        <w:t>part, first part demographic profile of the respondent has been gathered</w:t>
      </w:r>
      <w:r w:rsidR="00D84F68" w:rsidRPr="00B177FF">
        <w:rPr>
          <w:rFonts w:ascii="Times New Roman" w:hAnsi="Times New Roman" w:cs="Times New Roman"/>
          <w:sz w:val="20"/>
          <w:szCs w:val="20"/>
        </w:rPr>
        <w:t xml:space="preserve"> </w:t>
      </w:r>
      <w:r w:rsidR="005D7C3F" w:rsidRPr="00B177FF">
        <w:rPr>
          <w:rFonts w:ascii="Times New Roman" w:hAnsi="Times New Roman" w:cs="Times New Roman"/>
          <w:sz w:val="20"/>
          <w:szCs w:val="20"/>
        </w:rPr>
        <w:t xml:space="preserve">and the second part of the </w:t>
      </w:r>
      <w:r w:rsidR="00AC37CC" w:rsidRPr="00B177FF">
        <w:rPr>
          <w:rFonts w:ascii="Times New Roman" w:hAnsi="Times New Roman" w:cs="Times New Roman"/>
          <w:sz w:val="20"/>
          <w:szCs w:val="20"/>
        </w:rPr>
        <w:t>questionnaire</w:t>
      </w:r>
      <w:r w:rsidR="005D7C3F" w:rsidRPr="00B177FF">
        <w:rPr>
          <w:rFonts w:ascii="Times New Roman" w:hAnsi="Times New Roman" w:cs="Times New Roman"/>
          <w:sz w:val="20"/>
          <w:szCs w:val="20"/>
        </w:rPr>
        <w:t xml:space="preserve"> has been comprised with </w:t>
      </w:r>
      <w:r w:rsidR="00E055BE" w:rsidRPr="00B177FF">
        <w:rPr>
          <w:rFonts w:ascii="Times New Roman" w:hAnsi="Times New Roman" w:cs="Times New Roman"/>
          <w:sz w:val="20"/>
          <w:szCs w:val="20"/>
        </w:rPr>
        <w:t>5</w:t>
      </w:r>
      <w:r w:rsidR="00AC37CC" w:rsidRPr="00B177FF">
        <w:rPr>
          <w:rFonts w:ascii="Times New Roman" w:hAnsi="Times New Roman" w:cs="Times New Roman"/>
          <w:sz w:val="20"/>
          <w:szCs w:val="20"/>
        </w:rPr>
        <w:t xml:space="preserve"> points </w:t>
      </w:r>
      <w:proofErr w:type="spellStart"/>
      <w:r w:rsidR="007C19FE" w:rsidRPr="00B177FF">
        <w:rPr>
          <w:rFonts w:ascii="Times New Roman" w:hAnsi="Times New Roman" w:cs="Times New Roman"/>
          <w:sz w:val="20"/>
          <w:szCs w:val="20"/>
        </w:rPr>
        <w:t>L</w:t>
      </w:r>
      <w:r w:rsidR="00AC37CC" w:rsidRPr="00B177FF">
        <w:rPr>
          <w:rFonts w:ascii="Times New Roman" w:hAnsi="Times New Roman" w:cs="Times New Roman"/>
          <w:sz w:val="20"/>
          <w:szCs w:val="20"/>
        </w:rPr>
        <w:t>ikert</w:t>
      </w:r>
      <w:proofErr w:type="spellEnd"/>
      <w:r w:rsidR="00AC37CC" w:rsidRPr="00B177FF">
        <w:rPr>
          <w:rFonts w:ascii="Times New Roman" w:hAnsi="Times New Roman" w:cs="Times New Roman"/>
          <w:sz w:val="20"/>
          <w:szCs w:val="20"/>
        </w:rPr>
        <w:t xml:space="preserve"> scale where </w:t>
      </w:r>
      <w:r w:rsidR="007C19FE" w:rsidRPr="00B177FF">
        <w:rPr>
          <w:rFonts w:ascii="Times New Roman" w:hAnsi="Times New Roman" w:cs="Times New Roman"/>
          <w:sz w:val="20"/>
          <w:szCs w:val="20"/>
        </w:rPr>
        <w:t>one</w:t>
      </w:r>
      <w:r w:rsidR="00AC37CC" w:rsidRPr="00B177FF">
        <w:rPr>
          <w:rFonts w:ascii="Times New Roman" w:hAnsi="Times New Roman" w:cs="Times New Roman"/>
          <w:sz w:val="20"/>
          <w:szCs w:val="20"/>
        </w:rPr>
        <w:t xml:space="preserve"> denotes the </w:t>
      </w:r>
      <w:r w:rsidR="008C0498" w:rsidRPr="00B177FF">
        <w:rPr>
          <w:rFonts w:ascii="Times New Roman" w:hAnsi="Times New Roman" w:cs="Times New Roman"/>
          <w:sz w:val="20"/>
          <w:szCs w:val="20"/>
        </w:rPr>
        <w:t>Strongly Disagree</w:t>
      </w:r>
      <w:r w:rsidR="001E3247" w:rsidRPr="00B177FF">
        <w:rPr>
          <w:rFonts w:ascii="Times New Roman" w:hAnsi="Times New Roman" w:cs="Times New Roman"/>
          <w:sz w:val="20"/>
          <w:szCs w:val="20"/>
        </w:rPr>
        <w:t xml:space="preserve">, </w:t>
      </w:r>
      <w:r w:rsidR="00E055BE" w:rsidRPr="00B177FF">
        <w:rPr>
          <w:rFonts w:ascii="Times New Roman" w:hAnsi="Times New Roman" w:cs="Times New Roman"/>
          <w:sz w:val="20"/>
          <w:szCs w:val="20"/>
        </w:rPr>
        <w:t>2</w:t>
      </w:r>
      <w:r w:rsidR="001E3247" w:rsidRPr="00B177FF">
        <w:rPr>
          <w:rFonts w:ascii="Times New Roman" w:hAnsi="Times New Roman" w:cs="Times New Roman"/>
          <w:sz w:val="20"/>
          <w:szCs w:val="20"/>
        </w:rPr>
        <w:t xml:space="preserve"> </w:t>
      </w:r>
      <w:r w:rsidR="008C0498" w:rsidRPr="00B177FF">
        <w:rPr>
          <w:rFonts w:ascii="Times New Roman" w:hAnsi="Times New Roman" w:cs="Times New Roman"/>
          <w:sz w:val="20"/>
          <w:szCs w:val="20"/>
        </w:rPr>
        <w:t>Disagree</w:t>
      </w:r>
      <w:r w:rsidR="001E3247" w:rsidRPr="00B177FF">
        <w:rPr>
          <w:rFonts w:ascii="Times New Roman" w:hAnsi="Times New Roman" w:cs="Times New Roman"/>
          <w:sz w:val="20"/>
          <w:szCs w:val="20"/>
        </w:rPr>
        <w:t xml:space="preserve">, </w:t>
      </w:r>
      <w:r w:rsidR="007C19FE" w:rsidRPr="00B177FF">
        <w:rPr>
          <w:rFonts w:ascii="Times New Roman" w:hAnsi="Times New Roman" w:cs="Times New Roman"/>
          <w:sz w:val="20"/>
          <w:szCs w:val="20"/>
        </w:rPr>
        <w:t>three</w:t>
      </w:r>
      <w:r w:rsidR="001E3247" w:rsidRPr="00B177FF">
        <w:rPr>
          <w:rFonts w:ascii="Times New Roman" w:hAnsi="Times New Roman" w:cs="Times New Roman"/>
          <w:sz w:val="20"/>
          <w:szCs w:val="20"/>
        </w:rPr>
        <w:t xml:space="preserve"> neutral, </w:t>
      </w:r>
      <w:r w:rsidR="00E055BE" w:rsidRPr="00B177FF">
        <w:rPr>
          <w:rFonts w:ascii="Times New Roman" w:hAnsi="Times New Roman" w:cs="Times New Roman"/>
          <w:sz w:val="20"/>
          <w:szCs w:val="20"/>
        </w:rPr>
        <w:t>4</w:t>
      </w:r>
      <w:r w:rsidR="001E3247" w:rsidRPr="00B177FF">
        <w:rPr>
          <w:rFonts w:ascii="Times New Roman" w:hAnsi="Times New Roman" w:cs="Times New Roman"/>
          <w:sz w:val="20"/>
          <w:szCs w:val="20"/>
        </w:rPr>
        <w:t xml:space="preserve"> </w:t>
      </w:r>
      <w:r w:rsidR="008C0498" w:rsidRPr="00B177FF">
        <w:rPr>
          <w:rFonts w:ascii="Times New Roman" w:hAnsi="Times New Roman" w:cs="Times New Roman"/>
          <w:sz w:val="20"/>
          <w:szCs w:val="20"/>
        </w:rPr>
        <w:t>Agree to some Extent</w:t>
      </w:r>
      <w:r w:rsidR="007C19FE" w:rsidRPr="00B177FF">
        <w:rPr>
          <w:rFonts w:ascii="Times New Roman" w:hAnsi="Times New Roman" w:cs="Times New Roman"/>
          <w:sz w:val="20"/>
          <w:szCs w:val="20"/>
        </w:rPr>
        <w:t>,</w:t>
      </w:r>
      <w:r w:rsidR="008C0498" w:rsidRPr="00B177FF">
        <w:rPr>
          <w:rFonts w:ascii="Times New Roman" w:hAnsi="Times New Roman" w:cs="Times New Roman"/>
          <w:sz w:val="20"/>
          <w:szCs w:val="20"/>
        </w:rPr>
        <w:t xml:space="preserve"> </w:t>
      </w:r>
      <w:r w:rsidR="001E3247" w:rsidRPr="00B177FF">
        <w:rPr>
          <w:rFonts w:ascii="Times New Roman" w:hAnsi="Times New Roman" w:cs="Times New Roman"/>
          <w:sz w:val="20"/>
          <w:szCs w:val="20"/>
        </w:rPr>
        <w:t xml:space="preserve">and </w:t>
      </w:r>
      <w:r w:rsidR="007C19FE" w:rsidRPr="00B177FF">
        <w:rPr>
          <w:rFonts w:ascii="Times New Roman" w:hAnsi="Times New Roman" w:cs="Times New Roman"/>
          <w:sz w:val="20"/>
          <w:szCs w:val="20"/>
        </w:rPr>
        <w:t>five</w:t>
      </w:r>
      <w:r w:rsidR="001E3247" w:rsidRPr="00B177FF">
        <w:rPr>
          <w:rFonts w:ascii="Times New Roman" w:hAnsi="Times New Roman" w:cs="Times New Roman"/>
          <w:sz w:val="20"/>
          <w:szCs w:val="20"/>
        </w:rPr>
        <w:t xml:space="preserve"> means strongly agree (excerpt questionnaire used in the study has been demonstrated in </w:t>
      </w:r>
      <w:r w:rsidR="001E3247" w:rsidRPr="00B177FF">
        <w:rPr>
          <w:rFonts w:ascii="Times New Roman" w:hAnsi="Times New Roman" w:cs="Times New Roman"/>
          <w:sz w:val="20"/>
          <w:szCs w:val="20"/>
        </w:rPr>
        <w:lastRenderedPageBreak/>
        <w:t xml:space="preserve">Supporting file Table S1).  </w:t>
      </w:r>
      <w:r w:rsidR="0073753A" w:rsidRPr="00B177FF">
        <w:rPr>
          <w:rFonts w:ascii="Times New Roman" w:hAnsi="Times New Roman" w:cs="Times New Roman"/>
          <w:sz w:val="20"/>
          <w:szCs w:val="20"/>
        </w:rPr>
        <w:t xml:space="preserve">In particular, we collected data on the adoption of environmental friend technologies </w:t>
      </w:r>
      <w:r w:rsidR="0066568C" w:rsidRPr="00B177FF">
        <w:rPr>
          <w:rFonts w:ascii="Times New Roman" w:hAnsi="Times New Roman" w:cs="Times New Roman"/>
          <w:sz w:val="20"/>
          <w:szCs w:val="20"/>
        </w:rPr>
        <w:t>(</w:t>
      </w:r>
      <w:r w:rsidR="0073753A" w:rsidRPr="00B177FF">
        <w:rPr>
          <w:rFonts w:ascii="Times New Roman" w:hAnsi="Times New Roman" w:cs="Times New Roman"/>
          <w:sz w:val="20"/>
          <w:szCs w:val="20"/>
        </w:rPr>
        <w:t>production and post-harves</w:t>
      </w:r>
      <w:r w:rsidR="0066568C" w:rsidRPr="00B177FF">
        <w:rPr>
          <w:rFonts w:ascii="Times New Roman" w:hAnsi="Times New Roman" w:cs="Times New Roman"/>
          <w:sz w:val="20"/>
          <w:szCs w:val="20"/>
        </w:rPr>
        <w:t>t).</w:t>
      </w:r>
    </w:p>
    <w:p w:rsidR="00D8383C"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3. </w:t>
      </w:r>
      <w:r w:rsidR="00D8383C" w:rsidRPr="00B177FF">
        <w:rPr>
          <w:rFonts w:ascii="Times New Roman" w:hAnsi="Times New Roman" w:cs="Times New Roman"/>
          <w:b/>
          <w:sz w:val="20"/>
          <w:szCs w:val="20"/>
        </w:rPr>
        <w:t>Estimation procedure</w:t>
      </w:r>
    </w:p>
    <w:p w:rsidR="00C217E6" w:rsidRPr="00B177FF" w:rsidRDefault="00C86F11"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There are two types of measurement scale in structural equation modeling; it can be formative or reflective.</w:t>
      </w:r>
      <w:r w:rsidR="004D6C8B" w:rsidRPr="00B177FF">
        <w:rPr>
          <w:rFonts w:ascii="Times New Roman" w:hAnsi="Times New Roman" w:cs="Times New Roman"/>
          <w:sz w:val="20"/>
          <w:szCs w:val="20"/>
        </w:rPr>
        <w:t xml:space="preserve"> If the indicators are highly correlated and interchangeable, they are reflective</w:t>
      </w:r>
      <w:r w:rsidR="007C19FE" w:rsidRPr="00B177FF">
        <w:rPr>
          <w:rFonts w:ascii="Times New Roman" w:hAnsi="Times New Roman" w:cs="Times New Roman"/>
          <w:sz w:val="20"/>
          <w:szCs w:val="20"/>
        </w:rPr>
        <w:t>,</w:t>
      </w:r>
      <w:r w:rsidR="004D6C8B" w:rsidRPr="00B177FF">
        <w:rPr>
          <w:rFonts w:ascii="Times New Roman" w:hAnsi="Times New Roman" w:cs="Times New Roman"/>
          <w:sz w:val="20"/>
          <w:szCs w:val="20"/>
        </w:rPr>
        <w:t xml:space="preserve"> and their reliability and validity should be thoroughly examined </w:t>
      </w:r>
      <w:r w:rsidR="004D6C8B"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{"citationID":"NRPc39R9","properties":{"formattedCitation":"(Hair et al., 2013; Sarkar et al., 2020)","plainCitation":"(Hair et al., 2013; Sarkar et al., 2020)","noteIndex":0},"citationItems":[{"id":1845,"uris":["http://zotero.org/users/local/Od1UdPlz/items/Q8JXJ8P7"],"uri":["http://zotero.org/users/local/Od1UdPlz/items/Q8JXJ8P7"],"itemData":{"id":1845,"type":"article-journal","collection-title":"PLS applications in strategic management: Partial Least Squares modeling in strategy research","container-title":"Long Range Planning","DOI":"10.1016/j.lrp.2013.01.001","ISSN":"0024-6301","issue":"1","journalAbbreviation":"Long Range Planning","language":"en","page":"1-12","source":"ScienceDirect","title":"Partial Least Squares Structural Equation Modeling: Rigorous Applications, Better Results and Higher Acceptance","title-short":"Partial Least Squares Structural Equation Modeling","URL":"http://www.sciencedirect.com/science/article/pii/S0024630113000022","volume":"46","author":[{"family":"Hair","given":"Joseph F."},{"family":"Ringle","given":"Christian M."},{"family":"Sarstedt","given":"Marko"}],"accessed":{"date-parts":[["2020",12,3]]},"issued":{"date-parts":[["2013",2,1]]}}},{"id":1671,"uris":["http://zotero.org/users/local/Od1UdPlz/items/96589MEL"],"uri":["http://zotero.org/users/local/Od1UdPlz/items/96589MEL"],"itemData":{"id":1671,"type":"article-journal","abstract":"Green business (GB) had often been regarded as a pervasive trend that underlies the operations and performance of businesses. By portrayal of three aspects view of the green business, this paper evaluates green business approaches within the Bangladeshi ready-made garments (RMG) sector and provides a structured framework for the factors affecting the utilization of green business approaches. This study further evaluates how the environmental, societal, and economic impact derived green business practices. The framework is experimentally tested by the partial least square approach to structural equation modeling (PLS-SEM) concentrated on survey responses quantifying the green business practices within 40 RMG organizations situated in Dhaka and Chittagong, Bangladesh. The findings demonstrate that there is a positive relationship between environmental, social, and economic aspects. More specifically, the PLS-SEM estimation demonstrates that the interaction between environmental and economic sustainability has a substantial proportion of values towards profiling GB practice. Meanwhile, there is a vast gap for profiling the performances of environmental and economic aspects through social aspects within the RMG sectors of Bangladesh. Also, there is a significant difference between the predicted and factual green business adoption tendencies and views among different industrial enterprises, especially for waste management and water pollution based on the findings of the SEM-PLS model. Throughout the context of the rapid growth of socioeconomic development and new technological advancement, social level performance possess comparably weak influences of GB strategy on the within Bangladeshi RMG sectors. In the meantime, as the stricter law has a vital impact on the firm’s strategies for becoming more environmentally friendly practices, it instituted as an essential variable for quantifying social sustainability. Moreover, the study recommends some suggestions emphasizing the part of the identified model in the context of encouraging business organizations to indulge in environment-oriented socio-economy actions and thus change the emphasis of potential GB study directions.","container-title":"Environmental Science and Pollution Research","DOI":"10.1007/s11356-020-09873-z","ISSN":"1614-7499","journalAbbreviation":"Environ Sci Pollut Res","language":"en","source":"Springer Link","title":"Structural equation modeling for three aspects of green business practices: a case study of Bangladeshi RMG’s industry","title-short":"Structural equation modeling for three aspects of green business practices","URL":"https://doi.org/10.1007/s11356-020-09873-z","author":[{"family":"Sarkar","given":"Apurbo"},{"family":"Qian","given":"Lu"},{"family":"Peau","given":"Anamika Kor"}],"accessed":{"date-parts":[["2020",7,8]]},"issued":{"date-parts":[["2020",6,29]]}}}],"schema":"https://github.com/citation-style-language/schema/raw/master/csl-citation.json"} </w:instrText>
      </w:r>
      <w:r w:rsidR="004D6C8B" w:rsidRPr="00B177FF">
        <w:rPr>
          <w:rFonts w:ascii="Times New Roman" w:hAnsi="Times New Roman" w:cs="Times New Roman"/>
          <w:sz w:val="20"/>
          <w:szCs w:val="20"/>
        </w:rPr>
        <w:fldChar w:fldCharType="separate"/>
      </w:r>
      <w:r w:rsidR="00CA6A27" w:rsidRPr="00B177FF">
        <w:rPr>
          <w:rFonts w:ascii="Times New Roman" w:hAnsi="Times New Roman" w:cs="Times New Roman"/>
          <w:sz w:val="20"/>
          <w:szCs w:val="20"/>
        </w:rPr>
        <w:t>(Hair et al., 2013; Sarkar et al., 2020)</w:t>
      </w:r>
      <w:r w:rsidR="004D6C8B" w:rsidRPr="00B177FF">
        <w:rPr>
          <w:rFonts w:ascii="Times New Roman" w:hAnsi="Times New Roman" w:cs="Times New Roman"/>
          <w:sz w:val="20"/>
          <w:szCs w:val="20"/>
        </w:rPr>
        <w:fldChar w:fldCharType="end"/>
      </w:r>
      <w:r w:rsidR="004D6C8B" w:rsidRPr="00B177FF">
        <w:rPr>
          <w:rFonts w:ascii="Times New Roman" w:hAnsi="Times New Roman" w:cs="Times New Roman"/>
          <w:sz w:val="20"/>
          <w:szCs w:val="20"/>
        </w:rPr>
        <w:t>.</w:t>
      </w:r>
      <w:r w:rsidR="00214038" w:rsidRPr="00B177FF">
        <w:rPr>
          <w:rFonts w:ascii="Times New Roman" w:hAnsi="Times New Roman" w:cs="Times New Roman"/>
          <w:sz w:val="20"/>
          <w:szCs w:val="20"/>
        </w:rPr>
        <w:t xml:space="preserve"> In the course of the study</w:t>
      </w:r>
      <w:r w:rsidR="007C19FE" w:rsidRPr="00B177FF">
        <w:rPr>
          <w:rFonts w:ascii="Times New Roman" w:hAnsi="Times New Roman" w:cs="Times New Roman"/>
          <w:sz w:val="20"/>
          <w:szCs w:val="20"/>
        </w:rPr>
        <w:t>,</w:t>
      </w:r>
      <w:r w:rsidR="00214038" w:rsidRPr="00B177FF">
        <w:rPr>
          <w:rFonts w:ascii="Times New Roman" w:hAnsi="Times New Roman" w:cs="Times New Roman"/>
          <w:sz w:val="20"/>
          <w:szCs w:val="20"/>
        </w:rPr>
        <w:t xml:space="preserve"> we have utilized the reflective measurement scale.</w:t>
      </w:r>
      <w:r w:rsidR="00EE2855" w:rsidRPr="00B177FF">
        <w:rPr>
          <w:rFonts w:ascii="Times New Roman" w:hAnsi="Times New Roman" w:cs="Times New Roman"/>
          <w:sz w:val="20"/>
          <w:szCs w:val="20"/>
        </w:rPr>
        <w:t xml:space="preserve"> </w:t>
      </w:r>
      <w:r w:rsidR="003E02D7" w:rsidRPr="00B177FF">
        <w:rPr>
          <w:rFonts w:ascii="Times New Roman" w:hAnsi="Times New Roman" w:cs="Times New Roman"/>
          <w:sz w:val="20"/>
          <w:szCs w:val="20"/>
        </w:rPr>
        <w:t xml:space="preserve">The estimation </w:t>
      </w:r>
      <w:r w:rsidR="007C19FE" w:rsidRPr="00B177FF">
        <w:rPr>
          <w:rFonts w:ascii="Times New Roman" w:hAnsi="Times New Roman" w:cs="Times New Roman"/>
          <w:sz w:val="20"/>
          <w:szCs w:val="20"/>
        </w:rPr>
        <w:t xml:space="preserve">of </w:t>
      </w:r>
      <w:r w:rsidR="003E02D7" w:rsidRPr="00B177FF">
        <w:rPr>
          <w:rFonts w:ascii="Times New Roman" w:hAnsi="Times New Roman" w:cs="Times New Roman"/>
          <w:sz w:val="20"/>
          <w:szCs w:val="20"/>
        </w:rPr>
        <w:t xml:space="preserve">the </w:t>
      </w:r>
      <w:r w:rsidR="00F82AED" w:rsidRPr="00B177FF">
        <w:rPr>
          <w:rFonts w:ascii="Times New Roman" w:hAnsi="Times New Roman" w:cs="Times New Roman"/>
          <w:sz w:val="20"/>
          <w:szCs w:val="20"/>
        </w:rPr>
        <w:t xml:space="preserve">process of the study has been comprised </w:t>
      </w:r>
      <w:r w:rsidR="007C19FE" w:rsidRPr="00B177FF">
        <w:rPr>
          <w:rFonts w:ascii="Times New Roman" w:hAnsi="Times New Roman" w:cs="Times New Roman"/>
          <w:sz w:val="20"/>
          <w:szCs w:val="20"/>
        </w:rPr>
        <w:t>of</w:t>
      </w:r>
      <w:r w:rsidR="00F82AED" w:rsidRPr="00B177FF">
        <w:rPr>
          <w:rFonts w:ascii="Times New Roman" w:hAnsi="Times New Roman" w:cs="Times New Roman"/>
          <w:sz w:val="20"/>
          <w:szCs w:val="20"/>
        </w:rPr>
        <w:t xml:space="preserve"> two stages. Partial least squares structural equation modeling (PLS-SEM) has been comprised in the first stage to examine what extend the three construct (organizational support, organizational values</w:t>
      </w:r>
      <w:r w:rsidR="007C19FE" w:rsidRPr="00B177FF">
        <w:rPr>
          <w:rFonts w:ascii="Times New Roman" w:hAnsi="Times New Roman" w:cs="Times New Roman"/>
          <w:sz w:val="20"/>
          <w:szCs w:val="20"/>
        </w:rPr>
        <w:t>,</w:t>
      </w:r>
      <w:r w:rsidR="00F82AED" w:rsidRPr="00B177FF">
        <w:rPr>
          <w:rFonts w:ascii="Times New Roman" w:hAnsi="Times New Roman" w:cs="Times New Roman"/>
          <w:sz w:val="20"/>
          <w:szCs w:val="20"/>
        </w:rPr>
        <w:t xml:space="preserve"> and organizational norms) derived the adoption of EFT. </w:t>
      </w:r>
      <w:r w:rsidR="00EF1D8F" w:rsidRPr="00B177FF">
        <w:rPr>
          <w:rFonts w:ascii="Times New Roman" w:hAnsi="Times New Roman" w:cs="Times New Roman"/>
          <w:sz w:val="20"/>
          <w:szCs w:val="20"/>
        </w:rPr>
        <w:t>In the context of the study, t</w:t>
      </w:r>
      <w:r w:rsidR="00B372A3" w:rsidRPr="00B177FF">
        <w:rPr>
          <w:rFonts w:ascii="Times New Roman" w:hAnsi="Times New Roman" w:cs="Times New Roman"/>
          <w:sz w:val="20"/>
          <w:szCs w:val="20"/>
        </w:rPr>
        <w:t xml:space="preserve">he </w:t>
      </w:r>
      <w:r w:rsidR="00F41658" w:rsidRPr="00B177FF">
        <w:rPr>
          <w:rFonts w:ascii="Times New Roman" w:hAnsi="Times New Roman" w:cs="Times New Roman"/>
          <w:sz w:val="20"/>
          <w:szCs w:val="20"/>
        </w:rPr>
        <w:t>adoptions of EFT are</w:t>
      </w:r>
      <w:r w:rsidR="00D8383C" w:rsidRPr="00B177FF">
        <w:rPr>
          <w:rFonts w:ascii="Times New Roman" w:hAnsi="Times New Roman" w:cs="Times New Roman"/>
          <w:sz w:val="20"/>
          <w:szCs w:val="20"/>
        </w:rPr>
        <w:t xml:space="preserve"> latent</w:t>
      </w:r>
      <w:r w:rsidR="000173C8" w:rsidRPr="00B177FF">
        <w:rPr>
          <w:rFonts w:ascii="Times New Roman" w:hAnsi="Times New Roman" w:cs="Times New Roman"/>
          <w:sz w:val="20"/>
          <w:szCs w:val="20"/>
        </w:rPr>
        <w:t xml:space="preserve"> variables which directly unobservable.</w:t>
      </w:r>
      <w:r w:rsidR="00D8383C" w:rsidRPr="00B177FF">
        <w:rPr>
          <w:rFonts w:ascii="Times New Roman" w:hAnsi="Times New Roman" w:cs="Times New Roman"/>
          <w:sz w:val="20"/>
          <w:szCs w:val="20"/>
        </w:rPr>
        <w:t xml:space="preserve"> </w:t>
      </w:r>
      <w:r w:rsidR="00832645" w:rsidRPr="00B177FF">
        <w:rPr>
          <w:rFonts w:ascii="Times New Roman" w:hAnsi="Times New Roman" w:cs="Times New Roman"/>
          <w:sz w:val="20"/>
          <w:szCs w:val="20"/>
        </w:rPr>
        <w:t>As an alternative</w:t>
      </w:r>
      <w:r w:rsidR="00D8383C" w:rsidRPr="00B177FF">
        <w:rPr>
          <w:rFonts w:ascii="Times New Roman" w:hAnsi="Times New Roman" w:cs="Times New Roman"/>
          <w:sz w:val="20"/>
          <w:szCs w:val="20"/>
        </w:rPr>
        <w:t xml:space="preserve">, </w:t>
      </w:r>
      <w:r w:rsidR="00832645" w:rsidRPr="00B177FF">
        <w:rPr>
          <w:rFonts w:ascii="Times New Roman" w:hAnsi="Times New Roman" w:cs="Times New Roman"/>
          <w:sz w:val="20"/>
          <w:szCs w:val="20"/>
        </w:rPr>
        <w:t xml:space="preserve">a set of excerpt questionnaires has been used </w:t>
      </w:r>
      <w:r w:rsidR="00EF1D8F" w:rsidRPr="00B177FF">
        <w:rPr>
          <w:rFonts w:ascii="Times New Roman" w:hAnsi="Times New Roman" w:cs="Times New Roman"/>
          <w:sz w:val="20"/>
          <w:szCs w:val="20"/>
        </w:rPr>
        <w:t>as indicators for comprising the fundamental latent variables.</w:t>
      </w:r>
      <w:r w:rsidR="00FC1DC3" w:rsidRPr="00B177FF">
        <w:rPr>
          <w:rFonts w:ascii="Times New Roman" w:hAnsi="Times New Roman" w:cs="Times New Roman"/>
          <w:sz w:val="20"/>
          <w:szCs w:val="20"/>
        </w:rPr>
        <w:t xml:space="preserve"> The SEM model </w:t>
      </w:r>
      <w:r w:rsidR="001C3D84" w:rsidRPr="00B177FF">
        <w:rPr>
          <w:rFonts w:ascii="Times New Roman" w:hAnsi="Times New Roman" w:cs="Times New Roman"/>
          <w:sz w:val="20"/>
          <w:szCs w:val="20"/>
        </w:rPr>
        <w:t>encompasses an outer model that identifies the interrelationship among the latent factors and underlined indicators</w:t>
      </w:r>
      <w:r w:rsidR="007C19FE" w:rsidRPr="00B177FF">
        <w:rPr>
          <w:rFonts w:ascii="Times New Roman" w:hAnsi="Times New Roman" w:cs="Times New Roman"/>
          <w:sz w:val="20"/>
          <w:szCs w:val="20"/>
        </w:rPr>
        <w:t>,</w:t>
      </w:r>
      <w:r w:rsidR="001C3D84" w:rsidRPr="00B177FF">
        <w:rPr>
          <w:rFonts w:ascii="Times New Roman" w:hAnsi="Times New Roman" w:cs="Times New Roman"/>
          <w:sz w:val="20"/>
          <w:szCs w:val="20"/>
        </w:rPr>
        <w:t xml:space="preserve"> and an inner model comprised the interrelationships among the dependent factors and independent latent factors</w:t>
      </w:r>
      <w:r w:rsidR="00625F3F" w:rsidRPr="00B177FF">
        <w:rPr>
          <w:rFonts w:ascii="Times New Roman" w:hAnsi="Times New Roman" w:cs="Times New Roman"/>
          <w:sz w:val="20"/>
          <w:szCs w:val="20"/>
        </w:rPr>
        <w:t xml:space="preserve"> highlighting the path coefficients of those factors </w:t>
      </w:r>
      <w:r w:rsidR="00625F3F"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{"citationID":"DpdXCqn5","properties":{"formattedCitation":"(Wong, 2013)","plainCitation":"(Wong, 2013)","noteIndex":0},"citationItems":[{"id":196,"uris":["http://zotero.org/users/local/Od1UdPlz/items/ZD65LZEK"],"uri":["http://zotero.org/users/local/Od1UdPlz/items/ZD65LZEK"],"itemData":{"id":196,"type":"article-journal","container-title":"Marketing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625F3F" w:rsidRPr="00B177FF">
        <w:rPr>
          <w:rFonts w:ascii="Times New Roman" w:hAnsi="Times New Roman" w:cs="Times New Roman"/>
          <w:sz w:val="20"/>
          <w:szCs w:val="20"/>
        </w:rPr>
        <w:fldChar w:fldCharType="separate"/>
      </w:r>
      <w:r w:rsidR="00CA6A27" w:rsidRPr="00B177FF">
        <w:rPr>
          <w:rFonts w:ascii="Times New Roman" w:hAnsi="Times New Roman" w:cs="Times New Roman"/>
          <w:sz w:val="20"/>
          <w:szCs w:val="20"/>
        </w:rPr>
        <w:t>(Wong, 2013)</w:t>
      </w:r>
      <w:r w:rsidR="00625F3F" w:rsidRPr="00B177FF">
        <w:rPr>
          <w:rFonts w:ascii="Times New Roman" w:hAnsi="Times New Roman" w:cs="Times New Roman"/>
          <w:sz w:val="20"/>
          <w:szCs w:val="20"/>
        </w:rPr>
        <w:fldChar w:fldCharType="end"/>
      </w:r>
      <w:r w:rsidR="00543F65" w:rsidRPr="00B177FF">
        <w:rPr>
          <w:rFonts w:ascii="Times New Roman" w:hAnsi="Times New Roman" w:cs="Times New Roman"/>
          <w:sz w:val="20"/>
          <w:szCs w:val="20"/>
        </w:rPr>
        <w:t xml:space="preserve">. </w:t>
      </w:r>
      <w:r w:rsidR="008E600B" w:rsidRPr="00B177FF">
        <w:rPr>
          <w:rFonts w:ascii="Times New Roman" w:hAnsi="Times New Roman" w:cs="Times New Roman"/>
          <w:sz w:val="20"/>
          <w:szCs w:val="20"/>
        </w:rPr>
        <w:t xml:space="preserve">The second stage comprised </w:t>
      </w:r>
      <w:r w:rsidR="007C19FE" w:rsidRPr="00B177FF">
        <w:rPr>
          <w:rFonts w:ascii="Times New Roman" w:hAnsi="Times New Roman" w:cs="Times New Roman"/>
          <w:sz w:val="20"/>
          <w:szCs w:val="20"/>
        </w:rPr>
        <w:t>of</w:t>
      </w:r>
      <w:r w:rsidR="008E600B" w:rsidRPr="00B177FF">
        <w:rPr>
          <w:rFonts w:ascii="Times New Roman" w:hAnsi="Times New Roman" w:cs="Times New Roman"/>
          <w:sz w:val="20"/>
          <w:szCs w:val="20"/>
        </w:rPr>
        <w:t xml:space="preserve"> a model that quantif</w:t>
      </w:r>
      <w:r w:rsidR="007C19FE" w:rsidRPr="00B177FF">
        <w:rPr>
          <w:rFonts w:ascii="Times New Roman" w:hAnsi="Times New Roman" w:cs="Times New Roman"/>
          <w:sz w:val="20"/>
          <w:szCs w:val="20"/>
        </w:rPr>
        <w:t>ies</w:t>
      </w:r>
      <w:r w:rsidR="008E600B" w:rsidRPr="00B177FF">
        <w:rPr>
          <w:rFonts w:ascii="Times New Roman" w:hAnsi="Times New Roman" w:cs="Times New Roman"/>
          <w:sz w:val="20"/>
          <w:szCs w:val="20"/>
        </w:rPr>
        <w:t xml:space="preserve"> what extend the adoption of EFT lead the competitiveness in the form of cost reduction, maintaining high</w:t>
      </w:r>
      <w:r w:rsidR="007C19FE" w:rsidRPr="00B177FF">
        <w:rPr>
          <w:rFonts w:ascii="Times New Roman" w:hAnsi="Times New Roman" w:cs="Times New Roman"/>
          <w:sz w:val="20"/>
          <w:szCs w:val="20"/>
        </w:rPr>
        <w:t>-</w:t>
      </w:r>
      <w:r w:rsidR="008E600B" w:rsidRPr="00B177FF">
        <w:rPr>
          <w:rFonts w:ascii="Times New Roman" w:hAnsi="Times New Roman" w:cs="Times New Roman"/>
          <w:sz w:val="20"/>
          <w:szCs w:val="20"/>
        </w:rPr>
        <w:t>quality production, efficient delivery</w:t>
      </w:r>
      <w:r w:rsidR="007C19FE" w:rsidRPr="00B177FF">
        <w:rPr>
          <w:rFonts w:ascii="Times New Roman" w:hAnsi="Times New Roman" w:cs="Times New Roman"/>
          <w:sz w:val="20"/>
          <w:szCs w:val="20"/>
        </w:rPr>
        <w:t>,</w:t>
      </w:r>
      <w:r w:rsidR="008E600B" w:rsidRPr="00B177FF">
        <w:rPr>
          <w:rFonts w:ascii="Times New Roman" w:hAnsi="Times New Roman" w:cs="Times New Roman"/>
          <w:sz w:val="20"/>
          <w:szCs w:val="20"/>
        </w:rPr>
        <w:t xml:space="preserve"> and production flexibility.</w:t>
      </w:r>
      <w:r w:rsidR="00BB7DFC" w:rsidRPr="00B177FF">
        <w:rPr>
          <w:rFonts w:ascii="Times New Roman" w:hAnsi="Times New Roman" w:cs="Times New Roman"/>
          <w:sz w:val="20"/>
          <w:szCs w:val="20"/>
        </w:rPr>
        <w:t xml:space="preserve"> For the prospects with the study, we have added independent variables in the SEM model explained earlier</w:t>
      </w:r>
      <w:r w:rsidR="007C19FE" w:rsidRPr="00B177FF">
        <w:rPr>
          <w:rFonts w:ascii="Times New Roman" w:hAnsi="Times New Roman" w:cs="Times New Roman"/>
          <w:sz w:val="20"/>
          <w:szCs w:val="20"/>
        </w:rPr>
        <w:t>,</w:t>
      </w:r>
      <w:r w:rsidR="00D9058B" w:rsidRPr="00B177FF">
        <w:rPr>
          <w:rFonts w:ascii="Times New Roman" w:hAnsi="Times New Roman" w:cs="Times New Roman"/>
          <w:sz w:val="20"/>
          <w:szCs w:val="20"/>
        </w:rPr>
        <w:t xml:space="preserve"> which is</w:t>
      </w:r>
      <w:r w:rsidR="00BB7DFC" w:rsidRPr="00B177FF">
        <w:rPr>
          <w:rFonts w:ascii="Times New Roman" w:hAnsi="Times New Roman" w:cs="Times New Roman"/>
          <w:sz w:val="20"/>
          <w:szCs w:val="20"/>
        </w:rPr>
        <w:t xml:space="preserve"> synthesized </w:t>
      </w:r>
      <w:r w:rsidR="00D9058B" w:rsidRPr="00B177FF">
        <w:rPr>
          <w:rFonts w:ascii="Times New Roman" w:hAnsi="Times New Roman" w:cs="Times New Roman"/>
          <w:sz w:val="20"/>
          <w:szCs w:val="20"/>
        </w:rPr>
        <w:t>with</w:t>
      </w:r>
      <w:r w:rsidR="00BB7DFC" w:rsidRPr="00B177FF">
        <w:rPr>
          <w:rFonts w:ascii="Times New Roman" w:hAnsi="Times New Roman" w:cs="Times New Roman"/>
          <w:sz w:val="20"/>
          <w:szCs w:val="20"/>
        </w:rPr>
        <w:t xml:space="preserve"> the theory of </w:t>
      </w:r>
      <w:r w:rsidR="00AC20EA" w:rsidRPr="00B177FF">
        <w:rPr>
          <w:rFonts w:ascii="Times New Roman" w:hAnsi="Times New Roman" w:cs="Times New Roman"/>
          <w:sz w:val="20"/>
          <w:szCs w:val="20"/>
        </w:rPr>
        <w:t xml:space="preserve">competitive advantages and </w:t>
      </w:r>
      <w:r w:rsidR="00354043" w:rsidRPr="00B177FF">
        <w:rPr>
          <w:rFonts w:ascii="Times New Roman" w:hAnsi="Times New Roman" w:cs="Times New Roman"/>
          <w:sz w:val="20"/>
          <w:szCs w:val="20"/>
        </w:rPr>
        <w:t>akin</w:t>
      </w:r>
      <w:r w:rsidR="00AC20EA" w:rsidRPr="00B177FF">
        <w:rPr>
          <w:rFonts w:ascii="Times New Roman" w:hAnsi="Times New Roman" w:cs="Times New Roman"/>
          <w:sz w:val="20"/>
          <w:szCs w:val="20"/>
        </w:rPr>
        <w:t xml:space="preserve"> researches </w:t>
      </w:r>
      <w:r w:rsidR="00281B8C" w:rsidRPr="00B177FF">
        <w:rPr>
          <w:rFonts w:ascii="Times New Roman" w:hAnsi="Times New Roman" w:cs="Times New Roman"/>
          <w:sz w:val="20"/>
          <w:szCs w:val="20"/>
        </w:rPr>
        <w:fldChar w:fldCharType="begin"/>
      </w:r>
      <w:r w:rsidR="00354043" w:rsidRPr="00B177FF">
        <w:rPr>
          <w:rFonts w:ascii="Times New Roman" w:hAnsi="Times New Roman" w:cs="Times New Roman"/>
          <w:sz w:val="20"/>
          <w:szCs w:val="20"/>
        </w:rPr>
        <w:instrText xml:space="preserve"> ADDIN ZOTERO_ITEM CSL_CITATION {"citationID":"RuMitZhs","properties":{"formattedCitation":"(Asfaw et al., 2012; Barone &amp; DeCarlo, 2003; Gandhi, 1997; Requier-Desjardins et al., 2003)","plainCitation":"(Asfaw et al., 2012; Barone &amp; DeCarlo, 2003; Gandhi, 1997; Requier-Desjardins et al., 2003)","noteIndex":0},"citationItems":[{"id":1865,"uris":["http://zotero.org/users/local/Od1UdPlz/items/FKJNRRTQ"],"uri":["http://zotero.org/users/local/Od1UdPlz/items/FKJNRRTQ"],"itemData":{"id":1865,"type":"article-journal","abstract":"This paper evaluates the potential impact of adoption of improved legume technologies on rural household welfare measured by consumption expenditure in rural Ethiopia and Tanzania. The study utilizes cross-sectional farm household level data collected in 2008 from a randomly selected sample of 1313 households (700 in Ethiopia and 613 in Tanzania). The causal impact of technology adoption is estimated by utilizing endogenous switching regression. This helps us estimate the true welfare effect of technology adoption by controlling for the role of selection problem on production and adoption decisions. Our analysis reveals that adoption of improved agricultural technologies has a significant positive impact consumption expenditure (in per adult equivalent terms) in rural Ethiopia and Tanzania. This confirms the potential role of technology adoption in improving rural household welfare as higher consumption expenditure from improved technologies translate into lower poverty, higher food security and greater ability to withstand risk. An analysis of the determinants of adoption highlighted inadequate local supply of seed, access to information and perception about the new cultivars as key constraints for technology adoption.","container-title":"Food Policy","DOI":"10.1016/j.foodpol.2012.02.013","ISSN":"0306-9192","issue":"3","journalAbbreviation":"Food Policy","language":"en","page":"283-295","source":"ScienceDirect","title":"Impact of modern agricultural technologies on smallholder welfare: Evidence from Tanzania and Ethiopia","title-short":"Impact of modern agricultural technologies on smallholder welfare","URL":"http://www.sciencedirect.com/science/article/pii/S0306919212000176","volume":"37","author":[{"family":"Asfaw","given":"Solomon"},{"family":"Shiferaw","given":"Bekele"},{"family":"Simtowe","given":"Franklin"},{"family":"Lipper","given":"Leslie"}],"accessed":{"date-parts":[["2020",12,8]]},"issued":{"date-parts":[["2012",6,1]]}}},{"id":1868,"uris":["http://zotero.org/users/local/Od1UdPlz/items/MEI3W9RR"],"uri":["http://zotero.org/users/local/Od1UdPlz/items/MEI3W9RR"],"itemData":{"id":1868,"type":"article-journal","container-title":"MATRIC Research Papers","title":"Emerging Forms of Competitive Advantage: Implications for Agricultural Producers","title-short":"Emerging Forms of Competitive Advantage","URL":"https://lib.dr.iastate.edu/matric_researchpapers/8","author":[{"family":"Barone","given":"Michael"},{"family":"DeCarlo","given":"Thomas"}],"issued":{"date-parts":[["2003",3,1]]}}},{"id":1863,"uris":["http://zotero.org/users/local/Od1UdPlz/items/867W659J"],"uri":["http://zotero.org/users/local/Od1UdPlz/items/867W659J"],"itemData":{"id":1863,"type":"article-journal","abstract":"This study examines the impact of new technology on costs and returns in agriculture, taking the leading cases of wheat and rice in Punjab. Apart from boosting production, has the new technology achieved the fundamental objectives of reducing per unit costs and raising returns? The study finds that reduction in real per unit cost of production has indeed been achieved for both wheat and rice. However, real returns in wheat have been stagnant, since yield increases are offset by declining real domestic prices. Real returns in rice have, however, risen substantially. Curiously, the upward pressures on costs have come not from new technology inputs but from conventional inputs such as labour and draught power.","container-title":"Vikalpa","DOI":"10.1177/0256090919970207","ISSN":"0256-0909","issue":"2","journalAbbreviation":"Vikalpa","language":"en","note":"publisher: SAGE Publications India","page":"35-48","source":"SAGE Journals","title":"Technology, Cost Reduction, and Returns in Agriculture: A Study of Wheat and Rice in Punjab","title-short":"Technology, Cost Reduction, and Returns in Agriculture","URL":"https://doi.org/10.1177/0256090919970207","volume":"22","author":[{"family":"Gandhi","given":"Vasant P"}],"accessed":{"date-parts":[["2020",12,8]]},"issued":{"date-parts":[["1997",4,1]]}}},{"id":1870,"uris":["http://zotero.org/users/local/Od1UdPlz/items/MN8XQFLA"],"uri":["http://zotero.org/users/local/Od1UdPlz/items/MN8XQFLA"],"itemData":{"id":1870,"type":"article-journal","abstract":"This paper reviews the rise of geographic concentrations of small food-processing units in rural areas of Latin America, in order to show that, drawing on the literature on the development of clusters, they may represent a type of local productive system, namely Local Agri-food Systems. Furthermore it assesses whether they might compete efficiently in global food commodity chains. In this regard it analyses the specific assets of these systems, drawing on some specific cases, and stresses the conditions that can enable them to compete on national or even global markets in the supply of processed products. These conditions appear to be a capacity for collective action which, in this particular case, will be enhanced by qualification processes of the products creating common assets for the actors involved. These elements could provide a rationale as regards the categorization of clusters according to their efficiency. Actually, although they won't be able to achieve competitive efficiency in every case, some might, and it remains useful to set up a research programme on their trajectories of development.","container-title":"Entrepreneurship &amp; Regional Development","DOI":"10.1080/08985620210144983","ISSN":"0898-5626","issue":"1","note":"publisher: Routledge\n_eprint: https://doi.org/10.1080/08985620210144983","page":"49-67","source":"Taylor and Francis+NEJM","title":"Globalization, competitive advantages and the evolution of production systems: rural food processing and localized agri-food systems in Latin-American countries","title-short":"Globalization, competitive advantages and the evolution of production systems","URL":"https://doi.org/10.1080/08985620210144983","volume":"15","author":[{"family":"Requier-Desjardins","given":"Denis"},{"family":"Boucher","given":"FranÇOis"},{"family":"Cerdan","given":"Claire"}],"accessed":{"date-parts":[["2020",12,8]]},"issued":{"date-parts":[["2003",1,1]]}}}],"schema":"https://github.com/citation-style-language/schema/raw/master/csl-citation.json"} </w:instrText>
      </w:r>
      <w:r w:rsidR="00281B8C" w:rsidRPr="00B177FF">
        <w:rPr>
          <w:rFonts w:ascii="Times New Roman" w:hAnsi="Times New Roman" w:cs="Times New Roman"/>
          <w:sz w:val="20"/>
          <w:szCs w:val="20"/>
        </w:rPr>
        <w:fldChar w:fldCharType="separate"/>
      </w:r>
      <w:r w:rsidR="00354043" w:rsidRPr="00B177FF">
        <w:rPr>
          <w:rFonts w:ascii="Times New Roman" w:hAnsi="Times New Roman" w:cs="Times New Roman"/>
          <w:sz w:val="20"/>
          <w:szCs w:val="20"/>
        </w:rPr>
        <w:t>(Asfaw et al., 2012; Barone &amp; DeCarlo, 2003; Gandhi, 1997; Requier-Desjardins et al., 2003)</w:t>
      </w:r>
      <w:r w:rsidR="00281B8C" w:rsidRPr="00B177FF">
        <w:rPr>
          <w:rFonts w:ascii="Times New Roman" w:hAnsi="Times New Roman" w:cs="Times New Roman"/>
          <w:sz w:val="20"/>
          <w:szCs w:val="20"/>
        </w:rPr>
        <w:fldChar w:fldCharType="end"/>
      </w:r>
      <w:r w:rsidR="00D9058B" w:rsidRPr="00B177FF">
        <w:rPr>
          <w:rFonts w:ascii="Times New Roman" w:hAnsi="Times New Roman" w:cs="Times New Roman"/>
          <w:sz w:val="20"/>
          <w:szCs w:val="20"/>
        </w:rPr>
        <w:t>.</w:t>
      </w:r>
      <w:r w:rsidR="007F272A" w:rsidRPr="00B177FF">
        <w:rPr>
          <w:rFonts w:ascii="Times New Roman" w:hAnsi="Times New Roman" w:cs="Times New Roman"/>
          <w:sz w:val="20"/>
          <w:szCs w:val="20"/>
        </w:rPr>
        <w:t xml:space="preserve"> Figure 1 denotes the combined model used in the study.</w:t>
      </w:r>
    </w:p>
    <w:p w:rsidR="00F12A5E" w:rsidRPr="00B177FF" w:rsidRDefault="00C9235B" w:rsidP="00EE2855">
      <w:pPr>
        <w:widowControl w:val="0"/>
        <w:tabs>
          <w:tab w:val="left" w:pos="6900"/>
        </w:tabs>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 </w:t>
      </w:r>
      <w:r w:rsidR="00F12A5E" w:rsidRPr="00B177FF">
        <w:rPr>
          <w:rFonts w:ascii="Times New Roman" w:hAnsi="Times New Roman" w:cs="Times New Roman"/>
          <w:b/>
          <w:sz w:val="20"/>
          <w:szCs w:val="20"/>
        </w:rPr>
        <w:t>Results</w:t>
      </w:r>
      <w:r w:rsidR="00DE77C5" w:rsidRPr="00B177FF">
        <w:rPr>
          <w:rFonts w:ascii="Times New Roman" w:hAnsi="Times New Roman" w:cs="Times New Roman"/>
          <w:b/>
          <w:sz w:val="20"/>
          <w:szCs w:val="20"/>
        </w:rPr>
        <w:tab/>
      </w:r>
    </w:p>
    <w:p w:rsidR="00146B8B" w:rsidRPr="00B177FF" w:rsidRDefault="00F12A5E"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This section stated the results attained after analyzing the questionnaire. First of all</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we described the demographic information of the </w:t>
      </w:r>
      <w:r w:rsidR="00885F51" w:rsidRPr="00B177FF">
        <w:rPr>
          <w:rFonts w:ascii="Times New Roman" w:hAnsi="Times New Roman" w:cs="Times New Roman"/>
          <w:sz w:val="20"/>
          <w:szCs w:val="20"/>
        </w:rPr>
        <w:t>sample, following by a procedure to estimate the common method bias</w:t>
      </w:r>
      <w:r w:rsidR="007C19FE" w:rsidRPr="00B177FF">
        <w:rPr>
          <w:rFonts w:ascii="Times New Roman" w:hAnsi="Times New Roman" w:cs="Times New Roman"/>
          <w:sz w:val="20"/>
          <w:szCs w:val="20"/>
        </w:rPr>
        <w:t>-</w:t>
      </w:r>
      <w:r w:rsidR="00885F51" w:rsidRPr="00B177FF">
        <w:rPr>
          <w:rFonts w:ascii="Times New Roman" w:hAnsi="Times New Roman" w:cs="Times New Roman"/>
          <w:sz w:val="20"/>
          <w:szCs w:val="20"/>
        </w:rPr>
        <w:t>ness. After</w:t>
      </w:r>
      <w:r w:rsidRPr="00B177FF">
        <w:rPr>
          <w:rFonts w:ascii="Times New Roman" w:hAnsi="Times New Roman" w:cs="Times New Roman"/>
          <w:sz w:val="20"/>
          <w:szCs w:val="20"/>
        </w:rPr>
        <w:t xml:space="preserve"> that</w:t>
      </w:r>
      <w:r w:rsidR="007C19FE" w:rsidRPr="00B177FF">
        <w:rPr>
          <w:rFonts w:ascii="Times New Roman" w:hAnsi="Times New Roman" w:cs="Times New Roman"/>
          <w:sz w:val="20"/>
          <w:szCs w:val="20"/>
        </w:rPr>
        <w:t>,</w:t>
      </w:r>
      <w:r w:rsidRPr="00B177FF">
        <w:rPr>
          <w:rFonts w:ascii="Times New Roman" w:hAnsi="Times New Roman" w:cs="Times New Roman"/>
          <w:sz w:val="20"/>
          <w:szCs w:val="20"/>
        </w:rPr>
        <w:t xml:space="preserve"> the </w:t>
      </w:r>
      <w:r w:rsidR="007E5B8D" w:rsidRPr="00B177FF">
        <w:rPr>
          <w:rFonts w:ascii="Times New Roman" w:hAnsi="Times New Roman" w:cs="Times New Roman"/>
          <w:sz w:val="20"/>
          <w:szCs w:val="20"/>
        </w:rPr>
        <w:t>results of the PLS-SEM have</w:t>
      </w:r>
      <w:r w:rsidRPr="00B177FF">
        <w:rPr>
          <w:rFonts w:ascii="Times New Roman" w:hAnsi="Times New Roman" w:cs="Times New Roman"/>
          <w:sz w:val="20"/>
          <w:szCs w:val="20"/>
        </w:rPr>
        <w:t xml:space="preserve"> been comprised </w:t>
      </w:r>
      <w:r w:rsidR="007C19FE" w:rsidRPr="00B177FF">
        <w:rPr>
          <w:rFonts w:ascii="Times New Roman" w:hAnsi="Times New Roman" w:cs="Times New Roman"/>
          <w:sz w:val="20"/>
          <w:szCs w:val="20"/>
        </w:rPr>
        <w:t>of</w:t>
      </w:r>
      <w:r w:rsidRPr="00B177FF">
        <w:rPr>
          <w:rFonts w:ascii="Times New Roman" w:hAnsi="Times New Roman" w:cs="Times New Roman"/>
          <w:sz w:val="20"/>
          <w:szCs w:val="20"/>
        </w:rPr>
        <w:t xml:space="preserve"> </w:t>
      </w:r>
      <w:r w:rsidR="007E5B8D" w:rsidRPr="00B177FF">
        <w:rPr>
          <w:rFonts w:ascii="Times New Roman" w:hAnsi="Times New Roman" w:cs="Times New Roman"/>
          <w:sz w:val="20"/>
          <w:szCs w:val="20"/>
        </w:rPr>
        <w:t>four</w:t>
      </w:r>
      <w:r w:rsidR="007C19FE" w:rsidRPr="00B177FF">
        <w:rPr>
          <w:rFonts w:ascii="Times New Roman" w:hAnsi="Times New Roman" w:cs="Times New Roman"/>
          <w:sz w:val="20"/>
          <w:szCs w:val="20"/>
        </w:rPr>
        <w:t>-</w:t>
      </w:r>
      <w:r w:rsidR="007E5B8D" w:rsidRPr="00B177FF">
        <w:rPr>
          <w:rFonts w:ascii="Times New Roman" w:hAnsi="Times New Roman" w:cs="Times New Roman"/>
          <w:sz w:val="20"/>
          <w:szCs w:val="20"/>
        </w:rPr>
        <w:t>phase: reliability and validity test, measurement model, structural model</w:t>
      </w:r>
      <w:r w:rsidR="007C19FE" w:rsidRPr="00B177FF">
        <w:rPr>
          <w:rFonts w:ascii="Times New Roman" w:hAnsi="Times New Roman" w:cs="Times New Roman"/>
          <w:sz w:val="20"/>
          <w:szCs w:val="20"/>
        </w:rPr>
        <w:t>,</w:t>
      </w:r>
      <w:r w:rsidR="007E5B8D" w:rsidRPr="00B177FF">
        <w:rPr>
          <w:rFonts w:ascii="Times New Roman" w:hAnsi="Times New Roman" w:cs="Times New Roman"/>
          <w:sz w:val="20"/>
          <w:szCs w:val="20"/>
        </w:rPr>
        <w:t xml:space="preserve"> and checking structural path significance in bootstrapping</w:t>
      </w:r>
      <w:r w:rsidR="008B095D" w:rsidRPr="00B177FF">
        <w:rPr>
          <w:rFonts w:ascii="Times New Roman" w:hAnsi="Times New Roman" w:cs="Times New Roman"/>
          <w:sz w:val="20"/>
          <w:szCs w:val="20"/>
        </w:rPr>
        <w:t>.</w:t>
      </w:r>
    </w:p>
    <w:p w:rsidR="008B095D"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4.1. </w:t>
      </w:r>
      <w:r w:rsidR="008B095D" w:rsidRPr="00B177FF">
        <w:rPr>
          <w:rFonts w:ascii="Times New Roman" w:hAnsi="Times New Roman" w:cs="Times New Roman"/>
          <w:b/>
          <w:sz w:val="20"/>
          <w:szCs w:val="20"/>
        </w:rPr>
        <w:t>Demographic Profile</w:t>
      </w:r>
    </w:p>
    <w:p w:rsidR="002451CB" w:rsidRPr="00B177FF" w:rsidRDefault="008B095D"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kiwifruit farmers studied in the research has found on average </w:t>
      </w:r>
      <w:r w:rsidR="0098253D" w:rsidRPr="00B177FF">
        <w:rPr>
          <w:rFonts w:ascii="Times New Roman" w:hAnsi="Times New Roman" w:cs="Times New Roman"/>
          <w:sz w:val="20"/>
          <w:szCs w:val="20"/>
        </w:rPr>
        <w:t>37</w:t>
      </w:r>
      <w:r w:rsidRPr="00B177FF">
        <w:rPr>
          <w:rFonts w:ascii="Times New Roman" w:hAnsi="Times New Roman" w:cs="Times New Roman"/>
          <w:sz w:val="20"/>
          <w:szCs w:val="20"/>
        </w:rPr>
        <w:t xml:space="preserve"> years old (SD=5.8),</w:t>
      </w:r>
      <w:r w:rsidR="00FE1AF0" w:rsidRPr="00B177FF">
        <w:rPr>
          <w:rFonts w:ascii="Times New Roman" w:hAnsi="Times New Roman" w:cs="Times New Roman"/>
          <w:sz w:val="20"/>
          <w:szCs w:val="20"/>
        </w:rPr>
        <w:t xml:space="preserve"> </w:t>
      </w:r>
      <w:r w:rsidR="003B7B8A" w:rsidRPr="00B177FF">
        <w:rPr>
          <w:rFonts w:ascii="Times New Roman" w:hAnsi="Times New Roman" w:cs="Times New Roman"/>
          <w:sz w:val="20"/>
          <w:szCs w:val="20"/>
        </w:rPr>
        <w:t>77</w:t>
      </w:r>
      <w:r w:rsidR="00FE1AF0" w:rsidRPr="00B177FF">
        <w:rPr>
          <w:rFonts w:ascii="Times New Roman" w:hAnsi="Times New Roman" w:cs="Times New Roman"/>
          <w:sz w:val="20"/>
          <w:szCs w:val="20"/>
        </w:rPr>
        <w:t xml:space="preserve">% of them are male, </w:t>
      </w:r>
      <w:r w:rsidRPr="00B177FF">
        <w:rPr>
          <w:rFonts w:ascii="Times New Roman" w:hAnsi="Times New Roman" w:cs="Times New Roman"/>
          <w:sz w:val="20"/>
          <w:szCs w:val="20"/>
        </w:rPr>
        <w:t xml:space="preserve">most of them has at least primary education (37%), 22% of the farmers has high school degree, only 13% of them are undergraduate or </w:t>
      </w:r>
      <w:r w:rsidR="00590D57" w:rsidRPr="00B177FF">
        <w:rPr>
          <w:rFonts w:ascii="Times New Roman" w:hAnsi="Times New Roman" w:cs="Times New Roman"/>
          <w:sz w:val="20"/>
          <w:szCs w:val="20"/>
        </w:rPr>
        <w:t>above and</w:t>
      </w:r>
      <w:r w:rsidR="001442DC" w:rsidRPr="00B177FF">
        <w:rPr>
          <w:rFonts w:ascii="Times New Roman" w:hAnsi="Times New Roman" w:cs="Times New Roman"/>
          <w:sz w:val="20"/>
          <w:szCs w:val="20"/>
        </w:rPr>
        <w:t xml:space="preserve"> rest of 22% are illiterate. Moreover, we found most </w:t>
      </w:r>
      <w:r w:rsidR="00E43DD9" w:rsidRPr="00B177FF">
        <w:rPr>
          <w:rFonts w:ascii="Times New Roman" w:hAnsi="Times New Roman" w:cs="Times New Roman"/>
          <w:sz w:val="20"/>
          <w:szCs w:val="20"/>
        </w:rPr>
        <w:t xml:space="preserve">of the farmers used </w:t>
      </w:r>
      <w:r w:rsidR="00E43DD9" w:rsidRPr="00B177FF">
        <w:rPr>
          <w:rFonts w:ascii="Times New Roman" w:hAnsi="Times New Roman" w:cs="Times New Roman"/>
          <w:sz w:val="20"/>
          <w:szCs w:val="20"/>
        </w:rPr>
        <w:lastRenderedPageBreak/>
        <w:t xml:space="preserve">production/pre-harvest </w:t>
      </w:r>
      <w:r w:rsidR="001442DC" w:rsidRPr="00B177FF">
        <w:rPr>
          <w:rFonts w:ascii="Times New Roman" w:hAnsi="Times New Roman" w:cs="Times New Roman"/>
          <w:sz w:val="20"/>
          <w:szCs w:val="20"/>
        </w:rPr>
        <w:t>environmental</w:t>
      </w:r>
      <w:r w:rsidR="00A334B8" w:rsidRPr="00B177FF">
        <w:rPr>
          <w:rFonts w:ascii="Times New Roman" w:hAnsi="Times New Roman" w:cs="Times New Roman"/>
          <w:sz w:val="20"/>
          <w:szCs w:val="20"/>
        </w:rPr>
        <w:t>ly</w:t>
      </w:r>
      <w:r w:rsidR="001442DC" w:rsidRPr="00B177FF">
        <w:rPr>
          <w:rFonts w:ascii="Times New Roman" w:hAnsi="Times New Roman" w:cs="Times New Roman"/>
          <w:sz w:val="20"/>
          <w:szCs w:val="20"/>
        </w:rPr>
        <w:t xml:space="preserve"> friendly technology (67%)</w:t>
      </w:r>
      <w:r w:rsidR="00AD03B7" w:rsidRPr="00B177FF">
        <w:rPr>
          <w:rFonts w:ascii="Times New Roman" w:hAnsi="Times New Roman" w:cs="Times New Roman"/>
          <w:sz w:val="20"/>
          <w:szCs w:val="20"/>
        </w:rPr>
        <w:t>. Nearly 88% of the EFT has been introduced to them by co-operatives</w:t>
      </w:r>
      <w:r w:rsidR="00A334B8" w:rsidRPr="00B177FF">
        <w:rPr>
          <w:rFonts w:ascii="Times New Roman" w:hAnsi="Times New Roman" w:cs="Times New Roman"/>
          <w:sz w:val="20"/>
          <w:szCs w:val="20"/>
        </w:rPr>
        <w:t>,</w:t>
      </w:r>
      <w:r w:rsidR="00AD03B7" w:rsidRPr="00B177FF">
        <w:rPr>
          <w:rFonts w:ascii="Times New Roman" w:hAnsi="Times New Roman" w:cs="Times New Roman"/>
          <w:sz w:val="20"/>
          <w:szCs w:val="20"/>
        </w:rPr>
        <w:t xml:space="preserve"> and </w:t>
      </w:r>
      <w:r w:rsidR="00A334B8" w:rsidRPr="00B177FF">
        <w:rPr>
          <w:rFonts w:ascii="Times New Roman" w:hAnsi="Times New Roman" w:cs="Times New Roman"/>
          <w:sz w:val="20"/>
          <w:szCs w:val="20"/>
        </w:rPr>
        <w:t xml:space="preserve">the </w:t>
      </w:r>
      <w:r w:rsidR="00AD03B7" w:rsidRPr="00B177FF">
        <w:rPr>
          <w:rFonts w:ascii="Times New Roman" w:hAnsi="Times New Roman" w:cs="Times New Roman"/>
          <w:sz w:val="20"/>
          <w:szCs w:val="20"/>
        </w:rPr>
        <w:t xml:space="preserve">rests of the farmers are aware </w:t>
      </w:r>
      <w:r w:rsidR="00A334B8" w:rsidRPr="00B177FF">
        <w:rPr>
          <w:rFonts w:ascii="Times New Roman" w:hAnsi="Times New Roman" w:cs="Times New Roman"/>
          <w:sz w:val="20"/>
          <w:szCs w:val="20"/>
        </w:rPr>
        <w:t>of</w:t>
      </w:r>
      <w:r w:rsidR="00AD03B7" w:rsidRPr="00B177FF">
        <w:rPr>
          <w:rFonts w:ascii="Times New Roman" w:hAnsi="Times New Roman" w:cs="Times New Roman"/>
          <w:sz w:val="20"/>
          <w:szCs w:val="20"/>
        </w:rPr>
        <w:t xml:space="preserve"> the EFT before joined the co-operatives. </w:t>
      </w:r>
      <w:r w:rsidR="002451CB" w:rsidRPr="00B177FF">
        <w:rPr>
          <w:rFonts w:ascii="Times New Roman" w:hAnsi="Times New Roman" w:cs="Times New Roman"/>
          <w:sz w:val="20"/>
          <w:szCs w:val="20"/>
        </w:rPr>
        <w:t>Descriptive statistics of key variables are stated in table 1.</w:t>
      </w:r>
    </w:p>
    <w:p w:rsidR="00C217E6" w:rsidRPr="00B177FF" w:rsidRDefault="002451CB" w:rsidP="00146B8B">
      <w:pPr>
        <w:widowControl w:val="0"/>
        <w:spacing w:after="0"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1 Descripti</w:t>
      </w:r>
      <w:r w:rsidR="00F3300D" w:rsidRPr="00B177FF">
        <w:rPr>
          <w:rFonts w:ascii="Times New Roman" w:hAnsi="Times New Roman" w:cs="Times New Roman"/>
          <w:b/>
          <w:sz w:val="20"/>
          <w:szCs w:val="20"/>
        </w:rPr>
        <w:t>ve statistics of key variables.</w:t>
      </w:r>
    </w:p>
    <w:p w:rsidR="00885F51" w:rsidRPr="00B177FF" w:rsidRDefault="00C9235B" w:rsidP="00EE2855">
      <w:pPr>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4.2. </w:t>
      </w:r>
      <w:r w:rsidR="00885F51" w:rsidRPr="00B177FF">
        <w:rPr>
          <w:rFonts w:ascii="Times New Roman" w:hAnsi="Times New Roman" w:cs="Times New Roman"/>
          <w:b/>
          <w:sz w:val="20"/>
          <w:szCs w:val="20"/>
        </w:rPr>
        <w:t>Common Method Bias Test</w:t>
      </w:r>
    </w:p>
    <w:p w:rsidR="00C217E6" w:rsidRPr="00B177FF" w:rsidRDefault="00885F51"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Since all of the elements in the survey were estimated with a specific form of </w:t>
      </w:r>
      <w:r w:rsidR="00A334B8" w:rsidRPr="00B177FF">
        <w:rPr>
          <w:rFonts w:ascii="Times New Roman" w:hAnsi="Times New Roman" w:cs="Times New Roman"/>
          <w:sz w:val="20"/>
          <w:szCs w:val="20"/>
        </w:rPr>
        <w:t xml:space="preserve">the </w:t>
      </w:r>
      <w:r w:rsidRPr="00B177FF">
        <w:rPr>
          <w:rFonts w:ascii="Times New Roman" w:hAnsi="Times New Roman" w:cs="Times New Roman"/>
          <w:sz w:val="20"/>
          <w:szCs w:val="20"/>
        </w:rPr>
        <w:t xml:space="preserve">respondent (farmers from the kiwifruit co-operatives) and a five-point </w:t>
      </w:r>
      <w:proofErr w:type="spellStart"/>
      <w:r w:rsidRPr="00B177FF">
        <w:rPr>
          <w:rFonts w:ascii="Times New Roman" w:hAnsi="Times New Roman" w:cs="Times New Roman"/>
          <w:sz w:val="20"/>
          <w:szCs w:val="20"/>
        </w:rPr>
        <w:t>Likert</w:t>
      </w:r>
      <w:proofErr w:type="spellEnd"/>
      <w:r w:rsidRPr="00B177FF">
        <w:rPr>
          <w:rFonts w:ascii="Times New Roman" w:hAnsi="Times New Roman" w:cs="Times New Roman"/>
          <w:sz w:val="20"/>
          <w:szCs w:val="20"/>
        </w:rPr>
        <w:t xml:space="preserve"> scale, a typical methodological bias may therefore exist throughout this analysis. Thereby, the effect of the common method bias has been sincerely evaluated. While there are a limited number of forecasts are present for determining the impact of common method bias </w:t>
      </w:r>
      <w:r w:rsidRPr="00B177FF">
        <w:rPr>
          <w:rFonts w:ascii="Times New Roman" w:hAnsi="Times New Roman" w:cs="Times New Roman"/>
          <w:sz w:val="20"/>
          <w:szCs w:val="20"/>
        </w:rPr>
        <w:fldChar w:fldCharType="begin"/>
      </w:r>
      <w:r w:rsidRPr="00B177FF">
        <w:rPr>
          <w:rFonts w:ascii="Times New Roman" w:hAnsi="Times New Roman" w:cs="Times New Roman"/>
          <w:sz w:val="20"/>
          <w:szCs w:val="20"/>
        </w:rPr>
        <w:instrText xml:space="preserve"> ADDIN ZOTERO_ITEM CSL_CITATION {"citationID":"fWQ9Ec3j","properties":{"formattedCitation":"(Tehseen et al., 2017)","plainCitation":"(Tehseen et al., 2017)","noteIndex":0},"citationItems":[{"id":1488,"uris":["http://zotero.org/users/local/Od1UdPlz/items/SK2VGNSK"],"uri":["http://zotero.org/users/local/Od1UdPlz/items/SK2VGNSK"],"itemData":{"id":1488,"type":"article-journal","container-title":"Review of Integrative Business and Economics Research","issue":"2","page":"38","title":"Assessing cultural orientation as a reflective-formative second order construct-a recent PLS-SEM approach","volume":"6","author":[{"family":"Tehseen","given":"Shehnaz"},{"family":"Sajilan","given":"Sulaiman"},{"family":"Gadar","given":"Kamisan"},{"family":"Ramayah","given":"T."}],"issued":{"date-parts":[["2017"]]}}}],"schema":"https://github.com/citation-style-language/schema/raw/master/csl-citation.json"} </w:instrText>
      </w:r>
      <w:r w:rsidRPr="00B177FF">
        <w:rPr>
          <w:rFonts w:ascii="Times New Roman" w:hAnsi="Times New Roman" w:cs="Times New Roman"/>
          <w:sz w:val="20"/>
          <w:szCs w:val="20"/>
        </w:rPr>
        <w:fldChar w:fldCharType="separate"/>
      </w:r>
      <w:r w:rsidRPr="00B177FF">
        <w:rPr>
          <w:rFonts w:ascii="Times New Roman" w:hAnsi="Times New Roman" w:cs="Times New Roman"/>
          <w:sz w:val="20"/>
          <w:szCs w:val="20"/>
        </w:rPr>
        <w:t>(Tehseen et al., 2017)</w:t>
      </w:r>
      <w:r w:rsidRPr="00B177FF">
        <w:rPr>
          <w:rFonts w:ascii="Times New Roman" w:hAnsi="Times New Roman" w:cs="Times New Roman"/>
          <w:sz w:val="20"/>
          <w:szCs w:val="20"/>
        </w:rPr>
        <w:fldChar w:fldCharType="end"/>
      </w:r>
      <w:r w:rsidRPr="00B177FF">
        <w:rPr>
          <w:rFonts w:ascii="Times New Roman" w:hAnsi="Times New Roman" w:cs="Times New Roman"/>
          <w:sz w:val="20"/>
          <w:szCs w:val="20"/>
        </w:rPr>
        <w:t xml:space="preserve">, we adopted </w:t>
      </w:r>
      <w:r w:rsidR="00F23AE1" w:rsidRPr="00B177FF">
        <w:rPr>
          <w:rFonts w:ascii="Times New Roman" w:hAnsi="Times New Roman" w:cs="Times New Roman"/>
          <w:sz w:val="20"/>
          <w:szCs w:val="20"/>
        </w:rPr>
        <w:t>two steps</w:t>
      </w:r>
      <w:r w:rsidRPr="00B177FF">
        <w:rPr>
          <w:rFonts w:ascii="Times New Roman" w:hAnsi="Times New Roman" w:cs="Times New Roman"/>
          <w:sz w:val="20"/>
          <w:szCs w:val="20"/>
        </w:rPr>
        <w:t xml:space="preserve"> approach</w:t>
      </w:r>
      <w:r w:rsidR="00A334B8" w:rsidRPr="00B177FF">
        <w:rPr>
          <w:rFonts w:ascii="Times New Roman" w:hAnsi="Times New Roman" w:cs="Times New Roman"/>
          <w:sz w:val="20"/>
          <w:szCs w:val="20"/>
        </w:rPr>
        <w:t xml:space="preserve"> of</w:t>
      </w:r>
      <w:r w:rsidRPr="00B177FF">
        <w:rPr>
          <w:rFonts w:ascii="Times New Roman" w:hAnsi="Times New Roman" w:cs="Times New Roman"/>
          <w:sz w:val="20"/>
          <w:szCs w:val="20"/>
        </w:rPr>
        <w:t xml:space="preserve"> defin</w:t>
      </w:r>
      <w:r w:rsidR="00A334B8" w:rsidRPr="00B177FF">
        <w:rPr>
          <w:rFonts w:ascii="Times New Roman" w:hAnsi="Times New Roman" w:cs="Times New Roman"/>
          <w:sz w:val="20"/>
          <w:szCs w:val="20"/>
        </w:rPr>
        <w:t>ing</w:t>
      </w:r>
      <w:r w:rsidRPr="00B177FF">
        <w:rPr>
          <w:rFonts w:ascii="Times New Roman" w:hAnsi="Times New Roman" w:cs="Times New Roman"/>
          <w:sz w:val="20"/>
          <w:szCs w:val="20"/>
        </w:rPr>
        <w:t xml:space="preserve"> the issues of common bias</w:t>
      </w:r>
      <w:r w:rsidR="00A334B8" w:rsidRPr="00B177FF">
        <w:rPr>
          <w:rFonts w:ascii="Times New Roman" w:hAnsi="Times New Roman" w:cs="Times New Roman"/>
          <w:sz w:val="20"/>
          <w:szCs w:val="20"/>
        </w:rPr>
        <w:t>,</w:t>
      </w:r>
      <w:r w:rsidRPr="00B177FF">
        <w:rPr>
          <w:rFonts w:ascii="Times New Roman" w:hAnsi="Times New Roman" w:cs="Times New Roman"/>
          <w:sz w:val="20"/>
          <w:szCs w:val="20"/>
        </w:rPr>
        <w:t xml:space="preserve"> i.e.</w:t>
      </w:r>
      <w:r w:rsidR="00A334B8" w:rsidRPr="00B177FF">
        <w:rPr>
          <w:rFonts w:ascii="Times New Roman" w:hAnsi="Times New Roman" w:cs="Times New Roman"/>
          <w:sz w:val="20"/>
          <w:szCs w:val="20"/>
        </w:rPr>
        <w:t>,</w:t>
      </w:r>
      <w:r w:rsidRPr="00B177FF">
        <w:rPr>
          <w:rFonts w:ascii="Times New Roman" w:hAnsi="Times New Roman" w:cs="Times New Roman"/>
          <w:sz w:val="20"/>
          <w:szCs w:val="20"/>
        </w:rPr>
        <w:t xml:space="preserve"> Harman’s single-factor test and correlation matrix procedure (See supporting file 2). Overall interpretation of table S3 shows that the dataset does not contain any single factor bias issues</w:t>
      </w:r>
      <w:r w:rsidR="00A334B8" w:rsidRPr="00B177FF">
        <w:rPr>
          <w:rFonts w:ascii="Times New Roman" w:hAnsi="Times New Roman" w:cs="Times New Roman"/>
          <w:sz w:val="20"/>
          <w:szCs w:val="20"/>
        </w:rPr>
        <w:t>,</w:t>
      </w:r>
      <w:r w:rsidRPr="00B177FF">
        <w:rPr>
          <w:rFonts w:ascii="Times New Roman" w:hAnsi="Times New Roman" w:cs="Times New Roman"/>
          <w:sz w:val="20"/>
          <w:szCs w:val="20"/>
        </w:rPr>
        <w:t xml:space="preserve"> and the values of first factors also did not lead with the most </w:t>
      </w:r>
      <w:r w:rsidR="00CE01E8" w:rsidRPr="00B177FF">
        <w:rPr>
          <w:rFonts w:ascii="Times New Roman" w:hAnsi="Times New Roman" w:cs="Times New Roman"/>
          <w:sz w:val="20"/>
          <w:szCs w:val="20"/>
        </w:rPr>
        <w:t>V</w:t>
      </w:r>
      <w:r w:rsidRPr="00B177FF">
        <w:rPr>
          <w:rFonts w:ascii="Times New Roman" w:hAnsi="Times New Roman" w:cs="Times New Roman"/>
          <w:sz w:val="20"/>
          <w:szCs w:val="20"/>
        </w:rPr>
        <w:t xml:space="preserve">ariance. While this investigation did not find the problem of common method bias, the dataset </w:t>
      </w:r>
      <w:r w:rsidR="00A334B8" w:rsidRPr="00B177FF">
        <w:rPr>
          <w:rFonts w:ascii="Times New Roman" w:hAnsi="Times New Roman" w:cs="Times New Roman"/>
          <w:sz w:val="20"/>
          <w:szCs w:val="20"/>
        </w:rPr>
        <w:t>is</w:t>
      </w:r>
      <w:r w:rsidRPr="00B177FF">
        <w:rPr>
          <w:rFonts w:ascii="Times New Roman" w:hAnsi="Times New Roman" w:cs="Times New Roman"/>
          <w:sz w:val="20"/>
          <w:szCs w:val="20"/>
        </w:rPr>
        <w:t xml:space="preserve"> therefore valid for further evaluation.</w:t>
      </w:r>
    </w:p>
    <w:p w:rsidR="000876CF" w:rsidRPr="00B177FF" w:rsidRDefault="000876CF" w:rsidP="000876CF">
      <w:pPr>
        <w:widowControl w:val="0"/>
        <w:spacing w:after="0"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2 Validity of constructs (Reflective Outer Models)</w:t>
      </w:r>
    </w:p>
    <w:p w:rsidR="00180B34"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4.3. </w:t>
      </w:r>
      <w:r w:rsidR="00BE5495" w:rsidRPr="00B177FF">
        <w:rPr>
          <w:rFonts w:ascii="Times New Roman" w:hAnsi="Times New Roman" w:cs="Times New Roman"/>
          <w:b/>
          <w:sz w:val="20"/>
          <w:szCs w:val="20"/>
        </w:rPr>
        <w:t>Results from the PLS-SEM approach</w:t>
      </w:r>
    </w:p>
    <w:p w:rsidR="00C217E6" w:rsidRPr="00B177FF" w:rsidRDefault="004A3D66"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For assessing the PLS-SEM approaches</w:t>
      </w:r>
      <w:r w:rsidR="00A334B8" w:rsidRPr="00B177FF">
        <w:rPr>
          <w:rFonts w:ascii="Times New Roman" w:hAnsi="Times New Roman" w:cs="Times New Roman"/>
          <w:sz w:val="20"/>
          <w:szCs w:val="20"/>
        </w:rPr>
        <w:t>,</w:t>
      </w:r>
      <w:r w:rsidRPr="00B177FF">
        <w:rPr>
          <w:rFonts w:ascii="Times New Roman" w:hAnsi="Times New Roman" w:cs="Times New Roman"/>
          <w:sz w:val="20"/>
          <w:szCs w:val="20"/>
        </w:rPr>
        <w:t xml:space="preserve"> </w:t>
      </w:r>
      <w:r w:rsidR="00FE6069" w:rsidRPr="00B177FF">
        <w:rPr>
          <w:rFonts w:ascii="Times New Roman" w:hAnsi="Times New Roman" w:cs="Times New Roman"/>
          <w:sz w:val="20"/>
          <w:szCs w:val="20"/>
        </w:rPr>
        <w:t>t</w:t>
      </w:r>
      <w:r w:rsidRPr="00B177FF">
        <w:rPr>
          <w:rFonts w:ascii="Times New Roman" w:hAnsi="Times New Roman" w:cs="Times New Roman"/>
          <w:sz w:val="20"/>
          <w:szCs w:val="20"/>
        </w:rPr>
        <w:t>he study utilized the procedure</w:t>
      </w:r>
      <w:r w:rsidR="00FE6069" w:rsidRPr="00B177FF">
        <w:rPr>
          <w:rFonts w:ascii="Times New Roman" w:hAnsi="Times New Roman" w:cs="Times New Roman"/>
          <w:sz w:val="20"/>
          <w:szCs w:val="20"/>
        </w:rPr>
        <w:t xml:space="preserve"> of; (i) Explanation of target endogenous variable variance, (ii) Inner model path coefficient sizes and significance, (iii) Outer model loadings and significance, (iv) Indicator reliability, (iv) Internal consistency reliability, (v) Convergent validity, (vi) Discriminant validity,</w:t>
      </w:r>
      <w:r w:rsidR="00155693" w:rsidRPr="00B177FF">
        <w:rPr>
          <w:rFonts w:ascii="Times New Roman" w:hAnsi="Times New Roman" w:cs="Times New Roman"/>
          <w:sz w:val="20"/>
          <w:szCs w:val="20"/>
        </w:rPr>
        <w:t xml:space="preserve"> (vii)</w:t>
      </w:r>
      <w:r w:rsidR="00FE6069" w:rsidRPr="00B177FF">
        <w:rPr>
          <w:rFonts w:ascii="Times New Roman" w:hAnsi="Times New Roman" w:cs="Times New Roman"/>
          <w:sz w:val="20"/>
          <w:szCs w:val="20"/>
        </w:rPr>
        <w:t xml:space="preserve"> </w:t>
      </w:r>
      <w:r w:rsidR="00155693" w:rsidRPr="00B177FF">
        <w:rPr>
          <w:rFonts w:ascii="Times New Roman" w:hAnsi="Times New Roman" w:cs="Times New Roman"/>
          <w:sz w:val="20"/>
          <w:szCs w:val="20"/>
        </w:rPr>
        <w:t xml:space="preserve">bias test </w:t>
      </w:r>
      <w:r w:rsidR="00FE6069" w:rsidRPr="00B177FF">
        <w:rPr>
          <w:rFonts w:ascii="Times New Roman" w:hAnsi="Times New Roman" w:cs="Times New Roman"/>
          <w:sz w:val="20"/>
          <w:szCs w:val="20"/>
        </w:rPr>
        <w:t>and (vii</w:t>
      </w:r>
      <w:r w:rsidR="00155693" w:rsidRPr="00B177FF">
        <w:rPr>
          <w:rFonts w:ascii="Times New Roman" w:hAnsi="Times New Roman" w:cs="Times New Roman"/>
          <w:sz w:val="20"/>
          <w:szCs w:val="20"/>
        </w:rPr>
        <w:t>i</w:t>
      </w:r>
      <w:r w:rsidR="00FE6069" w:rsidRPr="00B177FF">
        <w:rPr>
          <w:rFonts w:ascii="Times New Roman" w:hAnsi="Times New Roman" w:cs="Times New Roman"/>
          <w:sz w:val="20"/>
          <w:szCs w:val="20"/>
        </w:rPr>
        <w:t xml:space="preserve">) Checking Structural Path Significance in Bootstrapping as suggested by Wong </w:t>
      </w:r>
      <w:r w:rsidR="00FE6069" w:rsidRPr="00B177FF">
        <w:rPr>
          <w:rFonts w:ascii="Times New Roman" w:hAnsi="Times New Roman" w:cs="Times New Roman"/>
          <w:sz w:val="20"/>
          <w:szCs w:val="20"/>
        </w:rPr>
        <w:fldChar w:fldCharType="begin"/>
      </w:r>
      <w:r w:rsidR="005D1516" w:rsidRPr="00B177FF">
        <w:rPr>
          <w:rFonts w:ascii="Times New Roman" w:hAnsi="Times New Roman" w:cs="Times New Roman"/>
          <w:sz w:val="20"/>
          <w:szCs w:val="20"/>
        </w:rPr>
        <w:instrText xml:space="preserve"> ADDIN ZOTERO_ITEM CSL_CITATION {"citationID":"KeeLUxp9","properties":{"formattedCitation":"(Wong, 2013)","plainCitation":"(Wong, 2013)","dontUpdate":true,"noteIndex":0},"citationItems":[{"id":196,"uris":["http://zotero.org/users/local/Od1UdPlz/items/ZD65LZEK"],"uri":["http://zotero.org/users/local/Od1UdPlz/items/ZD65LZEK"],"itemData":{"id":196,"type":"article-journal","container-title":"Marketing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FE6069" w:rsidRPr="00B177FF">
        <w:rPr>
          <w:rFonts w:ascii="Times New Roman" w:hAnsi="Times New Roman" w:cs="Times New Roman"/>
          <w:sz w:val="20"/>
          <w:szCs w:val="20"/>
        </w:rPr>
        <w:fldChar w:fldCharType="separate"/>
      </w:r>
      <w:r w:rsidR="00FE6069" w:rsidRPr="00B177FF">
        <w:rPr>
          <w:rFonts w:ascii="Times New Roman" w:hAnsi="Times New Roman" w:cs="Times New Roman"/>
          <w:sz w:val="20"/>
          <w:szCs w:val="20"/>
        </w:rPr>
        <w:t>(2013)</w:t>
      </w:r>
      <w:r w:rsidR="00FE6069" w:rsidRPr="00B177FF">
        <w:rPr>
          <w:rFonts w:ascii="Times New Roman" w:hAnsi="Times New Roman" w:cs="Times New Roman"/>
          <w:sz w:val="20"/>
          <w:szCs w:val="20"/>
        </w:rPr>
        <w:fldChar w:fldCharType="end"/>
      </w:r>
      <w:r w:rsidR="00FE6069" w:rsidRPr="00B177FF">
        <w:rPr>
          <w:rFonts w:ascii="Times New Roman" w:hAnsi="Times New Roman" w:cs="Times New Roman"/>
          <w:sz w:val="20"/>
          <w:szCs w:val="20"/>
        </w:rPr>
        <w:t xml:space="preserve">, May et al. </w:t>
      </w:r>
      <w:r w:rsidR="00FE6069" w:rsidRPr="00B177FF">
        <w:rPr>
          <w:rFonts w:ascii="Times New Roman" w:hAnsi="Times New Roman" w:cs="Times New Roman"/>
          <w:sz w:val="20"/>
          <w:szCs w:val="20"/>
        </w:rPr>
        <w:fldChar w:fldCharType="begin"/>
      </w:r>
      <w:r w:rsidR="005D1516" w:rsidRPr="00B177FF">
        <w:rPr>
          <w:rFonts w:ascii="Times New Roman" w:hAnsi="Times New Roman" w:cs="Times New Roman"/>
          <w:sz w:val="20"/>
          <w:szCs w:val="20"/>
        </w:rPr>
        <w:instrText xml:space="preserve"> ADDIN ZOTERO_ITEM CSL_CITATION {"citationID":"rQFp2BKp","properties":{"formattedCitation":"(May et al., 2019)","plainCitation":"(May et al., 2019)","dontUpdate":true,"noteIndex":0},"citationItems":[{"id":1842,"uris":["http://zotero.org/users/local/Od1UdPlz/items/MRYLKWJB"],"uri":["http://zotero.org/users/local/Od1UdPlz/items/MRYLKWJB"],"itemData":{"id":1842,"type":"article-journal","abstract":"The number of young farmers has decreased over recent decades in several developed countries such as the United States and European countries. A recent strategy adopted by the European Union to address the resulting age imbalance is the Young Farmer Payment which provides an additional payment on top of the average basic payment introduced in the last Common Agricultural Policy reform. The objective of this study is to determine, by means of a behavioural approach, how this payment influenced the incentives of young farmers to stay in the farm. Using the endogenous succession cycle model and the structural modelling technique, we found that the payment affected young farmers’ willingness to stay through its influence on non-economic motivational goals. However, we also found that there are other factors that can be even more influential, such as pessimism about farming, community and family integration, participation in decision making, and the opinion of neighbours, among others. Based on the results, we argue that similar policies could be adopted in other countries, although policies would be more effective in addressing age imbalances if they are accompanied with complementary strategies aimed to deal with the identified social and psychological considerations.","container-title":"Land Use Policy","DOI":"10.1016/j.landusepol.2018.12.019","ISSN":"0264-8377","journalAbbreviation":"Land Use Policy","language":"en","page":"317-327","source":"ScienceDirect","title":"Preventing young farmers from leaving the farm: Investigating the effectiveness of the young farmer payment using a behavioural approach","title-short":"Preventing young farmers from leaving the farm","URL":"http://www.sciencedirect.com/science/article/pii/S0264837718308147","volume":"82","author":[{"family":"May","given":"Daniel"},{"family":"Arancibia","given":"Sara"},{"family":"Behrendt","given":"Karl"},{"family":"Adams","given":"John"}],"accessed":{"date-parts":[["2020",12,3]]},"issued":{"date-parts":[["2019",3,1]]}}}],"schema":"https://github.com/citation-style-language/schema/raw/master/csl-citation.json"} </w:instrText>
      </w:r>
      <w:r w:rsidR="00FE6069" w:rsidRPr="00B177FF">
        <w:rPr>
          <w:rFonts w:ascii="Times New Roman" w:hAnsi="Times New Roman" w:cs="Times New Roman"/>
          <w:sz w:val="20"/>
          <w:szCs w:val="20"/>
        </w:rPr>
        <w:fldChar w:fldCharType="separate"/>
      </w:r>
      <w:r w:rsidR="00FE6069" w:rsidRPr="00B177FF">
        <w:rPr>
          <w:rFonts w:ascii="Times New Roman" w:hAnsi="Times New Roman" w:cs="Times New Roman"/>
          <w:sz w:val="20"/>
          <w:szCs w:val="20"/>
        </w:rPr>
        <w:t>(2019)</w:t>
      </w:r>
      <w:r w:rsidR="00FE6069" w:rsidRPr="00B177FF">
        <w:rPr>
          <w:rFonts w:ascii="Times New Roman" w:hAnsi="Times New Roman" w:cs="Times New Roman"/>
          <w:sz w:val="20"/>
          <w:szCs w:val="20"/>
        </w:rPr>
        <w:fldChar w:fldCharType="end"/>
      </w:r>
      <w:r w:rsidR="00FE6069" w:rsidRPr="00B177FF">
        <w:rPr>
          <w:rFonts w:ascii="Times New Roman" w:hAnsi="Times New Roman" w:cs="Times New Roman"/>
          <w:sz w:val="20"/>
          <w:szCs w:val="20"/>
        </w:rPr>
        <w:t xml:space="preserve"> and </w:t>
      </w:r>
      <w:proofErr w:type="spellStart"/>
      <w:r w:rsidR="00FE6069" w:rsidRPr="00B177FF">
        <w:rPr>
          <w:rFonts w:ascii="Times New Roman" w:hAnsi="Times New Roman" w:cs="Times New Roman"/>
          <w:sz w:val="20"/>
          <w:szCs w:val="20"/>
        </w:rPr>
        <w:t>Munim</w:t>
      </w:r>
      <w:proofErr w:type="spellEnd"/>
      <w:r w:rsidR="00FE6069" w:rsidRPr="00B177FF">
        <w:rPr>
          <w:rFonts w:ascii="Times New Roman" w:hAnsi="Times New Roman" w:cs="Times New Roman"/>
          <w:sz w:val="20"/>
          <w:szCs w:val="20"/>
        </w:rPr>
        <w:t xml:space="preserve"> &amp; Noor </w:t>
      </w:r>
      <w:r w:rsidR="00FE6069" w:rsidRPr="00B177FF">
        <w:rPr>
          <w:rFonts w:ascii="Times New Roman" w:hAnsi="Times New Roman" w:cs="Times New Roman"/>
          <w:sz w:val="20"/>
          <w:szCs w:val="20"/>
        </w:rPr>
        <w:fldChar w:fldCharType="begin"/>
      </w:r>
      <w:r w:rsidR="005D1516" w:rsidRPr="00B177FF">
        <w:rPr>
          <w:rFonts w:ascii="Times New Roman" w:hAnsi="Times New Roman" w:cs="Times New Roman"/>
          <w:sz w:val="20"/>
          <w:szCs w:val="20"/>
        </w:rPr>
        <w:instrText xml:space="preserve"> ADDIN ZOTERO_ITEM CSL_CITATION {"citationID":"XEJaqpxp","properties":{"formattedCitation":"(Munim &amp; Noor, 2020)","plainCitation":"(Munim &amp; Noor, 2020)","dontUpdate":true,"noteIndex":0},"citationItems":[{"id":1921,"uris":["http://zotero.org/users/local/Od1UdPlz/items/9BLGX2QD"],"uri":["http://zotero.org/users/local/Od1UdPlz/items/9BLGX2QD"],"itemData":{"id":1921,"type":"article-journal","abstract":"While cities are moving towards environmentally friendly public transport such as electrification of public buses, the attractiveness of such innovative solutions among the bus users is yet to be explored. We study young people’s perception of hybrid electric buses (HEBs) incorporating environmental performance in the bus service quality assessment framework. We collect data using a structured survey questionnaire from young people aged between 18 and 34 years, living in Southern Norway. Methodology-wise, we use the covariance-based structural equation model (SEM). As of contribution, we examine service quality of HEBs, using contextually modified measurement scales adopted from the SERVQUAL framework. We introduce a four-item perceived environmental performance construct in the context of HEBs. We find that tangible features of HEBs, bus service provider’s empathy and perceived environmental performance of HEBs have a significant positive association with customer satisfaction, and customer satisfaction is positively associated with life satisfaction of young people. Finally, a post hoc analysis using multi-group confirmatory factor analysis reveals that the levels of young people’s perceived service with bus drivers’ quality, empathy of the bus service provider and customer satisfaction with HEBs are higher in colder temperature.","container-title":"Travel Behaviour and Society","DOI":"10.1016/j.tbs.2020.03.003","ISSN":"2214-367X","journalAbbreviation":"Travel Behaviour and Society","language":"en","page":"133-143","source":"ScienceDirect","title":"Young people's perceived service quality and environmental performance of hybrid electric bus service","URL":"http://www.sciencedirect.com/science/article/pii/S2214367X19302492","volume":"20","author":[{"family":"Munim","given":"Ziaul Haque"},{"family":"Noor","given":"Tehjeeb"}],"accessed":{"date-parts":[["2021",1,3]]},"issued":{"date-parts":[["2020",7,1]]}}}],"schema":"https://github.com/citation-style-language/schema/raw/master/csl-citation.json"} </w:instrText>
      </w:r>
      <w:r w:rsidR="00FE6069" w:rsidRPr="00B177FF">
        <w:rPr>
          <w:rFonts w:ascii="Times New Roman" w:hAnsi="Times New Roman" w:cs="Times New Roman"/>
          <w:sz w:val="20"/>
          <w:szCs w:val="20"/>
        </w:rPr>
        <w:fldChar w:fldCharType="separate"/>
      </w:r>
      <w:r w:rsidR="00FE6069" w:rsidRPr="00B177FF">
        <w:rPr>
          <w:rFonts w:ascii="Times New Roman" w:hAnsi="Times New Roman" w:cs="Times New Roman"/>
          <w:sz w:val="20"/>
          <w:szCs w:val="20"/>
        </w:rPr>
        <w:t>(2020)</w:t>
      </w:r>
      <w:r w:rsidR="00FE6069" w:rsidRPr="00B177FF">
        <w:rPr>
          <w:rFonts w:ascii="Times New Roman" w:hAnsi="Times New Roman" w:cs="Times New Roman"/>
          <w:sz w:val="20"/>
          <w:szCs w:val="20"/>
        </w:rPr>
        <w:fldChar w:fldCharType="end"/>
      </w:r>
      <w:r w:rsidR="00FE6069" w:rsidRPr="00B177FF">
        <w:rPr>
          <w:rFonts w:ascii="Times New Roman" w:hAnsi="Times New Roman" w:cs="Times New Roman"/>
          <w:sz w:val="20"/>
          <w:szCs w:val="20"/>
        </w:rPr>
        <w:t xml:space="preserve">. </w:t>
      </w:r>
    </w:p>
    <w:p w:rsidR="004A3D66"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4.3.1. </w:t>
      </w:r>
      <w:r w:rsidR="004A3D66" w:rsidRPr="00B177FF">
        <w:rPr>
          <w:rFonts w:ascii="Times New Roman" w:hAnsi="Times New Roman" w:cs="Times New Roman"/>
          <w:b/>
          <w:sz w:val="20"/>
          <w:szCs w:val="20"/>
        </w:rPr>
        <w:t>Measurement model</w:t>
      </w:r>
    </w:p>
    <w:p w:rsidR="00134707" w:rsidRPr="00B177FF" w:rsidRDefault="004A3D66"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The assessment of the results of the study starts with the evalu</w:t>
      </w:r>
      <w:r w:rsidR="00236D51" w:rsidRPr="00B177FF">
        <w:rPr>
          <w:rFonts w:ascii="Times New Roman" w:hAnsi="Times New Roman" w:cs="Times New Roman"/>
          <w:sz w:val="20"/>
          <w:szCs w:val="20"/>
        </w:rPr>
        <w:t xml:space="preserve">ation of the measurement model. The measurement model produced by the data revealed in </w:t>
      </w:r>
      <w:r w:rsidR="00A71121" w:rsidRPr="00B177FF">
        <w:rPr>
          <w:rFonts w:ascii="Times New Roman" w:hAnsi="Times New Roman" w:cs="Times New Roman"/>
          <w:sz w:val="20"/>
          <w:szCs w:val="20"/>
        </w:rPr>
        <w:t>figure</w:t>
      </w:r>
      <w:r w:rsidR="00236D51" w:rsidRPr="00B177FF">
        <w:rPr>
          <w:rFonts w:ascii="Times New Roman" w:hAnsi="Times New Roman" w:cs="Times New Roman"/>
          <w:sz w:val="20"/>
          <w:szCs w:val="20"/>
        </w:rPr>
        <w:t xml:space="preserve"> 2 stated the interrelationship on how all the latent variable is quantified by the observed variables. According to Wong </w:t>
      </w:r>
      <w:r w:rsidR="00236D51" w:rsidRPr="00B177FF">
        <w:rPr>
          <w:rFonts w:ascii="Times New Roman" w:hAnsi="Times New Roman" w:cs="Times New Roman"/>
          <w:sz w:val="20"/>
          <w:szCs w:val="20"/>
        </w:rPr>
        <w:fldChar w:fldCharType="begin"/>
      </w:r>
      <w:r w:rsidR="00236D51" w:rsidRPr="00B177FF">
        <w:rPr>
          <w:rFonts w:ascii="Times New Roman" w:hAnsi="Times New Roman" w:cs="Times New Roman"/>
          <w:sz w:val="20"/>
          <w:szCs w:val="20"/>
        </w:rPr>
        <w:instrText xml:space="preserve"> ADDIN ZOTERO_ITEM CSL_CITATION {"citationID":"igJdhf6C","properties":{"formattedCitation":"(Wong, 2013)","plainCitation":"(Wong, 2013)","dontUpdate":true,"noteIndex":0},"citationItems":[{"id":196,"uris":["http://zotero.org/users/local/Od1UdPlz/items/ZD65LZEK"],"uri":["http://zotero.org/users/local/Od1UdPlz/items/ZD65LZEK"],"itemData":{"id":196,"type":"article-journal","container-title":"Marketing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00236D51" w:rsidRPr="00B177FF">
        <w:rPr>
          <w:rFonts w:ascii="Times New Roman" w:hAnsi="Times New Roman" w:cs="Times New Roman"/>
          <w:sz w:val="20"/>
          <w:szCs w:val="20"/>
        </w:rPr>
        <w:fldChar w:fldCharType="separate"/>
      </w:r>
      <w:r w:rsidR="00236D51" w:rsidRPr="00B177FF">
        <w:rPr>
          <w:rFonts w:ascii="Times New Roman" w:hAnsi="Times New Roman" w:cs="Times New Roman"/>
          <w:sz w:val="20"/>
          <w:szCs w:val="20"/>
        </w:rPr>
        <w:t>(2013)</w:t>
      </w:r>
      <w:r w:rsidR="00236D51" w:rsidRPr="00B177FF">
        <w:rPr>
          <w:rFonts w:ascii="Times New Roman" w:hAnsi="Times New Roman" w:cs="Times New Roman"/>
          <w:sz w:val="20"/>
          <w:szCs w:val="20"/>
        </w:rPr>
        <w:fldChar w:fldCharType="end"/>
      </w:r>
      <w:r w:rsidR="00236D51" w:rsidRPr="00B177FF">
        <w:rPr>
          <w:rFonts w:ascii="Times New Roman" w:hAnsi="Times New Roman" w:cs="Times New Roman"/>
          <w:sz w:val="20"/>
          <w:szCs w:val="20"/>
        </w:rPr>
        <w:t xml:space="preserve"> and </w:t>
      </w:r>
      <w:proofErr w:type="spellStart"/>
      <w:r w:rsidR="00236D51" w:rsidRPr="00B177FF">
        <w:rPr>
          <w:rFonts w:ascii="Times New Roman" w:hAnsi="Times New Roman" w:cs="Times New Roman"/>
          <w:sz w:val="20"/>
          <w:szCs w:val="20"/>
        </w:rPr>
        <w:t>Sarkar</w:t>
      </w:r>
      <w:proofErr w:type="spellEnd"/>
      <w:r w:rsidR="00236D51" w:rsidRPr="00B177FF">
        <w:rPr>
          <w:rFonts w:ascii="Times New Roman" w:hAnsi="Times New Roman" w:cs="Times New Roman"/>
          <w:sz w:val="20"/>
          <w:szCs w:val="20"/>
        </w:rPr>
        <w:t xml:space="preserve"> et al. </w:t>
      </w:r>
      <w:r w:rsidR="00236D51" w:rsidRPr="00B177FF">
        <w:rPr>
          <w:rFonts w:ascii="Times New Roman" w:hAnsi="Times New Roman" w:cs="Times New Roman"/>
          <w:sz w:val="20"/>
          <w:szCs w:val="20"/>
        </w:rPr>
        <w:fldChar w:fldCharType="begin"/>
      </w:r>
      <w:r w:rsidR="00236D51" w:rsidRPr="00B177FF">
        <w:rPr>
          <w:rFonts w:ascii="Times New Roman" w:hAnsi="Times New Roman" w:cs="Times New Roman"/>
          <w:sz w:val="20"/>
          <w:szCs w:val="20"/>
        </w:rPr>
        <w:instrText xml:space="preserve"> ADDIN ZOTERO_ITEM CSL_CITATION {"citationID":"MYIJ1G41","properties":{"formattedCitation":"(Sarkar et al., 2020)","plainCitation":"(Sarkar et al., 2020)","dontUpdate":true,"noteIndex":0},"citationItems":[{"id":1671,"uris":["http://zotero.org/users/local/Od1UdPlz/items/96589MEL"],"uri":["http://zotero.org/users/local/Od1UdPlz/items/96589MEL"],"itemData":{"id":1671,"type":"article-journal","abstract":"Green business (GB) had often been regarded as a pervasive trend that underlies the operations and performance of businesses. By portrayal of three aspects view of the green business, this paper evaluates green business approaches within the Bangladeshi ready-made garments (RMG) sector and provides a structured framework for the factors affecting the utilization of green business approaches. This study further evaluates how the environmental, societal, and economic impact derived green business practices. The framework is experimentally tested by the partial least square approach to structural equation modeling (PLS-SEM) concentrated on survey responses quantifying the green business practices within 40 RMG organizations situated in Dhaka and Chittagong, Bangladesh. The findings demonstrate that there is a positive relationship between environmental, social, and economic aspects. More specifically, the PLS-SEM estimation demonstrates that the interaction between environmental and economic sustainability has a substantial proportion of values towards profiling GB practice. Meanwhile, there is a vast gap for profiling the performances of environmental and economic aspects through social aspects within the RMG sectors of Bangladesh. Also, there is a significant difference between the predicted and factual green business adoption tendencies and views among different industrial enterprises, especially for waste management and water pollution based on the findings of the SEM-PLS model. Throughout the context of the rapid growth of socioeconomic development and new technological advancement, social level performance possess comparably weak influences of GB strategy on the within Bangladeshi RMG sectors. In the meantime, as the stricter law has a vital impact on the firm’s strategies for becoming more environmentally friendly practices, it instituted as an essential variable for quantifying social sustainability. Moreover, the study recommends some suggestions emphasizing the part of the identified model in the context of encouraging business organizations to indulge in environment-oriented socio-economy actions and thus change the emphasis of potential GB study directions.","container-title":"Environmental Science and Pollution Research","DOI":"10.1007/s11356-020-09873-z","ISSN":"1614-7499","journalAbbreviation":"Environ Sci Pollut Res","language":"en","source":"Springer Link","title":"Structural equation modeling for three aspects of green business practices: a case study of Bangladeshi RMG’s industry","title-short":"Structural equation modeling for three aspects of green business practices","URL":"https://doi.org/10.1007/s11356-020-09873-z","author":[{"family":"Sarkar","given":"Apurbo"},{"family":"Qian","given":"Lu"},{"family":"Peau","given":"Anamika Kor"}],"accessed":{"date-parts":[["2020",7,8]]},"issued":{"date-parts":[["2020",6,29]]}}}],"schema":"https://github.com/citation-style-language/schema/raw/master/csl-citation.json"} </w:instrText>
      </w:r>
      <w:r w:rsidR="00236D51" w:rsidRPr="00B177FF">
        <w:rPr>
          <w:rFonts w:ascii="Times New Roman" w:hAnsi="Times New Roman" w:cs="Times New Roman"/>
          <w:sz w:val="20"/>
          <w:szCs w:val="20"/>
        </w:rPr>
        <w:fldChar w:fldCharType="separate"/>
      </w:r>
      <w:r w:rsidR="00236D51" w:rsidRPr="00B177FF">
        <w:rPr>
          <w:rFonts w:ascii="Times New Roman" w:hAnsi="Times New Roman" w:cs="Times New Roman"/>
          <w:sz w:val="20"/>
          <w:szCs w:val="20"/>
        </w:rPr>
        <w:t>(2020)</w:t>
      </w:r>
      <w:r w:rsidR="00236D51" w:rsidRPr="00B177FF">
        <w:rPr>
          <w:rFonts w:ascii="Times New Roman" w:hAnsi="Times New Roman" w:cs="Times New Roman"/>
          <w:sz w:val="20"/>
          <w:szCs w:val="20"/>
        </w:rPr>
        <w:fldChar w:fldCharType="end"/>
      </w:r>
      <w:r w:rsidR="00236D51" w:rsidRPr="00B177FF">
        <w:rPr>
          <w:rFonts w:ascii="Times New Roman" w:hAnsi="Times New Roman" w:cs="Times New Roman"/>
          <w:sz w:val="20"/>
          <w:szCs w:val="20"/>
        </w:rPr>
        <w:t>, for providing a smooth transition and quantify a reliable and valid PLS-SEM model indicator reliability, internal consistency reliability, convergent validity</w:t>
      </w:r>
      <w:r w:rsidR="00A334B8" w:rsidRPr="00B177FF">
        <w:rPr>
          <w:rFonts w:ascii="Times New Roman" w:hAnsi="Times New Roman" w:cs="Times New Roman"/>
          <w:sz w:val="20"/>
          <w:szCs w:val="20"/>
        </w:rPr>
        <w:t>,</w:t>
      </w:r>
      <w:r w:rsidR="00236D51" w:rsidRPr="00B177FF">
        <w:rPr>
          <w:rFonts w:ascii="Times New Roman" w:hAnsi="Times New Roman" w:cs="Times New Roman"/>
          <w:sz w:val="20"/>
          <w:szCs w:val="20"/>
        </w:rPr>
        <w:t xml:space="preserve"> and discriminant validity could be measured Average </w:t>
      </w:r>
      <w:r w:rsidR="00CE01E8" w:rsidRPr="00B177FF">
        <w:rPr>
          <w:rFonts w:ascii="Times New Roman" w:hAnsi="Times New Roman" w:cs="Times New Roman"/>
          <w:sz w:val="20"/>
          <w:szCs w:val="20"/>
        </w:rPr>
        <w:t>V</w:t>
      </w:r>
      <w:r w:rsidR="00236D51" w:rsidRPr="00B177FF">
        <w:rPr>
          <w:rFonts w:ascii="Times New Roman" w:hAnsi="Times New Roman" w:cs="Times New Roman"/>
          <w:sz w:val="20"/>
          <w:szCs w:val="20"/>
        </w:rPr>
        <w:t xml:space="preserve">ariance extracted (AVE). Table 2 summarizes the outcome that showed the reliability and validity of the model. </w:t>
      </w:r>
      <w:r w:rsidR="00894A87" w:rsidRPr="00B177FF">
        <w:rPr>
          <w:rFonts w:ascii="Times New Roman" w:hAnsi="Times New Roman" w:cs="Times New Roman"/>
          <w:sz w:val="20"/>
          <w:szCs w:val="20"/>
        </w:rPr>
        <w:t xml:space="preserve">Table 2 </w:t>
      </w:r>
      <w:r w:rsidR="00594EA9" w:rsidRPr="00B177FF">
        <w:rPr>
          <w:rFonts w:ascii="Times New Roman" w:hAnsi="Times New Roman" w:cs="Times New Roman"/>
          <w:sz w:val="20"/>
          <w:szCs w:val="20"/>
        </w:rPr>
        <w:t>denotes</w:t>
      </w:r>
      <w:r w:rsidR="00894A87" w:rsidRPr="00B177FF">
        <w:rPr>
          <w:rFonts w:ascii="Times New Roman" w:hAnsi="Times New Roman" w:cs="Times New Roman"/>
          <w:sz w:val="20"/>
          <w:szCs w:val="20"/>
        </w:rPr>
        <w:t xml:space="preserve"> the standardized factor loadings of the CFA </w:t>
      </w:r>
      <w:r w:rsidR="00594EA9" w:rsidRPr="00B177FF">
        <w:rPr>
          <w:rFonts w:ascii="Times New Roman" w:hAnsi="Times New Roman" w:cs="Times New Roman"/>
          <w:sz w:val="20"/>
          <w:szCs w:val="20"/>
        </w:rPr>
        <w:t>framework</w:t>
      </w:r>
      <w:r w:rsidR="00894A87" w:rsidRPr="00B177FF">
        <w:rPr>
          <w:rFonts w:ascii="Times New Roman" w:hAnsi="Times New Roman" w:cs="Times New Roman"/>
          <w:sz w:val="20"/>
          <w:szCs w:val="20"/>
        </w:rPr>
        <w:t xml:space="preserve">, all of which </w:t>
      </w:r>
      <w:r w:rsidR="00DC3FDB" w:rsidRPr="00B177FF">
        <w:rPr>
          <w:rFonts w:ascii="Times New Roman" w:hAnsi="Times New Roman" w:cs="Times New Roman"/>
          <w:sz w:val="20"/>
          <w:szCs w:val="20"/>
        </w:rPr>
        <w:t>stati</w:t>
      </w:r>
      <w:r w:rsidR="00924AF7" w:rsidRPr="00B177FF">
        <w:rPr>
          <w:rFonts w:ascii="Times New Roman" w:hAnsi="Times New Roman" w:cs="Times New Roman"/>
          <w:sz w:val="20"/>
          <w:szCs w:val="20"/>
        </w:rPr>
        <w:t xml:space="preserve">stically </w:t>
      </w:r>
      <w:r w:rsidR="00594EA9" w:rsidRPr="00B177FF">
        <w:rPr>
          <w:rFonts w:ascii="Times New Roman" w:hAnsi="Times New Roman" w:cs="Times New Roman"/>
          <w:sz w:val="20"/>
          <w:szCs w:val="20"/>
        </w:rPr>
        <w:t>viable</w:t>
      </w:r>
      <w:r w:rsidR="00924AF7" w:rsidRPr="00B177FF">
        <w:rPr>
          <w:rFonts w:ascii="Times New Roman" w:hAnsi="Times New Roman" w:cs="Times New Roman"/>
          <w:sz w:val="20"/>
          <w:szCs w:val="20"/>
        </w:rPr>
        <w:t xml:space="preserve"> (p-value&lt;</w:t>
      </w:r>
      <w:r w:rsidR="00DC3FDB" w:rsidRPr="00B177FF">
        <w:rPr>
          <w:rFonts w:ascii="Times New Roman" w:hAnsi="Times New Roman" w:cs="Times New Roman"/>
          <w:sz w:val="20"/>
          <w:szCs w:val="20"/>
        </w:rPr>
        <w:t>0.001)</w:t>
      </w:r>
      <w:r w:rsidR="00A334B8" w:rsidRPr="00B177FF">
        <w:rPr>
          <w:rFonts w:ascii="Times New Roman" w:hAnsi="Times New Roman" w:cs="Times New Roman"/>
          <w:sz w:val="20"/>
          <w:szCs w:val="20"/>
        </w:rPr>
        <w:t>,</w:t>
      </w:r>
      <w:r w:rsidR="00DC3FDB" w:rsidRPr="00B177FF">
        <w:rPr>
          <w:rFonts w:ascii="Times New Roman" w:hAnsi="Times New Roman" w:cs="Times New Roman"/>
          <w:sz w:val="20"/>
          <w:szCs w:val="20"/>
        </w:rPr>
        <w:t xml:space="preserve"> </w:t>
      </w:r>
      <w:r w:rsidR="004D2144" w:rsidRPr="00B177FF">
        <w:rPr>
          <w:rFonts w:ascii="Times New Roman" w:hAnsi="Times New Roman" w:cs="Times New Roman"/>
          <w:sz w:val="20"/>
          <w:szCs w:val="20"/>
        </w:rPr>
        <w:t>representing</w:t>
      </w:r>
      <w:r w:rsidR="00894A87" w:rsidRPr="00B177FF">
        <w:rPr>
          <w:rFonts w:ascii="Times New Roman" w:hAnsi="Times New Roman" w:cs="Times New Roman"/>
          <w:sz w:val="20"/>
          <w:szCs w:val="20"/>
        </w:rPr>
        <w:t xml:space="preserve"> that the </w:t>
      </w:r>
      <w:r w:rsidR="004B0C07" w:rsidRPr="00B177FF">
        <w:rPr>
          <w:rFonts w:ascii="Times New Roman" w:hAnsi="Times New Roman" w:cs="Times New Roman"/>
          <w:sz w:val="20"/>
          <w:szCs w:val="20"/>
        </w:rPr>
        <w:lastRenderedPageBreak/>
        <w:t>variables</w:t>
      </w:r>
      <w:r w:rsidR="00894A87" w:rsidRPr="00B177FF">
        <w:rPr>
          <w:rFonts w:ascii="Times New Roman" w:hAnsi="Times New Roman" w:cs="Times New Roman"/>
          <w:sz w:val="20"/>
          <w:szCs w:val="20"/>
        </w:rPr>
        <w:t xml:space="preserve"> </w:t>
      </w:r>
      <w:r w:rsidR="004B0C07" w:rsidRPr="00B177FF">
        <w:rPr>
          <w:rFonts w:ascii="Times New Roman" w:hAnsi="Times New Roman" w:cs="Times New Roman"/>
          <w:sz w:val="20"/>
          <w:szCs w:val="20"/>
        </w:rPr>
        <w:t>replicate</w:t>
      </w:r>
      <w:r w:rsidR="00894A87" w:rsidRPr="00B177FF">
        <w:rPr>
          <w:rFonts w:ascii="Times New Roman" w:hAnsi="Times New Roman" w:cs="Times New Roman"/>
          <w:sz w:val="20"/>
          <w:szCs w:val="20"/>
        </w:rPr>
        <w:t xml:space="preserve"> their </w:t>
      </w:r>
      <w:r w:rsidR="004B0C07" w:rsidRPr="00B177FF">
        <w:rPr>
          <w:rFonts w:ascii="Times New Roman" w:hAnsi="Times New Roman" w:cs="Times New Roman"/>
          <w:sz w:val="20"/>
          <w:szCs w:val="20"/>
        </w:rPr>
        <w:t>fundamental</w:t>
      </w:r>
      <w:r w:rsidR="00894A87" w:rsidRPr="00B177FF">
        <w:rPr>
          <w:rFonts w:ascii="Times New Roman" w:hAnsi="Times New Roman" w:cs="Times New Roman"/>
          <w:sz w:val="20"/>
          <w:szCs w:val="20"/>
        </w:rPr>
        <w:t xml:space="preserve"> latent </w:t>
      </w:r>
      <w:r w:rsidR="004B0C07" w:rsidRPr="00B177FF">
        <w:rPr>
          <w:rFonts w:ascii="Times New Roman" w:hAnsi="Times New Roman" w:cs="Times New Roman"/>
          <w:sz w:val="20"/>
          <w:szCs w:val="20"/>
        </w:rPr>
        <w:t>paradigm</w:t>
      </w:r>
      <w:r w:rsidR="00894A87" w:rsidRPr="00B177FF">
        <w:rPr>
          <w:rFonts w:ascii="Times New Roman" w:hAnsi="Times New Roman" w:cs="Times New Roman"/>
          <w:sz w:val="20"/>
          <w:szCs w:val="20"/>
        </w:rPr>
        <w:t>.</w:t>
      </w:r>
      <w:r w:rsidR="00663067" w:rsidRPr="00B177FF">
        <w:rPr>
          <w:rFonts w:ascii="Times New Roman" w:hAnsi="Times New Roman" w:cs="Times New Roman"/>
          <w:sz w:val="20"/>
          <w:szCs w:val="20"/>
        </w:rPr>
        <w:t xml:space="preserve"> This endorses the convergent validity of </w:t>
      </w:r>
      <w:r w:rsidR="00A334B8" w:rsidRPr="00B177FF">
        <w:rPr>
          <w:rFonts w:ascii="Times New Roman" w:hAnsi="Times New Roman" w:cs="Times New Roman"/>
          <w:sz w:val="20"/>
          <w:szCs w:val="20"/>
        </w:rPr>
        <w:t xml:space="preserve">the </w:t>
      </w:r>
      <w:r w:rsidR="00663067" w:rsidRPr="00B177FF">
        <w:rPr>
          <w:rFonts w:ascii="Times New Roman" w:hAnsi="Times New Roman" w:cs="Times New Roman"/>
          <w:sz w:val="20"/>
          <w:szCs w:val="20"/>
        </w:rPr>
        <w:t>framework</w:t>
      </w:r>
      <w:r w:rsidR="00A334B8" w:rsidRPr="00B177FF">
        <w:rPr>
          <w:rFonts w:ascii="Times New Roman" w:hAnsi="Times New Roman" w:cs="Times New Roman"/>
          <w:sz w:val="20"/>
          <w:szCs w:val="20"/>
        </w:rPr>
        <w:t>,</w:t>
      </w:r>
      <w:r w:rsidR="008F6E44" w:rsidRPr="00B177FF">
        <w:rPr>
          <w:rFonts w:ascii="Times New Roman" w:hAnsi="Times New Roman" w:cs="Times New Roman"/>
          <w:sz w:val="20"/>
          <w:szCs w:val="20"/>
        </w:rPr>
        <w:t xml:space="preserve"> as suggested by </w:t>
      </w:r>
      <w:r w:rsidR="008F6E44" w:rsidRPr="00B177FF">
        <w:rPr>
          <w:rFonts w:ascii="Times New Roman" w:hAnsi="Times New Roman" w:cs="Times New Roman"/>
          <w:sz w:val="20"/>
          <w:szCs w:val="20"/>
        </w:rPr>
        <w:fldChar w:fldCharType="begin"/>
      </w:r>
      <w:r w:rsidR="008F6E44" w:rsidRPr="00B177FF">
        <w:rPr>
          <w:rFonts w:ascii="Times New Roman" w:hAnsi="Times New Roman" w:cs="Times New Roman"/>
          <w:sz w:val="20"/>
          <w:szCs w:val="20"/>
        </w:rPr>
        <w:instrText xml:space="preserve"> ADDIN ZOTERO_TEMP </w:instrText>
      </w:r>
      <w:r w:rsidR="008F6E44" w:rsidRPr="00B177FF">
        <w:rPr>
          <w:rFonts w:ascii="Times New Roman" w:hAnsi="Times New Roman" w:cs="Times New Roman"/>
          <w:sz w:val="20"/>
          <w:szCs w:val="20"/>
        </w:rPr>
        <w:fldChar w:fldCharType="end"/>
      </w:r>
      <w:r w:rsidR="005D1516" w:rsidRPr="00B177FF">
        <w:rPr>
          <w:rFonts w:ascii="Times New Roman" w:hAnsi="Times New Roman" w:cs="Times New Roman"/>
          <w:sz w:val="20"/>
          <w:szCs w:val="20"/>
        </w:rPr>
        <w:t xml:space="preserve">Anderson &amp; </w:t>
      </w:r>
      <w:proofErr w:type="spellStart"/>
      <w:r w:rsidR="005D1516" w:rsidRPr="00B177FF">
        <w:rPr>
          <w:rFonts w:ascii="Times New Roman" w:hAnsi="Times New Roman" w:cs="Times New Roman"/>
          <w:sz w:val="20"/>
          <w:szCs w:val="20"/>
        </w:rPr>
        <w:t>Gerbing</w:t>
      </w:r>
      <w:proofErr w:type="spellEnd"/>
      <w:r w:rsidR="005D1516" w:rsidRPr="00B177FF">
        <w:rPr>
          <w:rFonts w:ascii="Times New Roman" w:hAnsi="Times New Roman" w:cs="Times New Roman"/>
          <w:sz w:val="20"/>
          <w:szCs w:val="20"/>
        </w:rPr>
        <w:t xml:space="preserve"> </w:t>
      </w:r>
      <w:r w:rsidR="005D1516"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{"citationID":"U80bNw1R","properties":{"formattedCitation":"(Anderson &amp; Gerbing, 1988)","plainCitation":"(Anderson &amp; Gerbing, 1988)","dontUpdate":true,"noteIndex":0},"citationItems":[{"id":1927,"uris":["http://zotero.org/users/local/Od1UdPlz/items/MB56RYL6"],"uri":["http://zotero.org/users/local/Od1UdPlz/items/MB56RYL6"],"itemData":{"id":1927,"type":"article-journal","abstract":"In this article, we provide guidance for substantive researchers on the use of structural equation modeling in practice for theory testing and development. We present a comprehensive, two-step modeling approach that employs a series of nested models and sequential chi-square difference tests. We discuss the comparative advantages of this approach over a one-step approach. Considerations in specification, assessment of fit, and respecification of measurement models using confirmatory factor analysis are reviewed. As background to the two-step approach, the distinction between exploratory and confirmatory analysis, the distinction between complementary approaches for theory testing versus predictive application, and some developments in estimation methods also are discussed. (PsycINFO Database Record (c) 2019 APA, all rights reserved)","container-title":"Psychological Bulletin","DOI":"10.1037/0033-2909.103.3.411","ISSN":"1939-1455(Electronic),0033-2909(Print)","issue":"3","note":"publisher-place: US\npublisher: American Psychological Association","page":"411-423","source":"APA PsycNET","title":"Structural equation modeling in practice: A review and recommended two-step approach","title-short":"Structural equation modeling in practice","volume":"103","author":[{"family":"Anderson","given":"James C."},{"family":"Gerbing","given":"David W."}],"issued":{"date-parts":[["1988"]]}}}],"schema":"https://github.com/citation-style-language/schema/raw/master/csl-citation.json"} </w:instrText>
      </w:r>
      <w:r w:rsidR="005D1516" w:rsidRPr="00B177FF">
        <w:rPr>
          <w:rFonts w:ascii="Times New Roman" w:hAnsi="Times New Roman" w:cs="Times New Roman"/>
          <w:sz w:val="20"/>
          <w:szCs w:val="20"/>
        </w:rPr>
        <w:fldChar w:fldCharType="separate"/>
      </w:r>
      <w:r w:rsidR="005D1516" w:rsidRPr="00B177FF">
        <w:rPr>
          <w:rFonts w:ascii="Times New Roman" w:hAnsi="Times New Roman" w:cs="Times New Roman"/>
          <w:sz w:val="20"/>
          <w:szCs w:val="20"/>
        </w:rPr>
        <w:t>(1988)</w:t>
      </w:r>
      <w:r w:rsidR="005D1516" w:rsidRPr="00B177FF">
        <w:rPr>
          <w:rFonts w:ascii="Times New Roman" w:hAnsi="Times New Roman" w:cs="Times New Roman"/>
          <w:sz w:val="20"/>
          <w:szCs w:val="20"/>
        </w:rPr>
        <w:fldChar w:fldCharType="end"/>
      </w:r>
      <w:r w:rsidR="005D1516" w:rsidRPr="00B177FF">
        <w:rPr>
          <w:rFonts w:ascii="Times New Roman" w:hAnsi="Times New Roman" w:cs="Times New Roman"/>
          <w:sz w:val="20"/>
          <w:szCs w:val="20"/>
        </w:rPr>
        <w:t>.</w:t>
      </w:r>
      <w:r w:rsidR="00DB7206" w:rsidRPr="00B177FF">
        <w:rPr>
          <w:rFonts w:ascii="Times New Roman" w:hAnsi="Times New Roman" w:cs="Times New Roman"/>
          <w:sz w:val="20"/>
          <w:szCs w:val="20"/>
        </w:rPr>
        <w:t xml:space="preserve"> Table 2 also represents the </w:t>
      </w:r>
      <w:proofErr w:type="spellStart"/>
      <w:r w:rsidR="00DB7206" w:rsidRPr="00B177FF">
        <w:rPr>
          <w:rFonts w:ascii="Times New Roman" w:hAnsi="Times New Roman" w:cs="Times New Roman"/>
          <w:sz w:val="20"/>
          <w:szCs w:val="20"/>
        </w:rPr>
        <w:t>Cronbach’s</w:t>
      </w:r>
      <w:proofErr w:type="spellEnd"/>
      <w:r w:rsidR="00DB7206" w:rsidRPr="00B177FF">
        <w:rPr>
          <w:rFonts w:ascii="Times New Roman" w:hAnsi="Times New Roman" w:cs="Times New Roman"/>
          <w:sz w:val="20"/>
          <w:szCs w:val="20"/>
        </w:rPr>
        <w:t xml:space="preserve"> alpha</w:t>
      </w:r>
      <w:r w:rsidR="00134707" w:rsidRPr="00B177FF">
        <w:rPr>
          <w:rFonts w:ascii="Times New Roman" w:hAnsi="Times New Roman" w:cs="Times New Roman"/>
          <w:sz w:val="20"/>
          <w:szCs w:val="20"/>
        </w:rPr>
        <w:t xml:space="preserve">, </w:t>
      </w:r>
      <w:r w:rsidR="00DB7206" w:rsidRPr="00B177FF">
        <w:rPr>
          <w:rFonts w:ascii="Times New Roman" w:hAnsi="Times New Roman" w:cs="Times New Roman"/>
          <w:sz w:val="20"/>
          <w:szCs w:val="20"/>
        </w:rPr>
        <w:t>composite reliability (CR)</w:t>
      </w:r>
      <w:r w:rsidR="00A334B8" w:rsidRPr="00B177FF">
        <w:rPr>
          <w:rFonts w:ascii="Times New Roman" w:hAnsi="Times New Roman" w:cs="Times New Roman"/>
          <w:sz w:val="20"/>
          <w:szCs w:val="20"/>
        </w:rPr>
        <w:t>,</w:t>
      </w:r>
      <w:r w:rsidR="00134707" w:rsidRPr="00B177FF">
        <w:rPr>
          <w:rFonts w:ascii="Times New Roman" w:hAnsi="Times New Roman" w:cs="Times New Roman"/>
          <w:sz w:val="20"/>
          <w:szCs w:val="20"/>
        </w:rPr>
        <w:t xml:space="preserve"> and average </w:t>
      </w:r>
      <w:r w:rsidR="00A334B8" w:rsidRPr="00B177FF">
        <w:rPr>
          <w:rFonts w:ascii="Times New Roman" w:hAnsi="Times New Roman" w:cs="Times New Roman"/>
          <w:sz w:val="20"/>
          <w:szCs w:val="20"/>
        </w:rPr>
        <w:t>V</w:t>
      </w:r>
      <w:r w:rsidR="00134707" w:rsidRPr="00B177FF">
        <w:rPr>
          <w:rFonts w:ascii="Times New Roman" w:hAnsi="Times New Roman" w:cs="Times New Roman"/>
          <w:sz w:val="20"/>
          <w:szCs w:val="20"/>
        </w:rPr>
        <w:t>ariance extracted (AVE)</w:t>
      </w:r>
      <w:r w:rsidR="00DB7206" w:rsidRPr="00B177FF">
        <w:rPr>
          <w:rFonts w:ascii="Times New Roman" w:hAnsi="Times New Roman" w:cs="Times New Roman"/>
          <w:sz w:val="20"/>
          <w:szCs w:val="20"/>
        </w:rPr>
        <w:t xml:space="preserve"> of all the</w:t>
      </w:r>
      <w:r w:rsidR="00134707" w:rsidRPr="00B177FF">
        <w:rPr>
          <w:rFonts w:ascii="Times New Roman" w:hAnsi="Times New Roman" w:cs="Times New Roman"/>
          <w:sz w:val="20"/>
          <w:szCs w:val="20"/>
        </w:rPr>
        <w:t xml:space="preserve"> in</w:t>
      </w:r>
      <w:r w:rsidR="00F057E0" w:rsidRPr="00B177FF">
        <w:rPr>
          <w:rFonts w:ascii="Times New Roman" w:hAnsi="Times New Roman" w:cs="Times New Roman"/>
          <w:sz w:val="20"/>
          <w:szCs w:val="20"/>
        </w:rPr>
        <w:t xml:space="preserve">dicators. The CR has been crafted by utilizing the following equation suggested by Hair et al. </w:t>
      </w:r>
      <w:r w:rsidR="00F057E0"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{"citationID":"waJy6lFu","properties":{"formattedCitation":"(Hair et al., 1998)","plainCitation":"(Hair et al., 1998)","dontUpdate":true,"noteIndex":0},"citationItems":[{"id":1586,"uris":["http://zotero.org/users/local/Od1UdPlz/items/7FI8HQ3M"],"uri":["http://zotero.org/users/local/Od1UdPlz/items/7FI8HQ3M"],"itemData":{"id":1586,"type":"book","publisher":"Prentice hall Upper Saddle River, NJ","title":"Multivariate data analysis","volume":"5","author":[{"family":"Hair","given":"Joseph F."},{"family":"Black","given":"William C."},{"family":"Babin","given":"Barry J."},{"family":"Anderson","given":"Rolph E."},{"family":"Tatham","given":"Ronald L."}],"issued":{"date-parts":[["1998"]]}}}],"schema":"https://github.com/citation-style-language/schema/raw/master/csl-citation.json"} </w:instrText>
      </w:r>
      <w:r w:rsidR="00F057E0" w:rsidRPr="00B177FF">
        <w:rPr>
          <w:rFonts w:ascii="Times New Roman" w:hAnsi="Times New Roman" w:cs="Times New Roman"/>
          <w:sz w:val="20"/>
          <w:szCs w:val="20"/>
        </w:rPr>
        <w:fldChar w:fldCharType="separate"/>
      </w:r>
      <w:r w:rsidR="00F057E0" w:rsidRPr="00B177FF">
        <w:rPr>
          <w:rFonts w:ascii="Times New Roman" w:hAnsi="Times New Roman" w:cs="Times New Roman"/>
          <w:sz w:val="20"/>
          <w:szCs w:val="20"/>
        </w:rPr>
        <w:t>(1998)</w:t>
      </w:r>
      <w:r w:rsidR="00F057E0" w:rsidRPr="00B177FF">
        <w:rPr>
          <w:rFonts w:ascii="Times New Roman" w:hAnsi="Times New Roman" w:cs="Times New Roman"/>
          <w:sz w:val="20"/>
          <w:szCs w:val="20"/>
        </w:rPr>
        <w:fldChar w:fldCharType="end"/>
      </w:r>
      <w:r w:rsidR="00F057E0" w:rsidRPr="00B177FF">
        <w:rPr>
          <w:rFonts w:ascii="Times New Roman" w:hAnsi="Times New Roman" w:cs="Times New Roman"/>
          <w:sz w:val="20"/>
          <w:szCs w:val="20"/>
        </w:rPr>
        <w:t>:</w:t>
      </w:r>
    </w:p>
    <w:p w:rsidR="00134707" w:rsidRPr="00B177FF" w:rsidRDefault="00F057E0" w:rsidP="00EE2855">
      <w:pPr>
        <w:widowControl w:val="0"/>
        <w:spacing w:after="0" w:line="480" w:lineRule="auto"/>
        <w:jc w:val="both"/>
        <w:rPr>
          <w:rFonts w:ascii="Times New Roman" w:hAnsi="Times New Roman" w:cs="Times New Roman"/>
          <w:sz w:val="20"/>
          <w:szCs w:val="20"/>
        </w:rPr>
      </w:pPr>
      <m:oMath>
        <m:r>
          <w:rPr>
            <w:rFonts w:ascii="Cambria Math" w:hAnsi="Cambria Math" w:cs="Times New Roman"/>
            <w:sz w:val="20"/>
            <w:szCs w:val="20"/>
          </w:rPr>
          <m:t>CR=</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fl</m:t>
                        </m:r>
                      </m:e>
                      <m:sub>
                        <m:r>
                          <w:rPr>
                            <w:rFonts w:ascii="Cambria Math" w:hAnsi="Cambria Math" w:cs="Times New Roman"/>
                            <w:sz w:val="20"/>
                            <w:szCs w:val="20"/>
                          </w:rPr>
                          <m:t>1</m:t>
                        </m:r>
                      </m:sub>
                    </m:sSub>
                  </m:e>
                </m:nary>
                <m:r>
                  <w:rPr>
                    <w:rFonts w:ascii="Cambria Math" w:hAnsi="Cambria Math" w:cs="Times New Roman"/>
                    <w:sz w:val="20"/>
                    <w:szCs w:val="20"/>
                  </w:rPr>
                  <m:t>)</m:t>
                </m:r>
              </m:e>
              <m:sup>
                <m:r>
                  <w:rPr>
                    <w:rFonts w:ascii="Cambria Math" w:hAnsi="Cambria Math" w:cs="Times New Roman"/>
                    <w:sz w:val="20"/>
                    <w:szCs w:val="20"/>
                  </w:rPr>
                  <m:t>2</m:t>
                </m:r>
              </m:sup>
            </m:sSup>
          </m:num>
          <m:den>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fl</m:t>
                        </m:r>
                      </m:e>
                      <m:sub>
                        <m:r>
                          <w:rPr>
                            <w:rFonts w:ascii="Cambria Math" w:hAnsi="Cambria Math" w:cs="Times New Roman"/>
                            <w:sz w:val="20"/>
                            <w:szCs w:val="20"/>
                          </w:rPr>
                          <m:t>1</m:t>
                        </m:r>
                      </m:sub>
                    </m:sSub>
                  </m:e>
                </m:nary>
                <m:r>
                  <w:rPr>
                    <w:rFonts w:ascii="Cambria Math" w:hAnsi="Cambria Math" w:cs="Times New Roman"/>
                    <w:sz w:val="20"/>
                    <w:szCs w:val="20"/>
                  </w:rPr>
                  <m:t>)</m:t>
                </m:r>
              </m:e>
              <m:sup>
                <m:r>
                  <w:rPr>
                    <w:rFonts w:ascii="Cambria Math" w:hAnsi="Cambria Math" w:cs="Times New Roman"/>
                    <w:sz w:val="20"/>
                    <w:szCs w:val="20"/>
                  </w:rPr>
                  <m:t>2</m:t>
                </m:r>
              </m:sup>
            </m:sSup>
            <m:r>
              <w:rPr>
                <w:rFonts w:ascii="Cambria Math" w:hAnsi="Cambria Math" w:cs="Times New Roman"/>
                <w:sz w:val="20"/>
                <w:szCs w:val="20"/>
              </w:rPr>
              <m:t>+ (</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ME</m:t>
                    </m:r>
                  </m:e>
                  <m:sub>
                    <m:r>
                      <w:rPr>
                        <w:rFonts w:ascii="Cambria Math" w:hAnsi="Cambria Math" w:cs="Times New Roman"/>
                        <w:sz w:val="20"/>
                        <w:szCs w:val="20"/>
                      </w:rPr>
                      <m:t>1</m:t>
                    </m:r>
                  </m:sub>
                </m:sSub>
              </m:e>
            </m:nary>
            <m:r>
              <w:rPr>
                <w:rFonts w:ascii="Cambria Math" w:hAnsi="Cambria Math" w:cs="Times New Roman"/>
                <w:sz w:val="20"/>
                <w:szCs w:val="20"/>
              </w:rPr>
              <m:t>)</m:t>
            </m:r>
          </m:den>
        </m:f>
      </m:oMath>
      <w:r w:rsidR="00C67866" w:rsidRPr="00B177FF">
        <w:rPr>
          <w:rFonts w:ascii="Times New Roman" w:eastAsiaTheme="minorEastAsia" w:hAnsi="Times New Roman" w:cs="Times New Roman"/>
          <w:sz w:val="20"/>
          <w:szCs w:val="20"/>
        </w:rPr>
        <w:t xml:space="preserve"> </w:t>
      </w:r>
      <w:r w:rsidR="00AC413A" w:rsidRPr="00B177FF">
        <w:rPr>
          <w:rFonts w:ascii="Times New Roman" w:eastAsiaTheme="minorEastAsia" w:hAnsi="Times New Roman" w:cs="Times New Roman"/>
          <w:sz w:val="20"/>
          <w:szCs w:val="20"/>
        </w:rPr>
        <w:tab/>
      </w:r>
      <w:r w:rsidR="00AC413A" w:rsidRPr="00B177FF">
        <w:rPr>
          <w:rFonts w:ascii="Times New Roman" w:eastAsiaTheme="minorEastAsia" w:hAnsi="Times New Roman" w:cs="Times New Roman"/>
          <w:sz w:val="20"/>
          <w:szCs w:val="20"/>
        </w:rPr>
        <w:tab/>
      </w:r>
      <w:r w:rsidR="00AC413A" w:rsidRPr="00B177FF">
        <w:rPr>
          <w:rFonts w:ascii="Times New Roman" w:eastAsiaTheme="minorEastAsia" w:hAnsi="Times New Roman" w:cs="Times New Roman"/>
          <w:sz w:val="20"/>
          <w:szCs w:val="20"/>
        </w:rPr>
        <w:tab/>
      </w:r>
      <w:r w:rsidR="00AC413A" w:rsidRPr="00B177FF">
        <w:rPr>
          <w:rFonts w:ascii="Times New Roman" w:eastAsiaTheme="minorEastAsia" w:hAnsi="Times New Roman" w:cs="Times New Roman"/>
          <w:sz w:val="20"/>
          <w:szCs w:val="20"/>
        </w:rPr>
        <w:tab/>
      </w:r>
      <w:r w:rsidR="00AC413A" w:rsidRPr="00B177FF">
        <w:rPr>
          <w:rFonts w:ascii="Times New Roman" w:eastAsiaTheme="minorEastAsia" w:hAnsi="Times New Roman" w:cs="Times New Roman"/>
          <w:sz w:val="20"/>
          <w:szCs w:val="20"/>
        </w:rPr>
        <w:tab/>
      </w:r>
      <w:r w:rsidR="00AC413A" w:rsidRPr="00B177FF">
        <w:rPr>
          <w:rFonts w:ascii="Times New Roman" w:eastAsiaTheme="minorEastAsia" w:hAnsi="Times New Roman" w:cs="Times New Roman"/>
          <w:sz w:val="20"/>
          <w:szCs w:val="20"/>
        </w:rPr>
        <w:tab/>
        <w:t>1</w:t>
      </w:r>
      <w:r w:rsidR="00C67866" w:rsidRPr="00B177FF">
        <w:rPr>
          <w:rFonts w:ascii="Times New Roman" w:eastAsiaTheme="minorEastAsia" w:hAnsi="Times New Roman" w:cs="Times New Roman"/>
          <w:sz w:val="20"/>
          <w:szCs w:val="20"/>
        </w:rPr>
        <w:t xml:space="preserve">                                 </w:t>
      </w:r>
      <w:r w:rsidR="00AC413A" w:rsidRPr="00B177FF">
        <w:rPr>
          <w:rFonts w:ascii="Times New Roman" w:eastAsiaTheme="minorEastAsia" w:hAnsi="Times New Roman" w:cs="Times New Roman"/>
          <w:sz w:val="20"/>
          <w:szCs w:val="20"/>
        </w:rPr>
        <w:t xml:space="preserve">                              </w:t>
      </w:r>
    </w:p>
    <w:p w:rsidR="00103790" w:rsidRPr="00B177FF" w:rsidRDefault="000061AE"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Here, FL</w:t>
      </w:r>
      <w:r w:rsidRPr="00B177FF">
        <w:rPr>
          <w:rFonts w:ascii="Times New Roman" w:hAnsi="Times New Roman" w:cs="Times New Roman"/>
          <w:sz w:val="20"/>
          <w:szCs w:val="20"/>
          <w:vertAlign w:val="subscript"/>
        </w:rPr>
        <w:t>1</w:t>
      </w:r>
      <w:r w:rsidRPr="00B177FF">
        <w:rPr>
          <w:rFonts w:ascii="Times New Roman" w:hAnsi="Times New Roman" w:cs="Times New Roman"/>
          <w:sz w:val="20"/>
          <w:szCs w:val="20"/>
        </w:rPr>
        <w:t xml:space="preserve"> is the standardized factor loadings of measurement </w:t>
      </w:r>
      <w:proofErr w:type="gramStart"/>
      <w:r w:rsidRPr="00B177FF">
        <w:rPr>
          <w:rFonts w:ascii="Times New Roman" w:hAnsi="Times New Roman" w:cs="Times New Roman"/>
          <w:sz w:val="20"/>
          <w:szCs w:val="20"/>
        </w:rPr>
        <w:t xml:space="preserve">item </w:t>
      </w:r>
      <w:proofErr w:type="gramEnd"/>
      <m:oMath>
        <m:r>
          <w:rPr>
            <w:rFonts w:ascii="Cambria Math" w:hAnsi="Cambria Math" w:cs="Times New Roman"/>
            <w:sz w:val="20"/>
            <w:szCs w:val="20"/>
          </w:rPr>
          <m:t>i</m:t>
        </m:r>
      </m:oMath>
      <w:r w:rsidRPr="00B177FF">
        <w:rPr>
          <w:rFonts w:ascii="Times New Roman" w:hAnsi="Times New Roman" w:cs="Times New Roman"/>
          <w:sz w:val="20"/>
          <w:szCs w:val="20"/>
        </w:rPr>
        <w:t>,</w:t>
      </w:r>
      <m:oMath>
        <m:r>
          <w:rPr>
            <w:rFonts w:ascii="Cambria Math" w:hAnsi="Cambria Math" w:cs="Times New Roman"/>
            <w:sz w:val="20"/>
            <w:szCs w:val="20"/>
          </w:rPr>
          <m:t xml:space="preserve"> n</m:t>
        </m:r>
      </m:oMath>
      <w:r w:rsidRPr="00B177FF">
        <w:rPr>
          <w:rFonts w:ascii="Times New Roman" w:hAnsi="Times New Roman" w:cs="Times New Roman"/>
          <w:sz w:val="20"/>
          <w:szCs w:val="20"/>
        </w:rPr>
        <w:t xml:space="preserve"> is the number of items in a factor, and ME</w:t>
      </w:r>
      <w:r w:rsidRPr="00B177FF">
        <w:rPr>
          <w:rFonts w:ascii="Times New Roman" w:hAnsi="Times New Roman" w:cs="Times New Roman"/>
          <w:sz w:val="20"/>
          <w:szCs w:val="20"/>
          <w:vertAlign w:val="subscript"/>
        </w:rPr>
        <w:t>1</w:t>
      </w:r>
      <w:r w:rsidRPr="00B177FF">
        <w:rPr>
          <w:rFonts w:ascii="Times New Roman" w:hAnsi="Times New Roman" w:cs="Times New Roman"/>
          <w:sz w:val="20"/>
          <w:szCs w:val="20"/>
        </w:rPr>
        <w:t xml:space="preserve"> is the measurement error of the item </w:t>
      </w:r>
      <m:oMath>
        <m:r>
          <w:rPr>
            <w:rFonts w:ascii="Cambria Math" w:hAnsi="Cambria Math" w:cs="Times New Roman"/>
            <w:sz w:val="20"/>
            <w:szCs w:val="20"/>
          </w:rPr>
          <m:t>i</m:t>
        </m:r>
      </m:oMath>
      <w:r w:rsidRPr="00B177FF">
        <w:rPr>
          <w:rFonts w:ascii="Times New Roman" w:hAnsi="Times New Roman" w:cs="Times New Roman"/>
          <w:sz w:val="20"/>
          <w:szCs w:val="20"/>
        </w:rPr>
        <w:t>. ME</w:t>
      </w:r>
      <w:r w:rsidRPr="00B177FF">
        <w:rPr>
          <w:rFonts w:ascii="Times New Roman" w:hAnsi="Times New Roman" w:cs="Times New Roman"/>
          <w:sz w:val="20"/>
          <w:szCs w:val="20"/>
          <w:vertAlign w:val="subscript"/>
        </w:rPr>
        <w:t xml:space="preserve">1 </w:t>
      </w:r>
      <w:r w:rsidR="000E02F8" w:rsidRPr="00B177FF">
        <w:rPr>
          <w:rFonts w:ascii="Times New Roman" w:hAnsi="Times New Roman" w:cs="Times New Roman"/>
          <w:sz w:val="20"/>
          <w:szCs w:val="20"/>
        </w:rPr>
        <w:t>is crafted from</w:t>
      </w:r>
      <w:proofErr w:type="gramStart"/>
      <w:r w:rsidR="000E02F8" w:rsidRPr="00B177FF">
        <w:rPr>
          <w:rFonts w:ascii="Times New Roman" w:hAnsi="Times New Roman" w:cs="Times New Roman"/>
          <w:sz w:val="20"/>
          <w:szCs w:val="20"/>
        </w:rPr>
        <w:t xml:space="preserve">:  </w:t>
      </w:r>
      <w:proofErr w:type="gramEnd"/>
      <m:oMath>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1-</m:t>
            </m:r>
          </m:e>
        </m:nary>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fl</m:t>
                </m:r>
              </m:e>
              <m:sub>
                <m:r>
                  <w:rPr>
                    <w:rFonts w:ascii="Cambria Math" w:hAnsi="Cambria Math" w:cs="Times New Roman"/>
                    <w:sz w:val="20"/>
                    <w:szCs w:val="20"/>
                  </w:rPr>
                  <m:t>1</m:t>
                </m:r>
              </m:sub>
            </m:sSub>
          </m:e>
          <m:sup>
            <m:r>
              <w:rPr>
                <w:rFonts w:ascii="Cambria Math" w:hAnsi="Cambria Math" w:cs="Times New Roman"/>
                <w:sz w:val="20"/>
                <w:szCs w:val="20"/>
              </w:rPr>
              <m:t>2</m:t>
            </m:r>
          </m:sup>
        </m:sSup>
      </m:oMath>
      <w:r w:rsidR="00B71DE2" w:rsidRPr="00B177FF">
        <w:rPr>
          <w:rFonts w:ascii="Times New Roman" w:eastAsiaTheme="minorEastAsia" w:hAnsi="Times New Roman" w:cs="Times New Roman"/>
          <w:sz w:val="20"/>
          <w:szCs w:val="20"/>
        </w:rPr>
        <w:t>.</w:t>
      </w:r>
    </w:p>
    <w:p w:rsidR="00103790" w:rsidRPr="00B177FF" w:rsidRDefault="000061AE"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Table 2 </w:t>
      </w:r>
      <w:r w:rsidR="00134707" w:rsidRPr="00B177FF">
        <w:rPr>
          <w:rFonts w:ascii="Times New Roman" w:hAnsi="Times New Roman" w:cs="Times New Roman"/>
          <w:sz w:val="20"/>
          <w:szCs w:val="20"/>
        </w:rPr>
        <w:t xml:space="preserve">indicated all the indicators passed the threshold value of 0.07 </w:t>
      </w:r>
      <w:r w:rsidR="00134707" w:rsidRPr="00B177FF">
        <w:rPr>
          <w:rFonts w:ascii="Times New Roman" w:hAnsi="Times New Roman" w:cs="Times New Roman"/>
          <w:sz w:val="20"/>
          <w:szCs w:val="20"/>
        </w:rPr>
        <w:fldChar w:fldCharType="begin"/>
      </w:r>
      <w:r w:rsidR="00134707" w:rsidRPr="00B177FF">
        <w:rPr>
          <w:rFonts w:ascii="Times New Roman" w:hAnsi="Times New Roman" w:cs="Times New Roman"/>
          <w:sz w:val="20"/>
          <w:szCs w:val="20"/>
        </w:rPr>
        <w:instrText xml:space="preserve"> ADDIN ZOTERO_ITEM CSL_CITATION {"citationID":"3YeodDSG","properties":{"formattedCitation":"(Hair et al., 2013)","plainCitation":"(Hair et al., 2013)","noteIndex":0},"citationItems":[{"id":1845,"uris":["http://zotero.org/users/local/Od1UdPlz/items/Q8JXJ8P7"],"uri":["http://zotero.org/users/local/Od1UdPlz/items/Q8JXJ8P7"],"itemData":{"id":1845,"type":"article-journal","collection-title":"PLS applications in strategic management: Partial Least Squares modeling in strategy research","container-title":"Long Range Planning","DOI":"10.1016/j.lrp.2013.01.001","ISSN":"0024-6301","issue":"1","journalAbbreviation":"Long Range Planning","language":"en","page":"1-12","source":"ScienceDirect","title":"Partial Least Squares Structural Equation Modeling: Rigorous Applications, Better Results and Higher Acceptance","title-short":"Partial Least Squares Structural Equation Modeling","URL":"http://www.sciencedirect.com/science/article/pii/S0024630113000022","volume":"46","author":[{"family":"Hair","given":"Joseph F."},{"family":"Ringle","given":"Christian M."},{"family":"Sarstedt","given":"Marko"}],"accessed":{"date-parts":[["2020",12,3]]},"issued":{"date-parts":[["2013",2,1]]}}}],"schema":"https://github.com/citation-style-language/schema/raw/master/csl-citation.json"} </w:instrText>
      </w:r>
      <w:r w:rsidR="00134707" w:rsidRPr="00B177FF">
        <w:rPr>
          <w:rFonts w:ascii="Times New Roman" w:hAnsi="Times New Roman" w:cs="Times New Roman"/>
          <w:sz w:val="20"/>
          <w:szCs w:val="20"/>
        </w:rPr>
        <w:fldChar w:fldCharType="separate"/>
      </w:r>
      <w:r w:rsidR="00134707" w:rsidRPr="00B177FF">
        <w:rPr>
          <w:rFonts w:ascii="Times New Roman" w:hAnsi="Times New Roman" w:cs="Times New Roman"/>
          <w:sz w:val="20"/>
          <w:szCs w:val="20"/>
        </w:rPr>
        <w:t>(Hair et al., 2013)</w:t>
      </w:r>
      <w:r w:rsidR="00134707" w:rsidRPr="00B177FF">
        <w:rPr>
          <w:rFonts w:ascii="Times New Roman" w:hAnsi="Times New Roman" w:cs="Times New Roman"/>
          <w:sz w:val="20"/>
          <w:szCs w:val="20"/>
        </w:rPr>
        <w:fldChar w:fldCharType="end"/>
      </w:r>
      <w:r w:rsidR="00134707" w:rsidRPr="00B177FF">
        <w:rPr>
          <w:rFonts w:ascii="Times New Roman" w:hAnsi="Times New Roman" w:cs="Times New Roman"/>
          <w:sz w:val="20"/>
          <w:szCs w:val="20"/>
        </w:rPr>
        <w:t xml:space="preserve">. Therefore, the study possessed a strong validity of the conceptual framework. </w:t>
      </w:r>
      <w:r w:rsidR="00212D98" w:rsidRPr="00B177FF">
        <w:rPr>
          <w:rFonts w:ascii="Times New Roman" w:hAnsi="Times New Roman" w:cs="Times New Roman"/>
          <w:sz w:val="20"/>
          <w:szCs w:val="20"/>
        </w:rPr>
        <w:t>The next assessment is to confirm the Divergent or discriminant validity (DV)</w:t>
      </w:r>
      <w:r w:rsidR="00A334B8" w:rsidRPr="00B177FF">
        <w:rPr>
          <w:rFonts w:ascii="Times New Roman" w:hAnsi="Times New Roman" w:cs="Times New Roman"/>
          <w:sz w:val="20"/>
          <w:szCs w:val="20"/>
        </w:rPr>
        <w:t>,</w:t>
      </w:r>
      <w:r w:rsidR="00F52A5E" w:rsidRPr="00B177FF">
        <w:rPr>
          <w:rFonts w:ascii="Times New Roman" w:hAnsi="Times New Roman" w:cs="Times New Roman"/>
          <w:sz w:val="20"/>
          <w:szCs w:val="20"/>
        </w:rPr>
        <w:t xml:space="preserve"> and to </w:t>
      </w:r>
      <w:r w:rsidR="00212D98" w:rsidRPr="00B177FF">
        <w:rPr>
          <w:rFonts w:ascii="Times New Roman" w:hAnsi="Times New Roman" w:cs="Times New Roman"/>
          <w:sz w:val="20"/>
          <w:szCs w:val="20"/>
        </w:rPr>
        <w:t>confirm</w:t>
      </w:r>
      <w:r w:rsidR="00C536E8" w:rsidRPr="00B177FF">
        <w:rPr>
          <w:rFonts w:ascii="Times New Roman" w:hAnsi="Times New Roman" w:cs="Times New Roman"/>
          <w:sz w:val="20"/>
          <w:szCs w:val="20"/>
        </w:rPr>
        <w:t xml:space="preserve"> the DV, </w:t>
      </w:r>
      <w:r w:rsidR="00212D98" w:rsidRPr="00B177FF">
        <w:rPr>
          <w:rFonts w:ascii="Times New Roman" w:hAnsi="Times New Roman" w:cs="Times New Roman"/>
          <w:sz w:val="20"/>
          <w:szCs w:val="20"/>
        </w:rPr>
        <w:t>squared-correlations of all latent variables</w:t>
      </w:r>
      <w:r w:rsidR="00F52A5E" w:rsidRPr="00B177FF">
        <w:rPr>
          <w:rFonts w:ascii="Times New Roman" w:hAnsi="Times New Roman" w:cs="Times New Roman"/>
          <w:sz w:val="20"/>
          <w:szCs w:val="20"/>
        </w:rPr>
        <w:t xml:space="preserve"> should be measured</w:t>
      </w:r>
      <w:r w:rsidR="00212D98" w:rsidRPr="00B177FF">
        <w:rPr>
          <w:rFonts w:ascii="Times New Roman" w:hAnsi="Times New Roman" w:cs="Times New Roman"/>
          <w:sz w:val="20"/>
          <w:szCs w:val="20"/>
        </w:rPr>
        <w:t xml:space="preserve"> in a matrix and compare with their average </w:t>
      </w:r>
      <w:r w:rsidR="00CE01E8" w:rsidRPr="00B177FF">
        <w:rPr>
          <w:rFonts w:ascii="Times New Roman" w:hAnsi="Times New Roman" w:cs="Times New Roman"/>
          <w:sz w:val="20"/>
          <w:szCs w:val="20"/>
        </w:rPr>
        <w:t>V</w:t>
      </w:r>
      <w:r w:rsidR="00212D98" w:rsidRPr="00B177FF">
        <w:rPr>
          <w:rFonts w:ascii="Times New Roman" w:hAnsi="Times New Roman" w:cs="Times New Roman"/>
          <w:sz w:val="20"/>
          <w:szCs w:val="20"/>
        </w:rPr>
        <w:t xml:space="preserve">ariance </w:t>
      </w:r>
      <w:r w:rsidR="00F52A5E" w:rsidRPr="00B177FF">
        <w:rPr>
          <w:rFonts w:ascii="Times New Roman" w:hAnsi="Times New Roman" w:cs="Times New Roman"/>
          <w:sz w:val="20"/>
          <w:szCs w:val="20"/>
        </w:rPr>
        <w:t>extracted</w:t>
      </w:r>
      <w:r w:rsidR="00212D98" w:rsidRPr="00B177FF">
        <w:rPr>
          <w:rFonts w:ascii="Times New Roman" w:hAnsi="Times New Roman" w:cs="Times New Roman"/>
          <w:sz w:val="20"/>
          <w:szCs w:val="20"/>
        </w:rPr>
        <w:t xml:space="preserve"> </w:t>
      </w:r>
      <w:r w:rsidR="00212D98" w:rsidRPr="00B177FF">
        <w:rPr>
          <w:rFonts w:ascii="Times New Roman" w:hAnsi="Times New Roman" w:cs="Times New Roman"/>
          <w:sz w:val="20"/>
          <w:szCs w:val="20"/>
        </w:rPr>
        <w:fldChar w:fldCharType="begin"/>
      </w:r>
      <w:r w:rsidR="00F52A5E" w:rsidRPr="00B177FF">
        <w:rPr>
          <w:rFonts w:ascii="Times New Roman" w:hAnsi="Times New Roman" w:cs="Times New Roman"/>
          <w:sz w:val="20"/>
          <w:szCs w:val="20"/>
        </w:rPr>
        <w:instrText xml:space="preserve"> ADDIN ZOTERO_ITEM CSL_CITATION {"citationID":"j117wzfB","properties":{"formattedCitation":"(Fornell &amp; Larcker, 1981; Munim &amp; Noor, 2020)","plainCitation":"(Fornell &amp; Larcker, 1981; Munim &amp; Noor, 2020)","noteIndex":0},"citationItems":[{"id":1208,"uris":["http://zotero.org/users/local/Od1UdPlz/items/W3J4PBBA"],"uri":["http://zotero.org/users/local/Od1UdPlz/items/W3J4PBBA"],"itemData":{"id":1208,"type":"article-journal","container-title":"Journal of marketing research","DOI":"10.1177/002224378101800104","issue":"1","page":"39-50","title":"Evaluating structural equation models with unobservable variables and measurement error","volume":"18","author":[{"family":"Fornell","given":"Claes"},{"family":"Larcker","given":"David F."}],"issued":{"date-parts":[["1981"]]}}},{"id":1921,"uris":["http://zotero.org/users/local/Od1UdPlz/items/9BLGX2QD"],"uri":["http://zotero.org/users/local/Od1UdPlz/items/9BLGX2QD"],"itemData":{"id":1921,"type":"article-journal","abstract":"While cities are moving towards environmentally friendly public transport such as electrification of public buses, the attractiveness of such innovative solutions among the bus users is yet to be explored. We study young people’s perception of hybrid electric buses (HEBs) incorporating environmental performance in the bus service quality assessment framework. We collect data using a structured survey questionnaire from young people aged between 18 and 34 years, living in Southern Norway. Methodology-wise, we use the covariance-based structural equation model (SEM). As of contribution, we examine service quality of HEBs, using contextually modified measurement scales adopted from the SERVQUAL framework. We introduce a four-item perceived environmental performance construct in the context of HEBs. We find that tangible features of HEBs, bus service provider’s empathy and perceived environmental performance of HEBs have a significant positive association with customer satisfaction, and customer satisfaction is positively associated with life satisfaction of young people. Finally, a post hoc analysis using multi-group confirmatory factor analysis reveals that the levels of young people’s perceived service with bus drivers’ quality, empathy of the bus service provider and customer satisfaction with HEBs are higher in colder temperature.","container-title":"Travel Behaviour and Society","DOI":"10.1016/j.tbs.2020.03.003","ISSN":"2214-367X","journalAbbreviation":"Travel Behaviour and Society","language":"en","page":"133-143","source":"ScienceDirect","title":"Young people's perceived service quality and environmental performance of hybrid electric bus service","URL":"http://www.sciencedirect.com/science/article/pii/S2214367X19302492","volume":"20","author":[{"family":"Munim","given":"Ziaul Haque"},{"family":"Noor","given":"Tehjeeb"}],"accessed":{"date-parts":[["2021",1,3]]},"issued":{"date-parts":[["2020",7,1]]}}}],"schema":"https://github.com/citation-style-language/schema/raw/master/csl-citation.json"} </w:instrText>
      </w:r>
      <w:r w:rsidR="00212D98" w:rsidRPr="00B177FF">
        <w:rPr>
          <w:rFonts w:ascii="Times New Roman" w:hAnsi="Times New Roman" w:cs="Times New Roman"/>
          <w:sz w:val="20"/>
          <w:szCs w:val="20"/>
        </w:rPr>
        <w:fldChar w:fldCharType="separate"/>
      </w:r>
      <w:r w:rsidR="00F52A5E" w:rsidRPr="00B177FF">
        <w:rPr>
          <w:rFonts w:ascii="Times New Roman" w:hAnsi="Times New Roman" w:cs="Times New Roman"/>
          <w:sz w:val="20"/>
          <w:szCs w:val="20"/>
        </w:rPr>
        <w:t>(Fornell &amp; Larcker, 1981; Munim &amp; Noor, 2020)</w:t>
      </w:r>
      <w:r w:rsidR="00212D98" w:rsidRPr="00B177FF">
        <w:rPr>
          <w:rFonts w:ascii="Times New Roman" w:hAnsi="Times New Roman" w:cs="Times New Roman"/>
          <w:sz w:val="20"/>
          <w:szCs w:val="20"/>
        </w:rPr>
        <w:fldChar w:fldCharType="end"/>
      </w:r>
      <w:r w:rsidR="00F52A5E" w:rsidRPr="00B177FF">
        <w:rPr>
          <w:rFonts w:ascii="Times New Roman" w:hAnsi="Times New Roman" w:cs="Times New Roman"/>
          <w:sz w:val="20"/>
          <w:szCs w:val="20"/>
        </w:rPr>
        <w:t>.</w:t>
      </w:r>
      <w:r w:rsidR="00AC413A" w:rsidRPr="00B177FF">
        <w:rPr>
          <w:rFonts w:ascii="Times New Roman" w:hAnsi="Times New Roman" w:cs="Times New Roman"/>
          <w:sz w:val="20"/>
          <w:szCs w:val="20"/>
        </w:rPr>
        <w:t xml:space="preserve"> Average Variance Extracted (AVE) has been crafted for satisfying the convergent validity and DV by using the following equation crafted by Hair </w:t>
      </w:r>
      <w:r w:rsidR="00AC413A"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{"citationID":"9ChOg27j","properties":{"formattedCitation":"(Hair, 1995)","plainCitation":"(Hair, 1995)","dontUpdate":true,"noteIndex":0},"citationItems":[{"id":1588,"uris":["http://zotero.org/users/local/Od1UdPlz/items/DMV7WXQ3"],"uri":["http://zotero.org/users/local/Od1UdPlz/items/DMV7WXQ3"],"itemData":{"id":1588,"type":"article-journal","container-title":"Englewood Cliffs","title":"Multivariate Data Analysis with Readings","author":[{"family":"Hair","given":"Joseph F."}],"issued":{"date-parts":[["1995"]]}}}],"schema":"https://github.com/citation-style-language/schema/raw/master/csl-citation.json"} </w:instrText>
      </w:r>
      <w:r w:rsidR="00AC413A" w:rsidRPr="00B177FF">
        <w:rPr>
          <w:rFonts w:ascii="Times New Roman" w:hAnsi="Times New Roman" w:cs="Times New Roman"/>
          <w:sz w:val="20"/>
          <w:szCs w:val="20"/>
        </w:rPr>
        <w:fldChar w:fldCharType="separate"/>
      </w:r>
      <w:r w:rsidR="00AC413A" w:rsidRPr="00B177FF">
        <w:rPr>
          <w:rFonts w:ascii="Times New Roman" w:hAnsi="Times New Roman" w:cs="Times New Roman"/>
          <w:sz w:val="20"/>
          <w:szCs w:val="20"/>
        </w:rPr>
        <w:t>(1995)</w:t>
      </w:r>
      <w:r w:rsidR="00AC413A" w:rsidRPr="00B177FF">
        <w:rPr>
          <w:rFonts w:ascii="Times New Roman" w:hAnsi="Times New Roman" w:cs="Times New Roman"/>
          <w:sz w:val="20"/>
          <w:szCs w:val="20"/>
        </w:rPr>
        <w:fldChar w:fldCharType="end"/>
      </w:r>
      <w:r w:rsidR="00AC413A" w:rsidRPr="00B177FF">
        <w:rPr>
          <w:rFonts w:ascii="Times New Roman" w:hAnsi="Times New Roman" w:cs="Times New Roman"/>
          <w:sz w:val="20"/>
          <w:szCs w:val="20"/>
        </w:rPr>
        <w:t>:</w:t>
      </w:r>
    </w:p>
    <w:p w:rsidR="00103790" w:rsidRPr="00B177FF" w:rsidRDefault="00AC413A"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AVE= </w:t>
      </w:r>
      <m:oMath>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p>
                      <m:sSupPr>
                        <m:ctrlPr>
                          <w:rPr>
                            <w:rFonts w:ascii="Cambria Math" w:hAnsi="Cambria Math" w:cs="Times New Roman"/>
                            <w:i/>
                            <w:sz w:val="20"/>
                            <w:szCs w:val="20"/>
                          </w:rPr>
                        </m:ctrlPr>
                      </m:sSupPr>
                      <m:e>
                        <m:sSub>
                          <m:sSubPr>
                            <m:ctrlPr>
                              <w:rPr>
                                <w:rFonts w:ascii="Cambria Math" w:hAnsi="Cambria Math" w:cs="Times New Roman"/>
                                <w:i/>
                                <w:sz w:val="20"/>
                                <w:szCs w:val="20"/>
                              </w:rPr>
                            </m:ctrlPr>
                          </m:sSubPr>
                          <m:e>
                            <m:r>
                              <w:rPr>
                                <w:rFonts w:ascii="Cambria Math" w:hAnsi="Cambria Math" w:cs="Times New Roman"/>
                                <w:sz w:val="20"/>
                                <w:szCs w:val="20"/>
                              </w:rPr>
                              <m:t>fl</m:t>
                            </m:r>
                          </m:e>
                          <m:sub>
                            <m:r>
                              <w:rPr>
                                <w:rFonts w:ascii="Cambria Math" w:hAnsi="Cambria Math" w:cs="Times New Roman"/>
                                <w:sz w:val="20"/>
                                <w:szCs w:val="20"/>
                              </w:rPr>
                              <m:t>1</m:t>
                            </m:r>
                          </m:sub>
                        </m:sSub>
                      </m:e>
                      <m:sup>
                        <m:r>
                          <w:rPr>
                            <w:rFonts w:ascii="Cambria Math" w:hAnsi="Cambria Math" w:cs="Times New Roman"/>
                            <w:sz w:val="20"/>
                            <w:szCs w:val="20"/>
                          </w:rPr>
                          <m:t>2</m:t>
                        </m:r>
                      </m:sup>
                    </m:sSup>
                  </m:e>
                </m:nary>
              </m:e>
            </m:nary>
          </m:num>
          <m:den>
            <m:r>
              <w:rPr>
                <w:rFonts w:ascii="Cambria Math" w:hAnsi="Cambria Math" w:cs="Times New Roman"/>
                <w:sz w:val="20"/>
                <w:szCs w:val="20"/>
              </w:rPr>
              <m:t>n</m:t>
            </m:r>
          </m:den>
        </m:f>
      </m:oMath>
      <w:r w:rsidRPr="00B177FF">
        <w:rPr>
          <w:rFonts w:ascii="Times New Roman" w:eastAsiaTheme="minorEastAsia" w:hAnsi="Times New Roman" w:cs="Times New Roman"/>
          <w:sz w:val="20"/>
          <w:szCs w:val="20"/>
        </w:rPr>
        <w:t xml:space="preserve"> </w:t>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r>
      <w:r w:rsidRPr="00B177FF">
        <w:rPr>
          <w:rFonts w:ascii="Times New Roman" w:eastAsiaTheme="minorEastAsia" w:hAnsi="Times New Roman" w:cs="Times New Roman"/>
          <w:sz w:val="20"/>
          <w:szCs w:val="20"/>
        </w:rPr>
        <w:tab/>
        <w:t xml:space="preserve">2                                                                </w:t>
      </w:r>
    </w:p>
    <w:p w:rsidR="00557AA9" w:rsidRPr="00B177FF" w:rsidRDefault="00AC413A"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Here, </w:t>
      </w:r>
      <w:proofErr w:type="spellStart"/>
      <w:r w:rsidRPr="00B177FF">
        <w:rPr>
          <w:rFonts w:ascii="Times New Roman" w:hAnsi="Times New Roman" w:cs="Times New Roman"/>
          <w:sz w:val="20"/>
          <w:szCs w:val="20"/>
        </w:rPr>
        <w:t>FLi</w:t>
      </w:r>
      <w:proofErr w:type="spellEnd"/>
      <w:r w:rsidRPr="00B177FF">
        <w:rPr>
          <w:rFonts w:ascii="Times New Roman" w:hAnsi="Times New Roman" w:cs="Times New Roman"/>
          <w:sz w:val="20"/>
          <w:szCs w:val="20"/>
        </w:rPr>
        <w:t xml:space="preserve"> is the standardized factor loadings of measurement item</w:t>
      </w:r>
      <m:oMath>
        <m:r>
          <w:rPr>
            <w:rFonts w:ascii="Cambria Math" w:hAnsi="Cambria Math" w:cs="Times New Roman"/>
            <w:sz w:val="20"/>
            <w:szCs w:val="20"/>
          </w:rPr>
          <m:t xml:space="preserve"> i</m:t>
        </m:r>
      </m:oMath>
      <w:r w:rsidRPr="00B177FF">
        <w:rPr>
          <w:rFonts w:ascii="Times New Roman" w:hAnsi="Times New Roman" w:cs="Times New Roman"/>
          <w:sz w:val="20"/>
          <w:szCs w:val="20"/>
        </w:rPr>
        <w:t>,</w:t>
      </w:r>
      <m:oMath>
        <m:r>
          <w:rPr>
            <w:rFonts w:ascii="Cambria Math" w:hAnsi="Cambria Math" w:cs="Times New Roman"/>
            <w:sz w:val="20"/>
            <w:szCs w:val="20"/>
          </w:rPr>
          <m:t>n</m:t>
        </m:r>
      </m:oMath>
      <w:r w:rsidRPr="00B177FF">
        <w:rPr>
          <w:rFonts w:ascii="Times New Roman" w:hAnsi="Times New Roman" w:cs="Times New Roman"/>
          <w:sz w:val="20"/>
          <w:szCs w:val="20"/>
        </w:rPr>
        <w:t xml:space="preserve"> is the number of items in a factor. As table 2 indicated that AVE for all the indicators </w:t>
      </w:r>
      <w:r w:rsidR="00A334B8" w:rsidRPr="00B177FF">
        <w:rPr>
          <w:rFonts w:ascii="Times New Roman" w:hAnsi="Times New Roman" w:cs="Times New Roman"/>
          <w:sz w:val="20"/>
          <w:szCs w:val="20"/>
        </w:rPr>
        <w:t>is</w:t>
      </w:r>
      <w:r w:rsidRPr="00B177FF">
        <w:rPr>
          <w:rFonts w:ascii="Times New Roman" w:hAnsi="Times New Roman" w:cs="Times New Roman"/>
          <w:sz w:val="20"/>
          <w:szCs w:val="20"/>
        </w:rPr>
        <w:t xml:space="preserve"> well secured</w:t>
      </w:r>
      <w:r w:rsidR="00A334B8" w:rsidRPr="00B177FF">
        <w:rPr>
          <w:rFonts w:ascii="Times New Roman" w:hAnsi="Times New Roman" w:cs="Times New Roman"/>
          <w:sz w:val="20"/>
          <w:szCs w:val="20"/>
        </w:rPr>
        <w:t xml:space="preserve"> with </w:t>
      </w:r>
      <w:r w:rsidRPr="00B177FF">
        <w:rPr>
          <w:rFonts w:ascii="Times New Roman" w:hAnsi="Times New Roman" w:cs="Times New Roman"/>
          <w:sz w:val="20"/>
          <w:szCs w:val="20"/>
        </w:rPr>
        <w:t xml:space="preserve">the accepted values of 0.5 </w:t>
      </w:r>
      <w:r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{"citationID":"4VK3EKfX","properties":{"formattedCitation":"(Bagozzi &amp; Yi, 1988)","plainCitation":"(Bagozzi &amp; Yi, 1988)","noteIndex":0},"citationItems":[{"id":"KEjvJMS2/1MBAr2y2","uris":["http://zotero.org/users/local/Vv2njHYN/items/YGV8C9EM"],"uri":["http://zotero.org/users/local/Vv2njHYN/items/YGV8C9EM"],"itemData":{"id":"iAlNGJep/hVhW1OnU","type":"article-journal","abstract":"Criteria for evaluating structural equation models with latent variables are defined, critiqued, and illustrated. An overall program for model evaluation is proposed based upon an interpretation of converging and diverging evidence. Model assessment is considered to be a complex process mixing statistical criteria with philosophical, historical, and theoretical elements. Inevitably the process entails some attempt at a reconcilation between so-called objective and subjective norms.","container-title":"Journal of the Academy of Marketing Science","DOI":"10.1007/BF02723327","ISSN":"1552-7824","issue":"1","journalAbbreviation":"Journal of the Academy of Marketing Science","page":"74-94","title":"On the evaluation of structural equation models","volume":"16","author":[{"family":"Bagozzi","given":"Richard P."},{"family":"Yi","given":"Youjae"}],"issued":{"date-parts":[["1988",3,1]]}}}],"schema":"https://github.com/citation-style-language/schema/raw/master/csl-citation.json"} </w:instrText>
      </w:r>
      <w:r w:rsidRPr="00B177FF">
        <w:rPr>
          <w:rFonts w:ascii="Times New Roman" w:hAnsi="Times New Roman" w:cs="Times New Roman"/>
          <w:sz w:val="20"/>
          <w:szCs w:val="20"/>
        </w:rPr>
        <w:fldChar w:fldCharType="separate"/>
      </w:r>
      <w:r w:rsidRPr="00B177FF">
        <w:rPr>
          <w:rFonts w:ascii="Times New Roman" w:hAnsi="Times New Roman" w:cs="Times New Roman"/>
          <w:sz w:val="20"/>
          <w:szCs w:val="20"/>
        </w:rPr>
        <w:t>(Bagozzi &amp; Yi, 1988)</w:t>
      </w:r>
      <w:r w:rsidRPr="00B177FF">
        <w:rPr>
          <w:rFonts w:ascii="Times New Roman" w:hAnsi="Times New Roman" w:cs="Times New Roman"/>
          <w:sz w:val="20"/>
          <w:szCs w:val="20"/>
        </w:rPr>
        <w:fldChar w:fldCharType="end"/>
      </w:r>
      <w:r w:rsidR="00BF5098" w:rsidRPr="00B177FF">
        <w:rPr>
          <w:rFonts w:ascii="Times New Roman" w:hAnsi="Times New Roman" w:cs="Times New Roman"/>
          <w:sz w:val="20"/>
          <w:szCs w:val="20"/>
        </w:rPr>
        <w:t>.</w:t>
      </w:r>
      <w:r w:rsidR="00C536E8" w:rsidRPr="00B177FF">
        <w:rPr>
          <w:rFonts w:ascii="Times New Roman" w:hAnsi="Times New Roman" w:cs="Times New Roman"/>
          <w:sz w:val="20"/>
          <w:szCs w:val="20"/>
        </w:rPr>
        <w:t xml:space="preserve"> The study comprised </w:t>
      </w:r>
      <w:proofErr w:type="spellStart"/>
      <w:r w:rsidR="00C536E8" w:rsidRPr="00B177FF">
        <w:rPr>
          <w:rFonts w:ascii="Times New Roman" w:hAnsi="Times New Roman" w:cs="Times New Roman"/>
          <w:sz w:val="20"/>
          <w:szCs w:val="20"/>
        </w:rPr>
        <w:t>Fornell-Larcker</w:t>
      </w:r>
      <w:proofErr w:type="spellEnd"/>
      <w:r w:rsidR="00C536E8" w:rsidRPr="00B177FF">
        <w:rPr>
          <w:rFonts w:ascii="Times New Roman" w:hAnsi="Times New Roman" w:cs="Times New Roman"/>
          <w:sz w:val="20"/>
          <w:szCs w:val="20"/>
        </w:rPr>
        <w:t xml:space="preserve"> Criterion for</w:t>
      </w:r>
      <w:r w:rsidR="00BF5098" w:rsidRPr="00B177FF">
        <w:rPr>
          <w:rFonts w:ascii="Times New Roman" w:hAnsi="Times New Roman" w:cs="Times New Roman"/>
          <w:sz w:val="20"/>
          <w:szCs w:val="20"/>
        </w:rPr>
        <w:t xml:space="preserve"> </w:t>
      </w:r>
      <w:r w:rsidR="00C536E8" w:rsidRPr="00B177FF">
        <w:rPr>
          <w:rFonts w:ascii="Times New Roman" w:hAnsi="Times New Roman" w:cs="Times New Roman"/>
          <w:sz w:val="20"/>
          <w:szCs w:val="20"/>
        </w:rPr>
        <w:t>providing</w:t>
      </w:r>
      <w:r w:rsidR="00BF5098" w:rsidRPr="00B177FF">
        <w:rPr>
          <w:rFonts w:ascii="Times New Roman" w:hAnsi="Times New Roman" w:cs="Times New Roman"/>
          <w:sz w:val="20"/>
          <w:szCs w:val="20"/>
        </w:rPr>
        <w:t xml:space="preserve"> </w:t>
      </w:r>
      <w:r w:rsidR="00C536E8" w:rsidRPr="00B177FF">
        <w:rPr>
          <w:rFonts w:ascii="Times New Roman" w:hAnsi="Times New Roman" w:cs="Times New Roman"/>
          <w:sz w:val="20"/>
          <w:szCs w:val="20"/>
        </w:rPr>
        <w:t xml:space="preserve">DV as portrayed in </w:t>
      </w:r>
      <w:r w:rsidR="00A334B8" w:rsidRPr="00B177FF">
        <w:rPr>
          <w:rFonts w:ascii="Times New Roman" w:hAnsi="Times New Roman" w:cs="Times New Roman"/>
          <w:sz w:val="20"/>
          <w:szCs w:val="20"/>
        </w:rPr>
        <w:t>T</w:t>
      </w:r>
      <w:r w:rsidR="00C536E8" w:rsidRPr="00B177FF">
        <w:rPr>
          <w:rFonts w:ascii="Times New Roman" w:hAnsi="Times New Roman" w:cs="Times New Roman"/>
          <w:sz w:val="20"/>
          <w:szCs w:val="20"/>
        </w:rPr>
        <w:t xml:space="preserve">able 3. The table showed that squire root values are greater than the correlated values of all the associated indicators, which secured the DV as subsisted by Hair </w:t>
      </w:r>
      <w:r w:rsidR="00C536E8"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{"citationID":"A9SGVgXG","properties":{"formattedCitation":"(Hair, 1995)","plainCitation":"(Hair, 1995)","dontUpdate":true,"noteIndex":0},"citationItems":[{"id":1588,"uris":["http://zotero.org/users/local/Od1UdPlz/items/DMV7WXQ3"],"uri":["http://zotero.org/users/local/Od1UdPlz/items/DMV7WXQ3"],"itemData":{"id":1588,"type":"article-journal","container-title":"Englewood Cliffs","title":"Multivariate Data Analysis with Readings","author":[{"family":"Hair","given":"Joseph F."}],"issued":{"date-parts":[["1995"]]}}}],"schema":"https://github.com/citation-style-language/schema/raw/master/csl-citation.json"} </w:instrText>
      </w:r>
      <w:r w:rsidR="00C536E8" w:rsidRPr="00B177FF">
        <w:rPr>
          <w:rFonts w:ascii="Times New Roman" w:hAnsi="Times New Roman" w:cs="Times New Roman"/>
          <w:sz w:val="20"/>
          <w:szCs w:val="20"/>
        </w:rPr>
        <w:fldChar w:fldCharType="separate"/>
      </w:r>
      <w:r w:rsidR="00C536E8" w:rsidRPr="00B177FF">
        <w:rPr>
          <w:rFonts w:ascii="Times New Roman" w:hAnsi="Times New Roman" w:cs="Times New Roman"/>
          <w:sz w:val="20"/>
          <w:szCs w:val="20"/>
        </w:rPr>
        <w:t>(1995)</w:t>
      </w:r>
      <w:r w:rsidR="00C536E8" w:rsidRPr="00B177FF">
        <w:rPr>
          <w:rFonts w:ascii="Times New Roman" w:hAnsi="Times New Roman" w:cs="Times New Roman"/>
          <w:sz w:val="20"/>
          <w:szCs w:val="20"/>
        </w:rPr>
        <w:fldChar w:fldCharType="end"/>
      </w:r>
      <w:r w:rsidR="00C536E8" w:rsidRPr="00B177FF">
        <w:rPr>
          <w:rFonts w:ascii="Times New Roman" w:hAnsi="Times New Roman" w:cs="Times New Roman"/>
          <w:sz w:val="20"/>
          <w:szCs w:val="20"/>
        </w:rPr>
        <w:t>.</w:t>
      </w:r>
      <w:r w:rsidR="00006A01" w:rsidRPr="00B177FF">
        <w:rPr>
          <w:rFonts w:ascii="Times New Roman" w:hAnsi="Times New Roman" w:cs="Times New Roman"/>
          <w:sz w:val="20"/>
          <w:szCs w:val="20"/>
        </w:rPr>
        <w:t xml:space="preserve"> </w:t>
      </w:r>
      <w:r w:rsidR="004C0BC6" w:rsidRPr="00B177FF">
        <w:rPr>
          <w:rFonts w:ascii="Times New Roman" w:hAnsi="Times New Roman" w:cs="Times New Roman"/>
          <w:sz w:val="20"/>
          <w:szCs w:val="20"/>
        </w:rPr>
        <w:t xml:space="preserve"> Additionally, </w:t>
      </w:r>
      <w:r w:rsidR="00BA09EF" w:rsidRPr="00B177FF">
        <w:rPr>
          <w:rFonts w:ascii="Times New Roman" w:hAnsi="Times New Roman" w:cs="Times New Roman"/>
          <w:sz w:val="20"/>
          <w:szCs w:val="20"/>
        </w:rPr>
        <w:t xml:space="preserve">Table 2 showed that CFI (Comparative Fit Index) and TLI (Tucker-Lewis Index) holds higher values than the accepted value 0.90, the RMSEA (Root Mean Square Error Approximation) and SRMR (Standardized Root Mean Square Residual) denoted the lower values than the threshold of 0.08 </w:t>
      </w:r>
      <w:r w:rsidR="00BA09EF" w:rsidRPr="00B177FF">
        <w:rPr>
          <w:rFonts w:ascii="Times New Roman" w:hAnsi="Times New Roman" w:cs="Times New Roman"/>
          <w:sz w:val="20"/>
          <w:szCs w:val="20"/>
        </w:rPr>
        <w:fldChar w:fldCharType="begin"/>
      </w:r>
      <w:r w:rsidR="00BA09EF" w:rsidRPr="00B177FF">
        <w:rPr>
          <w:rFonts w:ascii="Times New Roman" w:hAnsi="Times New Roman" w:cs="Times New Roman"/>
          <w:sz w:val="20"/>
          <w:szCs w:val="20"/>
        </w:rPr>
        <w:instrText xml:space="preserve"> ADDIN ZOTERO_ITEM CSL_CITATION {"citationID":"VRjjIn9o","properties":{"formattedCitation":"(Hair et al., 2013)","plainCitation":"(Hair et al., 2013)","noteIndex":0},"citationItems":[{"id":1845,"uris":["http://zotero.org/users/local/Od1UdPlz/items/Q8JXJ8P7"],"uri":["http://zotero.org/users/local/Od1UdPlz/items/Q8JXJ8P7"],"itemData":{"id":1845,"type":"article-journal","collection-title":"PLS applications in strategic management: Partial Least Squares modeling in strategy research","container-title":"Long Range Planning","DOI":"10.1016/j.lrp.2013.01.001","ISSN":"0024-6301","issue":"1","journalAbbreviation":"Long Range Planning","language":"en","page":"1-12","source":"ScienceDirect","title":"Partial Least Squares Structural Equation Modeling: Rigorous Applications, Better Results and Higher Acceptance","title-short":"Partial Least Squares Structural Equation Modeling","URL":"http://www.sciencedirect.com/science/article/pii/S0024630113000022","volume":"46","author":[{"family":"Hair","given":"Joseph F."},{"family":"Ringle","given":"Christian M."},{"family":"Sarstedt","given":"Marko"}],"accessed":{"date-parts":[["2020",12,3]]},"issued":{"date-parts":[["2013",2,1]]}}}],"schema":"https://github.com/citation-style-language/schema/raw/master/csl-citation.json"} </w:instrText>
      </w:r>
      <w:r w:rsidR="00BA09EF" w:rsidRPr="00B177FF">
        <w:rPr>
          <w:rFonts w:ascii="Times New Roman" w:hAnsi="Times New Roman" w:cs="Times New Roman"/>
          <w:sz w:val="20"/>
          <w:szCs w:val="20"/>
        </w:rPr>
        <w:fldChar w:fldCharType="separate"/>
      </w:r>
      <w:r w:rsidR="00BA09EF" w:rsidRPr="00B177FF">
        <w:rPr>
          <w:rFonts w:ascii="Times New Roman" w:hAnsi="Times New Roman" w:cs="Times New Roman"/>
          <w:sz w:val="20"/>
          <w:szCs w:val="20"/>
        </w:rPr>
        <w:t>(Hair et al., 2013)</w:t>
      </w:r>
      <w:r w:rsidR="00BA09EF" w:rsidRPr="00B177FF">
        <w:rPr>
          <w:rFonts w:ascii="Times New Roman" w:hAnsi="Times New Roman" w:cs="Times New Roman"/>
          <w:sz w:val="20"/>
          <w:szCs w:val="20"/>
        </w:rPr>
        <w:fldChar w:fldCharType="end"/>
      </w:r>
      <w:r w:rsidR="00BA09EF" w:rsidRPr="00B177FF">
        <w:rPr>
          <w:rFonts w:ascii="Times New Roman" w:hAnsi="Times New Roman" w:cs="Times New Roman"/>
          <w:sz w:val="20"/>
          <w:szCs w:val="20"/>
        </w:rPr>
        <w:t xml:space="preserve">. Therefore the measurement model </w:t>
      </w:r>
      <w:r w:rsidR="00A334B8" w:rsidRPr="00B177FF">
        <w:rPr>
          <w:rFonts w:ascii="Times New Roman" w:hAnsi="Times New Roman" w:cs="Times New Roman"/>
          <w:sz w:val="20"/>
          <w:szCs w:val="20"/>
        </w:rPr>
        <w:t xml:space="preserve">is </w:t>
      </w:r>
      <w:r w:rsidR="00BA09EF" w:rsidRPr="00B177FF">
        <w:rPr>
          <w:rFonts w:ascii="Times New Roman" w:hAnsi="Times New Roman" w:cs="Times New Roman"/>
          <w:sz w:val="20"/>
          <w:szCs w:val="20"/>
        </w:rPr>
        <w:t xml:space="preserve">confirmed as </w:t>
      </w:r>
      <w:r w:rsidR="00A334B8" w:rsidRPr="00B177FF">
        <w:rPr>
          <w:rFonts w:ascii="Times New Roman" w:hAnsi="Times New Roman" w:cs="Times New Roman"/>
          <w:sz w:val="20"/>
          <w:szCs w:val="20"/>
        </w:rPr>
        <w:t xml:space="preserve">a </w:t>
      </w:r>
      <w:r w:rsidR="00BA09EF" w:rsidRPr="00B177FF">
        <w:rPr>
          <w:rFonts w:ascii="Times New Roman" w:hAnsi="Times New Roman" w:cs="Times New Roman"/>
          <w:sz w:val="20"/>
          <w:szCs w:val="20"/>
        </w:rPr>
        <w:t xml:space="preserve">substantially good fit. </w:t>
      </w:r>
    </w:p>
    <w:p w:rsidR="000876CF" w:rsidRPr="00B177FF" w:rsidRDefault="000876CF" w:rsidP="000876CF">
      <w:pPr>
        <w:widowControl w:val="0"/>
        <w:spacing w:after="0"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 xml:space="preserve">Table 3 </w:t>
      </w:r>
      <w:proofErr w:type="spellStart"/>
      <w:r w:rsidRPr="00B177FF">
        <w:rPr>
          <w:rFonts w:ascii="Times New Roman" w:hAnsi="Times New Roman" w:cs="Times New Roman"/>
          <w:b/>
          <w:sz w:val="20"/>
          <w:szCs w:val="20"/>
        </w:rPr>
        <w:t>Fornell-Larcker</w:t>
      </w:r>
      <w:proofErr w:type="spellEnd"/>
      <w:r w:rsidRPr="00B177FF">
        <w:rPr>
          <w:rFonts w:ascii="Times New Roman" w:hAnsi="Times New Roman" w:cs="Times New Roman"/>
          <w:b/>
          <w:sz w:val="20"/>
          <w:szCs w:val="20"/>
        </w:rPr>
        <w:t xml:space="preserve"> Criterion Analysis for Checking Discriminant Validity</w:t>
      </w:r>
    </w:p>
    <w:p w:rsidR="00C217E6"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4.3.2. </w:t>
      </w:r>
      <w:r w:rsidR="0079712B" w:rsidRPr="00B177FF">
        <w:rPr>
          <w:rFonts w:ascii="Times New Roman" w:hAnsi="Times New Roman" w:cs="Times New Roman"/>
          <w:b/>
          <w:sz w:val="20"/>
          <w:szCs w:val="20"/>
        </w:rPr>
        <w:t xml:space="preserve">Structural Model representation </w:t>
      </w:r>
    </w:p>
    <w:p w:rsidR="006D33C2" w:rsidRPr="00B177FF" w:rsidRDefault="00755119"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After confirming the reliability and validity of the measurement</w:t>
      </w:r>
      <w:r w:rsidR="00A334B8" w:rsidRPr="00B177FF">
        <w:rPr>
          <w:rFonts w:ascii="Times New Roman" w:hAnsi="Times New Roman" w:cs="Times New Roman"/>
          <w:sz w:val="20"/>
          <w:szCs w:val="20"/>
        </w:rPr>
        <w:t xml:space="preserve"> model, the </w:t>
      </w:r>
      <w:r w:rsidRPr="00B177FF">
        <w:rPr>
          <w:rFonts w:ascii="Times New Roman" w:hAnsi="Times New Roman" w:cs="Times New Roman"/>
          <w:sz w:val="20"/>
          <w:szCs w:val="20"/>
        </w:rPr>
        <w:t xml:space="preserve">next step is to fit the measurement model ion to the structural model. </w:t>
      </w:r>
      <w:r w:rsidR="00006A01" w:rsidRPr="00B177FF">
        <w:rPr>
          <w:rFonts w:ascii="Times New Roman" w:hAnsi="Times New Roman" w:cs="Times New Roman"/>
          <w:sz w:val="20"/>
          <w:szCs w:val="20"/>
        </w:rPr>
        <w:t>The interconnection between the latent variables and their associated indicator has been developed within the structural model</w:t>
      </w:r>
      <w:r w:rsidRPr="00B177FF">
        <w:rPr>
          <w:rFonts w:ascii="Times New Roman" w:hAnsi="Times New Roman" w:cs="Times New Roman"/>
          <w:sz w:val="20"/>
          <w:szCs w:val="20"/>
        </w:rPr>
        <w:t xml:space="preserve"> Wong</w:t>
      </w:r>
      <w:r w:rsidR="00006A01" w:rsidRPr="00B177FF">
        <w:rPr>
          <w:rFonts w:ascii="Times New Roman" w:hAnsi="Times New Roman" w:cs="Times New Roman"/>
          <w:sz w:val="20"/>
          <w:szCs w:val="20"/>
        </w:rPr>
        <w:t>.</w:t>
      </w:r>
      <w:r w:rsidRPr="00B177FF">
        <w:rPr>
          <w:rFonts w:ascii="Times New Roman" w:hAnsi="Times New Roman" w:cs="Times New Roman"/>
          <w:sz w:val="20"/>
          <w:szCs w:val="20"/>
        </w:rPr>
        <w:t xml:space="preserve"> </w:t>
      </w:r>
      <w:r w:rsidRPr="00B177FF">
        <w:rPr>
          <w:rFonts w:ascii="Times New Roman" w:hAnsi="Times New Roman" w:cs="Times New Roman"/>
          <w:sz w:val="20"/>
          <w:szCs w:val="20"/>
        </w:rPr>
        <w:fldChar w:fldCharType="begin"/>
      </w:r>
      <w:r w:rsidR="00CA6A27" w:rsidRPr="00B177FF">
        <w:rPr>
          <w:rFonts w:ascii="Times New Roman" w:hAnsi="Times New Roman" w:cs="Times New Roman"/>
          <w:sz w:val="20"/>
          <w:szCs w:val="20"/>
        </w:rPr>
        <w:instrText xml:space="preserve"> ADDIN ZOTERO_ITEM CSL_CITATION {"citationID":"CxgEeBwy","properties":{"formattedCitation":"(Wong, 2013a)","plainCitation":"(Wong, 2013a)","dontUpdate":true,"noteIndex":0},"citationItems":[{"id":196,"uris":["http://zotero.org/users/local/Od1UdPlz/items/ZD65LZEK"],"uri":["http://zotero.org/users/local/Od1UdPlz/items/ZD65LZEK"],"itemData":{"id":196,"type":"article-journal","container-title":"Marketing Bulletin","issue":"1","page":"1-32","title":"Partial least squares structural equation modeling (PLS-SEM) techniques using SmartPLS","volume":"24","author":[{"family":"Wong","given":"Ken Kwong-Kay"}],"issued":{"date-parts":[["2013"]]}}}],"schema":"https://github.com/citation-style-language/schema/raw/master/csl-citation.json"} </w:instrText>
      </w:r>
      <w:r w:rsidRPr="00B177FF">
        <w:rPr>
          <w:rFonts w:ascii="Times New Roman" w:hAnsi="Times New Roman" w:cs="Times New Roman"/>
          <w:sz w:val="20"/>
          <w:szCs w:val="20"/>
        </w:rPr>
        <w:fldChar w:fldCharType="separate"/>
      </w:r>
      <w:r w:rsidRPr="00B177FF">
        <w:rPr>
          <w:rFonts w:ascii="Times New Roman" w:hAnsi="Times New Roman" w:cs="Times New Roman"/>
          <w:sz w:val="20"/>
          <w:szCs w:val="20"/>
        </w:rPr>
        <w:t>(2013a)</w:t>
      </w:r>
      <w:r w:rsidRPr="00B177FF">
        <w:rPr>
          <w:rFonts w:ascii="Times New Roman" w:hAnsi="Times New Roman" w:cs="Times New Roman"/>
          <w:sz w:val="20"/>
          <w:szCs w:val="20"/>
        </w:rPr>
        <w:fldChar w:fldCharType="end"/>
      </w:r>
      <w:r w:rsidRPr="00B177FF">
        <w:rPr>
          <w:rFonts w:ascii="Times New Roman" w:hAnsi="Times New Roman" w:cs="Times New Roman"/>
          <w:sz w:val="20"/>
          <w:szCs w:val="20"/>
        </w:rPr>
        <w:t xml:space="preserve"> suggested that </w:t>
      </w:r>
      <w:r w:rsidR="00F738FE" w:rsidRPr="00B177FF">
        <w:rPr>
          <w:rFonts w:ascii="Times New Roman" w:hAnsi="Times New Roman" w:cs="Times New Roman"/>
          <w:sz w:val="20"/>
          <w:szCs w:val="20"/>
        </w:rPr>
        <w:t xml:space="preserve">the common method bias test followed by </w:t>
      </w:r>
      <w:r w:rsidR="00F738FE" w:rsidRPr="00B177FF">
        <w:rPr>
          <w:rFonts w:ascii="Times New Roman" w:hAnsi="Times New Roman" w:cs="Times New Roman"/>
          <w:sz w:val="20"/>
          <w:szCs w:val="20"/>
        </w:rPr>
        <w:lastRenderedPageBreak/>
        <w:t xml:space="preserve">bootstrapping (PLS based multivariate bootstrapping) should be used for </w:t>
      </w:r>
      <w:r w:rsidR="00E13AFE" w:rsidRPr="00B177FF">
        <w:rPr>
          <w:rFonts w:ascii="Times New Roman" w:hAnsi="Times New Roman" w:cs="Times New Roman"/>
          <w:sz w:val="20"/>
          <w:szCs w:val="20"/>
        </w:rPr>
        <w:t>providing a clear and</w:t>
      </w:r>
      <w:r w:rsidR="00F738FE" w:rsidRPr="00B177FF">
        <w:rPr>
          <w:rFonts w:ascii="Times New Roman" w:hAnsi="Times New Roman" w:cs="Times New Roman"/>
          <w:sz w:val="20"/>
          <w:szCs w:val="20"/>
        </w:rPr>
        <w:t xml:space="preserve"> viable structural model.</w:t>
      </w:r>
      <w:r w:rsidR="001951AE" w:rsidRPr="00B177FF">
        <w:rPr>
          <w:rFonts w:ascii="Times New Roman" w:hAnsi="Times New Roman" w:cs="Times New Roman"/>
          <w:sz w:val="20"/>
          <w:szCs w:val="20"/>
        </w:rPr>
        <w:t xml:space="preserve"> </w:t>
      </w:r>
      <w:r w:rsidR="00137DAD" w:rsidRPr="00B177FF">
        <w:rPr>
          <w:rFonts w:ascii="Times New Roman" w:hAnsi="Times New Roman" w:cs="Times New Roman"/>
          <w:sz w:val="20"/>
          <w:szCs w:val="20"/>
        </w:rPr>
        <w:t xml:space="preserve">Bootstrapping is a nonparametric tactic that consents </w:t>
      </w:r>
      <w:r w:rsidR="00A334B8" w:rsidRPr="00B177FF">
        <w:rPr>
          <w:rFonts w:ascii="Times New Roman" w:hAnsi="Times New Roman" w:cs="Times New Roman"/>
          <w:sz w:val="20"/>
          <w:szCs w:val="20"/>
        </w:rPr>
        <w:t xml:space="preserve">to </w:t>
      </w:r>
      <w:r w:rsidR="00137DAD" w:rsidRPr="00B177FF">
        <w:rPr>
          <w:rFonts w:ascii="Times New Roman" w:hAnsi="Times New Roman" w:cs="Times New Roman"/>
          <w:sz w:val="20"/>
          <w:szCs w:val="20"/>
        </w:rPr>
        <w:t>observ</w:t>
      </w:r>
      <w:r w:rsidR="00A334B8" w:rsidRPr="00B177FF">
        <w:rPr>
          <w:rFonts w:ascii="Times New Roman" w:hAnsi="Times New Roman" w:cs="Times New Roman"/>
          <w:sz w:val="20"/>
          <w:szCs w:val="20"/>
        </w:rPr>
        <w:t>e</w:t>
      </w:r>
      <w:r w:rsidR="00137DAD" w:rsidRPr="00B177FF">
        <w:rPr>
          <w:rFonts w:ascii="Times New Roman" w:hAnsi="Times New Roman" w:cs="Times New Roman"/>
          <w:sz w:val="20"/>
          <w:szCs w:val="20"/>
        </w:rPr>
        <w:t xml:space="preserve"> the statistical significance of various PLS-SEM outputs</w:t>
      </w:r>
      <w:r w:rsidR="00A334B8" w:rsidRPr="00B177FF">
        <w:rPr>
          <w:rFonts w:ascii="Times New Roman" w:hAnsi="Times New Roman" w:cs="Times New Roman"/>
          <w:sz w:val="20"/>
          <w:szCs w:val="20"/>
        </w:rPr>
        <w:t>,</w:t>
      </w:r>
      <w:r w:rsidR="0051499A" w:rsidRPr="00B177FF">
        <w:rPr>
          <w:rFonts w:ascii="Times New Roman" w:hAnsi="Times New Roman" w:cs="Times New Roman"/>
          <w:sz w:val="20"/>
          <w:szCs w:val="20"/>
        </w:rPr>
        <w:t xml:space="preserve"> for example</w:t>
      </w:r>
      <w:r w:rsidR="00A334B8" w:rsidRPr="00B177FF">
        <w:rPr>
          <w:rFonts w:ascii="Times New Roman" w:hAnsi="Times New Roman" w:cs="Times New Roman"/>
          <w:sz w:val="20"/>
          <w:szCs w:val="20"/>
        </w:rPr>
        <w:t>,</w:t>
      </w:r>
      <w:r w:rsidR="00137DAD" w:rsidRPr="00B177FF">
        <w:rPr>
          <w:rFonts w:ascii="Times New Roman" w:hAnsi="Times New Roman" w:cs="Times New Roman"/>
          <w:sz w:val="20"/>
          <w:szCs w:val="20"/>
        </w:rPr>
        <w:t xml:space="preserve"> path </w:t>
      </w:r>
      <w:r w:rsidR="00357E54" w:rsidRPr="00B177FF">
        <w:rPr>
          <w:rFonts w:ascii="Times New Roman" w:hAnsi="Times New Roman" w:cs="Times New Roman"/>
          <w:sz w:val="20"/>
          <w:szCs w:val="20"/>
        </w:rPr>
        <w:t xml:space="preserve">coefficients, </w:t>
      </w:r>
      <w:proofErr w:type="spellStart"/>
      <w:r w:rsidR="00357E54" w:rsidRPr="00B177FF">
        <w:rPr>
          <w:rFonts w:ascii="Times New Roman" w:hAnsi="Times New Roman" w:cs="Times New Roman"/>
          <w:sz w:val="20"/>
          <w:szCs w:val="20"/>
        </w:rPr>
        <w:t>Cronbach’s</w:t>
      </w:r>
      <w:proofErr w:type="spellEnd"/>
      <w:r w:rsidR="00357E54" w:rsidRPr="00B177FF">
        <w:rPr>
          <w:rFonts w:ascii="Times New Roman" w:hAnsi="Times New Roman" w:cs="Times New Roman"/>
          <w:sz w:val="20"/>
          <w:szCs w:val="20"/>
        </w:rPr>
        <w:t xml:space="preserve"> </w:t>
      </w:r>
      <w:r w:rsidR="0051499A" w:rsidRPr="00B177FF">
        <w:rPr>
          <w:rFonts w:ascii="Times New Roman" w:hAnsi="Times New Roman" w:cs="Times New Roman"/>
          <w:sz w:val="20"/>
          <w:szCs w:val="20"/>
        </w:rPr>
        <w:t>alpha</w:t>
      </w:r>
      <w:r w:rsidR="00A334B8" w:rsidRPr="00B177FF">
        <w:rPr>
          <w:rFonts w:ascii="Times New Roman" w:hAnsi="Times New Roman" w:cs="Times New Roman"/>
          <w:sz w:val="20"/>
          <w:szCs w:val="20"/>
        </w:rPr>
        <w:t>,</w:t>
      </w:r>
      <w:r w:rsidR="0051499A" w:rsidRPr="00B177FF">
        <w:rPr>
          <w:rFonts w:ascii="Times New Roman" w:hAnsi="Times New Roman" w:cs="Times New Roman"/>
          <w:sz w:val="20"/>
          <w:szCs w:val="20"/>
        </w:rPr>
        <w:t xml:space="preserve"> and</w:t>
      </w:r>
      <w:r w:rsidR="00137DAD" w:rsidRPr="00B177FF">
        <w:rPr>
          <w:rFonts w:ascii="Times New Roman" w:hAnsi="Times New Roman" w:cs="Times New Roman"/>
          <w:sz w:val="20"/>
          <w:szCs w:val="20"/>
        </w:rPr>
        <w:t xml:space="preserve"> R² values.</w:t>
      </w:r>
      <w:r w:rsidR="009911C2" w:rsidRPr="00B177FF">
        <w:rPr>
          <w:rFonts w:ascii="Times New Roman" w:hAnsi="Times New Roman" w:cs="Times New Roman"/>
          <w:sz w:val="20"/>
          <w:szCs w:val="20"/>
        </w:rPr>
        <w:t xml:space="preserve"> Bootstrapping procedures </w:t>
      </w:r>
      <w:r w:rsidR="00C00AEC" w:rsidRPr="00B177FF">
        <w:rPr>
          <w:rFonts w:ascii="Times New Roman" w:hAnsi="Times New Roman" w:cs="Times New Roman"/>
          <w:sz w:val="20"/>
          <w:szCs w:val="20"/>
        </w:rPr>
        <w:t xml:space="preserve">firstly </w:t>
      </w:r>
      <w:r w:rsidR="009911C2" w:rsidRPr="00B177FF">
        <w:rPr>
          <w:rFonts w:ascii="Times New Roman" w:hAnsi="Times New Roman" w:cs="Times New Roman"/>
          <w:sz w:val="20"/>
          <w:szCs w:val="20"/>
        </w:rPr>
        <w:t xml:space="preserve">indulge in the measurement of the mean and </w:t>
      </w:r>
      <w:r w:rsidR="00CE01E8" w:rsidRPr="00B177FF">
        <w:rPr>
          <w:rFonts w:ascii="Times New Roman" w:hAnsi="Times New Roman" w:cs="Times New Roman"/>
          <w:sz w:val="20"/>
          <w:szCs w:val="20"/>
        </w:rPr>
        <w:t>V</w:t>
      </w:r>
      <w:r w:rsidR="009911C2" w:rsidRPr="00B177FF">
        <w:rPr>
          <w:rFonts w:ascii="Times New Roman" w:hAnsi="Times New Roman" w:cs="Times New Roman"/>
          <w:sz w:val="20"/>
          <w:szCs w:val="20"/>
        </w:rPr>
        <w:t xml:space="preserve">ariance of </w:t>
      </w:r>
      <w:r w:rsidR="00C00AEC" w:rsidRPr="00B177FF">
        <w:rPr>
          <w:rFonts w:ascii="Times New Roman" w:hAnsi="Times New Roman" w:cs="Times New Roman"/>
          <w:sz w:val="20"/>
          <w:szCs w:val="20"/>
        </w:rPr>
        <w:t xml:space="preserve">all latent </w:t>
      </w:r>
      <w:proofErr w:type="gramStart"/>
      <w:r w:rsidR="00C00AEC" w:rsidRPr="00B177FF">
        <w:rPr>
          <w:rFonts w:ascii="Times New Roman" w:hAnsi="Times New Roman" w:cs="Times New Roman"/>
          <w:sz w:val="20"/>
          <w:szCs w:val="20"/>
        </w:rPr>
        <w:t>variables</w:t>
      </w:r>
      <w:r w:rsidR="00A334B8" w:rsidRPr="00B177FF">
        <w:rPr>
          <w:rFonts w:ascii="Times New Roman" w:hAnsi="Times New Roman" w:cs="Times New Roman"/>
          <w:sz w:val="20"/>
          <w:szCs w:val="20"/>
        </w:rPr>
        <w:t>,</w:t>
      </w:r>
      <w:proofErr w:type="gramEnd"/>
      <w:r w:rsidR="00C00AEC" w:rsidRPr="00B177FF">
        <w:rPr>
          <w:rFonts w:ascii="Times New Roman" w:hAnsi="Times New Roman" w:cs="Times New Roman"/>
          <w:sz w:val="20"/>
          <w:szCs w:val="20"/>
        </w:rPr>
        <w:t xml:space="preserve"> and after that</w:t>
      </w:r>
      <w:r w:rsidR="00A334B8" w:rsidRPr="00B177FF">
        <w:rPr>
          <w:rFonts w:ascii="Times New Roman" w:hAnsi="Times New Roman" w:cs="Times New Roman"/>
          <w:sz w:val="20"/>
          <w:szCs w:val="20"/>
        </w:rPr>
        <w:t>,</w:t>
      </w:r>
      <w:r w:rsidR="00C00AEC" w:rsidRPr="00B177FF">
        <w:rPr>
          <w:rFonts w:ascii="Times New Roman" w:hAnsi="Times New Roman" w:cs="Times New Roman"/>
          <w:sz w:val="20"/>
          <w:szCs w:val="20"/>
        </w:rPr>
        <w:t xml:space="preserve"> actual mean and </w:t>
      </w:r>
      <w:r w:rsidR="00CE01E8" w:rsidRPr="00B177FF">
        <w:rPr>
          <w:rFonts w:ascii="Times New Roman" w:hAnsi="Times New Roman" w:cs="Times New Roman"/>
          <w:sz w:val="20"/>
          <w:szCs w:val="20"/>
        </w:rPr>
        <w:t>V</w:t>
      </w:r>
      <w:r w:rsidR="00C00AEC" w:rsidRPr="00B177FF">
        <w:rPr>
          <w:rFonts w:ascii="Times New Roman" w:hAnsi="Times New Roman" w:cs="Times New Roman"/>
          <w:sz w:val="20"/>
          <w:szCs w:val="20"/>
        </w:rPr>
        <w:t>ariance has been compared with t-statistics.</w:t>
      </w:r>
      <w:r w:rsidR="002B6756" w:rsidRPr="00B177FF">
        <w:rPr>
          <w:rFonts w:ascii="Times New Roman" w:hAnsi="Times New Roman" w:cs="Times New Roman"/>
          <w:sz w:val="20"/>
          <w:szCs w:val="20"/>
        </w:rPr>
        <w:t xml:space="preserve"> The above mechanisms</w:t>
      </w:r>
      <w:r w:rsidR="00A334B8" w:rsidRPr="00B177FF">
        <w:rPr>
          <w:rFonts w:ascii="Times New Roman" w:hAnsi="Times New Roman" w:cs="Times New Roman"/>
          <w:sz w:val="20"/>
          <w:szCs w:val="20"/>
        </w:rPr>
        <w:t>, therefore,</w:t>
      </w:r>
      <w:r w:rsidR="002B6756" w:rsidRPr="00B177FF">
        <w:rPr>
          <w:rFonts w:ascii="Times New Roman" w:hAnsi="Times New Roman" w:cs="Times New Roman"/>
          <w:sz w:val="20"/>
          <w:szCs w:val="20"/>
        </w:rPr>
        <w:t xml:space="preserve"> assist </w:t>
      </w:r>
      <w:r w:rsidR="00A334B8" w:rsidRPr="00B177FF">
        <w:rPr>
          <w:rFonts w:ascii="Times New Roman" w:hAnsi="Times New Roman" w:cs="Times New Roman"/>
          <w:sz w:val="20"/>
          <w:szCs w:val="20"/>
        </w:rPr>
        <w:t>in identifying</w:t>
      </w:r>
      <w:r w:rsidR="002B6756" w:rsidRPr="00B177FF">
        <w:rPr>
          <w:rFonts w:ascii="Times New Roman" w:hAnsi="Times New Roman" w:cs="Times New Roman"/>
          <w:sz w:val="20"/>
          <w:szCs w:val="20"/>
        </w:rPr>
        <w:t xml:space="preserve"> the T-value evaluation and ensure that the structural pathway approximation remains accurate </w:t>
      </w:r>
      <w:r w:rsidR="002B6756" w:rsidRPr="00B177FF">
        <w:rPr>
          <w:rFonts w:ascii="Times New Roman" w:hAnsi="Times New Roman" w:cs="Times New Roman"/>
          <w:sz w:val="20"/>
          <w:szCs w:val="20"/>
        </w:rPr>
        <w:fldChar w:fldCharType="begin"/>
      </w:r>
      <w:r w:rsidR="002B6756" w:rsidRPr="00B177FF">
        <w:rPr>
          <w:rFonts w:ascii="Times New Roman" w:hAnsi="Times New Roman" w:cs="Times New Roman"/>
          <w:sz w:val="20"/>
          <w:szCs w:val="20"/>
        </w:rPr>
        <w:instrText xml:space="preserve"> ADDIN ZOTERO_ITEM CSL_CITATION {"citationID":"fESE7Fl7","properties":{"formattedCitation":"(Streukens &amp; Leroi-Werelds, 2016)","plainCitation":"(Streukens &amp; Leroi-Werelds, 2016)","noteIndex":0},"citationItems":[{"id":1932,"uris":["http://zotero.org/users/local/Od1UdPlz/items/5GFFRASL"],"uri":["http://zotero.org/users/local/Od1UdPlz/items/5GFFRASL"],"itemData":{"id":1932,"type":"article-journal","abstract":"Statistical inference, which relies on bootstrapping in partial least squares structural equation modeling (PLS-SEM), lies at the heart of developing practically relevant and academically rigorous theory. Inspection of PLS-SEM applications in European management research reveals that there is still much to be gained in terms of bootstrapping. This paper suggests several bootstrapping best practices and demonstrates how to conduct them for frequently encountered, yet often ignored, PLS-SEM situations such as the assessment of (non) direct effects, the comparison of effects, and the evaluation of the coefficient of determination.","collection-title":"European Management Research using Partial Least Squares Structural Equation Modeling (PLS-SEM)","container-title":"European Management Journal","DOI":"10.1016/j.emj.2016.06.003","ISSN":"0263-2373","issue":"6","journalAbbreviation":"European Management Journal","language":"en","page":"618-632","source":"ScienceDirect","title":"Bootstrapping and PLS-SEM: A step-by-step guide to get more out of your bootstrap results","title-short":"Bootstrapping and PLS-SEM","URL":"http://www.sciencedirect.com/science/article/pii/S0263237316300615","volume":"34","author":[{"family":"Streukens","given":"Sandra"},{"family":"Leroi-Werelds","given":"Sara"}],"accessed":{"date-parts":[["2021",1,5]]},"issued":{"date-parts":[["2016",12,1]]}}}],"schema":"https://github.com/citation-style-language/schema/raw/master/csl-citation.json"} </w:instrText>
      </w:r>
      <w:r w:rsidR="002B6756" w:rsidRPr="00B177FF">
        <w:rPr>
          <w:rFonts w:ascii="Times New Roman" w:hAnsi="Times New Roman" w:cs="Times New Roman"/>
          <w:sz w:val="20"/>
          <w:szCs w:val="20"/>
        </w:rPr>
        <w:fldChar w:fldCharType="separate"/>
      </w:r>
      <w:r w:rsidR="002B6756" w:rsidRPr="00B177FF">
        <w:rPr>
          <w:rFonts w:ascii="Times New Roman" w:hAnsi="Times New Roman" w:cs="Times New Roman"/>
          <w:sz w:val="20"/>
          <w:szCs w:val="20"/>
        </w:rPr>
        <w:t>(Streukens &amp; Leroi-Werelds, 2016)</w:t>
      </w:r>
      <w:r w:rsidR="002B6756" w:rsidRPr="00B177FF">
        <w:rPr>
          <w:rFonts w:ascii="Times New Roman" w:hAnsi="Times New Roman" w:cs="Times New Roman"/>
          <w:sz w:val="20"/>
          <w:szCs w:val="20"/>
        </w:rPr>
        <w:fldChar w:fldCharType="end"/>
      </w:r>
      <w:r w:rsidR="002B6756" w:rsidRPr="00B177FF">
        <w:rPr>
          <w:rFonts w:ascii="Times New Roman" w:hAnsi="Times New Roman" w:cs="Times New Roman"/>
          <w:sz w:val="20"/>
          <w:szCs w:val="20"/>
        </w:rPr>
        <w:t xml:space="preserve">. </w:t>
      </w:r>
      <w:r w:rsidR="00833941" w:rsidRPr="00B177FF">
        <w:rPr>
          <w:rFonts w:ascii="Times New Roman" w:hAnsi="Times New Roman" w:cs="Times New Roman"/>
          <w:sz w:val="20"/>
          <w:szCs w:val="20"/>
        </w:rPr>
        <w:t xml:space="preserve">A significant set of different observations (for example, 5000) were collected first from overall substitution samples to generate bootstrap sampling error and then provide the systemic direction estimated T-values. </w:t>
      </w:r>
      <w:r w:rsidR="002B6756" w:rsidRPr="00B177FF">
        <w:rPr>
          <w:rFonts w:ascii="Times New Roman" w:hAnsi="Times New Roman" w:cs="Times New Roman"/>
          <w:sz w:val="20"/>
          <w:szCs w:val="20"/>
        </w:rPr>
        <w:t>In PLS-SEM</w:t>
      </w:r>
      <w:r w:rsidR="00A334B8" w:rsidRPr="00B177FF">
        <w:rPr>
          <w:rFonts w:ascii="Times New Roman" w:hAnsi="Times New Roman" w:cs="Times New Roman"/>
          <w:sz w:val="20"/>
          <w:szCs w:val="20"/>
        </w:rPr>
        <w:t>,</w:t>
      </w:r>
      <w:r w:rsidR="002B6756" w:rsidRPr="00B177FF">
        <w:rPr>
          <w:rFonts w:ascii="Times New Roman" w:hAnsi="Times New Roman" w:cs="Times New Roman"/>
          <w:sz w:val="20"/>
          <w:szCs w:val="20"/>
        </w:rPr>
        <w:t xml:space="preserve"> bootstrapping has to be used for providing a consistent construct and </w:t>
      </w:r>
      <w:r w:rsidR="00103790" w:rsidRPr="00B177FF">
        <w:rPr>
          <w:rFonts w:ascii="Times New Roman" w:hAnsi="Times New Roman" w:cs="Times New Roman"/>
          <w:sz w:val="20"/>
          <w:szCs w:val="20"/>
        </w:rPr>
        <w:t>outcomes (see</w:t>
      </w:r>
      <w:r w:rsidR="002B6756" w:rsidRPr="00B177FF">
        <w:rPr>
          <w:rFonts w:ascii="Times New Roman" w:eastAsia="Calibri" w:hAnsi="Times New Roman" w:cs="Times New Roman"/>
          <w:sz w:val="20"/>
          <w:szCs w:val="20"/>
          <w:lang w:eastAsia="zh-CN"/>
        </w:rPr>
        <w:t xml:space="preserve"> Table 4</w:t>
      </w:r>
      <w:r w:rsidR="00103790" w:rsidRPr="00B177FF">
        <w:rPr>
          <w:rFonts w:ascii="Times New Roman" w:eastAsia="Calibri" w:hAnsi="Times New Roman" w:cs="Times New Roman"/>
          <w:sz w:val="20"/>
          <w:szCs w:val="20"/>
          <w:lang w:eastAsia="zh-CN"/>
        </w:rPr>
        <w:t xml:space="preserve"> and </w:t>
      </w:r>
      <w:r w:rsidR="00A334B8" w:rsidRPr="00B177FF">
        <w:rPr>
          <w:rFonts w:ascii="Times New Roman" w:eastAsia="Calibri" w:hAnsi="Times New Roman" w:cs="Times New Roman"/>
          <w:sz w:val="20"/>
          <w:szCs w:val="20"/>
          <w:lang w:eastAsia="zh-CN"/>
        </w:rPr>
        <w:t>T</w:t>
      </w:r>
      <w:r w:rsidR="00103790" w:rsidRPr="00B177FF">
        <w:rPr>
          <w:rFonts w:ascii="Times New Roman" w:eastAsia="Calibri" w:hAnsi="Times New Roman" w:cs="Times New Roman"/>
          <w:sz w:val="20"/>
          <w:szCs w:val="20"/>
          <w:lang w:eastAsia="zh-CN"/>
        </w:rPr>
        <w:t>able 5</w:t>
      </w:r>
      <w:r w:rsidR="002B6756" w:rsidRPr="00B177FF">
        <w:rPr>
          <w:rFonts w:ascii="Times New Roman" w:eastAsia="Calibri" w:hAnsi="Times New Roman" w:cs="Times New Roman"/>
          <w:sz w:val="20"/>
          <w:szCs w:val="20"/>
          <w:lang w:eastAsia="zh-CN"/>
        </w:rPr>
        <w:t>)</w:t>
      </w:r>
      <w:r w:rsidR="002B6756" w:rsidRPr="00B177FF">
        <w:rPr>
          <w:rFonts w:ascii="Times New Roman" w:hAnsi="Times New Roman" w:cs="Times New Roman"/>
          <w:sz w:val="20"/>
          <w:szCs w:val="20"/>
        </w:rPr>
        <w:t>. As demonstrated earlier (Table S3 supporting file 2)</w:t>
      </w:r>
      <w:r w:rsidR="00A334B8" w:rsidRPr="00B177FF">
        <w:rPr>
          <w:rFonts w:ascii="Times New Roman" w:hAnsi="Times New Roman" w:cs="Times New Roman"/>
          <w:sz w:val="20"/>
          <w:szCs w:val="20"/>
        </w:rPr>
        <w:t>,</w:t>
      </w:r>
      <w:r w:rsidR="002B6756" w:rsidRPr="00B177FF">
        <w:rPr>
          <w:rFonts w:ascii="Times New Roman" w:hAnsi="Times New Roman" w:cs="Times New Roman"/>
          <w:sz w:val="20"/>
          <w:szCs w:val="20"/>
        </w:rPr>
        <w:t xml:space="preserve"> the study does not contain any issues of common method bias</w:t>
      </w:r>
      <w:r w:rsidR="00A334B8" w:rsidRPr="00B177FF">
        <w:rPr>
          <w:rFonts w:ascii="Times New Roman" w:hAnsi="Times New Roman" w:cs="Times New Roman"/>
          <w:sz w:val="20"/>
          <w:szCs w:val="20"/>
        </w:rPr>
        <w:t>. T</w:t>
      </w:r>
      <w:r w:rsidR="002B6756" w:rsidRPr="00B177FF">
        <w:rPr>
          <w:rFonts w:ascii="Times New Roman" w:hAnsi="Times New Roman" w:cs="Times New Roman"/>
          <w:sz w:val="20"/>
          <w:szCs w:val="20"/>
        </w:rPr>
        <w:t xml:space="preserve">herefore the study utilized two-tailed t-tests at </w:t>
      </w:r>
      <w:r w:rsidR="00A334B8" w:rsidRPr="00B177FF">
        <w:rPr>
          <w:rFonts w:ascii="Times New Roman" w:hAnsi="Times New Roman" w:cs="Times New Roman"/>
          <w:sz w:val="20"/>
          <w:szCs w:val="20"/>
        </w:rPr>
        <w:t xml:space="preserve">a </w:t>
      </w:r>
      <w:r w:rsidR="002B6756" w:rsidRPr="00B177FF">
        <w:rPr>
          <w:rFonts w:ascii="Times New Roman" w:hAnsi="Times New Roman" w:cs="Times New Roman"/>
          <w:sz w:val="20"/>
          <w:szCs w:val="20"/>
        </w:rPr>
        <w:t>5% significance level (</w:t>
      </w:r>
      <w:r w:rsidR="00A334B8" w:rsidRPr="00B177FF">
        <w:rPr>
          <w:rFonts w:ascii="Times New Roman" w:hAnsi="Times New Roman" w:cs="Times New Roman"/>
          <w:sz w:val="20"/>
          <w:szCs w:val="20"/>
        </w:rPr>
        <w:t>s</w:t>
      </w:r>
      <w:r w:rsidR="002B6756" w:rsidRPr="00B177FF">
        <w:rPr>
          <w:rFonts w:ascii="Times New Roman" w:hAnsi="Times New Roman" w:cs="Times New Roman"/>
          <w:sz w:val="20"/>
          <w:szCs w:val="20"/>
        </w:rPr>
        <w:t xml:space="preserve">ee table </w:t>
      </w:r>
      <w:r w:rsidR="00103790" w:rsidRPr="00B177FF">
        <w:rPr>
          <w:rFonts w:ascii="Times New Roman" w:hAnsi="Times New Roman" w:cs="Times New Roman"/>
          <w:sz w:val="20"/>
          <w:szCs w:val="20"/>
        </w:rPr>
        <w:t>5</w:t>
      </w:r>
      <w:r w:rsidR="002B6756" w:rsidRPr="00B177FF">
        <w:rPr>
          <w:rFonts w:ascii="Times New Roman" w:hAnsi="Times New Roman" w:cs="Times New Roman"/>
          <w:sz w:val="20"/>
          <w:szCs w:val="20"/>
        </w:rPr>
        <w:t xml:space="preserve">). </w:t>
      </w:r>
      <w:r w:rsidR="00026979" w:rsidRPr="00B177FF">
        <w:rPr>
          <w:rFonts w:ascii="Times New Roman" w:eastAsia="Calibri" w:hAnsi="Times New Roman" w:cs="Times New Roman"/>
          <w:sz w:val="20"/>
          <w:szCs w:val="20"/>
          <w:lang w:eastAsia="zh-CN"/>
        </w:rPr>
        <w:t xml:space="preserve">The factor loading of </w:t>
      </w:r>
      <w:r w:rsidR="00A334B8" w:rsidRPr="00B177FF">
        <w:rPr>
          <w:rFonts w:ascii="Times New Roman" w:eastAsia="Calibri" w:hAnsi="Times New Roman" w:cs="Times New Roman"/>
          <w:sz w:val="20"/>
          <w:szCs w:val="20"/>
          <w:lang w:eastAsia="zh-CN"/>
        </w:rPr>
        <w:t xml:space="preserve">the </w:t>
      </w:r>
      <w:r w:rsidR="0080123E" w:rsidRPr="00B177FF">
        <w:rPr>
          <w:rFonts w:ascii="Times New Roman" w:eastAsia="Calibri" w:hAnsi="Times New Roman" w:cs="Times New Roman"/>
          <w:sz w:val="20"/>
          <w:szCs w:val="20"/>
          <w:lang w:eastAsia="zh-CN"/>
        </w:rPr>
        <w:t>entire set of variables (outer model)</w:t>
      </w:r>
      <w:r w:rsidR="00026979" w:rsidRPr="00B177FF">
        <w:rPr>
          <w:rFonts w:ascii="Times New Roman" w:eastAsia="Calibri" w:hAnsi="Times New Roman" w:cs="Times New Roman"/>
          <w:sz w:val="20"/>
          <w:szCs w:val="20"/>
          <w:lang w:eastAsia="zh-CN"/>
        </w:rPr>
        <w:t xml:space="preserve"> contains </w:t>
      </w:r>
      <w:r w:rsidR="00103790" w:rsidRPr="00B177FF">
        <w:rPr>
          <w:rFonts w:ascii="Times New Roman" w:eastAsia="Calibri" w:hAnsi="Times New Roman" w:cs="Times New Roman"/>
          <w:sz w:val="20"/>
          <w:szCs w:val="20"/>
          <w:lang w:eastAsia="zh-CN"/>
        </w:rPr>
        <w:t>values more than 0.7 (see fig. 2</w:t>
      </w:r>
      <w:r w:rsidR="00026979" w:rsidRPr="00B177FF">
        <w:rPr>
          <w:rFonts w:ascii="Times New Roman" w:eastAsia="Calibri" w:hAnsi="Times New Roman" w:cs="Times New Roman"/>
          <w:sz w:val="20"/>
          <w:szCs w:val="20"/>
          <w:lang w:eastAsia="zh-CN"/>
        </w:rPr>
        <w:t>)</w:t>
      </w:r>
      <w:r w:rsidR="00A334B8" w:rsidRPr="00B177FF">
        <w:rPr>
          <w:rFonts w:ascii="Times New Roman" w:eastAsia="Calibri" w:hAnsi="Times New Roman" w:cs="Times New Roman"/>
          <w:sz w:val="20"/>
          <w:szCs w:val="20"/>
          <w:lang w:eastAsia="zh-CN"/>
        </w:rPr>
        <w:t>. T</w:t>
      </w:r>
      <w:r w:rsidR="0080123E" w:rsidRPr="00B177FF">
        <w:rPr>
          <w:rFonts w:ascii="Times New Roman" w:eastAsia="Calibri" w:hAnsi="Times New Roman" w:cs="Times New Roman"/>
          <w:sz w:val="20"/>
          <w:szCs w:val="20"/>
          <w:lang w:eastAsia="zh-CN"/>
        </w:rPr>
        <w:t>herefore it indicates the factor loadings hold</w:t>
      </w:r>
      <w:r w:rsidR="00026979" w:rsidRPr="00B177FF">
        <w:rPr>
          <w:rFonts w:ascii="Times New Roman" w:eastAsia="Calibri" w:hAnsi="Times New Roman" w:cs="Times New Roman"/>
          <w:sz w:val="20"/>
          <w:szCs w:val="20"/>
          <w:lang w:eastAsia="zh-CN"/>
        </w:rPr>
        <w:t xml:space="preserve"> the minimum </w:t>
      </w:r>
      <w:r w:rsidR="0080123E" w:rsidRPr="00B177FF">
        <w:rPr>
          <w:rFonts w:ascii="Times New Roman" w:eastAsia="Calibri" w:hAnsi="Times New Roman" w:cs="Times New Roman"/>
          <w:sz w:val="20"/>
          <w:szCs w:val="20"/>
          <w:lang w:eastAsia="zh-CN"/>
        </w:rPr>
        <w:t>established</w:t>
      </w:r>
      <w:r w:rsidR="00026979" w:rsidRPr="00B177FF">
        <w:rPr>
          <w:rFonts w:ascii="Times New Roman" w:eastAsia="Calibri" w:hAnsi="Times New Roman" w:cs="Times New Roman"/>
          <w:sz w:val="20"/>
          <w:szCs w:val="20"/>
          <w:lang w:eastAsia="zh-CN"/>
        </w:rPr>
        <w:t xml:space="preserve"> </w:t>
      </w:r>
      <w:r w:rsidR="0080123E" w:rsidRPr="00B177FF">
        <w:rPr>
          <w:rFonts w:ascii="Times New Roman" w:eastAsia="Calibri" w:hAnsi="Times New Roman" w:cs="Times New Roman"/>
          <w:sz w:val="20"/>
          <w:szCs w:val="20"/>
          <w:lang w:eastAsia="zh-CN"/>
        </w:rPr>
        <w:t xml:space="preserve">value </w:t>
      </w:r>
      <w:r w:rsidR="00026979" w:rsidRPr="00B177FF">
        <w:rPr>
          <w:rFonts w:ascii="Times New Roman" w:eastAsia="Calibri" w:hAnsi="Times New Roman" w:cs="Times New Roman"/>
          <w:sz w:val="20"/>
          <w:szCs w:val="20"/>
          <w:lang w:eastAsia="zh-CN"/>
        </w:rPr>
        <w:t xml:space="preserve">as </w:t>
      </w:r>
      <w:r w:rsidR="0080123E" w:rsidRPr="00B177FF">
        <w:rPr>
          <w:rFonts w:ascii="Times New Roman" w:eastAsia="Calibri" w:hAnsi="Times New Roman" w:cs="Times New Roman"/>
          <w:sz w:val="20"/>
          <w:szCs w:val="20"/>
          <w:lang w:eastAsia="zh-CN"/>
        </w:rPr>
        <w:t>suggested</w:t>
      </w:r>
      <w:r w:rsidR="00026979" w:rsidRPr="00B177FF">
        <w:rPr>
          <w:rFonts w:ascii="Times New Roman" w:eastAsia="Calibri" w:hAnsi="Times New Roman" w:cs="Times New Roman"/>
          <w:sz w:val="20"/>
          <w:szCs w:val="20"/>
          <w:lang w:eastAsia="zh-CN"/>
        </w:rPr>
        <w:t xml:space="preserve"> by </w:t>
      </w:r>
      <w:r w:rsidR="00026979" w:rsidRPr="00B177FF">
        <w:rPr>
          <w:rFonts w:ascii="Times New Roman" w:hAnsi="Times New Roman" w:cs="Times New Roman"/>
          <w:sz w:val="20"/>
          <w:szCs w:val="20"/>
        </w:rPr>
        <w:t xml:space="preserve">Hair et al. </w:t>
      </w:r>
      <w:r w:rsidR="00026979" w:rsidRPr="00B177FF">
        <w:rPr>
          <w:rFonts w:ascii="Times New Roman" w:eastAsia="Calibri" w:hAnsi="Times New Roman" w:cs="Times New Roman"/>
          <w:sz w:val="20"/>
          <w:szCs w:val="20"/>
          <w:lang w:eastAsia="zh-CN"/>
        </w:rPr>
        <w:fldChar w:fldCharType="begin"/>
      </w:r>
      <w:r w:rsidR="00091344" w:rsidRPr="00B177FF">
        <w:rPr>
          <w:rFonts w:ascii="Times New Roman" w:eastAsia="Calibri" w:hAnsi="Times New Roman" w:cs="Times New Roman"/>
          <w:sz w:val="20"/>
          <w:szCs w:val="20"/>
          <w:lang w:eastAsia="zh-CN"/>
        </w:rPr>
        <w:instrText xml:space="preserve"> ADDIN ZOTERO_ITEM CSL_CITATION {"citationID":"2jkrM61h","properties":{"formattedCitation":"(Joseph F. Hair et al., 2012)","plainCitation":"(Joseph F. Hair et al., 2012)","dontUpdate":true,"noteIndex":0},"citationItems":[{"id":"KEjvJMS2/bgliuM8D","uris":["http://zotero.org/users/local/Vv2njHYN/items/8AKWE3ZT"],"uri":["http://zotero.org/users/local/Vv2njHYN/items/8AKWE3ZT"],"itemData":{"id":260,"type":"article-journal","container-title":"Long range planning","issue":"5-6","page":"320-340","title":"The use of partial least squares structural equation modeling in strategic management research: a review of past practices and recommendations for future applications","volume":"45","author":[{"family":"Hair","given":"Joseph F."},{"family":"Sarstedt","given":"Marko"},{"family":"Pieper","given":"Torsten M."},{"family":"Ringle","given":"Christian M."}],"issued":{"date-parts":[["2012"]]}}}],"schema":"https://github.com/citation-style-language/schema/raw/master/csl-citation.json"} </w:instrText>
      </w:r>
      <w:r w:rsidR="00026979" w:rsidRPr="00B177FF">
        <w:rPr>
          <w:rFonts w:ascii="Times New Roman" w:eastAsia="Calibri" w:hAnsi="Times New Roman" w:cs="Times New Roman"/>
          <w:sz w:val="20"/>
          <w:szCs w:val="20"/>
          <w:lang w:eastAsia="zh-CN"/>
        </w:rPr>
        <w:fldChar w:fldCharType="separate"/>
      </w:r>
      <w:r w:rsidR="00026979" w:rsidRPr="00B177FF">
        <w:rPr>
          <w:rFonts w:ascii="Times New Roman" w:hAnsi="Times New Roman" w:cs="Times New Roman"/>
          <w:sz w:val="20"/>
          <w:szCs w:val="20"/>
        </w:rPr>
        <w:t>(2012)</w:t>
      </w:r>
      <w:r w:rsidR="00026979" w:rsidRPr="00B177FF">
        <w:rPr>
          <w:rFonts w:ascii="Times New Roman" w:eastAsia="Calibri" w:hAnsi="Times New Roman" w:cs="Times New Roman"/>
          <w:sz w:val="20"/>
          <w:szCs w:val="20"/>
          <w:lang w:eastAsia="zh-CN"/>
        </w:rPr>
        <w:fldChar w:fldCharType="end"/>
      </w:r>
      <w:r w:rsidR="00026979" w:rsidRPr="00B177FF">
        <w:rPr>
          <w:rFonts w:ascii="Times New Roman" w:eastAsia="Calibri" w:hAnsi="Times New Roman" w:cs="Times New Roman"/>
          <w:sz w:val="20"/>
          <w:szCs w:val="20"/>
          <w:lang w:eastAsia="zh-CN"/>
        </w:rPr>
        <w:t>.</w:t>
      </w:r>
      <w:r w:rsidR="0080123E" w:rsidRPr="00B177FF">
        <w:rPr>
          <w:rFonts w:ascii="Times New Roman" w:hAnsi="Times New Roman" w:cs="Times New Roman"/>
          <w:sz w:val="20"/>
          <w:szCs w:val="20"/>
        </w:rPr>
        <w:t xml:space="preserve"> </w:t>
      </w:r>
      <w:r w:rsidR="00A631E8" w:rsidRPr="00B177FF">
        <w:rPr>
          <w:rFonts w:ascii="Times New Roman" w:hAnsi="Times New Roman" w:cs="Times New Roman"/>
          <w:sz w:val="20"/>
          <w:szCs w:val="20"/>
        </w:rPr>
        <w:t>We have used “SmartPLS-3” software to measure the factor loading of all the variables and “t-test” as portrayed in table 4</w:t>
      </w:r>
      <w:r w:rsidR="008761A3" w:rsidRPr="00B177FF">
        <w:rPr>
          <w:rFonts w:ascii="Times New Roman" w:hAnsi="Times New Roman" w:cs="Times New Roman"/>
          <w:sz w:val="20"/>
          <w:szCs w:val="20"/>
        </w:rPr>
        <w:t xml:space="preserve"> </w:t>
      </w:r>
      <w:r w:rsidR="002A2BB6" w:rsidRPr="00B177FF">
        <w:rPr>
          <w:rFonts w:ascii="Times New Roman" w:hAnsi="Times New Roman" w:cs="Times New Roman"/>
          <w:sz w:val="20"/>
          <w:szCs w:val="20"/>
        </w:rPr>
        <w:t xml:space="preserve">(inner model) </w:t>
      </w:r>
      <w:r w:rsidR="008761A3" w:rsidRPr="00B177FF">
        <w:rPr>
          <w:rFonts w:ascii="Times New Roman" w:hAnsi="Times New Roman" w:cs="Times New Roman"/>
          <w:sz w:val="20"/>
          <w:szCs w:val="20"/>
        </w:rPr>
        <w:t>and table 5</w:t>
      </w:r>
      <w:r w:rsidR="002A2BB6" w:rsidRPr="00B177FF">
        <w:rPr>
          <w:rFonts w:ascii="Times New Roman" w:hAnsi="Times New Roman" w:cs="Times New Roman"/>
          <w:sz w:val="20"/>
          <w:szCs w:val="20"/>
        </w:rPr>
        <w:t xml:space="preserve"> (outer model)</w:t>
      </w:r>
      <w:r w:rsidR="00A631E8" w:rsidRPr="00B177FF">
        <w:rPr>
          <w:rFonts w:ascii="Times New Roman" w:hAnsi="Times New Roman" w:cs="Times New Roman"/>
          <w:sz w:val="20"/>
          <w:szCs w:val="20"/>
        </w:rPr>
        <w:t xml:space="preserve">. </w:t>
      </w:r>
      <w:r w:rsidR="002B6756" w:rsidRPr="00B177FF">
        <w:rPr>
          <w:rFonts w:ascii="Times New Roman" w:hAnsi="Times New Roman" w:cs="Times New Roman"/>
          <w:sz w:val="20"/>
          <w:szCs w:val="20"/>
        </w:rPr>
        <w:t>Table</w:t>
      </w:r>
      <w:r w:rsidR="00A334B8" w:rsidRPr="00B177FF">
        <w:rPr>
          <w:rFonts w:ascii="Times New Roman" w:hAnsi="Times New Roman" w:cs="Times New Roman"/>
          <w:sz w:val="20"/>
          <w:szCs w:val="20"/>
        </w:rPr>
        <w:t>s</w:t>
      </w:r>
      <w:r w:rsidR="002B6756" w:rsidRPr="00B177FF">
        <w:rPr>
          <w:rFonts w:ascii="Times New Roman" w:hAnsi="Times New Roman" w:cs="Times New Roman"/>
          <w:sz w:val="20"/>
          <w:szCs w:val="20"/>
        </w:rPr>
        <w:t xml:space="preserve"> </w:t>
      </w:r>
      <w:r w:rsidR="008761A3" w:rsidRPr="00B177FF">
        <w:rPr>
          <w:rFonts w:ascii="Times New Roman" w:hAnsi="Times New Roman" w:cs="Times New Roman"/>
          <w:sz w:val="20"/>
          <w:szCs w:val="20"/>
        </w:rPr>
        <w:t>4 and 5</w:t>
      </w:r>
      <w:r w:rsidR="002B6756" w:rsidRPr="00B177FF">
        <w:rPr>
          <w:rFonts w:ascii="Times New Roman" w:hAnsi="Times New Roman" w:cs="Times New Roman"/>
          <w:sz w:val="20"/>
          <w:szCs w:val="20"/>
        </w:rPr>
        <w:t xml:space="preserve"> indicated that the value is well above the accepted value of 1.96, which confirms there is significant interaction among all of the latent variables </w:t>
      </w:r>
      <w:r w:rsidR="002B6756" w:rsidRPr="00B177FF">
        <w:rPr>
          <w:rFonts w:ascii="Times New Roman" w:hAnsi="Times New Roman" w:cs="Times New Roman"/>
          <w:sz w:val="20"/>
          <w:szCs w:val="20"/>
        </w:rPr>
        <w:fldChar w:fldCharType="begin"/>
      </w:r>
      <w:r w:rsidR="002B6756" w:rsidRPr="00B177FF">
        <w:rPr>
          <w:rFonts w:ascii="Times New Roman" w:hAnsi="Times New Roman" w:cs="Times New Roman"/>
          <w:sz w:val="20"/>
          <w:szCs w:val="20"/>
        </w:rPr>
        <w:instrText xml:space="preserve"> ADDIN ZOTERO_ITEM CSL_CITATION {"citationID":"kdZEhIiw","properties":{"formattedCitation":"(Mutyasira et al., 2018)","plainCitation":"(Mutyasira et al., 2018)","noteIndex":0},"citationItems":[{"id":1117,"uris":["http://zotero.org/users/local/Od1UdPlz/items/LM7A9PBA"],"uri":["http://zotero.org/users/local/Od1UdPlz/items/LM7A9PBA"],"itemData":{"id":1117,"type":"article-journal","container-title":"Cogent Food &amp; Agriculture","issue":"1","page":"1552439","title":"The adoption of sustainable agricultural practices by smallholder farmers in Ethiopian highlands: an integrative approach","volume":"4","author":[{"family":"Mutyasira","given":"Vine"},{"family":"Hoag","given":"Dana"},{"family":"Pendell","given":"Dustin"}],"issued":{"date-parts":[["2018"]]}}}],"schema":"https://github.com/citation-style-language/schema/raw/master/csl-citation.json"} </w:instrText>
      </w:r>
      <w:r w:rsidR="002B6756" w:rsidRPr="00B177FF">
        <w:rPr>
          <w:rFonts w:ascii="Times New Roman" w:hAnsi="Times New Roman" w:cs="Times New Roman"/>
          <w:sz w:val="20"/>
          <w:szCs w:val="20"/>
        </w:rPr>
        <w:fldChar w:fldCharType="separate"/>
      </w:r>
      <w:r w:rsidR="002B6756" w:rsidRPr="00B177FF">
        <w:rPr>
          <w:rFonts w:ascii="Times New Roman" w:hAnsi="Times New Roman" w:cs="Times New Roman"/>
          <w:sz w:val="20"/>
          <w:szCs w:val="20"/>
        </w:rPr>
        <w:t>(Mutyasira et al., 2018)</w:t>
      </w:r>
      <w:r w:rsidR="002B6756" w:rsidRPr="00B177FF">
        <w:rPr>
          <w:rFonts w:ascii="Times New Roman" w:hAnsi="Times New Roman" w:cs="Times New Roman"/>
          <w:sz w:val="20"/>
          <w:szCs w:val="20"/>
        </w:rPr>
        <w:fldChar w:fldCharType="end"/>
      </w:r>
      <w:r w:rsidR="002B6756" w:rsidRPr="00B177FF">
        <w:rPr>
          <w:rFonts w:ascii="Times New Roman" w:hAnsi="Times New Roman" w:cs="Times New Roman"/>
          <w:sz w:val="20"/>
          <w:szCs w:val="20"/>
        </w:rPr>
        <w:t xml:space="preserve"> and the model holds statistically viable values.</w:t>
      </w:r>
      <w:r w:rsidR="00417E59" w:rsidRPr="00B177FF">
        <w:rPr>
          <w:rFonts w:ascii="Times New Roman" w:hAnsi="Times New Roman" w:cs="Times New Roman"/>
          <w:sz w:val="20"/>
          <w:szCs w:val="20"/>
        </w:rPr>
        <w:t xml:space="preserve"> </w:t>
      </w:r>
    </w:p>
    <w:p w:rsidR="006D33C2" w:rsidRPr="00B177FF" w:rsidRDefault="006D33C2" w:rsidP="00146B8B">
      <w:pPr>
        <w:tabs>
          <w:tab w:val="left" w:pos="0"/>
          <w:tab w:val="left" w:pos="360"/>
        </w:tabs>
        <w:spacing w:after="0" w:line="480" w:lineRule="auto"/>
        <w:jc w:val="center"/>
        <w:rPr>
          <w:rFonts w:ascii="Times New Roman" w:eastAsia="Calibri" w:hAnsi="Times New Roman" w:cs="Times New Roman"/>
          <w:b/>
          <w:sz w:val="20"/>
          <w:szCs w:val="20"/>
          <w:lang w:eastAsia="zh-CN"/>
        </w:rPr>
      </w:pPr>
      <w:r w:rsidRPr="00B177FF">
        <w:rPr>
          <w:rFonts w:ascii="Times New Roman" w:eastAsia="Calibri" w:hAnsi="Times New Roman" w:cs="Times New Roman"/>
          <w:b/>
          <w:sz w:val="20"/>
          <w:szCs w:val="20"/>
          <w:lang w:eastAsia="zh-CN"/>
        </w:rPr>
        <w:t>Figure 2 PLS-SEM results of the proposed model.</w:t>
      </w:r>
    </w:p>
    <w:p w:rsidR="000876CF" w:rsidRPr="00B177FF" w:rsidRDefault="0085529A"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eastAsia="Calibri" w:hAnsi="Times New Roman" w:cs="Times New Roman"/>
          <w:sz w:val="20"/>
          <w:szCs w:val="20"/>
          <w:lang w:eastAsia="zh-CN"/>
        </w:rPr>
        <w:t xml:space="preserve">Table </w:t>
      </w:r>
      <w:r w:rsidR="002A2BB6" w:rsidRPr="00B177FF">
        <w:rPr>
          <w:rFonts w:ascii="Times New Roman" w:eastAsia="Calibri" w:hAnsi="Times New Roman" w:cs="Times New Roman"/>
          <w:sz w:val="20"/>
          <w:szCs w:val="20"/>
          <w:lang w:eastAsia="zh-CN"/>
        </w:rPr>
        <w:t>6</w:t>
      </w:r>
      <w:r w:rsidRPr="00B177FF">
        <w:rPr>
          <w:rFonts w:ascii="Times New Roman" w:eastAsia="Calibri" w:hAnsi="Times New Roman" w:cs="Times New Roman"/>
          <w:sz w:val="20"/>
          <w:szCs w:val="20"/>
          <w:lang w:eastAsia="zh-CN"/>
        </w:rPr>
        <w:t xml:space="preserve"> signifies the prime outcomes of the study</w:t>
      </w:r>
      <w:r w:rsidR="00A334B8" w:rsidRPr="00B177FF">
        <w:rPr>
          <w:rFonts w:ascii="Times New Roman" w:eastAsia="Calibri" w:hAnsi="Times New Roman" w:cs="Times New Roman"/>
          <w:sz w:val="20"/>
          <w:szCs w:val="20"/>
          <w:lang w:eastAsia="zh-CN"/>
        </w:rPr>
        <w:t>,</w:t>
      </w:r>
      <w:r w:rsidRPr="00B177FF">
        <w:rPr>
          <w:rFonts w:ascii="Times New Roman" w:eastAsia="Calibri" w:hAnsi="Times New Roman" w:cs="Times New Roman"/>
          <w:sz w:val="20"/>
          <w:szCs w:val="20"/>
          <w:lang w:eastAsia="zh-CN"/>
        </w:rPr>
        <w:t xml:space="preserve"> and it indicates the model represents considerable measurement loading for the entire set of associated indicators.</w:t>
      </w:r>
      <w:r w:rsidRPr="00B177FF">
        <w:rPr>
          <w:rFonts w:ascii="Times New Roman" w:hAnsi="Times New Roman" w:cs="Times New Roman"/>
          <w:sz w:val="20"/>
          <w:szCs w:val="20"/>
        </w:rPr>
        <w:t xml:space="preserve"> </w:t>
      </w:r>
      <w:r w:rsidRPr="00B177FF">
        <w:rPr>
          <w:rFonts w:ascii="Times New Roman" w:eastAsia="Calibri" w:hAnsi="Times New Roman" w:cs="Times New Roman"/>
          <w:sz w:val="20"/>
          <w:szCs w:val="20"/>
          <w:lang w:eastAsia="zh-CN"/>
        </w:rPr>
        <w:t xml:space="preserve">The structured framework established a statistically viable and significant interaction that has also </w:t>
      </w:r>
      <w:r w:rsidR="00A334B8" w:rsidRPr="00B177FF">
        <w:rPr>
          <w:rFonts w:ascii="Times New Roman" w:eastAsia="Calibri" w:hAnsi="Times New Roman" w:cs="Times New Roman"/>
          <w:sz w:val="20"/>
          <w:szCs w:val="20"/>
          <w:lang w:eastAsia="zh-CN"/>
        </w:rPr>
        <w:t xml:space="preserve">been </w:t>
      </w:r>
      <w:r w:rsidRPr="00B177FF">
        <w:rPr>
          <w:rFonts w:ascii="Times New Roman" w:eastAsia="Calibri" w:hAnsi="Times New Roman" w:cs="Times New Roman"/>
          <w:sz w:val="20"/>
          <w:szCs w:val="20"/>
          <w:lang w:eastAsia="zh-CN"/>
        </w:rPr>
        <w:t>found among all the indicators. Moreover, all the associated theories and hypotheses are legitimately reliable as tested by T-measurement estimation.</w:t>
      </w:r>
      <w:r w:rsidRPr="00B177FF">
        <w:rPr>
          <w:rFonts w:ascii="Times New Roman" w:hAnsi="Times New Roman" w:cs="Times New Roman"/>
          <w:sz w:val="20"/>
          <w:szCs w:val="20"/>
        </w:rPr>
        <w:t xml:space="preserve"> </w:t>
      </w:r>
    </w:p>
    <w:p w:rsidR="000876CF" w:rsidRPr="00B177FF" w:rsidRDefault="000876CF" w:rsidP="000876CF">
      <w:pPr>
        <w:tabs>
          <w:tab w:val="left" w:pos="0"/>
          <w:tab w:val="left" w:pos="360"/>
        </w:tabs>
        <w:spacing w:after="0"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4 Bootstrap results of the model (inner model)</w:t>
      </w:r>
    </w:p>
    <w:p w:rsidR="008102FB" w:rsidRPr="00B177FF" w:rsidRDefault="0085529A" w:rsidP="00EE2855">
      <w:pPr>
        <w:tabs>
          <w:tab w:val="left" w:pos="0"/>
          <w:tab w:val="left" w:pos="360"/>
        </w:tabs>
        <w:spacing w:after="0" w:line="480" w:lineRule="auto"/>
        <w:jc w:val="both"/>
        <w:rPr>
          <w:rFonts w:ascii="Times New Roman" w:eastAsia="Calibri" w:hAnsi="Times New Roman" w:cs="Times New Roman"/>
          <w:sz w:val="20"/>
          <w:szCs w:val="20"/>
          <w:lang w:eastAsia="zh-CN"/>
        </w:rPr>
      </w:pPr>
      <w:r w:rsidRPr="00B177FF">
        <w:rPr>
          <w:rFonts w:ascii="Times New Roman" w:eastAsia="Calibri" w:hAnsi="Times New Roman" w:cs="Times New Roman"/>
          <w:sz w:val="20"/>
          <w:szCs w:val="20"/>
          <w:lang w:eastAsia="zh-CN"/>
        </w:rPr>
        <w:t>By considering the above viewpoint, the study concludes the final results as:</w:t>
      </w:r>
    </w:p>
    <w:p w:rsidR="0085529A" w:rsidRPr="00B177FF" w:rsidRDefault="0085529A" w:rsidP="00EE2855">
      <w:pPr>
        <w:widowControl w:val="0"/>
        <w:spacing w:after="0" w:line="480" w:lineRule="auto"/>
        <w:ind w:left="360"/>
        <w:jc w:val="both"/>
        <w:rPr>
          <w:rFonts w:ascii="Times New Roman" w:hAnsi="Times New Roman" w:cs="Times New Roman"/>
          <w:sz w:val="20"/>
          <w:szCs w:val="20"/>
        </w:rPr>
      </w:pPr>
      <w:r w:rsidRPr="00B177FF">
        <w:rPr>
          <w:rFonts w:ascii="Times New Roman" w:hAnsi="Times New Roman" w:cs="Times New Roman"/>
          <w:b/>
          <w:sz w:val="20"/>
          <w:szCs w:val="20"/>
        </w:rPr>
        <w:t>H1:</w:t>
      </w:r>
      <w:r w:rsidRPr="00B177FF">
        <w:rPr>
          <w:rFonts w:ascii="Times New Roman" w:hAnsi="Times New Roman" w:cs="Times New Roman"/>
          <w:sz w:val="20"/>
          <w:szCs w:val="20"/>
        </w:rPr>
        <w:t xml:space="preserve"> Organizational Learning is positively correlated with farmers of co-operative to adopt EFT </w:t>
      </w:r>
      <w:r w:rsidRPr="00B177FF">
        <w:rPr>
          <w:rFonts w:ascii="Times New Roman" w:hAnsi="Times New Roman" w:cs="Times New Roman"/>
          <w:b/>
          <w:sz w:val="20"/>
          <w:szCs w:val="20"/>
        </w:rPr>
        <w:t>(accepted).</w:t>
      </w:r>
    </w:p>
    <w:p w:rsidR="0085529A" w:rsidRPr="00B177FF" w:rsidRDefault="0085529A" w:rsidP="00EE2855">
      <w:pPr>
        <w:widowControl w:val="0"/>
        <w:spacing w:after="0" w:line="480" w:lineRule="auto"/>
        <w:ind w:left="360"/>
        <w:jc w:val="both"/>
        <w:rPr>
          <w:rFonts w:ascii="Times New Roman" w:hAnsi="Times New Roman" w:cs="Times New Roman"/>
          <w:sz w:val="20"/>
          <w:szCs w:val="20"/>
        </w:rPr>
      </w:pPr>
      <w:r w:rsidRPr="00B177FF">
        <w:rPr>
          <w:rFonts w:ascii="Times New Roman" w:hAnsi="Times New Roman" w:cs="Times New Roman"/>
          <w:b/>
          <w:sz w:val="20"/>
          <w:szCs w:val="20"/>
        </w:rPr>
        <w:t>H2:</w:t>
      </w:r>
      <w:r w:rsidRPr="00B177FF">
        <w:rPr>
          <w:rFonts w:ascii="Times New Roman" w:hAnsi="Times New Roman" w:cs="Times New Roman"/>
          <w:sz w:val="20"/>
          <w:szCs w:val="20"/>
        </w:rPr>
        <w:t xml:space="preserve"> Organizational Support is positively correlated with farmers of co-operative to adopt EFT </w:t>
      </w:r>
      <w:r w:rsidRPr="00B177FF">
        <w:rPr>
          <w:rFonts w:ascii="Times New Roman" w:hAnsi="Times New Roman" w:cs="Times New Roman"/>
          <w:b/>
          <w:sz w:val="20"/>
          <w:szCs w:val="20"/>
        </w:rPr>
        <w:t>(accepted).</w:t>
      </w:r>
    </w:p>
    <w:p w:rsidR="0085529A" w:rsidRPr="00B177FF" w:rsidRDefault="0085529A" w:rsidP="00EE2855">
      <w:pPr>
        <w:widowControl w:val="0"/>
        <w:spacing w:after="0" w:line="480" w:lineRule="auto"/>
        <w:ind w:left="360"/>
        <w:jc w:val="both"/>
        <w:rPr>
          <w:rFonts w:ascii="Times New Roman" w:hAnsi="Times New Roman" w:cs="Times New Roman"/>
          <w:sz w:val="20"/>
          <w:szCs w:val="20"/>
        </w:rPr>
      </w:pPr>
      <w:r w:rsidRPr="00B177FF">
        <w:rPr>
          <w:rFonts w:ascii="Times New Roman" w:hAnsi="Times New Roman" w:cs="Times New Roman"/>
          <w:b/>
          <w:sz w:val="20"/>
          <w:szCs w:val="20"/>
        </w:rPr>
        <w:t>H3:</w:t>
      </w:r>
      <w:r w:rsidRPr="00B177FF">
        <w:rPr>
          <w:rFonts w:ascii="Times New Roman" w:hAnsi="Times New Roman" w:cs="Times New Roman"/>
          <w:sz w:val="20"/>
          <w:szCs w:val="20"/>
        </w:rPr>
        <w:t xml:space="preserve"> Organizational norms are positively correlated with farmers of co-operative to adopt EFT </w:t>
      </w:r>
      <w:r w:rsidRPr="00B177FF">
        <w:rPr>
          <w:rFonts w:ascii="Times New Roman" w:hAnsi="Times New Roman" w:cs="Times New Roman"/>
          <w:b/>
          <w:sz w:val="20"/>
          <w:szCs w:val="20"/>
        </w:rPr>
        <w:t>(accepted).</w:t>
      </w:r>
    </w:p>
    <w:p w:rsidR="0085529A" w:rsidRPr="00B177FF" w:rsidRDefault="0085529A" w:rsidP="00146B8B">
      <w:pPr>
        <w:widowControl w:val="0"/>
        <w:spacing w:after="0" w:line="480" w:lineRule="auto"/>
        <w:ind w:left="360"/>
        <w:jc w:val="both"/>
        <w:rPr>
          <w:rFonts w:ascii="Times New Roman" w:hAnsi="Times New Roman" w:cs="Times New Roman"/>
          <w:b/>
          <w:sz w:val="20"/>
          <w:szCs w:val="20"/>
        </w:rPr>
      </w:pPr>
      <w:r w:rsidRPr="00B177FF">
        <w:rPr>
          <w:rFonts w:ascii="Times New Roman" w:hAnsi="Times New Roman" w:cs="Times New Roman"/>
          <w:b/>
          <w:sz w:val="20"/>
          <w:szCs w:val="20"/>
        </w:rPr>
        <w:t>H4:</w:t>
      </w:r>
      <w:r w:rsidRPr="00B177FF">
        <w:rPr>
          <w:rFonts w:ascii="Times New Roman" w:hAnsi="Times New Roman" w:cs="Times New Roman"/>
          <w:sz w:val="20"/>
          <w:szCs w:val="20"/>
        </w:rPr>
        <w:t xml:space="preserve"> The adoption of EFT positively influences to foster the compe</w:t>
      </w:r>
      <w:r w:rsidR="0011758E" w:rsidRPr="00B177FF">
        <w:rPr>
          <w:rFonts w:ascii="Times New Roman" w:hAnsi="Times New Roman" w:cs="Times New Roman"/>
          <w:sz w:val="20"/>
          <w:szCs w:val="20"/>
        </w:rPr>
        <w:t>ti</w:t>
      </w:r>
      <w:r w:rsidRPr="00B177FF">
        <w:rPr>
          <w:rFonts w:ascii="Times New Roman" w:hAnsi="Times New Roman" w:cs="Times New Roman"/>
          <w:sz w:val="20"/>
          <w:szCs w:val="20"/>
        </w:rPr>
        <w:t xml:space="preserve">tiveness of the farm </w:t>
      </w:r>
      <w:r w:rsidRPr="00B177FF">
        <w:rPr>
          <w:rFonts w:ascii="Times New Roman" w:hAnsi="Times New Roman" w:cs="Times New Roman"/>
          <w:b/>
          <w:sz w:val="20"/>
          <w:szCs w:val="20"/>
        </w:rPr>
        <w:t>(accepted).</w:t>
      </w:r>
    </w:p>
    <w:p w:rsidR="000876CF" w:rsidRPr="00B177FF" w:rsidRDefault="000876CF" w:rsidP="000876CF">
      <w:pPr>
        <w:widowControl w:val="0"/>
        <w:spacing w:after="0" w:line="480" w:lineRule="auto"/>
        <w:ind w:left="360"/>
        <w:jc w:val="center"/>
        <w:rPr>
          <w:rFonts w:ascii="Times New Roman" w:hAnsi="Times New Roman" w:cs="Times New Roman"/>
          <w:b/>
          <w:sz w:val="20"/>
          <w:szCs w:val="20"/>
        </w:rPr>
      </w:pPr>
      <w:r w:rsidRPr="00B177FF">
        <w:rPr>
          <w:rFonts w:ascii="Times New Roman" w:hAnsi="Times New Roman" w:cs="Times New Roman"/>
          <w:b/>
          <w:sz w:val="20"/>
          <w:szCs w:val="20"/>
        </w:rPr>
        <w:lastRenderedPageBreak/>
        <w:t>Table 5 Bootstrap results of the model (outer model)</w:t>
      </w:r>
    </w:p>
    <w:p w:rsidR="008102FB"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 xml:space="preserve">5. </w:t>
      </w:r>
      <w:r w:rsidR="0085529A" w:rsidRPr="00B177FF">
        <w:rPr>
          <w:rFonts w:ascii="Times New Roman" w:hAnsi="Times New Roman" w:cs="Times New Roman"/>
          <w:b/>
          <w:sz w:val="20"/>
          <w:szCs w:val="20"/>
        </w:rPr>
        <w:t>Discussi</w:t>
      </w:r>
      <w:r w:rsidR="008102FB" w:rsidRPr="00B177FF">
        <w:rPr>
          <w:rFonts w:ascii="Times New Roman" w:hAnsi="Times New Roman" w:cs="Times New Roman"/>
          <w:b/>
          <w:sz w:val="20"/>
          <w:szCs w:val="20"/>
        </w:rPr>
        <w:t>on and implication of the study</w:t>
      </w:r>
    </w:p>
    <w:p w:rsidR="008102FB" w:rsidRPr="00B177FF" w:rsidRDefault="00181666"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The</w:t>
      </w:r>
      <w:r w:rsidR="00B1068B" w:rsidRPr="00B177FF">
        <w:rPr>
          <w:rFonts w:ascii="Times New Roman" w:hAnsi="Times New Roman" w:cs="Times New Roman"/>
          <w:sz w:val="20"/>
          <w:szCs w:val="20"/>
        </w:rPr>
        <w:t xml:space="preserve"> effective</w:t>
      </w:r>
      <w:r w:rsidRPr="00B177FF">
        <w:rPr>
          <w:rFonts w:ascii="Times New Roman" w:hAnsi="Times New Roman" w:cs="Times New Roman"/>
          <w:sz w:val="20"/>
          <w:szCs w:val="20"/>
        </w:rPr>
        <w:t xml:space="preserve"> </w:t>
      </w:r>
      <w:r w:rsidR="00F319C2" w:rsidRPr="00B177FF">
        <w:rPr>
          <w:rFonts w:ascii="Times New Roman" w:hAnsi="Times New Roman" w:cs="Times New Roman"/>
          <w:sz w:val="20"/>
          <w:szCs w:val="20"/>
        </w:rPr>
        <w:t xml:space="preserve">adoption of EFT </w:t>
      </w:r>
      <w:r w:rsidR="00183C5F" w:rsidRPr="00B177FF">
        <w:rPr>
          <w:rFonts w:ascii="Times New Roman" w:hAnsi="Times New Roman" w:cs="Times New Roman"/>
          <w:sz w:val="20"/>
          <w:szCs w:val="20"/>
        </w:rPr>
        <w:t xml:space="preserve">among the farmers </w:t>
      </w:r>
      <w:r w:rsidRPr="00B177FF">
        <w:rPr>
          <w:rFonts w:ascii="Times New Roman" w:hAnsi="Times New Roman" w:cs="Times New Roman"/>
          <w:sz w:val="20"/>
          <w:szCs w:val="20"/>
        </w:rPr>
        <w:t xml:space="preserve">can result in a step forward to green and sustainable </w:t>
      </w:r>
      <w:r w:rsidR="00F319C2" w:rsidRPr="00B177FF">
        <w:rPr>
          <w:rFonts w:ascii="Times New Roman" w:hAnsi="Times New Roman" w:cs="Times New Roman"/>
          <w:sz w:val="20"/>
          <w:szCs w:val="20"/>
        </w:rPr>
        <w:t>farming planning,</w:t>
      </w:r>
      <w:r w:rsidR="00B1068B" w:rsidRPr="00B177FF">
        <w:rPr>
          <w:rFonts w:ascii="Times New Roman" w:hAnsi="Times New Roman" w:cs="Times New Roman"/>
          <w:sz w:val="20"/>
          <w:szCs w:val="20"/>
        </w:rPr>
        <w:t xml:space="preserve"> </w:t>
      </w:r>
      <w:r w:rsidR="00A0203B" w:rsidRPr="00B177FF">
        <w:rPr>
          <w:rFonts w:ascii="Times New Roman" w:hAnsi="Times New Roman" w:cs="Times New Roman"/>
          <w:sz w:val="20"/>
          <w:szCs w:val="20"/>
        </w:rPr>
        <w:t>which considered</w:t>
      </w:r>
      <w:r w:rsidR="0011758E" w:rsidRPr="00B177FF">
        <w:rPr>
          <w:rFonts w:ascii="Times New Roman" w:hAnsi="Times New Roman" w:cs="Times New Roman"/>
          <w:sz w:val="20"/>
          <w:szCs w:val="20"/>
        </w:rPr>
        <w:t xml:space="preserve"> as</w:t>
      </w:r>
      <w:r w:rsidR="00A0203B" w:rsidRPr="00B177FF">
        <w:rPr>
          <w:rFonts w:ascii="Times New Roman" w:hAnsi="Times New Roman" w:cs="Times New Roman"/>
          <w:sz w:val="20"/>
          <w:szCs w:val="20"/>
        </w:rPr>
        <w:t xml:space="preserve"> a prime dilemma of the modern world</w:t>
      </w:r>
      <w:r w:rsidR="0011758E" w:rsidRPr="00B177FF">
        <w:rPr>
          <w:rFonts w:ascii="Times New Roman" w:hAnsi="Times New Roman" w:cs="Times New Roman"/>
          <w:sz w:val="20"/>
          <w:szCs w:val="20"/>
        </w:rPr>
        <w:t>,</w:t>
      </w:r>
      <w:r w:rsidR="00B1068B" w:rsidRPr="00B177FF">
        <w:rPr>
          <w:rFonts w:ascii="Times New Roman" w:hAnsi="Times New Roman" w:cs="Times New Roman"/>
          <w:sz w:val="20"/>
          <w:szCs w:val="20"/>
        </w:rPr>
        <w:t xml:space="preserve"> especially for the growing economy as most of the framers possessed low awareness, skills</w:t>
      </w:r>
      <w:r w:rsidR="0011758E" w:rsidRPr="00B177FF">
        <w:rPr>
          <w:rFonts w:ascii="Times New Roman" w:hAnsi="Times New Roman" w:cs="Times New Roman"/>
          <w:sz w:val="20"/>
          <w:szCs w:val="20"/>
        </w:rPr>
        <w:t>,</w:t>
      </w:r>
      <w:r w:rsidR="00B1068B" w:rsidRPr="00B177FF">
        <w:rPr>
          <w:rFonts w:ascii="Times New Roman" w:hAnsi="Times New Roman" w:cs="Times New Roman"/>
          <w:sz w:val="20"/>
          <w:szCs w:val="20"/>
        </w:rPr>
        <w:t xml:space="preserve"> and technical know-how</w:t>
      </w:r>
      <w:r w:rsidR="00405013" w:rsidRPr="00B177FF">
        <w:rPr>
          <w:rFonts w:ascii="Times New Roman" w:hAnsi="Times New Roman" w:cs="Times New Roman"/>
          <w:sz w:val="20"/>
          <w:szCs w:val="20"/>
        </w:rPr>
        <w:t xml:space="preserve"> about EFT</w:t>
      </w:r>
      <w:r w:rsidR="00381EED" w:rsidRPr="00B177FF">
        <w:rPr>
          <w:rFonts w:ascii="Times New Roman" w:hAnsi="Times New Roman" w:cs="Times New Roman"/>
          <w:sz w:val="20"/>
          <w:szCs w:val="20"/>
        </w:rPr>
        <w:t xml:space="preserve"> </w:t>
      </w:r>
      <w:r w:rsidR="00381EED" w:rsidRPr="00B177FF">
        <w:rPr>
          <w:rFonts w:ascii="Times New Roman" w:hAnsi="Times New Roman" w:cs="Times New Roman"/>
          <w:sz w:val="20"/>
          <w:szCs w:val="20"/>
        </w:rPr>
        <w:fldChar w:fldCharType="begin"/>
      </w:r>
      <w:r w:rsidR="00381EED" w:rsidRPr="00B177FF">
        <w:rPr>
          <w:rFonts w:ascii="Times New Roman" w:hAnsi="Times New Roman" w:cs="Times New Roman"/>
          <w:sz w:val="20"/>
          <w:szCs w:val="20"/>
        </w:rPr>
        <w:instrText xml:space="preserve"> ADDIN ZOTERO_ITEM CSL_CITATION {"citationID":"uqE3dP6g","properties":{"formattedCitation":"(Isik, 2004)","plainCitation":"(Isik, 2004)","noteIndex":0},"citationItems":[{"id":1939,"uris":["http://zotero.org/users/local/Od1UdPlz/items/LW543RP7"],"uri":["http://zotero.org/users/local/Od1UdPlz/items/LW543RP7"],"itemData":{"id":1939,"type":"article-journal","abstract":"Water quality protection policy in the UnitedStates has been based on the provision offinancial incentives to farmers for adoptingimproved nutrient management practices.Increasing reliance on subsidy programs couldresult in expectations for such programs in thefuture. Using an option-value model thatindicates uncertainty can lead to a delay ininvestment, this paper analyzes the extent towhich uncertainty about cost-share subsidypolicies would impact adoption decision.Application of the model to adoption ofsite-specific technologies indicates thatuncertainty about subsidy policies has thepotential to impact the investment decision.When there is currently no cost-share subsidy,an increase in the probability of an expectedpolicy delays adoption. If the policy is ineffect, an increase in the probability of awithdrawal of the program encouragesinvestment. Cost-share subsidy policy is mosteffective when it is immediately offered andguaranteed that it will be removed soon.","container-title":"Environmental and Resource Economics","DOI":"10.1023/B:EARE.0000017624.07757.3f","ISSN":"1573-1502","issue":"3","journalAbbreviation":"Environmental and Resource Economics","language":"en","page":"247-263","source":"Springer Link","title":"Incentives for Technology Adoption Under Environmental Policy Uncertainty: Implications for Green Payment Programs","title-short":"Incentives for Technology Adoption Under Environmental Policy Uncertainty","URL":"https://doi.org/10.1023/B:EARE.0000017624.07757.3f","volume":"27","author":[{"family":"Isik","given":"Murat"}],"accessed":{"date-parts":[["2021",1,6]]},"issued":{"date-parts":[["2004",3,1]]}}}],"schema":"https://github.com/citation-style-language/schema/raw/master/csl-citation.json"} </w:instrText>
      </w:r>
      <w:r w:rsidR="00381EED" w:rsidRPr="00B177FF">
        <w:rPr>
          <w:rFonts w:ascii="Times New Roman" w:hAnsi="Times New Roman" w:cs="Times New Roman"/>
          <w:sz w:val="20"/>
          <w:szCs w:val="20"/>
        </w:rPr>
        <w:fldChar w:fldCharType="separate"/>
      </w:r>
      <w:r w:rsidR="00381EED" w:rsidRPr="00B177FF">
        <w:rPr>
          <w:rFonts w:ascii="Times New Roman" w:hAnsi="Times New Roman" w:cs="Times New Roman"/>
          <w:sz w:val="20"/>
          <w:szCs w:val="20"/>
        </w:rPr>
        <w:t>(Isik, 2004)</w:t>
      </w:r>
      <w:r w:rsidR="00381EED" w:rsidRPr="00B177FF">
        <w:rPr>
          <w:rFonts w:ascii="Times New Roman" w:hAnsi="Times New Roman" w:cs="Times New Roman"/>
          <w:sz w:val="20"/>
          <w:szCs w:val="20"/>
        </w:rPr>
        <w:fldChar w:fldCharType="end"/>
      </w:r>
      <w:r w:rsidR="00B1068B" w:rsidRPr="00B177FF">
        <w:rPr>
          <w:rFonts w:ascii="Times New Roman" w:hAnsi="Times New Roman" w:cs="Times New Roman"/>
          <w:sz w:val="20"/>
          <w:szCs w:val="20"/>
        </w:rPr>
        <w:t xml:space="preserve">. </w:t>
      </w:r>
      <w:r w:rsidR="00A0203B" w:rsidRPr="00B177FF">
        <w:rPr>
          <w:rFonts w:ascii="Times New Roman" w:hAnsi="Times New Roman" w:cs="Times New Roman"/>
          <w:sz w:val="20"/>
          <w:szCs w:val="20"/>
        </w:rPr>
        <w:t xml:space="preserve"> </w:t>
      </w:r>
      <w:r w:rsidR="00381EED" w:rsidRPr="00B177FF">
        <w:rPr>
          <w:rFonts w:ascii="Times New Roman" w:hAnsi="Times New Roman" w:cs="Times New Roman"/>
          <w:sz w:val="20"/>
          <w:szCs w:val="20"/>
        </w:rPr>
        <w:t xml:space="preserve">For fostering </w:t>
      </w:r>
      <w:r w:rsidR="0011758E" w:rsidRPr="00B177FF">
        <w:rPr>
          <w:rFonts w:ascii="Times New Roman" w:hAnsi="Times New Roman" w:cs="Times New Roman"/>
          <w:sz w:val="20"/>
          <w:szCs w:val="20"/>
        </w:rPr>
        <w:t xml:space="preserve">the </w:t>
      </w:r>
      <w:r w:rsidR="00F319C2" w:rsidRPr="00B177FF">
        <w:rPr>
          <w:rFonts w:ascii="Times New Roman" w:hAnsi="Times New Roman" w:cs="Times New Roman"/>
          <w:sz w:val="20"/>
          <w:szCs w:val="20"/>
        </w:rPr>
        <w:t xml:space="preserve">influence of </w:t>
      </w:r>
      <w:r w:rsidR="00183C5F" w:rsidRPr="00B177FF">
        <w:rPr>
          <w:rFonts w:ascii="Times New Roman" w:hAnsi="Times New Roman" w:cs="Times New Roman"/>
          <w:sz w:val="20"/>
          <w:szCs w:val="20"/>
        </w:rPr>
        <w:t>farmer’s</w:t>
      </w:r>
      <w:r w:rsidR="00F319C2" w:rsidRPr="00B177FF">
        <w:rPr>
          <w:rFonts w:ascii="Times New Roman" w:hAnsi="Times New Roman" w:cs="Times New Roman"/>
          <w:sz w:val="20"/>
          <w:szCs w:val="20"/>
        </w:rPr>
        <w:t xml:space="preserve"> organizations or co-operatives</w:t>
      </w:r>
      <w:r w:rsidR="00381EED" w:rsidRPr="00B177FF">
        <w:rPr>
          <w:rFonts w:ascii="Times New Roman" w:hAnsi="Times New Roman" w:cs="Times New Roman"/>
          <w:sz w:val="20"/>
          <w:szCs w:val="20"/>
        </w:rPr>
        <w:t xml:space="preserve"> might have a substantial impact to facilitate the smooth adoption transition </w:t>
      </w:r>
      <w:r w:rsidR="00381EED" w:rsidRPr="00B177FF">
        <w:rPr>
          <w:rFonts w:ascii="Times New Roman" w:hAnsi="Times New Roman" w:cs="Times New Roman"/>
          <w:sz w:val="20"/>
          <w:szCs w:val="20"/>
        </w:rPr>
        <w:fldChar w:fldCharType="begin"/>
      </w:r>
      <w:r w:rsidR="00381EED" w:rsidRPr="00B177FF">
        <w:rPr>
          <w:rFonts w:ascii="Times New Roman" w:hAnsi="Times New Roman" w:cs="Times New Roman"/>
          <w:sz w:val="20"/>
          <w:szCs w:val="20"/>
        </w:rPr>
        <w:instrText xml:space="preserve"> ADDIN ZOTERO_ITEM CSL_CITATION {"citationID":"wDgrm8mM","properties":{"formattedCitation":"(Abebaw &amp; Haile, 2013)","plainCitation":"(Abebaw &amp; Haile, 2013)","noteIndex":0},"citationItems":[{"id":991,"uris":["http://zotero.org/users/local/Od1UdPlz/items/Z3GG5K5L"],"uri":["http://zotero.org/users/local/Od1UdPlz/items/Z3GG5K5L"],"itemData":{"id":991,"type":"article-journal","abstract":"Using cross-sectional data and a propensity score matching technique, this paper investigates the impact of cooperatives on adoption of agricultural technologies. Our analysis indicates that cooperative members are more likely to be male-headed households, have better access to agricultural extension services, possess oxen, participate in off-farm work, and have leadership experience. We also found that geographic location and age of household head are strongly associated with cooperative membership. Our estimation results show that cooperative membership has a strong positive impact on fertilizer adoption. The impact on adoption of pesticides turns out to be statistically significant when only agricultural cooperatives are considered. Further analysis also suggests that cooperative membership has a heterogeneous impact on fertilizer adoption among its members. The results suggest that cooperatives can play an important role in accelerating the adoption of agricultural technologies by smallholder farmers in Ethiopia.","container-title":"Food Policy","DOI":"10.1016/j.foodpol.2012.10.003","ISSN":"0306-9192","journalAbbreviation":"Food Policy","page":"82-91","title":"The impact of cooperatives on agricultural technology adoption: Empirical evidence from Ethiopia","URL":"http://www.sciencedirect.com/science/article/pii/S0306919212001030","volume":"38","author":[{"family":"Abebaw","given":"Degnet"},{"family":"Haile","given":"Mekbib G."}],"issued":{"date-parts":[["2013",2,1]]}}}],"schema":"https://github.com/citation-style-language/schema/raw/master/csl-citation.json"} </w:instrText>
      </w:r>
      <w:r w:rsidR="00381EED" w:rsidRPr="00B177FF">
        <w:rPr>
          <w:rFonts w:ascii="Times New Roman" w:hAnsi="Times New Roman" w:cs="Times New Roman"/>
          <w:sz w:val="20"/>
          <w:szCs w:val="20"/>
        </w:rPr>
        <w:fldChar w:fldCharType="separate"/>
      </w:r>
      <w:r w:rsidR="00381EED" w:rsidRPr="00B177FF">
        <w:rPr>
          <w:rFonts w:ascii="Times New Roman" w:hAnsi="Times New Roman" w:cs="Times New Roman"/>
          <w:sz w:val="20"/>
          <w:szCs w:val="20"/>
        </w:rPr>
        <w:t>(Abebaw &amp; Haile, 2013)</w:t>
      </w:r>
      <w:r w:rsidR="00381EED" w:rsidRPr="00B177FF">
        <w:rPr>
          <w:rFonts w:ascii="Times New Roman" w:hAnsi="Times New Roman" w:cs="Times New Roman"/>
          <w:sz w:val="20"/>
          <w:szCs w:val="20"/>
        </w:rPr>
        <w:fldChar w:fldCharType="end"/>
      </w:r>
      <w:r w:rsidR="00F319C2" w:rsidRPr="00B177FF">
        <w:rPr>
          <w:rFonts w:ascii="Times New Roman" w:hAnsi="Times New Roman" w:cs="Times New Roman"/>
          <w:sz w:val="20"/>
          <w:szCs w:val="20"/>
        </w:rPr>
        <w:t>.</w:t>
      </w:r>
      <w:r w:rsidR="00554D73" w:rsidRPr="00B177FF">
        <w:rPr>
          <w:rFonts w:ascii="Times New Roman" w:hAnsi="Times New Roman" w:cs="Times New Roman"/>
          <w:sz w:val="20"/>
          <w:szCs w:val="20"/>
        </w:rPr>
        <w:t xml:space="preserve"> </w:t>
      </w:r>
      <w:r w:rsidR="00A0203B" w:rsidRPr="00B177FF">
        <w:rPr>
          <w:rFonts w:ascii="Times New Roman" w:hAnsi="Times New Roman" w:cs="Times New Roman"/>
          <w:sz w:val="20"/>
          <w:szCs w:val="20"/>
        </w:rPr>
        <w:t>As a result government of Chin</w:t>
      </w:r>
      <w:r w:rsidR="0011758E" w:rsidRPr="00B177FF">
        <w:rPr>
          <w:rFonts w:ascii="Times New Roman" w:hAnsi="Times New Roman" w:cs="Times New Roman"/>
          <w:sz w:val="20"/>
          <w:szCs w:val="20"/>
        </w:rPr>
        <w:t>a has established several policy recommendations</w:t>
      </w:r>
      <w:r w:rsidR="00A0203B" w:rsidRPr="00B177FF">
        <w:rPr>
          <w:rFonts w:ascii="Times New Roman" w:hAnsi="Times New Roman" w:cs="Times New Roman"/>
          <w:sz w:val="20"/>
          <w:szCs w:val="20"/>
        </w:rPr>
        <w:t xml:space="preserve"> to </w:t>
      </w:r>
      <w:r w:rsidR="00D318FC" w:rsidRPr="00B177FF">
        <w:rPr>
          <w:rFonts w:ascii="Times New Roman" w:hAnsi="Times New Roman" w:cs="Times New Roman"/>
          <w:sz w:val="20"/>
          <w:szCs w:val="20"/>
        </w:rPr>
        <w:t>uphold</w:t>
      </w:r>
      <w:r w:rsidR="00A0203B" w:rsidRPr="00B177FF">
        <w:rPr>
          <w:rFonts w:ascii="Times New Roman" w:hAnsi="Times New Roman" w:cs="Times New Roman"/>
          <w:sz w:val="20"/>
          <w:szCs w:val="20"/>
        </w:rPr>
        <w:t xml:space="preserve"> the importance of </w:t>
      </w:r>
      <w:r w:rsidR="00381EED" w:rsidRPr="00B177FF">
        <w:rPr>
          <w:rFonts w:ascii="Times New Roman" w:hAnsi="Times New Roman" w:cs="Times New Roman"/>
          <w:sz w:val="20"/>
          <w:szCs w:val="20"/>
        </w:rPr>
        <w:t>co-operative organization</w:t>
      </w:r>
      <w:r w:rsidR="00D318FC" w:rsidRPr="00B177FF">
        <w:rPr>
          <w:rFonts w:ascii="Times New Roman" w:hAnsi="Times New Roman" w:cs="Times New Roman"/>
          <w:sz w:val="20"/>
          <w:szCs w:val="20"/>
        </w:rPr>
        <w:t xml:space="preserve"> </w:t>
      </w:r>
      <w:r w:rsidR="00D318FC" w:rsidRPr="00B177FF">
        <w:rPr>
          <w:rFonts w:ascii="Times New Roman" w:hAnsi="Times New Roman" w:cs="Times New Roman"/>
          <w:sz w:val="20"/>
          <w:szCs w:val="20"/>
        </w:rPr>
        <w:fldChar w:fldCharType="begin"/>
      </w:r>
      <w:r w:rsidR="00D318FC" w:rsidRPr="00B177FF">
        <w:rPr>
          <w:rFonts w:ascii="Times New Roman" w:hAnsi="Times New Roman" w:cs="Times New Roman"/>
          <w:sz w:val="20"/>
          <w:szCs w:val="20"/>
        </w:rPr>
        <w:instrText xml:space="preserve"> ADDIN ZOTERO_ITEM CSL_CITATION {"citationID":"AZRUSMsk","properties":{"formattedCitation":"(Loubere &amp; Zhang, 2015)","plainCitation":"(Loubere &amp; Zhang, 2015)","noteIndex":0},"citationItems":[{"id":1941,"uris":["http://zotero.org/users/local/Od1UdPlz/items/7RSH8FK3"],"uri":["http://zotero.org/users/local/Od1UdPlz/items/7RSH8FK3"],"itemData":{"id":1941,"type":"article-journal","abstract":"In recent decades the Chinese financial system has undergone dramatic restructuring, which has substantially altered the country's mutual and co-operative financial institutions. This paper aims to contribute to our understanding of the process, practice and consequences of these developments by systematically charting the trajectory and dynamics of the co-operative financial landscape in China, and by analysing the role that these financial institutions have played in China's socioeconomic change. It is argued that China's financial co-operatives have been de-localised through processes of consolidation and centralisation. They have also been increasingly commercialised within a system based on ‘market logic’, which has changed their developmental role in the Chinese economy. At the same time, however, recent policy has sought to reinstitute locally-focused financial and farmer co-operatives in rural areas. Moreover, local informal and semi-formal modes of co-operative organisation and action have continued to be widespread across the country.","collection-title":"ICA Global Research Conference 2014","container-title":"Journal of Co-operative Organization and Management","DOI":"10.1016/j.jcom.2015.03.001","ISSN":"2213-297X","issue":"1","journalAbbreviation":"Journal of Co-operative Organization and Management","language":"en","page":"32-39","source":"ScienceDirect","title":"Co-operative financial institutions and local development in China","URL":"http://www.sciencedirect.com/science/article/pii/S2213297X15000063","volume":"3","author":[{"family":"Loubere","given":"Nicholas"},{"family":"Zhang","given":"Heather Xiaoquan"}],"accessed":{"date-parts":[["2021",1,6]]},"issued":{"date-parts":[["2015",6,1]]}}}],"schema":"https://github.com/citation-style-language/schema/raw/master/csl-citation.json"} </w:instrText>
      </w:r>
      <w:r w:rsidR="00D318FC" w:rsidRPr="00B177FF">
        <w:rPr>
          <w:rFonts w:ascii="Times New Roman" w:hAnsi="Times New Roman" w:cs="Times New Roman"/>
          <w:sz w:val="20"/>
          <w:szCs w:val="20"/>
        </w:rPr>
        <w:fldChar w:fldCharType="separate"/>
      </w:r>
      <w:r w:rsidR="00D318FC" w:rsidRPr="00B177FF">
        <w:rPr>
          <w:rFonts w:ascii="Times New Roman" w:hAnsi="Times New Roman" w:cs="Times New Roman"/>
          <w:sz w:val="20"/>
          <w:szCs w:val="20"/>
        </w:rPr>
        <w:t>(Loubere &amp; Zhang, 2015)</w:t>
      </w:r>
      <w:r w:rsidR="00D318FC" w:rsidRPr="00B177FF">
        <w:rPr>
          <w:rFonts w:ascii="Times New Roman" w:hAnsi="Times New Roman" w:cs="Times New Roman"/>
          <w:sz w:val="20"/>
          <w:szCs w:val="20"/>
        </w:rPr>
        <w:fldChar w:fldCharType="end"/>
      </w:r>
      <w:r w:rsidR="00381EED" w:rsidRPr="00B177FF">
        <w:rPr>
          <w:rFonts w:ascii="Times New Roman" w:hAnsi="Times New Roman" w:cs="Times New Roman"/>
          <w:sz w:val="20"/>
          <w:szCs w:val="20"/>
        </w:rPr>
        <w:t>.</w:t>
      </w:r>
      <w:r w:rsidR="001942F6" w:rsidRPr="00B177FF">
        <w:rPr>
          <w:rFonts w:ascii="Times New Roman" w:hAnsi="Times New Roman" w:cs="Times New Roman"/>
          <w:sz w:val="20"/>
          <w:szCs w:val="20"/>
        </w:rPr>
        <w:t xml:space="preserve"> </w:t>
      </w:r>
      <w:r w:rsidR="00554D73" w:rsidRPr="00B177FF">
        <w:rPr>
          <w:rFonts w:ascii="Times New Roman" w:hAnsi="Times New Roman" w:cs="Times New Roman"/>
          <w:sz w:val="20"/>
          <w:szCs w:val="20"/>
        </w:rPr>
        <w:t xml:space="preserve">But the understanding </w:t>
      </w:r>
      <w:r w:rsidR="0011758E" w:rsidRPr="00B177FF">
        <w:rPr>
          <w:rFonts w:ascii="Times New Roman" w:hAnsi="Times New Roman" w:cs="Times New Roman"/>
          <w:sz w:val="20"/>
          <w:szCs w:val="20"/>
        </w:rPr>
        <w:t xml:space="preserve">of </w:t>
      </w:r>
      <w:r w:rsidR="00554D73" w:rsidRPr="00B177FF">
        <w:rPr>
          <w:rFonts w:ascii="Times New Roman" w:hAnsi="Times New Roman" w:cs="Times New Roman"/>
          <w:sz w:val="20"/>
          <w:szCs w:val="20"/>
        </w:rPr>
        <w:t xml:space="preserve">the adoption of farmers </w:t>
      </w:r>
      <w:r w:rsidR="001942F6" w:rsidRPr="00B177FF">
        <w:rPr>
          <w:rFonts w:ascii="Times New Roman" w:hAnsi="Times New Roman" w:cs="Times New Roman"/>
          <w:sz w:val="20"/>
          <w:szCs w:val="20"/>
        </w:rPr>
        <w:t xml:space="preserve">mostly depends on distinctive factors and </w:t>
      </w:r>
      <w:r w:rsidR="00554D73" w:rsidRPr="00B177FF">
        <w:rPr>
          <w:rFonts w:ascii="Times New Roman" w:hAnsi="Times New Roman" w:cs="Times New Roman"/>
          <w:sz w:val="20"/>
          <w:szCs w:val="20"/>
        </w:rPr>
        <w:t>likely complicated</w:t>
      </w:r>
      <w:r w:rsidR="001942F6" w:rsidRPr="00B177FF">
        <w:rPr>
          <w:rFonts w:ascii="Times New Roman" w:hAnsi="Times New Roman" w:cs="Times New Roman"/>
          <w:sz w:val="20"/>
          <w:szCs w:val="20"/>
        </w:rPr>
        <w:t xml:space="preserve"> too</w:t>
      </w:r>
      <w:r w:rsidR="00554D73"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w:t>
      </w:r>
      <w:r w:rsidR="0011758E" w:rsidRPr="00B177FF">
        <w:rPr>
          <w:rFonts w:ascii="Times New Roman" w:hAnsi="Times New Roman" w:cs="Times New Roman"/>
          <w:sz w:val="20"/>
          <w:szCs w:val="20"/>
        </w:rPr>
        <w:t>Es</w:t>
      </w:r>
      <w:r w:rsidR="001A107A" w:rsidRPr="00B177FF">
        <w:rPr>
          <w:rFonts w:ascii="Times New Roman" w:hAnsi="Times New Roman" w:cs="Times New Roman"/>
          <w:sz w:val="20"/>
          <w:szCs w:val="20"/>
        </w:rPr>
        <w:t xml:space="preserve">pecially, </w:t>
      </w:r>
      <w:r w:rsidR="006A772C" w:rsidRPr="00B177FF">
        <w:rPr>
          <w:rFonts w:ascii="Times New Roman" w:hAnsi="Times New Roman" w:cs="Times New Roman"/>
          <w:sz w:val="20"/>
          <w:szCs w:val="20"/>
        </w:rPr>
        <w:t xml:space="preserve">the growing </w:t>
      </w:r>
      <w:r w:rsidR="003E425A" w:rsidRPr="00B177FF">
        <w:rPr>
          <w:rFonts w:ascii="Times New Roman" w:hAnsi="Times New Roman" w:cs="Times New Roman"/>
          <w:sz w:val="20"/>
          <w:szCs w:val="20"/>
        </w:rPr>
        <w:t>economy like C</w:t>
      </w:r>
      <w:r w:rsidR="006A772C" w:rsidRPr="00B177FF">
        <w:rPr>
          <w:rFonts w:ascii="Times New Roman" w:hAnsi="Times New Roman" w:cs="Times New Roman"/>
          <w:sz w:val="20"/>
          <w:szCs w:val="20"/>
        </w:rPr>
        <w:t xml:space="preserve">hina, where </w:t>
      </w:r>
      <w:r w:rsidR="003E425A" w:rsidRPr="00B177FF">
        <w:rPr>
          <w:rFonts w:ascii="Times New Roman" w:hAnsi="Times New Roman" w:cs="Times New Roman"/>
          <w:sz w:val="20"/>
          <w:szCs w:val="20"/>
        </w:rPr>
        <w:t>personal relationship, support</w:t>
      </w:r>
      <w:r w:rsidR="0011758E" w:rsidRPr="00B177FF">
        <w:rPr>
          <w:rFonts w:ascii="Times New Roman" w:hAnsi="Times New Roman" w:cs="Times New Roman"/>
          <w:sz w:val="20"/>
          <w:szCs w:val="20"/>
        </w:rPr>
        <w:t>,</w:t>
      </w:r>
      <w:r w:rsidR="003E425A" w:rsidRPr="00B177FF">
        <w:rPr>
          <w:rFonts w:ascii="Times New Roman" w:hAnsi="Times New Roman" w:cs="Times New Roman"/>
          <w:sz w:val="20"/>
          <w:szCs w:val="20"/>
        </w:rPr>
        <w:t xml:space="preserve"> and mutual understanding play </w:t>
      </w:r>
      <w:r w:rsidR="006A772C" w:rsidRPr="00B177FF">
        <w:rPr>
          <w:rFonts w:ascii="Times New Roman" w:hAnsi="Times New Roman" w:cs="Times New Roman"/>
          <w:sz w:val="20"/>
          <w:szCs w:val="20"/>
        </w:rPr>
        <w:t>a crucial role</w:t>
      </w:r>
      <w:r w:rsidR="003E425A" w:rsidRPr="00B177FF">
        <w:rPr>
          <w:rFonts w:ascii="Times New Roman" w:hAnsi="Times New Roman" w:cs="Times New Roman"/>
          <w:sz w:val="20"/>
          <w:szCs w:val="20"/>
        </w:rPr>
        <w:t xml:space="preserve"> </w:t>
      </w:r>
      <w:r w:rsidR="0011758E" w:rsidRPr="00B177FF">
        <w:rPr>
          <w:rFonts w:ascii="Times New Roman" w:hAnsi="Times New Roman" w:cs="Times New Roman"/>
          <w:sz w:val="20"/>
          <w:szCs w:val="20"/>
        </w:rPr>
        <w:t>in</w:t>
      </w:r>
      <w:r w:rsidR="003E425A" w:rsidRPr="00B177FF">
        <w:rPr>
          <w:rFonts w:ascii="Times New Roman" w:hAnsi="Times New Roman" w:cs="Times New Roman"/>
          <w:sz w:val="20"/>
          <w:szCs w:val="20"/>
        </w:rPr>
        <w:t xml:space="preserve"> profiling farmer’s behavior</w:t>
      </w:r>
      <w:r w:rsidR="001A107A" w:rsidRPr="00B177FF">
        <w:rPr>
          <w:rFonts w:ascii="Times New Roman" w:hAnsi="Times New Roman" w:cs="Times New Roman"/>
          <w:sz w:val="20"/>
          <w:szCs w:val="20"/>
        </w:rPr>
        <w:t xml:space="preserve"> </w:t>
      </w:r>
      <w:r w:rsidR="0011758E" w:rsidRPr="00B177FF">
        <w:rPr>
          <w:rFonts w:ascii="Times New Roman" w:hAnsi="Times New Roman" w:cs="Times New Roman"/>
          <w:sz w:val="20"/>
          <w:szCs w:val="20"/>
        </w:rPr>
        <w:t>to</w:t>
      </w:r>
      <w:r w:rsidR="001A107A" w:rsidRPr="00B177FF">
        <w:rPr>
          <w:rFonts w:ascii="Times New Roman" w:hAnsi="Times New Roman" w:cs="Times New Roman"/>
          <w:sz w:val="20"/>
          <w:szCs w:val="20"/>
        </w:rPr>
        <w:t xml:space="preserve"> a great extent</w:t>
      </w:r>
      <w:r w:rsidR="00554D73" w:rsidRPr="00B177FF">
        <w:rPr>
          <w:rFonts w:ascii="Times New Roman" w:hAnsi="Times New Roman" w:cs="Times New Roman"/>
          <w:sz w:val="20"/>
          <w:szCs w:val="20"/>
        </w:rPr>
        <w:t xml:space="preserve"> and thus it is expected</w:t>
      </w:r>
      <w:r w:rsidR="0006411F" w:rsidRPr="00B177FF">
        <w:rPr>
          <w:rFonts w:ascii="Times New Roman" w:hAnsi="Times New Roman" w:cs="Times New Roman"/>
          <w:sz w:val="20"/>
          <w:szCs w:val="20"/>
        </w:rPr>
        <w:t xml:space="preserve"> the interaction of the farmers’ co-operative in the form of organizational support, organizational norms</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and organizational learning might be profound</w:t>
      </w:r>
      <w:r w:rsidR="001942F6" w:rsidRPr="00B177FF">
        <w:rPr>
          <w:rFonts w:ascii="Times New Roman" w:hAnsi="Times New Roman" w:cs="Times New Roman"/>
          <w:sz w:val="20"/>
          <w:szCs w:val="20"/>
        </w:rPr>
        <w:t xml:space="preserve"> </w:t>
      </w:r>
      <w:r w:rsidR="001942F6" w:rsidRPr="00B177FF">
        <w:rPr>
          <w:rFonts w:ascii="Times New Roman" w:hAnsi="Times New Roman" w:cs="Times New Roman"/>
          <w:sz w:val="20"/>
          <w:szCs w:val="20"/>
        </w:rPr>
        <w:fldChar w:fldCharType="begin"/>
      </w:r>
      <w:r w:rsidR="001942F6" w:rsidRPr="00B177FF">
        <w:rPr>
          <w:rFonts w:ascii="Times New Roman" w:hAnsi="Times New Roman" w:cs="Times New Roman"/>
          <w:sz w:val="20"/>
          <w:szCs w:val="20"/>
        </w:rPr>
        <w:instrText xml:space="preserve"> ADDIN ZOTERO_ITEM CSL_CITATION {"citationID":"VGvFquqn","properties":{"formattedCitation":"(G. Xu et al., 2020)","plainCitation":"(G. Xu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schema":"https://github.com/citation-style-language/schema/raw/master/csl-citation.json"} </w:instrText>
      </w:r>
      <w:r w:rsidR="001942F6" w:rsidRPr="00B177FF">
        <w:rPr>
          <w:rFonts w:ascii="Times New Roman" w:hAnsi="Times New Roman" w:cs="Times New Roman"/>
          <w:sz w:val="20"/>
          <w:szCs w:val="20"/>
        </w:rPr>
        <w:fldChar w:fldCharType="separate"/>
      </w:r>
      <w:r w:rsidR="001942F6" w:rsidRPr="00B177FF">
        <w:rPr>
          <w:rFonts w:ascii="Times New Roman" w:hAnsi="Times New Roman" w:cs="Times New Roman"/>
          <w:sz w:val="20"/>
          <w:szCs w:val="20"/>
        </w:rPr>
        <w:t>(G. Xu et al., 2020)</w:t>
      </w:r>
      <w:r w:rsidR="001942F6" w:rsidRPr="00B177FF">
        <w:rPr>
          <w:rFonts w:ascii="Times New Roman" w:hAnsi="Times New Roman" w:cs="Times New Roman"/>
          <w:sz w:val="20"/>
          <w:szCs w:val="20"/>
        </w:rPr>
        <w:fldChar w:fldCharType="end"/>
      </w:r>
      <w:r w:rsidR="003E425A" w:rsidRPr="00B177FF">
        <w:rPr>
          <w:rFonts w:ascii="Times New Roman" w:hAnsi="Times New Roman" w:cs="Times New Roman"/>
          <w:sz w:val="20"/>
          <w:szCs w:val="20"/>
        </w:rPr>
        <w:t>.</w:t>
      </w:r>
      <w:r w:rsidR="00887AAD" w:rsidRPr="00B177FF">
        <w:rPr>
          <w:rFonts w:ascii="Times New Roman" w:hAnsi="Times New Roman" w:cs="Times New Roman"/>
          <w:sz w:val="20"/>
          <w:szCs w:val="20"/>
        </w:rPr>
        <w:t xml:space="preserve"> </w:t>
      </w:r>
      <w:r w:rsidR="0006411F" w:rsidRPr="00B177FF">
        <w:rPr>
          <w:rFonts w:ascii="Times New Roman" w:hAnsi="Times New Roman" w:cs="Times New Roman"/>
          <w:sz w:val="20"/>
          <w:szCs w:val="20"/>
        </w:rPr>
        <w:t>Thus based on extensive literature investigation</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the study comprised 23 indicators that can foster </w:t>
      </w:r>
      <w:r w:rsidR="0011758E" w:rsidRPr="00B177FF">
        <w:rPr>
          <w:rFonts w:ascii="Times New Roman" w:hAnsi="Times New Roman" w:cs="Times New Roman"/>
          <w:sz w:val="20"/>
          <w:szCs w:val="20"/>
        </w:rPr>
        <w:t>three</w:t>
      </w:r>
      <w:r w:rsidR="0006411F" w:rsidRPr="00B177FF">
        <w:rPr>
          <w:rFonts w:ascii="Times New Roman" w:hAnsi="Times New Roman" w:cs="Times New Roman"/>
          <w:sz w:val="20"/>
          <w:szCs w:val="20"/>
        </w:rPr>
        <w:t xml:space="preserve"> key variables (Organizational supports, learning</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and norms) and build a structural model </w:t>
      </w:r>
      <w:r w:rsidR="0011758E" w:rsidRPr="00B177FF">
        <w:rPr>
          <w:rFonts w:ascii="Times New Roman" w:hAnsi="Times New Roman" w:cs="Times New Roman"/>
          <w:sz w:val="20"/>
          <w:szCs w:val="20"/>
        </w:rPr>
        <w:t>that</w:t>
      </w:r>
      <w:r w:rsidR="0006411F" w:rsidRPr="00B177FF">
        <w:rPr>
          <w:rFonts w:ascii="Times New Roman" w:hAnsi="Times New Roman" w:cs="Times New Roman"/>
          <w:sz w:val="20"/>
          <w:szCs w:val="20"/>
        </w:rPr>
        <w:t xml:space="preserve"> represent</w:t>
      </w:r>
      <w:r w:rsidR="0011758E" w:rsidRPr="00B177FF">
        <w:rPr>
          <w:rFonts w:ascii="Times New Roman" w:hAnsi="Times New Roman" w:cs="Times New Roman"/>
          <w:sz w:val="20"/>
          <w:szCs w:val="20"/>
        </w:rPr>
        <w:t>s</w:t>
      </w:r>
      <w:r w:rsidR="0006411F" w:rsidRPr="00B177FF">
        <w:rPr>
          <w:rFonts w:ascii="Times New Roman" w:hAnsi="Times New Roman" w:cs="Times New Roman"/>
          <w:sz w:val="20"/>
          <w:szCs w:val="20"/>
        </w:rPr>
        <w:t xml:space="preserve"> the interrelationship between the </w:t>
      </w:r>
      <w:proofErr w:type="gramStart"/>
      <w:r w:rsidR="0006411F" w:rsidRPr="00B177FF">
        <w:rPr>
          <w:rFonts w:ascii="Times New Roman" w:hAnsi="Times New Roman" w:cs="Times New Roman"/>
          <w:sz w:val="20"/>
          <w:szCs w:val="20"/>
        </w:rPr>
        <w:t>adoption</w:t>
      </w:r>
      <w:proofErr w:type="gramEnd"/>
      <w:r w:rsidR="0006411F" w:rsidRPr="00B177FF">
        <w:rPr>
          <w:rFonts w:ascii="Times New Roman" w:hAnsi="Times New Roman" w:cs="Times New Roman"/>
          <w:sz w:val="20"/>
          <w:szCs w:val="20"/>
        </w:rPr>
        <w:t xml:space="preserve"> of EFT. Moreover</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the studies extended the model by measuring the effects of adoption in the forms of </w:t>
      </w:r>
      <w:r w:rsidR="0011758E" w:rsidRPr="00B177FF">
        <w:rPr>
          <w:rFonts w:ascii="Times New Roman" w:hAnsi="Times New Roman" w:cs="Times New Roman"/>
          <w:sz w:val="20"/>
          <w:szCs w:val="20"/>
        </w:rPr>
        <w:t xml:space="preserve">a </w:t>
      </w:r>
      <w:r w:rsidR="0006411F" w:rsidRPr="00B177FF">
        <w:rPr>
          <w:rFonts w:ascii="Times New Roman" w:hAnsi="Times New Roman" w:cs="Times New Roman"/>
          <w:sz w:val="20"/>
          <w:szCs w:val="20"/>
        </w:rPr>
        <w:t>competitive advantage</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which is the key innovation of the study. The conceptual model then measured, structured</w:t>
      </w:r>
      <w:r w:rsidR="0011758E" w:rsidRPr="00B177FF">
        <w:rPr>
          <w:rFonts w:ascii="Times New Roman" w:hAnsi="Times New Roman" w:cs="Times New Roman"/>
          <w:sz w:val="20"/>
          <w:szCs w:val="20"/>
        </w:rPr>
        <w:t>,</w:t>
      </w:r>
      <w:r w:rsidR="0006411F" w:rsidRPr="00B177FF">
        <w:rPr>
          <w:rFonts w:ascii="Times New Roman" w:hAnsi="Times New Roman" w:cs="Times New Roman"/>
          <w:sz w:val="20"/>
          <w:szCs w:val="20"/>
        </w:rPr>
        <w:t xml:space="preserve"> and statistically verified with the help of </w:t>
      </w:r>
      <w:r w:rsidR="009866B8" w:rsidRPr="00B177FF">
        <w:rPr>
          <w:rFonts w:ascii="Times New Roman" w:hAnsi="Times New Roman" w:cs="Times New Roman"/>
          <w:sz w:val="20"/>
          <w:szCs w:val="20"/>
        </w:rPr>
        <w:t xml:space="preserve">292 farmers from </w:t>
      </w:r>
      <w:r w:rsidR="000C5231" w:rsidRPr="00B177FF">
        <w:rPr>
          <w:rFonts w:ascii="Times New Roman" w:hAnsi="Times New Roman" w:cs="Times New Roman"/>
          <w:sz w:val="20"/>
          <w:szCs w:val="20"/>
        </w:rPr>
        <w:t xml:space="preserve">38 Kiwifruit cooperative of </w:t>
      </w:r>
      <w:proofErr w:type="spellStart"/>
      <w:r w:rsidR="000C5231" w:rsidRPr="00B177FF">
        <w:rPr>
          <w:rFonts w:ascii="Times New Roman" w:hAnsi="Times New Roman" w:cs="Times New Roman"/>
          <w:sz w:val="20"/>
          <w:szCs w:val="20"/>
        </w:rPr>
        <w:t>Meixian</w:t>
      </w:r>
      <w:proofErr w:type="spellEnd"/>
      <w:r w:rsidR="000C5231" w:rsidRPr="00B177FF">
        <w:rPr>
          <w:rFonts w:ascii="Times New Roman" w:hAnsi="Times New Roman" w:cs="Times New Roman"/>
          <w:sz w:val="20"/>
          <w:szCs w:val="20"/>
        </w:rPr>
        <w:t xml:space="preserve"> County, China.</w:t>
      </w:r>
    </w:p>
    <w:p w:rsidR="000876CF" w:rsidRPr="00B177FF" w:rsidRDefault="000876CF" w:rsidP="000876CF">
      <w:pPr>
        <w:jc w:val="center"/>
        <w:rPr>
          <w:rFonts w:ascii="Times New Roman" w:hAnsi="Times New Roman" w:cs="Times New Roman"/>
          <w:b/>
          <w:sz w:val="20"/>
          <w:szCs w:val="20"/>
        </w:rPr>
      </w:pPr>
      <w:r w:rsidRPr="00B177FF">
        <w:rPr>
          <w:rFonts w:ascii="Times New Roman" w:hAnsi="Times New Roman" w:cs="Times New Roman"/>
          <w:b/>
          <w:sz w:val="20"/>
          <w:szCs w:val="20"/>
        </w:rPr>
        <w:t>Table 6 Parameters of the structural model</w:t>
      </w:r>
    </w:p>
    <w:p w:rsidR="00A71121" w:rsidRPr="00B177FF" w:rsidRDefault="00C54F37" w:rsidP="00EE2855">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study comprised substantial effects of organizational supports for maintaining smooth transition for adopting EFT, which is parallel with the results of </w:t>
      </w:r>
      <w:proofErr w:type="spellStart"/>
      <w:r w:rsidR="002D56A4" w:rsidRPr="00B177FF">
        <w:rPr>
          <w:rFonts w:ascii="Times New Roman" w:hAnsi="Times New Roman" w:cs="Times New Roman"/>
          <w:sz w:val="20"/>
          <w:szCs w:val="20"/>
        </w:rPr>
        <w:t>Aubert</w:t>
      </w:r>
      <w:proofErr w:type="spellEnd"/>
      <w:r w:rsidR="002D56A4" w:rsidRPr="00B177FF">
        <w:rPr>
          <w:rFonts w:ascii="Times New Roman" w:hAnsi="Times New Roman" w:cs="Times New Roman"/>
          <w:sz w:val="20"/>
          <w:szCs w:val="20"/>
        </w:rPr>
        <w:t xml:space="preserve"> et al. </w:t>
      </w:r>
      <w:r w:rsidR="002D56A4"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{"citationID":"XMnLW6XX","properties":{"formattedCitation":"(Aubert et al., 2012)","plainCitation":"(Aubert et al., 2012)","dontUpdate":true,"noteIndex":0},"citationItems":[{"id":1945,"uris":["http://zotero.org/users/local/Od1UdPlz/items/4XUB923M"],"uri":["http://zotero.org/users/local/Od1UdPlz/items/4XUB923M"],"itemData":{"id":1945,"type":"article-journal","abstract":"Precision agriculture (PA) describes a suite of IT based tools which allow farmers to electronically monitor soil and crop conditions and analyze treatment options. This study tests a model explaining the difficulties of PA technology adoption. The model draws on theories of technology acceptance and diffusion of innovation and is validated using survey data from farms in Canada. Findings highlight the importance of compatibility among PA technology components and the crucial role of farmers' expertise. The model provides the theoretical and empirical basis for developing policies and initiatives to support PA technology adoption.","container-title":"Decision Support Systems","DOI":"10.1016/j.dss.2012.07.002","ISSN":"0167-9236","issue":"1","journalAbbreviation":"Decision Support Systems","language":"en","page":"510-520","source":"ScienceDirect","title":"IT as enabler of sustainable farming: An empirical analysis of farmers' adoption decision of precision agriculture technology","title-short":"IT as enabler of sustainable farming","URL":"http://www.sciencedirect.com/science/article/pii/S0167923612001972","volume":"54","author":[{"family":"Aubert","given":"Benoit A."},{"family":"Schroeder","given":"Andreas"},{"family":"Grimaudo","given":"Jonathan"}],"accessed":{"date-parts":[["2021",1,6]]},"issued":{"date-parts":[["2012",12,1]]}}}],"schema":"https://github.com/citation-style-language/schema/raw/master/csl-citation.json"} </w:instrText>
      </w:r>
      <w:r w:rsidR="002D56A4" w:rsidRPr="00B177FF">
        <w:rPr>
          <w:rFonts w:ascii="Times New Roman" w:hAnsi="Times New Roman" w:cs="Times New Roman"/>
          <w:sz w:val="20"/>
          <w:szCs w:val="20"/>
        </w:rPr>
        <w:fldChar w:fldCharType="separate"/>
      </w:r>
      <w:r w:rsidR="002D56A4" w:rsidRPr="00B177FF">
        <w:rPr>
          <w:rFonts w:ascii="Times New Roman" w:hAnsi="Times New Roman" w:cs="Times New Roman"/>
          <w:sz w:val="20"/>
          <w:szCs w:val="20"/>
        </w:rPr>
        <w:t>(2012)</w:t>
      </w:r>
      <w:r w:rsidR="002D56A4" w:rsidRPr="00B177FF">
        <w:rPr>
          <w:rFonts w:ascii="Times New Roman" w:hAnsi="Times New Roman" w:cs="Times New Roman"/>
          <w:sz w:val="20"/>
          <w:szCs w:val="20"/>
        </w:rPr>
        <w:fldChar w:fldCharType="end"/>
      </w:r>
      <w:r w:rsidR="002D56A4" w:rsidRPr="00B177FF">
        <w:rPr>
          <w:rFonts w:ascii="Times New Roman" w:hAnsi="Times New Roman" w:cs="Times New Roman"/>
          <w:sz w:val="20"/>
          <w:szCs w:val="20"/>
        </w:rPr>
        <w:t xml:space="preserve">. Parallel with the outcomes of Lee </w:t>
      </w:r>
      <w:r w:rsidR="002D56A4"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{"citationID":"JrCDStul","properties":{"formattedCitation":"(Lee, 2005)","plainCitation":"(Lee, 2005)","dontUpdate":true,"noteIndex":0},"citationItems":[{"id":1949,"uris":["http://zotero.org/users/local/Od1UdPlz/items/G7SI4ZX4"],"uri":["http://zotero.org/users/local/Od1UdPlz/items/G7SI4ZX4"],"itemData":{"id":1949,"type":"article-journal","container-title":"American Journal of Agricultural Economics","DOI":"https://doi.org/10.1111/j.1467-8276.2005.00826.x","ISSN":"1467-8276","issue":"5","language":"en","note":"_eprint: https://onlinelibrary.wiley.com/doi/pdf/10.1111/j.1467-8276.2005.00826.x","page":"1325-1334","source":"Wiley Online Library","title":"Agricultural Sustainability and Technology Adoption: Issues and Policies for Developing Countries","title-short":"Agricultural Sustainability and Technology Adoption","URL":"https://onlinelibrary.wiley.com/doi/abs/10.1111/j.1467-8276.2005.00826.x","volume":"87","author":[{"family":"Lee","given":"David R."}],"accessed":{"date-parts":[["2021",1,6]]},"issued":{"date-parts":[["2005"]]}}}],"schema":"https://github.com/citation-style-language/schema/raw/master/csl-citation.json"} </w:instrText>
      </w:r>
      <w:r w:rsidR="002D56A4" w:rsidRPr="00B177FF">
        <w:rPr>
          <w:rFonts w:ascii="Times New Roman" w:hAnsi="Times New Roman" w:cs="Times New Roman"/>
          <w:sz w:val="20"/>
          <w:szCs w:val="20"/>
        </w:rPr>
        <w:fldChar w:fldCharType="separate"/>
      </w:r>
      <w:r w:rsidR="002D56A4" w:rsidRPr="00B177FF">
        <w:rPr>
          <w:rFonts w:ascii="Times New Roman" w:hAnsi="Times New Roman" w:cs="Times New Roman"/>
          <w:sz w:val="20"/>
          <w:szCs w:val="20"/>
        </w:rPr>
        <w:t>(2005)</w:t>
      </w:r>
      <w:r w:rsidR="002D56A4" w:rsidRPr="00B177FF">
        <w:rPr>
          <w:rFonts w:ascii="Times New Roman" w:hAnsi="Times New Roman" w:cs="Times New Roman"/>
          <w:sz w:val="20"/>
          <w:szCs w:val="20"/>
        </w:rPr>
        <w:fldChar w:fldCharType="end"/>
      </w:r>
      <w:r w:rsidR="002D56A4" w:rsidRPr="00B177FF">
        <w:rPr>
          <w:rFonts w:ascii="Times New Roman" w:hAnsi="Times New Roman" w:cs="Times New Roman"/>
          <w:sz w:val="20"/>
          <w:szCs w:val="20"/>
        </w:rPr>
        <w:t>, the impacts of organization</w:t>
      </w:r>
      <w:r w:rsidR="0011758E" w:rsidRPr="00B177FF">
        <w:rPr>
          <w:rFonts w:ascii="Times New Roman" w:hAnsi="Times New Roman" w:cs="Times New Roman"/>
          <w:sz w:val="20"/>
          <w:szCs w:val="20"/>
        </w:rPr>
        <w:t>al</w:t>
      </w:r>
      <w:r w:rsidR="002D56A4" w:rsidRPr="00B177FF">
        <w:rPr>
          <w:rFonts w:ascii="Times New Roman" w:hAnsi="Times New Roman" w:cs="Times New Roman"/>
          <w:sz w:val="20"/>
          <w:szCs w:val="20"/>
        </w:rPr>
        <w:t xml:space="preserve"> learning within the </w:t>
      </w:r>
      <w:proofErr w:type="spellStart"/>
      <w:r w:rsidR="002D56A4" w:rsidRPr="00B177FF">
        <w:rPr>
          <w:rFonts w:ascii="Times New Roman" w:hAnsi="Times New Roman" w:cs="Times New Roman"/>
          <w:sz w:val="20"/>
          <w:szCs w:val="20"/>
        </w:rPr>
        <w:t>Meixian</w:t>
      </w:r>
      <w:proofErr w:type="spellEnd"/>
      <w:r w:rsidR="002D56A4" w:rsidRPr="00B177FF">
        <w:rPr>
          <w:rFonts w:ascii="Times New Roman" w:hAnsi="Times New Roman" w:cs="Times New Roman"/>
          <w:sz w:val="20"/>
          <w:szCs w:val="20"/>
        </w:rPr>
        <w:t xml:space="preserve"> kiwifruit farmers are also found relatively high. Though the interaction of organization norms for adopting EFT is significant</w:t>
      </w:r>
      <w:r w:rsidR="0063512C" w:rsidRPr="00B177FF">
        <w:rPr>
          <w:rFonts w:ascii="Times New Roman" w:hAnsi="Times New Roman" w:cs="Times New Roman"/>
          <w:sz w:val="20"/>
          <w:szCs w:val="20"/>
        </w:rPr>
        <w:t>,</w:t>
      </w:r>
      <w:r w:rsidR="002D56A4" w:rsidRPr="00B177FF">
        <w:rPr>
          <w:rFonts w:ascii="Times New Roman" w:hAnsi="Times New Roman" w:cs="Times New Roman"/>
          <w:sz w:val="20"/>
          <w:szCs w:val="20"/>
        </w:rPr>
        <w:t xml:space="preserve"> </w:t>
      </w:r>
      <w:r w:rsidR="0063512C" w:rsidRPr="00B177FF">
        <w:rPr>
          <w:rFonts w:ascii="Times New Roman" w:hAnsi="Times New Roman" w:cs="Times New Roman"/>
          <w:sz w:val="20"/>
          <w:szCs w:val="20"/>
        </w:rPr>
        <w:t xml:space="preserve">however </w:t>
      </w:r>
      <w:r w:rsidR="002D56A4" w:rsidRPr="00B177FF">
        <w:rPr>
          <w:rFonts w:ascii="Times New Roman" w:hAnsi="Times New Roman" w:cs="Times New Roman"/>
          <w:sz w:val="20"/>
          <w:szCs w:val="20"/>
        </w:rPr>
        <w:t>organization supports and learning possessed better influence than the organizational norms, which is quite different from the study of</w:t>
      </w:r>
      <w:r w:rsidR="0004023B" w:rsidRPr="00B177FF">
        <w:rPr>
          <w:rFonts w:ascii="Times New Roman" w:hAnsi="Times New Roman" w:cs="Times New Roman"/>
          <w:sz w:val="20"/>
          <w:szCs w:val="20"/>
        </w:rPr>
        <w:t xml:space="preserve"> Lynne et al.</w:t>
      </w:r>
      <w:r w:rsidR="002D56A4" w:rsidRPr="00B177FF">
        <w:rPr>
          <w:rFonts w:ascii="Times New Roman" w:hAnsi="Times New Roman" w:cs="Times New Roman"/>
          <w:sz w:val="20"/>
          <w:szCs w:val="20"/>
        </w:rPr>
        <w:t xml:space="preserve"> </w:t>
      </w:r>
      <w:r w:rsidR="002D56A4"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{"citationID":"dC27sndd","properties":{"formattedCitation":"(Lynne et al., 1995)","plainCitation":"(Lynne et al., 1995)","dontUpdate":true,"noteIndex":0},"citationItems":[{"id":1951,"uris":["http://zotero.org/users/local/Od1UdPlz/items/UKXV63V3"],"uri":["http://zotero.org/users/local/Od1UdPlz/items/UKXV63V3"],"itemData":{"id":1951,"type":"article-journal","abstract":"This study of water saving technology adoption and technology investment behavior for Florida strawberry farmers represents an application of the Theory of Planned Behavior. It is compared with the Theory of Reasoned Action, and the Theory of Derived Demand. The focus is on perceived control in the decisions, first, to become an adopter of conservation technology, and, second, to invest more capital in the technology. The results lend credence to the Planned Behavior Theory but also support Derived Demand Theory, in that actual financial capability (actual control) is found important. To predict technology adoption we may need to account for both perceived and actual control. Unfettered government control of farmer technology decisions could be counterproductive, suggesting technology policy may need to include a mix of moral suasion and incentives with more modest controls.","container-title":"Journal of Economic Psychology","DOI":"10.1016/0167-4870(95)00031-6","ISSN":"0167-4870","issue":"4","journalAbbreviation":"Journal of Economic Psychology","language":"en","page":"581-598","source":"ScienceDirect","title":"Conservation technology adoption decisions and the theory of planned behavior","URL":"http://www.sciencedirect.com/science/article/pii/0167487095000316","volume":"16","author":[{"family":"Lynne","given":"Gary D."},{"family":"Franklin Casey","given":"C."},{"family":"Hodges","given":"Alan"},{"family":"Rahmani","given":"Mohammed"}],"accessed":{"date-parts":[["2021",1,6]]},"issued":{"date-parts":[["1995",12,1]]}}}],"schema":"https://github.com/citation-style-language/schema/raw/master/csl-citation.json"} </w:instrText>
      </w:r>
      <w:r w:rsidR="002D56A4" w:rsidRPr="00B177FF">
        <w:rPr>
          <w:rFonts w:ascii="Times New Roman" w:hAnsi="Times New Roman" w:cs="Times New Roman"/>
          <w:sz w:val="20"/>
          <w:szCs w:val="20"/>
        </w:rPr>
        <w:fldChar w:fldCharType="separate"/>
      </w:r>
      <w:r w:rsidR="002D56A4" w:rsidRPr="00B177FF">
        <w:rPr>
          <w:rFonts w:ascii="Times New Roman" w:hAnsi="Times New Roman" w:cs="Times New Roman"/>
          <w:sz w:val="20"/>
          <w:szCs w:val="20"/>
        </w:rPr>
        <w:t>(1995)</w:t>
      </w:r>
      <w:r w:rsidR="002D56A4" w:rsidRPr="00B177FF">
        <w:rPr>
          <w:rFonts w:ascii="Times New Roman" w:hAnsi="Times New Roman" w:cs="Times New Roman"/>
          <w:sz w:val="20"/>
          <w:szCs w:val="20"/>
        </w:rPr>
        <w:fldChar w:fldCharType="end"/>
      </w:r>
      <w:r w:rsidR="002D56A4" w:rsidRPr="00B177FF">
        <w:rPr>
          <w:rFonts w:ascii="Times New Roman" w:hAnsi="Times New Roman" w:cs="Times New Roman"/>
          <w:sz w:val="20"/>
          <w:szCs w:val="20"/>
        </w:rPr>
        <w:t xml:space="preserve"> </w:t>
      </w:r>
      <w:r w:rsidR="0004023B" w:rsidRPr="00B177FF">
        <w:rPr>
          <w:rFonts w:ascii="Times New Roman" w:hAnsi="Times New Roman" w:cs="Times New Roman"/>
          <w:sz w:val="20"/>
          <w:szCs w:val="20"/>
        </w:rPr>
        <w:t>and Higgins et al.</w:t>
      </w:r>
      <w:r w:rsidR="0004023B"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{"citationID":"hlf1Nd8l","properties":{"formattedCitation":"(Higgins et al., 2017)","plainCitation":"(Higgins et al., 2017)","dontUpdate":true,"noteIndex":0},"citationItems":[{"id":1953,"uris":["http://zotero.org/users/local/Od1UdPlz/items/7TSPH97R"],"uri":["http://zotero.org/users/local/Od1UdPlz/items/7TSPH97R"],"itemData":{"id":1953,"type":"article-journal","abstract":"In their efforts to understand why and how farmers adopt new technologies, techniques and programmes, rural sociologists and geographers have typically focused on the social and cultural relations in which farming knowledge and practices are embedded. However, limited scholarly attention has been given to the important ways in which materials and materiality are a constitutive element in how farmers come to know and engage with technology. This paper addresses this issue through the application of theoretical work on ordering, which focuses on the materially heterogeneous processes and implicit strategies that hold together and perform particular social and organisational arrangements. Drawing upon qualitative data from a research project on adoption of precision agriculture (PA) in the Australian rice industry, we identify two principal modes of ordering: (1) commercial-technological, in which lack of compatibility between technologies produced by different machinery manufacturers creates challenges for farmers in integrating and adapting PA to existing farming practices and systems; and (2) biophysical, where drought and low water allocations create uncertainty and a reluctance by farmers to make large capital outlays for PA technology. While these modes of ordering constrain rice growers’ capacities to adopt PA technology, we argue that growers also engage in their own alternative ordering practices to negotiate, work with, and work around these constraints. We refer to this work as tinkering and argue that it is a powerful, yet little recognised, form of ordering enabling growers to take advantage of the material benefits of PA in a way that is flexible, adaptable, and fits their immediate farming circumstances. In concluding, we contend that an ordering approach provides a fruitful way forward in recognising the more-than-cultural dimensions through which farmers engage with technology, and particularly the complex ways in which materiality intertwines with, shapes, and is shaped by, farming knowledge and practices.","container-title":"Journal of Rural Studies","DOI":"10.1016/j.jrurstud.2017.08.011","ISSN":"0743-0167","journalAbbreviation":"Journal of Rural Studies","language":"en","page":"193-202","source":"ScienceDirect","title":"Ordering adoption: Materiality, knowledge and farmer engagement with precision agriculture technologies","title-short":"Ordering adoption","URL":"http://www.sciencedirect.com/science/article/pii/S0743016717303613","volume":"55","author":[{"family":"Higgins","given":"Vaughan"},{"family":"Bryant","given":"Melanie"},{"family":"Howell","given":"Andrea"},{"family":"Battersby","given":"Jane"}],"accessed":{"date-parts":[["2021",1,6]]},"issued":{"date-parts":[["2017",10,1]]}}}],"schema":"https://github.com/citation-style-language/schema/raw/master/csl-citation.json"} </w:instrText>
      </w:r>
      <w:r w:rsidR="0004023B" w:rsidRPr="00B177FF">
        <w:rPr>
          <w:rFonts w:ascii="Times New Roman" w:hAnsi="Times New Roman" w:cs="Times New Roman"/>
          <w:sz w:val="20"/>
          <w:szCs w:val="20"/>
        </w:rPr>
        <w:fldChar w:fldCharType="separate"/>
      </w:r>
      <w:r w:rsidR="0004023B" w:rsidRPr="00B177FF">
        <w:rPr>
          <w:rFonts w:ascii="Times New Roman" w:hAnsi="Times New Roman" w:cs="Times New Roman"/>
          <w:sz w:val="20"/>
          <w:szCs w:val="20"/>
        </w:rPr>
        <w:t>(2017)</w:t>
      </w:r>
      <w:r w:rsidR="0004023B" w:rsidRPr="00B177FF">
        <w:rPr>
          <w:rFonts w:ascii="Times New Roman" w:hAnsi="Times New Roman" w:cs="Times New Roman"/>
          <w:sz w:val="20"/>
          <w:szCs w:val="20"/>
        </w:rPr>
        <w:fldChar w:fldCharType="end"/>
      </w:r>
      <w:r w:rsidR="0004023B" w:rsidRPr="00B177FF">
        <w:rPr>
          <w:rFonts w:ascii="Times New Roman" w:hAnsi="Times New Roman" w:cs="Times New Roman"/>
          <w:sz w:val="20"/>
          <w:szCs w:val="20"/>
        </w:rPr>
        <w:t>.</w:t>
      </w:r>
      <w:r w:rsidR="00FE03D7" w:rsidRPr="00B177FF">
        <w:rPr>
          <w:rFonts w:ascii="Times New Roman" w:hAnsi="Times New Roman" w:cs="Times New Roman"/>
          <w:sz w:val="20"/>
          <w:szCs w:val="20"/>
        </w:rPr>
        <w:t xml:space="preserve"> </w:t>
      </w:r>
      <w:r w:rsidR="000549AC" w:rsidRPr="00B177FF">
        <w:rPr>
          <w:rFonts w:ascii="Times New Roman" w:hAnsi="Times New Roman" w:cs="Times New Roman"/>
          <w:sz w:val="20"/>
          <w:szCs w:val="20"/>
        </w:rPr>
        <w:t>Overall the study comprised a staggering relationship among the key variables of organizational supports, organizational learning</w:t>
      </w:r>
      <w:r w:rsidR="0063512C" w:rsidRPr="00B177FF">
        <w:rPr>
          <w:rFonts w:ascii="Times New Roman" w:hAnsi="Times New Roman" w:cs="Times New Roman"/>
          <w:sz w:val="20"/>
          <w:szCs w:val="20"/>
        </w:rPr>
        <w:t>,</w:t>
      </w:r>
      <w:r w:rsidR="000549AC" w:rsidRPr="00B177FF">
        <w:rPr>
          <w:rFonts w:ascii="Times New Roman" w:hAnsi="Times New Roman" w:cs="Times New Roman"/>
          <w:sz w:val="20"/>
          <w:szCs w:val="20"/>
        </w:rPr>
        <w:t xml:space="preserve"> and organizational norms. </w:t>
      </w:r>
      <w:r w:rsidR="00FE03D7" w:rsidRPr="00B177FF">
        <w:rPr>
          <w:rFonts w:ascii="Times New Roman" w:hAnsi="Times New Roman" w:cs="Times New Roman"/>
          <w:sz w:val="20"/>
          <w:szCs w:val="20"/>
        </w:rPr>
        <w:t>Interestingly, parallel with the existing research on farmer’s adoption of environmental</w:t>
      </w:r>
      <w:r w:rsidR="0063512C" w:rsidRPr="00B177FF">
        <w:rPr>
          <w:rFonts w:ascii="Times New Roman" w:hAnsi="Times New Roman" w:cs="Times New Roman"/>
          <w:sz w:val="20"/>
          <w:szCs w:val="20"/>
        </w:rPr>
        <w:t>ly</w:t>
      </w:r>
      <w:r w:rsidR="00FE03D7" w:rsidRPr="00B177FF">
        <w:rPr>
          <w:rFonts w:ascii="Times New Roman" w:hAnsi="Times New Roman" w:cs="Times New Roman"/>
          <w:sz w:val="20"/>
          <w:szCs w:val="20"/>
        </w:rPr>
        <w:t xml:space="preserve"> friendly technology</w:t>
      </w:r>
      <w:r w:rsidR="000549AC" w:rsidRPr="00B177FF">
        <w:rPr>
          <w:rFonts w:ascii="Times New Roman" w:hAnsi="Times New Roman" w:cs="Times New Roman"/>
          <w:sz w:val="20"/>
          <w:szCs w:val="20"/>
        </w:rPr>
        <w:t xml:space="preserve"> </w:t>
      </w:r>
      <w:r w:rsidR="000549AC" w:rsidRPr="00B177FF">
        <w:rPr>
          <w:rFonts w:ascii="Times New Roman" w:hAnsi="Times New Roman" w:cs="Times New Roman"/>
          <w:sz w:val="20"/>
          <w:szCs w:val="20"/>
        </w:rPr>
        <w:fldChar w:fldCharType="begin"/>
      </w:r>
      <w:r w:rsidR="000549AC" w:rsidRPr="00B177FF">
        <w:rPr>
          <w:rFonts w:ascii="Times New Roman" w:hAnsi="Times New Roman" w:cs="Times New Roman"/>
          <w:sz w:val="20"/>
          <w:szCs w:val="20"/>
        </w:rPr>
        <w:instrText xml:space="preserve"> ADDIN ZOTERO_ITEM CSL_CITATION {"citationID":"up1xP1El","properties":{"formattedCitation":"(Mahfudz et al., 2019; Ogunlana, 2004; Tal, 2018)","plainCitation":"(Mahfudz et al., 2019; Ogunlana, 2004; Tal, 2018)","noteIndex":0},"citationItems":[{"id":1957,"uris":["http://zotero.org/users/local/Od1UdPlz/items/84CLLTND"],"uri":["http://zotero.org/users/local/Od1UdPlz/items/84CLLTND"],"itemData":{"id":1957,"type":"article-journal","container-title":"Agronomy Research","issue":"4","note":"ISBN: 1406-894X\npublisher: Estonian Research Institute of Agriculture","page":"1679-1687","title":"Adoption and advantages of eco-friendly technology application at the shallot farming system in Indonesia.","volume":"17","author":[{"family":"Mahfudz","given":"M."},{"family":"Saleh","given":"S."},{"family":"Antara","given":"M."},{"family":"Anshary","given":"A."},{"family":"Bachri","given":"S."},{"family":"Made","given":"U."},{"family":"Hasanah","given":"U."},{"family":"Rauf","given":"R. A."}],"issued":{"date-parts":[["2019"]]}}},{"id":1955,"uris":["http://zotero.org/users/local/Od1UdPlz/items/8F8LF59N"],"uri":["http://zotero.org/users/local/Od1UdPlz/items/8F8LF59N"],"itemData":{"id":1955,"type":"article-journal","abstract":"The indigenous system of crop production in Nigeria, the bush fallow farming system, which is known for its stability and biological efficiency, can no longer be operated effectively, due to a shortage of land. In order to increase farm productivity, researchers have devised alley farming, a low-input farming system which sustains crop and livestock production, can reduce competition from weeds, and conserves soil by reducing soil physico-chemical degradation and the decline of soil organic matter. The mobilization of women to adopt agricultural innovations is an important topic in development studies. Due to the important role of Nigerian women farmers in crop and livestock production, they are encouraged to adopt alley farming. Contrary to some of the literature, which claims that women are slow innovation adopters, this study argues that women farmers easily adopt innovations that can enhance their economic status. The paper argues that the characteristics of alley farming influence women farmers‘ adoption or rejection of the farming system. It was observed that the land tenure system is not an inflexible constraint on alley farming adoption. It is argued that low participation of women in agricultural innovation adoption is caused by lack of information about the advantages of the innovations, because meetings are fixed at times when women are not able to attend. This paper points out that the adoption of alley farming has increased the agricultural production and the quality of life of women farmer adopters.","container-title":"Renewable Agriculture and Food Systems","DOI":"10.1079/RAFS200366","ISSN":"1742-1713, 1742-1705","issue":"1","language":"en","note":"publisher: Cambridge University Press","page":"57-65","source":"Cambridge University Press","title":"The technology adoption behavior of women farmers: The case of alley farming in Nigeria","title-short":"The technology adoption behavior of women farmers","URL":"https://www.cambridge.org/core/journals/renewable-agriculture-and-food-systems/article/abs/technology-adoption-behavior-of-women-farmers-the-case-of-alley-farming-in-nigeria/DDDB0618EFDC0DB63E46384587DDF49D","volume":"19","author":[{"family":"Ogunlana","given":"Elizabeth A."}],"accessed":{"date-parts":[["2021",1,6]]},"issued":{"date-parts":[["2004",3]]}}},{"id":1962,"uris":["http://zotero.org/users/local/Od1UdPlz/items/Z9L2LQ8W"],"uri":["http://zotero.org/users/local/Od1UdPlz/items/Z9L2LQ8W"],"itemData":{"id":1962,"type":"article-journal","abstract":"The article reviews the most recent research surrounding the potential role of organic agriculture in providing food for the planet. It challenges the claims of organic agriculture&amp;rsquo;s environmental superiority compared to well-managed, conventional agriculture. The relative advantages of these contrasting approaches to farming in areas such as aggregate land requirements, biodiversity/habitat loss, water quality, land degradation and climate change are considered. Legitimate concerns about conventional agriculture&amp;rsquo;s adverse environmental and health impacts need to be addressed and many harmful practices transformed. Nonetheless, careful, sustainably-run, conventional operations can avoid many of the pitfalls and hazards which are often associated with high-input agriculture. The higher yields provided by conventional agriculture offer a more sustainable strategy than a chemical-free agricultural system at the global level for meeting the needs of burgeoning populations and reducing agriculture&amp;rsquo;s aggregate environmental impact.","container-title":"Sustainability","DOI":"10.3390/su10041078","issue":"4","language":"en","note":"number: 4\npublisher: Multidisciplinary Digital Publishing Institute","page":"1078","source":"www.mdpi.com","title":"Making Conventional Agriculture Environmentally Friendly: Moving beyond the Glorification of Organic Agriculture and the Demonization of Conventional Agriculture","title-short":"Making Conventional Agriculture Environmentally Friendly","URL":"https://www.mdpi.com/2071-1050/10/4/1078","volume":"10","author":[{"family":"Tal","given":"Alon"}],"accessed":{"date-parts":[["2021",1,6]]},"issued":{"date-parts":[["2018",4]]}}}],"schema":"https://github.com/citation-style-language/schema/raw/master/csl-citation.json"} </w:instrText>
      </w:r>
      <w:r w:rsidR="000549AC" w:rsidRPr="00B177FF">
        <w:rPr>
          <w:rFonts w:ascii="Times New Roman" w:hAnsi="Times New Roman" w:cs="Times New Roman"/>
          <w:sz w:val="20"/>
          <w:szCs w:val="20"/>
        </w:rPr>
        <w:fldChar w:fldCharType="separate"/>
      </w:r>
      <w:r w:rsidR="000549AC" w:rsidRPr="00B177FF">
        <w:rPr>
          <w:rFonts w:ascii="Times New Roman" w:hAnsi="Times New Roman" w:cs="Times New Roman"/>
          <w:sz w:val="20"/>
          <w:szCs w:val="20"/>
        </w:rPr>
        <w:t>(Mahfudz et al., 2019; Ogunlana, 2004; Tal, 2018)</w:t>
      </w:r>
      <w:r w:rsidR="000549AC" w:rsidRPr="00B177FF">
        <w:rPr>
          <w:rFonts w:ascii="Times New Roman" w:hAnsi="Times New Roman" w:cs="Times New Roman"/>
          <w:sz w:val="20"/>
          <w:szCs w:val="20"/>
        </w:rPr>
        <w:fldChar w:fldCharType="end"/>
      </w:r>
      <w:r w:rsidR="00FE03D7" w:rsidRPr="00B177FF">
        <w:rPr>
          <w:rFonts w:ascii="Times New Roman" w:hAnsi="Times New Roman" w:cs="Times New Roman"/>
          <w:sz w:val="20"/>
          <w:szCs w:val="20"/>
        </w:rPr>
        <w:t>, the study also found a substantial impact of EFT for availing competitive advantage.</w:t>
      </w:r>
    </w:p>
    <w:p w:rsidR="008102FB" w:rsidRPr="00B177FF" w:rsidRDefault="00E23A6F" w:rsidP="00146B8B">
      <w:pPr>
        <w:widowControl w:val="0"/>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lastRenderedPageBreak/>
        <w:t xml:space="preserve">While </w:t>
      </w:r>
      <w:proofErr w:type="spellStart"/>
      <w:r w:rsidR="001F4CA6" w:rsidRPr="00B177FF">
        <w:rPr>
          <w:rFonts w:ascii="Times New Roman" w:hAnsi="Times New Roman" w:cs="Times New Roman"/>
          <w:sz w:val="20"/>
          <w:szCs w:val="20"/>
        </w:rPr>
        <w:t>Yigezu</w:t>
      </w:r>
      <w:proofErr w:type="spellEnd"/>
      <w:r w:rsidR="001F4CA6" w:rsidRPr="00B177FF">
        <w:rPr>
          <w:rFonts w:ascii="Times New Roman" w:hAnsi="Times New Roman" w:cs="Times New Roman"/>
          <w:sz w:val="20"/>
          <w:szCs w:val="20"/>
        </w:rPr>
        <w:t xml:space="preserve"> et al. </w:t>
      </w:r>
      <w:r w:rsidR="001F4CA6"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{"citationID":"37runieF","properties":{"formattedCitation":"(Yigezu et al., 2018)","plainCitation":"(Yigezu et al., 2018)","dontUpdate":true,"noteIndex":0},"citationItems":[{"id":1934,"uris":["http://zotero.org/users/local/Od1UdPlz/items/RLGI47JV"],"uri":["http://zotero.org/users/local/Od1UdPlz/items/RLGI47JV"],"itemData":{"id":1934,"type":"article-journal","abstract":"Low and slow adoption of improved agricultural technologies among smallholders often frustrate technology development and promotion efforts in the developing world. That is especially true for technologies requiring high initial investment. This study investigates how increasing farmers' awareness and exposure to new agricultural technologies through the creation of systematic linkages in the research-to-development continuum affect adoption. The double hurdle and duration analysis models were applied to a sample of 820 smallholder households producing wheat and barley in Syria. The results show that increasing exposure and awareness of the zero tillage technology through organized field days and demonstration trials, complemented with providing free access to costly zero tillage seeders for first-time users, increases the propensity, speed, and intensity of adoption. The intensity of adoption is also positively influenced by wheat acreage and farmers' access to credit. The findings of this study highlight the importance of facilitating farmers' initial exposure and ease of trying out new agricultural technologies, especially those requiring high initial investment, at low or no cost in ensuring fast and large-scale adoption.","container-title":"Technological Forecasting and Social Change","DOI":"10.1016/j.techfore.2018.06.006","ISSN":"0040-1625","journalAbbreviation":"Technological Forecasting and Social Change","language":"en","page":"199-206","source":"ScienceDirect","title":"Enhancing adoption of agricultural technologies requiring high initial investment among smallholders","URL":"http://www.sciencedirect.com/science/article/pii/S0040162517315391","volume":"134","author":[{"family":"Yigezu","given":"Yigezu Atnafe"},{"family":"Mugera","given":"Amin"},{"family":"El-Shater","given":"Tamer"},{"family":"Aw-Hassan","given":"Aden"},{"family":"Piggin","given":"Colin"},{"family":"Haddad","given":"Atef"},{"family":"Khalil","given":"Yaseen"},{"family":"Loss","given":"Stephen"}],"accessed":{"date-parts":[["2021",1,6]]},"issued":{"date-parts":[["2018",9,1]]}}}],"schema":"https://github.com/citation-style-language/schema/raw/master/csl-citation.json"} </w:instrText>
      </w:r>
      <w:r w:rsidR="001F4CA6" w:rsidRPr="00B177FF">
        <w:rPr>
          <w:rFonts w:ascii="Times New Roman" w:hAnsi="Times New Roman" w:cs="Times New Roman"/>
          <w:sz w:val="20"/>
          <w:szCs w:val="20"/>
        </w:rPr>
        <w:fldChar w:fldCharType="separate"/>
      </w:r>
      <w:r w:rsidR="001F4CA6" w:rsidRPr="00B177FF">
        <w:rPr>
          <w:rFonts w:ascii="Times New Roman" w:hAnsi="Times New Roman" w:cs="Times New Roman"/>
          <w:sz w:val="20"/>
          <w:szCs w:val="20"/>
        </w:rPr>
        <w:t>(2018)</w:t>
      </w:r>
      <w:r w:rsidR="001F4CA6" w:rsidRPr="00B177FF">
        <w:rPr>
          <w:rFonts w:ascii="Times New Roman" w:hAnsi="Times New Roman" w:cs="Times New Roman"/>
          <w:sz w:val="20"/>
          <w:szCs w:val="20"/>
        </w:rPr>
        <w:fldChar w:fldCharType="end"/>
      </w:r>
      <w:r w:rsidRPr="00B177FF">
        <w:rPr>
          <w:rFonts w:ascii="Times New Roman" w:hAnsi="Times New Roman" w:cs="Times New Roman"/>
          <w:sz w:val="20"/>
          <w:szCs w:val="20"/>
        </w:rPr>
        <w:t xml:space="preserve"> </w:t>
      </w:r>
      <w:r w:rsidR="001F4CA6" w:rsidRPr="00B177FF">
        <w:rPr>
          <w:rFonts w:ascii="Times New Roman" w:hAnsi="Times New Roman" w:cs="Times New Roman"/>
          <w:sz w:val="20"/>
          <w:szCs w:val="20"/>
        </w:rPr>
        <w:t xml:space="preserve">found initial investment somehow hinders the </w:t>
      </w:r>
      <w:r w:rsidR="002F7F0B" w:rsidRPr="00B177FF">
        <w:rPr>
          <w:rFonts w:ascii="Times New Roman" w:hAnsi="Times New Roman" w:cs="Times New Roman"/>
          <w:sz w:val="20"/>
          <w:szCs w:val="20"/>
        </w:rPr>
        <w:t xml:space="preserve">adoption and scaling up </w:t>
      </w:r>
      <w:r w:rsidR="001F4CA6" w:rsidRPr="00B177FF">
        <w:rPr>
          <w:rFonts w:ascii="Times New Roman" w:hAnsi="Times New Roman" w:cs="Times New Roman"/>
          <w:sz w:val="20"/>
          <w:szCs w:val="20"/>
        </w:rPr>
        <w:t>sustainable</w:t>
      </w:r>
      <w:r w:rsidR="0063512C" w:rsidRPr="00B177FF">
        <w:rPr>
          <w:rFonts w:ascii="Times New Roman" w:hAnsi="Times New Roman" w:cs="Times New Roman"/>
          <w:sz w:val="20"/>
          <w:szCs w:val="20"/>
        </w:rPr>
        <w:t>,</w:t>
      </w:r>
      <w:r w:rsidR="001F4CA6" w:rsidRPr="00B177FF">
        <w:rPr>
          <w:rFonts w:ascii="Times New Roman" w:hAnsi="Times New Roman" w:cs="Times New Roman"/>
          <w:sz w:val="20"/>
          <w:szCs w:val="20"/>
        </w:rPr>
        <w:t xml:space="preserve"> eco</w:t>
      </w:r>
      <w:r w:rsidR="0063512C" w:rsidRPr="00B177FF">
        <w:rPr>
          <w:rFonts w:ascii="Times New Roman" w:hAnsi="Times New Roman" w:cs="Times New Roman"/>
          <w:sz w:val="20"/>
          <w:szCs w:val="20"/>
        </w:rPr>
        <w:t>-</w:t>
      </w:r>
      <w:r w:rsidR="001F4CA6" w:rsidRPr="00B177FF">
        <w:rPr>
          <w:rFonts w:ascii="Times New Roman" w:hAnsi="Times New Roman" w:cs="Times New Roman"/>
          <w:sz w:val="20"/>
          <w:szCs w:val="20"/>
        </w:rPr>
        <w:t xml:space="preserve">friendly technology </w:t>
      </w:r>
      <w:r w:rsidRPr="00B177FF">
        <w:rPr>
          <w:rFonts w:ascii="Times New Roman" w:hAnsi="Times New Roman" w:cs="Times New Roman"/>
          <w:sz w:val="20"/>
          <w:szCs w:val="20"/>
        </w:rPr>
        <w:t xml:space="preserve">among Syrian wheat and barley farmers. </w:t>
      </w:r>
      <w:r w:rsidR="004612C0" w:rsidRPr="00B177FF">
        <w:rPr>
          <w:rFonts w:ascii="Times New Roman" w:hAnsi="Times New Roman" w:cs="Times New Roman"/>
          <w:sz w:val="20"/>
          <w:szCs w:val="20"/>
        </w:rPr>
        <w:t xml:space="preserve">The studied farmers also provide greater emphasis on </w:t>
      </w:r>
      <w:r w:rsidR="0063512C" w:rsidRPr="00B177FF">
        <w:rPr>
          <w:rFonts w:ascii="Times New Roman" w:hAnsi="Times New Roman" w:cs="Times New Roman"/>
          <w:sz w:val="20"/>
          <w:szCs w:val="20"/>
        </w:rPr>
        <w:t xml:space="preserve">the </w:t>
      </w:r>
      <w:r w:rsidR="004612C0" w:rsidRPr="00B177FF">
        <w:rPr>
          <w:rFonts w:ascii="Times New Roman" w:hAnsi="Times New Roman" w:cs="Times New Roman"/>
          <w:sz w:val="20"/>
          <w:szCs w:val="20"/>
        </w:rPr>
        <w:t>initial investment as</w:t>
      </w:r>
      <w:r w:rsidR="0055087F" w:rsidRPr="00B177FF">
        <w:rPr>
          <w:rFonts w:ascii="Times New Roman" w:hAnsi="Times New Roman" w:cs="Times New Roman"/>
          <w:sz w:val="20"/>
          <w:szCs w:val="20"/>
        </w:rPr>
        <w:t xml:space="preserve"> the factors loading of the variables regarding initial investment </w:t>
      </w:r>
      <w:r w:rsidR="00193B0C" w:rsidRPr="00B177FF">
        <w:rPr>
          <w:rFonts w:ascii="Times New Roman" w:hAnsi="Times New Roman" w:cs="Times New Roman"/>
          <w:sz w:val="20"/>
          <w:szCs w:val="20"/>
        </w:rPr>
        <w:t>(OS_11)</w:t>
      </w:r>
      <w:r w:rsidR="00CA6A27" w:rsidRPr="00B177FF">
        <w:rPr>
          <w:rFonts w:ascii="Times New Roman" w:hAnsi="Times New Roman" w:cs="Times New Roman"/>
          <w:sz w:val="20"/>
          <w:szCs w:val="20"/>
        </w:rPr>
        <w:t xml:space="preserve"> found so relatively high</w:t>
      </w:r>
      <w:r w:rsidR="002F7F0B" w:rsidRPr="00B177FF">
        <w:rPr>
          <w:rFonts w:ascii="Times New Roman" w:hAnsi="Times New Roman" w:cs="Times New Roman"/>
          <w:sz w:val="20"/>
          <w:szCs w:val="20"/>
        </w:rPr>
        <w:t>.</w:t>
      </w:r>
      <w:r w:rsidR="00EA0AF7" w:rsidRPr="00B177FF">
        <w:rPr>
          <w:rFonts w:ascii="Times New Roman" w:hAnsi="Times New Roman" w:cs="Times New Roman"/>
          <w:sz w:val="20"/>
          <w:szCs w:val="20"/>
        </w:rPr>
        <w:t xml:space="preserve"> </w:t>
      </w:r>
      <w:r w:rsidR="00BC066A" w:rsidRPr="00B177FF">
        <w:rPr>
          <w:rFonts w:ascii="Times New Roman" w:hAnsi="Times New Roman" w:cs="Times New Roman"/>
          <w:sz w:val="20"/>
          <w:szCs w:val="20"/>
        </w:rPr>
        <w:t>Provision to credit and off-farm earnings can significantly reduce restrictions on flexibility and thereby increase access to appropriate technological, operational</w:t>
      </w:r>
      <w:r w:rsidR="0063512C" w:rsidRPr="00B177FF">
        <w:rPr>
          <w:rFonts w:ascii="Times New Roman" w:hAnsi="Times New Roman" w:cs="Times New Roman"/>
          <w:sz w:val="20"/>
          <w:szCs w:val="20"/>
        </w:rPr>
        <w:t>,</w:t>
      </w:r>
      <w:r w:rsidR="00BC066A" w:rsidRPr="00B177FF">
        <w:rPr>
          <w:rFonts w:ascii="Times New Roman" w:hAnsi="Times New Roman" w:cs="Times New Roman"/>
          <w:sz w:val="20"/>
          <w:szCs w:val="20"/>
        </w:rPr>
        <w:t xml:space="preserve"> and resource supplies </w:t>
      </w:r>
      <w:r w:rsidR="00BC066A" w:rsidRPr="00B177FF">
        <w:rPr>
          <w:rFonts w:ascii="Times New Roman" w:hAnsi="Times New Roman" w:cs="Times New Roman"/>
          <w:sz w:val="20"/>
          <w:szCs w:val="20"/>
        </w:rPr>
        <w:fldChar w:fldCharType="begin"/>
      </w:r>
      <w:r w:rsidR="00BC066A" w:rsidRPr="00B177FF">
        <w:rPr>
          <w:rFonts w:ascii="Times New Roman" w:hAnsi="Times New Roman" w:cs="Times New Roman"/>
          <w:sz w:val="20"/>
          <w:szCs w:val="20"/>
        </w:rPr>
        <w:instrText xml:space="preserve"> ADDIN ZOTERO_ITEM CSL_CITATION {"citationID":"SWB39MFa","properties":{"formattedCitation":"(Doss, 2006; Migliorelli &amp; Dessertine, 2018)","plainCitation":"(Doss, 2006; Migliorelli &amp; Dessertine, 2018)","noteIndex":0},"citationItems":[{"id":1968,"uris":["http://zotero.org/users/local/Od1UdPlz/items/SQP5TXUL"],"uri":["http://zotero.org/users/local/Od1UdPlz/items/SQP5TXUL"],"itemData":{"id":1968,"type":"article-journal","abstract":"Policy makers and interest groups have many questions about the use of improved technologies in developing country agriculture. These include the roles of policies, institutions, and infrastructure in the adoption of improved technologies and their impact on productivity and welfare. Most micro-level adoption studies, however, cannot address these important policy issues. Drawing on an extensive review of the literature on the adoption of agricultural technologies, this article suggests alternative approaches for designing technology adoption studies to make them useful for policy makers. It explores the generic limitations of cross-sectional adoption studies carried out in small numbers of communities and discusses some problems faced in conducting such studies. Recommendations include the use of sampling approaches that allow data from microstudies to be generalized to higher levels of aggregation, adherence to clearly defined terms that are standardized across studies, and careful examination of the assumptions that often underlie such studies.","container-title":"Agricultural Economics","DOI":"https://doi.org/10.1111/j.1574-0864.2006.00119.x","ISSN":"1574-0862","issue":"3","language":"en","note":"_eprint: https://onlinelibrary.wiley.com/doi/pdf/10.1111/j.1574-0864.2006.00119.x","page":"207-219","source":"Wiley Online Library","title":"Analyzing technology adoption using microstudies: limitations, challenges, and opportunities for improvement","title-short":"Analyzing technology adoption using microstudies","URL":"https://onlinelibrary.wiley.com/doi/abs/10.1111/j.1574-0864.2006.00119.x","volume":"34","author":[{"family":"Doss","given":"Cheryl R."}],"accessed":{"date-parts":[["2021",1,6]]},"issued":{"date-parts":[["2006"]]}}},{"id":1966,"uris":["http://zotero.org/users/local/Od1UdPlz/items/KI2EHFNL"],"uri":["http://zotero.org/users/local/Od1UdPlz/items/KI2EHFNL"],"itemData":{"id":1966,"type":"article-journal","abstract":"We observe that the actual system of support to agriculture in Europe neglects many of the existing and potential interactions in the financing chain and, for this reason, remains scarcely participated in by institutional investors. In an attempt to overcome this issue, this paper provides a theoretical framework for a market-oriented financing of agriculture in the EU, with particular emphasis on environmentally friendly practices. In more detail, the paper identifies the conditions for implementing a comprehensive originate-and-distribute securitisation mechanism for environmental loans backed by a general public guarantee. The discussion provided allows the identification of the main gaps between the target financing infrastructure and the instruments currently available in the market. In this respect, two elements would deserve a specific implementation. First, an integrated policy programme able to leverage the public spending though a balance of grants (which should support only unprofitable environmentally friendly practices) and external credit enhancer in the securitisation mechanism. Second, a specialised data set able to provide reliable environmental and financial performance indicators on different environmentally friendly investments to farmers, intermediaries and institutional investors.","container-title":"Journal of Sustainable Finance &amp; Investment","DOI":"10.1080/20430795.2017.1376270","ISSN":"2043-0795","issue":"1","note":"publisher: Taylor &amp; Francis\n_eprint: https://doi.org/10.1080/20430795.2017.1376270","page":"1-25","source":"Taylor and Francis+NEJM","title":"Time for new financing instruments? A market-oriented framework to finance environmentally friendly practices in EU agriculture","title-short":"Time for new financing instruments?","URL":"https://doi.org/10.1080/20430795.2017.1376270","volume":"8","author":[{"family":"Migliorelli","given":"Marco"},{"family":"Dessertine","given":"Philippe"}],"accessed":{"date-parts":[["2021",1,6]]},"issued":{"date-parts":[["2018",1,2]]}}}],"schema":"https://github.com/citation-style-language/schema/raw/master/csl-citation.json"} </w:instrText>
      </w:r>
      <w:r w:rsidR="00BC066A" w:rsidRPr="00B177FF">
        <w:rPr>
          <w:rFonts w:ascii="Times New Roman" w:hAnsi="Times New Roman" w:cs="Times New Roman"/>
          <w:sz w:val="20"/>
          <w:szCs w:val="20"/>
        </w:rPr>
        <w:fldChar w:fldCharType="separate"/>
      </w:r>
      <w:r w:rsidR="00BC066A" w:rsidRPr="00B177FF">
        <w:rPr>
          <w:rFonts w:ascii="Times New Roman" w:hAnsi="Times New Roman" w:cs="Times New Roman"/>
          <w:sz w:val="20"/>
          <w:szCs w:val="20"/>
        </w:rPr>
        <w:t>(Doss, 2006; Migliorelli &amp; Dessertine, 2018)</w:t>
      </w:r>
      <w:r w:rsidR="00BC066A" w:rsidRPr="00B177FF">
        <w:rPr>
          <w:rFonts w:ascii="Times New Roman" w:hAnsi="Times New Roman" w:cs="Times New Roman"/>
          <w:sz w:val="20"/>
          <w:szCs w:val="20"/>
        </w:rPr>
        <w:fldChar w:fldCharType="end"/>
      </w:r>
      <w:r w:rsidR="0063512C" w:rsidRPr="00B177FF">
        <w:rPr>
          <w:rFonts w:ascii="Times New Roman" w:hAnsi="Times New Roman" w:cs="Times New Roman"/>
          <w:sz w:val="20"/>
          <w:szCs w:val="20"/>
        </w:rPr>
        <w:t>;</w:t>
      </w:r>
      <w:r w:rsidR="00BC066A" w:rsidRPr="00B177FF">
        <w:rPr>
          <w:rFonts w:ascii="Times New Roman" w:hAnsi="Times New Roman" w:cs="Times New Roman"/>
          <w:sz w:val="20"/>
          <w:szCs w:val="20"/>
        </w:rPr>
        <w:t xml:space="preserve"> </w:t>
      </w:r>
      <w:r w:rsidR="0063512C" w:rsidRPr="00B177FF">
        <w:rPr>
          <w:rFonts w:ascii="Times New Roman" w:hAnsi="Times New Roman" w:cs="Times New Roman"/>
          <w:sz w:val="20"/>
          <w:szCs w:val="20"/>
        </w:rPr>
        <w:t xml:space="preserve">the </w:t>
      </w:r>
      <w:r w:rsidR="002B64A4" w:rsidRPr="00B177FF">
        <w:rPr>
          <w:rFonts w:ascii="Times New Roman" w:hAnsi="Times New Roman" w:cs="Times New Roman"/>
          <w:sz w:val="20"/>
          <w:szCs w:val="20"/>
        </w:rPr>
        <w:t>current study has also traced a sufficient influence of credit/loan facilities assessed by the organizations</w:t>
      </w:r>
      <w:r w:rsidR="00BC066A" w:rsidRPr="00B177FF">
        <w:rPr>
          <w:rFonts w:ascii="Times New Roman" w:hAnsi="Times New Roman" w:cs="Times New Roman"/>
          <w:sz w:val="20"/>
          <w:szCs w:val="20"/>
        </w:rPr>
        <w:t xml:space="preserve"> (OS_5)</w:t>
      </w:r>
      <w:r w:rsidR="002B64A4" w:rsidRPr="00B177FF">
        <w:rPr>
          <w:rFonts w:ascii="Times New Roman" w:hAnsi="Times New Roman" w:cs="Times New Roman"/>
          <w:sz w:val="20"/>
          <w:szCs w:val="20"/>
        </w:rPr>
        <w:t>.</w:t>
      </w:r>
      <w:r w:rsidR="00202C7C" w:rsidRPr="00B177FF">
        <w:rPr>
          <w:rFonts w:ascii="Times New Roman" w:hAnsi="Times New Roman" w:cs="Times New Roman"/>
          <w:sz w:val="20"/>
          <w:szCs w:val="20"/>
        </w:rPr>
        <w:t xml:space="preserve"> </w:t>
      </w:r>
      <w:r w:rsidR="00D05131" w:rsidRPr="00B177FF">
        <w:rPr>
          <w:rFonts w:ascii="Times New Roman" w:hAnsi="Times New Roman" w:cs="Times New Roman"/>
          <w:sz w:val="20"/>
          <w:szCs w:val="20"/>
        </w:rPr>
        <w:t>As most of the environmental</w:t>
      </w:r>
      <w:r w:rsidR="0063512C" w:rsidRPr="00B177FF">
        <w:rPr>
          <w:rFonts w:ascii="Times New Roman" w:hAnsi="Times New Roman" w:cs="Times New Roman"/>
          <w:sz w:val="20"/>
          <w:szCs w:val="20"/>
        </w:rPr>
        <w:t>ly friendly technologies in C</w:t>
      </w:r>
      <w:r w:rsidR="00D05131" w:rsidRPr="00B177FF">
        <w:rPr>
          <w:rFonts w:ascii="Times New Roman" w:hAnsi="Times New Roman" w:cs="Times New Roman"/>
          <w:sz w:val="20"/>
          <w:szCs w:val="20"/>
        </w:rPr>
        <w:t xml:space="preserve">hina </w:t>
      </w:r>
      <w:r w:rsidR="0063512C" w:rsidRPr="00B177FF">
        <w:rPr>
          <w:rFonts w:ascii="Times New Roman" w:hAnsi="Times New Roman" w:cs="Times New Roman"/>
          <w:sz w:val="20"/>
          <w:szCs w:val="20"/>
        </w:rPr>
        <w:t>are</w:t>
      </w:r>
      <w:r w:rsidR="00D05131" w:rsidRPr="00B177FF">
        <w:rPr>
          <w:rFonts w:ascii="Times New Roman" w:hAnsi="Times New Roman" w:cs="Times New Roman"/>
          <w:sz w:val="20"/>
          <w:szCs w:val="20"/>
        </w:rPr>
        <w:t xml:space="preserve"> relatively new</w:t>
      </w:r>
      <w:r w:rsidR="0063512C" w:rsidRPr="00B177FF">
        <w:rPr>
          <w:rFonts w:ascii="Times New Roman" w:hAnsi="Times New Roman" w:cs="Times New Roman"/>
          <w:sz w:val="20"/>
          <w:szCs w:val="20"/>
        </w:rPr>
        <w:t xml:space="preserve">, that could be possible that the </w:t>
      </w:r>
      <w:r w:rsidR="00D05131" w:rsidRPr="00B177FF">
        <w:rPr>
          <w:rFonts w:ascii="Times New Roman" w:hAnsi="Times New Roman" w:cs="Times New Roman"/>
          <w:sz w:val="20"/>
          <w:szCs w:val="20"/>
        </w:rPr>
        <w:t>study found</w:t>
      </w:r>
      <w:r w:rsidR="0063512C" w:rsidRPr="00B177FF">
        <w:rPr>
          <w:rFonts w:ascii="Times New Roman" w:hAnsi="Times New Roman" w:cs="Times New Roman"/>
          <w:sz w:val="20"/>
          <w:szCs w:val="20"/>
        </w:rPr>
        <w:t>,</w:t>
      </w:r>
      <w:r w:rsidR="00D05131" w:rsidRPr="00B177FF">
        <w:rPr>
          <w:rFonts w:ascii="Times New Roman" w:hAnsi="Times New Roman" w:cs="Times New Roman"/>
          <w:sz w:val="20"/>
          <w:szCs w:val="20"/>
        </w:rPr>
        <w:t xml:space="preserve"> training facilities have substantial impacts </w:t>
      </w:r>
      <w:r w:rsidR="0063512C" w:rsidRPr="00B177FF">
        <w:rPr>
          <w:rFonts w:ascii="Times New Roman" w:hAnsi="Times New Roman" w:cs="Times New Roman"/>
          <w:sz w:val="20"/>
          <w:szCs w:val="20"/>
        </w:rPr>
        <w:t>on</w:t>
      </w:r>
      <w:r w:rsidR="00D05131" w:rsidRPr="00B177FF">
        <w:rPr>
          <w:rFonts w:ascii="Times New Roman" w:hAnsi="Times New Roman" w:cs="Times New Roman"/>
          <w:sz w:val="20"/>
          <w:szCs w:val="20"/>
        </w:rPr>
        <w:t xml:space="preserve"> adoption </w:t>
      </w:r>
      <w:r w:rsidR="00D05131" w:rsidRPr="00B177FF">
        <w:rPr>
          <w:rFonts w:ascii="Times New Roman" w:hAnsi="Times New Roman" w:cs="Times New Roman"/>
          <w:sz w:val="20"/>
          <w:szCs w:val="20"/>
        </w:rPr>
        <w:fldChar w:fldCharType="begin"/>
      </w:r>
      <w:r w:rsidR="00926577" w:rsidRPr="00B177FF">
        <w:rPr>
          <w:rFonts w:ascii="Times New Roman" w:hAnsi="Times New Roman" w:cs="Times New Roman"/>
          <w:sz w:val="20"/>
          <w:szCs w:val="20"/>
        </w:rPr>
        <w:instrText xml:space="preserve"> ADDIN ZOTERO_ITEM CSL_CITATION {"citationID":"H1qvcIF4","properties":{"formattedCitation":"(Rola\\uc0\\u8208{}Rubzen et al., 2020; Suvedi et al., 2017)","plainCitation":"(Rola‐Rubzen et al., 2020; Suvedi et al., 2017)","noteIndex":0},"citationItems":[{"id":1972,"uris":["http://zotero.org/users/local/Od1UdPlz/items/7G753UD5"],"uri":["http://zotero.org/users/local/Od1UdPlz/items/7G753UD5"],"itemData":{"id":1972,"type":"article-journal","abstract":"New and improved agricultural technologies can transform lives, particularly the lives of smallholder farm households in Asia who are highly dependent on agriculture. However, there are large gender disparities in the adoption of such technologies. Many barriers exist in achieving gender equity in access to and adoption of agricultural technologies, from sociocultural norms and deeply rooted beliefs about gender roles to lack of agency and lack of resources to implement policies. Notwithstanding these barriers, the case for promoting gender-inclusive adoption of technology is strong. In this paper, we outline the rationale for improving women's adoption of agricultural technology and discuss the pitfalls of failing to include women in the technology-adoption agenda. We then explore the policy implications and suggest various strategies that promote gender-equitable outcomes and that can be used to mainstream gender in agricultural technology adoption efforts to convert policy statements to practical and effective actions.","container-title":"Applied Economic Perspectives and Policy","DOI":"https://doi.org/10.1002/aepp.13011","ISSN":"2040-5804","issue":"1","language":"en","note":"_eprint: https://onlinelibrary.wiley.com/doi/pdf/10.1002/aepp.13011","page":"113-125","source":"Wiley Online Library","title":"Improving Gender Participation in Agricultural Technology Adoption in Asia: From Rhetoric to Practical Action","title-short":"Improving Gender Participation in Agricultural Technology Adoption in Asia","URL":"https://onlinelibrary.wiley.com/doi/abs/10.1002/aepp.13011","volume":"42","author":[{"family":"Rola‐Rubzen","given":"Maria Fay"},{"family":"Paris","given":"Thelma"},{"family":"Hawkins","given":"Jacob"},{"family":"Sapkota","given":"Bibek"}],"accessed":{"date-parts":[["2021",1,6]]},"issued":{"date-parts":[["2020"]]}}},{"id":1970,"uris":["http://zotero.org/users/local/Od1UdPlz/items/L8XB84Y7"],"uri":["http://zotero.org/users/local/Od1UdPlz/items/L8XB84Y7"],"itemData":{"id":1970,"type":"article-journal","abstract":"Purpose: This paper examines the factors affecting farmers’ participation in extension programs and adoption of improved seed varieties in the hills of rural Nepal.Methodology/approach: Cross-sectional farm-level data were collected during July and August 2014. A sample of 198 farm households was selected for interviewing by using a multistage, random sampling technique. We employed a logistic regression model, frequency counts, and percentages to analyze the data.Findings: Adoption decisions were mainly affected by extension-related variables – training, membership in a farmers’ group, and off-farm employment. Extension participation was found to be influenced by socioeconomic variables – age, education, household size, and distance to the extension office. Our findings reveal that distance to the extension office and off-farm employment limited participation in extension activities and adoption, respectively, and education, household size, and group membership stimulated participation in extension programs.Practical implications: Recognition of the determinants of farmers’ participation in extension services and innovation adoption ensures that targeted extension approaches are used to address these factors in various stages of planning, delivering, and evaluating extension programs.Theoretical implications: Innovation adoption follows a systematic decision-making process. Although personal characteristics are important, widespread use of new technology requires a conducive social and institutional context. Because contexts vary by country or region, extension services providers should create institutions favorable for innovation adoption within a social system.Originality/value: This research is original and highly valuable to identify the factors associated with extension participation and innovation adoption in the rural hilly region of Nepal. This also provides a new direction to operationalize farmer-oriented policies of agricultural extension and so can be helpful for agricultural policy-makers in devising programs of extension services.","container-title":"The Journal of Agricultural Education and Extension","DOI":"10.1080/1389224X.2017.1323653","ISSN":"1389-224X","issue":"4","note":"publisher: Routledge\n_eprint: https://doi.org/10.1080/1389224X.2017.1323653","page":"351-371","source":"Taylor and Francis+NEJM","title":"Farmers’ participation in extension programs and technology adoption in rural Nepal: a logistic regression analysis","title-short":"Farmers’ participation in extension programs and technology adoption in rural Nepal","URL":"https://doi.org/10.1080/1389224X.2017.1323653","volume":"23","author":[{"family":"Suvedi","given":"Murari"},{"family":"Ghimire","given":"Raju"},{"family":"Kaplowitz","given":"Michael"}],"accessed":{"date-parts":[["2021",1,6]]},"issued":{"date-parts":[["2017",8,8]]}}}],"schema":"https://github.com/citation-style-language/schema/raw/master/csl-citation.json"} </w:instrText>
      </w:r>
      <w:r w:rsidR="00D05131" w:rsidRPr="00B177FF">
        <w:rPr>
          <w:rFonts w:ascii="Times New Roman" w:hAnsi="Times New Roman" w:cs="Times New Roman"/>
          <w:sz w:val="20"/>
          <w:szCs w:val="20"/>
        </w:rPr>
        <w:fldChar w:fldCharType="separate"/>
      </w:r>
      <w:r w:rsidR="00926577" w:rsidRPr="00B177FF">
        <w:rPr>
          <w:rFonts w:ascii="Times New Roman" w:hAnsi="Times New Roman" w:cs="Times New Roman"/>
          <w:sz w:val="20"/>
          <w:szCs w:val="20"/>
        </w:rPr>
        <w:t>(Rola‐Rubzen et al., 2020; Suvedi et al., 2017)</w:t>
      </w:r>
      <w:r w:rsidR="00D05131" w:rsidRPr="00B177FF">
        <w:rPr>
          <w:rFonts w:ascii="Times New Roman" w:hAnsi="Times New Roman" w:cs="Times New Roman"/>
          <w:sz w:val="20"/>
          <w:szCs w:val="20"/>
        </w:rPr>
        <w:fldChar w:fldCharType="end"/>
      </w:r>
      <w:r w:rsidR="00926577" w:rsidRPr="00B177FF">
        <w:rPr>
          <w:rFonts w:ascii="Times New Roman" w:hAnsi="Times New Roman" w:cs="Times New Roman"/>
          <w:sz w:val="20"/>
          <w:szCs w:val="20"/>
        </w:rPr>
        <w:t>.</w:t>
      </w:r>
      <w:r w:rsidR="00740853" w:rsidRPr="00B177FF">
        <w:rPr>
          <w:rFonts w:ascii="Times New Roman" w:hAnsi="Times New Roman" w:cs="Times New Roman"/>
          <w:sz w:val="20"/>
          <w:szCs w:val="20"/>
        </w:rPr>
        <w:t xml:space="preserve"> Parallel with the results of Doss </w:t>
      </w:r>
      <w:r w:rsidR="00740853"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{"citationID":"76FTDLiT","properties":{"formattedCitation":"(Doss, 2001)","plainCitation":"(Doss, 2001)","dontUpdate":true,"noteIndex":0},"citationItems":[{"id":1974,"uris":["http://zotero.org/users/local/Od1UdPlz/items/KSCTAIAT"],"uri":["http://zotero.org/users/local/Od1UdPlz/items/KSCTAIAT"],"itemData":{"id":1974,"type":"article-journal","abstract":"African women farmers are less likely than men to adopt improved crop varieties and management systems. This paper addresses two issues: How does gender affect technology adoption among African farmers? How does the introduction of new technologies affect women's well-being? Three conclusions come out of an extensive and critical review of the literature. First, African households are complex and heterogeneous. Second, gender roles within African households and communities cannot be simply summarized. Third, gender roles and responsibilities are dynamic; they respond to changing economic circumstances. The paper demonstrates the complexity and importance of efforts to design interventions for African women.","container-title":"World Development","DOI":"10.1016/S0305-750X(01)00088-2","ISSN":"0305-750X","issue":"12","journalAbbreviation":"World Development","language":"en","page":"2075-2092","source":"ScienceDirect","title":"Designing Agricultural Technology for African Women Farmers: Lessons from 25 Years of Experience","title-short":"Designing Agricultural Technology for African Women Farmers","URL":"http://www.sciencedirect.com/science/article/pii/S0305750X01000882","volume":"29","author":[{"family":"Doss","given":"Cheryl R"}],"accessed":{"date-parts":[["2021",1,6]]},"issued":{"date-parts":[["2001",12,1]]}}}],"schema":"https://github.com/citation-style-language/schema/raw/master/csl-citation.json"} </w:instrText>
      </w:r>
      <w:r w:rsidR="00740853" w:rsidRPr="00B177FF">
        <w:rPr>
          <w:rFonts w:ascii="Times New Roman" w:hAnsi="Times New Roman" w:cs="Times New Roman"/>
          <w:sz w:val="20"/>
          <w:szCs w:val="20"/>
        </w:rPr>
        <w:fldChar w:fldCharType="separate"/>
      </w:r>
      <w:r w:rsidR="00740853" w:rsidRPr="00B177FF">
        <w:rPr>
          <w:rFonts w:ascii="Times New Roman" w:hAnsi="Times New Roman" w:cs="Times New Roman"/>
          <w:sz w:val="20"/>
          <w:szCs w:val="20"/>
        </w:rPr>
        <w:t>(2001)</w:t>
      </w:r>
      <w:r w:rsidR="00740853" w:rsidRPr="00B177FF">
        <w:rPr>
          <w:rFonts w:ascii="Times New Roman" w:hAnsi="Times New Roman" w:cs="Times New Roman"/>
          <w:sz w:val="20"/>
          <w:szCs w:val="20"/>
        </w:rPr>
        <w:fldChar w:fldCharType="end"/>
      </w:r>
      <w:r w:rsidR="00740853" w:rsidRPr="00B177FF">
        <w:rPr>
          <w:rFonts w:ascii="Times New Roman" w:hAnsi="Times New Roman" w:cs="Times New Roman"/>
          <w:sz w:val="20"/>
          <w:szCs w:val="20"/>
        </w:rPr>
        <w:t>,</w:t>
      </w:r>
      <w:r w:rsidR="0063512C" w:rsidRPr="00B177FF">
        <w:rPr>
          <w:rFonts w:ascii="Times New Roman" w:hAnsi="Times New Roman" w:cs="Times New Roman"/>
          <w:sz w:val="20"/>
          <w:szCs w:val="20"/>
        </w:rPr>
        <w:t xml:space="preserve"> and</w:t>
      </w:r>
      <w:r w:rsidR="00740853" w:rsidRPr="00B177FF">
        <w:rPr>
          <w:rFonts w:ascii="Times New Roman" w:hAnsi="Times New Roman" w:cs="Times New Roman"/>
          <w:sz w:val="20"/>
          <w:szCs w:val="20"/>
        </w:rPr>
        <w:t xml:space="preserve"> the study comprised a substantial impact of farmer</w:t>
      </w:r>
      <w:r w:rsidR="0063512C" w:rsidRPr="00B177FF">
        <w:rPr>
          <w:rFonts w:ascii="Times New Roman" w:hAnsi="Times New Roman" w:cs="Times New Roman"/>
          <w:sz w:val="20"/>
          <w:szCs w:val="20"/>
        </w:rPr>
        <w:t>'</w:t>
      </w:r>
      <w:r w:rsidR="00740853" w:rsidRPr="00B177FF">
        <w:rPr>
          <w:rFonts w:ascii="Times New Roman" w:hAnsi="Times New Roman" w:cs="Times New Roman"/>
          <w:sz w:val="20"/>
          <w:szCs w:val="20"/>
        </w:rPr>
        <w:t>s experience (OL_6</w:t>
      </w:r>
      <w:r w:rsidR="00202C7C" w:rsidRPr="00B177FF">
        <w:rPr>
          <w:rFonts w:ascii="Times New Roman" w:hAnsi="Times New Roman" w:cs="Times New Roman"/>
          <w:sz w:val="20"/>
          <w:szCs w:val="20"/>
        </w:rPr>
        <w:t xml:space="preserve"> and OL_7</w:t>
      </w:r>
      <w:r w:rsidR="00740853" w:rsidRPr="00B177FF">
        <w:rPr>
          <w:rFonts w:ascii="Times New Roman" w:hAnsi="Times New Roman" w:cs="Times New Roman"/>
          <w:sz w:val="20"/>
          <w:szCs w:val="20"/>
        </w:rPr>
        <w:t>)</w:t>
      </w:r>
      <w:r w:rsidR="00D42308" w:rsidRPr="00B177FF">
        <w:rPr>
          <w:rFonts w:ascii="Times New Roman" w:hAnsi="Times New Roman" w:cs="Times New Roman"/>
          <w:sz w:val="20"/>
          <w:szCs w:val="20"/>
        </w:rPr>
        <w:t xml:space="preserve"> on EFT adoption</w:t>
      </w:r>
      <w:r w:rsidR="00740853" w:rsidRPr="00B177FF">
        <w:rPr>
          <w:rFonts w:ascii="Times New Roman" w:hAnsi="Times New Roman" w:cs="Times New Roman"/>
          <w:sz w:val="20"/>
          <w:szCs w:val="20"/>
        </w:rPr>
        <w:t>.</w:t>
      </w:r>
      <w:r w:rsidR="00D42308" w:rsidRPr="00B177FF">
        <w:rPr>
          <w:rFonts w:ascii="Times New Roman" w:hAnsi="Times New Roman" w:cs="Times New Roman"/>
          <w:sz w:val="20"/>
          <w:szCs w:val="20"/>
        </w:rPr>
        <w:t xml:space="preserve"> </w:t>
      </w:r>
      <w:proofErr w:type="spellStart"/>
      <w:r w:rsidR="00DC4076" w:rsidRPr="00B177FF">
        <w:rPr>
          <w:rFonts w:ascii="Times New Roman" w:hAnsi="Times New Roman" w:cs="Times New Roman"/>
          <w:sz w:val="20"/>
          <w:szCs w:val="20"/>
        </w:rPr>
        <w:t>Mwalupaso</w:t>
      </w:r>
      <w:proofErr w:type="spellEnd"/>
      <w:r w:rsidR="00DC4076" w:rsidRPr="00B177FF">
        <w:rPr>
          <w:rFonts w:ascii="Times New Roman" w:hAnsi="Times New Roman" w:cs="Times New Roman"/>
          <w:sz w:val="20"/>
          <w:szCs w:val="20"/>
        </w:rPr>
        <w:t xml:space="preserve"> et al. </w:t>
      </w:r>
      <w:r w:rsidR="00DC4076"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{"citationID":"AvIWoVLT","properties":{"formattedCitation":"(Mwalupaso et al., 2019)","plainCitation":"(Mwalupaso et al., 2019)","dontUpdate":true,"noteIndex":0},"citationItems":[{"id":1976,"uris":["http://zotero.org/users/local/Od1UdPlz/items/TZ7SK3VU"],"uri":["http://zotero.org/users/local/Od1UdPlz/items/TZ7SK3VU"],"itemData":{"id":1976,"type":"article-journal","abstract":"Sustainable agricultural technologies are being touted as a requirement for a sustainable world in many parts of the globe. Consequently, they have become a critical issue in the development policy agenda for Sub-Saharan Africa. Despite several studies conducted on the adoption of Sustainable agricultural technologies, they remain poorly understood in Mali. Thus, research that could inform policies capable of simultaneously addressing low agricultural productivity and environmental degradation is obstructed. To begin to fill this research gap, we use cross-sectional data from rice farmers in Mali. Stochastic production frontier is adopted for rice production and technical efficiency analysis in a one-step estimation using maximum likelihood method. The results reveal that adoption of the system of rice intensification, a sustainable agricultural technology, is consonant with cleaner production concept. Particularly, adopters are more technically efficient than non-adopters. The policy implication is that, if all farmers adopted system of rice intensification, their efficiency would increase by 17% while waste in production would reduce to 4.8%. Therefore, our study puts forward substantial empirical evidence to encourage the adoption of system of rice intensification as it could eventually enhance agricultural sustainability.","container-title":"Journal of Cleaner Production","DOI":"10.1016/j.jclepro.2019.05.366","ISSN":"0959-6526","journalAbbreviation":"Journal of Cleaner Production","language":"en","page":"639-647","source":"ScienceDirect","title":"Recuperating dynamism in agriculture through adoption of sustainable agricultural technology - Implications for cleaner production","URL":"http://www.sciencedirect.com/science/article/pii/S0959652619319080","volume":"232","author":[{"family":"Mwalupaso","given":"Gershom Endelani"},{"family":"Korotoumou","given":"Mariko"},{"family":"Eshetie","given":"Aseres Mamo"},{"family":"Essiagnon Alavo","given":"John-Philippe"},{"family":"Tian","given":"Xu"}],"accessed":{"date-parts":[["2021",1,6]]},"issued":{"date-parts":[["2019",9,20]]}}}],"schema":"https://github.com/citation-style-language/schema/raw/master/csl-citation.json"} </w:instrText>
      </w:r>
      <w:r w:rsidR="00DC4076" w:rsidRPr="00B177FF">
        <w:rPr>
          <w:rFonts w:ascii="Times New Roman" w:hAnsi="Times New Roman" w:cs="Times New Roman"/>
          <w:sz w:val="20"/>
          <w:szCs w:val="20"/>
        </w:rPr>
        <w:fldChar w:fldCharType="separate"/>
      </w:r>
      <w:r w:rsidR="00DC4076" w:rsidRPr="00B177FF">
        <w:rPr>
          <w:rFonts w:ascii="Times New Roman" w:hAnsi="Times New Roman" w:cs="Times New Roman"/>
          <w:sz w:val="20"/>
          <w:szCs w:val="20"/>
        </w:rPr>
        <w:t>(2019)</w:t>
      </w:r>
      <w:r w:rsidR="00DC4076" w:rsidRPr="00B177FF">
        <w:rPr>
          <w:rFonts w:ascii="Times New Roman" w:hAnsi="Times New Roman" w:cs="Times New Roman"/>
          <w:sz w:val="20"/>
          <w:szCs w:val="20"/>
        </w:rPr>
        <w:fldChar w:fldCharType="end"/>
      </w:r>
      <w:r w:rsidR="00DC4076" w:rsidRPr="00B177FF">
        <w:rPr>
          <w:rFonts w:ascii="Times New Roman" w:hAnsi="Times New Roman" w:cs="Times New Roman"/>
          <w:sz w:val="20"/>
          <w:szCs w:val="20"/>
        </w:rPr>
        <w:t xml:space="preserve"> found strong as</w:t>
      </w:r>
      <w:r w:rsidR="0063512C" w:rsidRPr="00B177FF">
        <w:rPr>
          <w:rFonts w:ascii="Times New Roman" w:hAnsi="Times New Roman" w:cs="Times New Roman"/>
          <w:sz w:val="20"/>
          <w:szCs w:val="20"/>
        </w:rPr>
        <w:t>sociations</w:t>
      </w:r>
      <w:r w:rsidR="00DC4076" w:rsidRPr="00B177FF">
        <w:rPr>
          <w:rFonts w:ascii="Times New Roman" w:hAnsi="Times New Roman" w:cs="Times New Roman"/>
          <w:sz w:val="20"/>
          <w:szCs w:val="20"/>
        </w:rPr>
        <w:t xml:space="preserve"> and network</w:t>
      </w:r>
      <w:r w:rsidR="0063512C" w:rsidRPr="00B177FF">
        <w:rPr>
          <w:rFonts w:ascii="Times New Roman" w:hAnsi="Times New Roman" w:cs="Times New Roman"/>
          <w:sz w:val="20"/>
          <w:szCs w:val="20"/>
        </w:rPr>
        <w:t>s</w:t>
      </w:r>
      <w:r w:rsidR="00DC4076" w:rsidRPr="00B177FF">
        <w:rPr>
          <w:rFonts w:ascii="Times New Roman" w:hAnsi="Times New Roman" w:cs="Times New Roman"/>
          <w:sz w:val="20"/>
          <w:szCs w:val="20"/>
        </w:rPr>
        <w:t xml:space="preserve"> of the adopti</w:t>
      </w:r>
      <w:r w:rsidR="0063512C" w:rsidRPr="00B177FF">
        <w:rPr>
          <w:rFonts w:ascii="Times New Roman" w:hAnsi="Times New Roman" w:cs="Times New Roman"/>
          <w:sz w:val="20"/>
          <w:szCs w:val="20"/>
        </w:rPr>
        <w:t>o</w:t>
      </w:r>
      <w:r w:rsidR="00DC4076" w:rsidRPr="00B177FF">
        <w:rPr>
          <w:rFonts w:ascii="Times New Roman" w:hAnsi="Times New Roman" w:cs="Times New Roman"/>
          <w:sz w:val="20"/>
          <w:szCs w:val="20"/>
        </w:rPr>
        <w:t xml:space="preserve">n of EFT and the concepts of cleaner production, which is quite similar to our findings. </w:t>
      </w:r>
      <w:r w:rsidR="00D42308" w:rsidRPr="00B177FF">
        <w:rPr>
          <w:rFonts w:ascii="Times New Roman" w:hAnsi="Times New Roman" w:cs="Times New Roman"/>
          <w:sz w:val="20"/>
          <w:szCs w:val="20"/>
        </w:rPr>
        <w:t>Organizational encouragement for maintain cleaner production tactics and fostering social responsibility</w:t>
      </w:r>
      <w:r w:rsidR="00DC4076" w:rsidRPr="00B177FF">
        <w:rPr>
          <w:rFonts w:ascii="Times New Roman" w:hAnsi="Times New Roman" w:cs="Times New Roman"/>
          <w:sz w:val="20"/>
          <w:szCs w:val="20"/>
        </w:rPr>
        <w:t xml:space="preserve"> (ON_1)</w:t>
      </w:r>
      <w:r w:rsidR="00D42308" w:rsidRPr="00B177FF">
        <w:rPr>
          <w:rFonts w:ascii="Times New Roman" w:hAnsi="Times New Roman" w:cs="Times New Roman"/>
          <w:sz w:val="20"/>
          <w:szCs w:val="20"/>
        </w:rPr>
        <w:t xml:space="preserve"> found positive within the </w:t>
      </w:r>
      <w:proofErr w:type="spellStart"/>
      <w:r w:rsidR="00D42308" w:rsidRPr="00B177FF">
        <w:rPr>
          <w:rFonts w:ascii="Times New Roman" w:hAnsi="Times New Roman" w:cs="Times New Roman"/>
          <w:sz w:val="20"/>
          <w:szCs w:val="20"/>
        </w:rPr>
        <w:t>Mei</w:t>
      </w:r>
      <w:r w:rsidR="00DC4076" w:rsidRPr="00B177FF">
        <w:rPr>
          <w:rFonts w:ascii="Times New Roman" w:hAnsi="Times New Roman" w:cs="Times New Roman"/>
          <w:sz w:val="20"/>
          <w:szCs w:val="20"/>
        </w:rPr>
        <w:t>xian</w:t>
      </w:r>
      <w:proofErr w:type="spellEnd"/>
      <w:r w:rsidR="00DC4076" w:rsidRPr="00B177FF">
        <w:rPr>
          <w:rFonts w:ascii="Times New Roman" w:hAnsi="Times New Roman" w:cs="Times New Roman"/>
          <w:sz w:val="20"/>
          <w:szCs w:val="20"/>
        </w:rPr>
        <w:t xml:space="preserve"> kiwifruit farmers.</w:t>
      </w:r>
      <w:r w:rsidR="00202C7C" w:rsidRPr="00B177FF">
        <w:rPr>
          <w:rFonts w:ascii="Times New Roman" w:hAnsi="Times New Roman" w:cs="Times New Roman"/>
          <w:sz w:val="20"/>
          <w:szCs w:val="20"/>
        </w:rPr>
        <w:t xml:space="preserve"> The study revealed that as the co-operative organization handles the short</w:t>
      </w:r>
      <w:r w:rsidR="0063512C" w:rsidRPr="00B177FF">
        <w:rPr>
          <w:rFonts w:ascii="Times New Roman" w:hAnsi="Times New Roman" w:cs="Times New Roman"/>
          <w:sz w:val="20"/>
          <w:szCs w:val="20"/>
        </w:rPr>
        <w:t>-</w:t>
      </w:r>
      <w:r w:rsidR="00202C7C" w:rsidRPr="00B177FF">
        <w:rPr>
          <w:rFonts w:ascii="Times New Roman" w:hAnsi="Times New Roman" w:cs="Times New Roman"/>
          <w:sz w:val="20"/>
          <w:szCs w:val="20"/>
        </w:rPr>
        <w:t xml:space="preserve">term risk (as EFT might not produce </w:t>
      </w:r>
      <w:r w:rsidR="0063512C" w:rsidRPr="00B177FF">
        <w:rPr>
          <w:rFonts w:ascii="Times New Roman" w:hAnsi="Times New Roman" w:cs="Times New Roman"/>
          <w:sz w:val="20"/>
          <w:szCs w:val="20"/>
        </w:rPr>
        <w:t xml:space="preserve">an </w:t>
      </w:r>
      <w:r w:rsidR="00202C7C" w:rsidRPr="00B177FF">
        <w:rPr>
          <w:rFonts w:ascii="Times New Roman" w:hAnsi="Times New Roman" w:cs="Times New Roman"/>
          <w:sz w:val="20"/>
          <w:szCs w:val="20"/>
        </w:rPr>
        <w:t>instant outcome)</w:t>
      </w:r>
      <w:r w:rsidR="0063512C" w:rsidRPr="00B177FF">
        <w:rPr>
          <w:rFonts w:ascii="Times New Roman" w:hAnsi="Times New Roman" w:cs="Times New Roman"/>
          <w:sz w:val="20"/>
          <w:szCs w:val="20"/>
        </w:rPr>
        <w:t>,</w:t>
      </w:r>
      <w:r w:rsidR="00202C7C" w:rsidRPr="00B177FF">
        <w:rPr>
          <w:rFonts w:ascii="Times New Roman" w:hAnsi="Times New Roman" w:cs="Times New Roman"/>
          <w:sz w:val="20"/>
          <w:szCs w:val="20"/>
        </w:rPr>
        <w:t xml:space="preserve"> the farmers most likely are </w:t>
      </w:r>
      <w:r w:rsidR="0063512C" w:rsidRPr="00B177FF">
        <w:rPr>
          <w:rFonts w:ascii="Times New Roman" w:hAnsi="Times New Roman" w:cs="Times New Roman"/>
          <w:sz w:val="20"/>
          <w:szCs w:val="20"/>
        </w:rPr>
        <w:t>o</w:t>
      </w:r>
      <w:r w:rsidR="00202C7C" w:rsidRPr="00B177FF">
        <w:rPr>
          <w:rFonts w:ascii="Times New Roman" w:hAnsi="Times New Roman" w:cs="Times New Roman"/>
          <w:sz w:val="20"/>
          <w:szCs w:val="20"/>
        </w:rPr>
        <w:t xml:space="preserve">n </w:t>
      </w:r>
      <w:r w:rsidR="0063512C" w:rsidRPr="00B177FF">
        <w:rPr>
          <w:rFonts w:ascii="Times New Roman" w:hAnsi="Times New Roman" w:cs="Times New Roman"/>
          <w:sz w:val="20"/>
          <w:szCs w:val="20"/>
        </w:rPr>
        <w:t xml:space="preserve">the </w:t>
      </w:r>
      <w:r w:rsidR="00202C7C" w:rsidRPr="00B177FF">
        <w:rPr>
          <w:rFonts w:ascii="Times New Roman" w:hAnsi="Times New Roman" w:cs="Times New Roman"/>
          <w:sz w:val="20"/>
          <w:szCs w:val="20"/>
        </w:rPr>
        <w:t xml:space="preserve">happier side to adopt EFT (ON_10), which </w:t>
      </w:r>
      <w:r w:rsidR="0063512C" w:rsidRPr="00B177FF">
        <w:rPr>
          <w:rFonts w:ascii="Times New Roman" w:hAnsi="Times New Roman" w:cs="Times New Roman"/>
          <w:sz w:val="20"/>
          <w:szCs w:val="20"/>
        </w:rPr>
        <w:t>reflects</w:t>
      </w:r>
      <w:r w:rsidR="00202C7C" w:rsidRPr="00B177FF">
        <w:rPr>
          <w:rFonts w:ascii="Times New Roman" w:hAnsi="Times New Roman" w:cs="Times New Roman"/>
          <w:sz w:val="20"/>
          <w:szCs w:val="20"/>
        </w:rPr>
        <w:t xml:space="preserve"> </w:t>
      </w:r>
      <w:r w:rsidR="0063512C" w:rsidRPr="00B177FF">
        <w:rPr>
          <w:rFonts w:ascii="Times New Roman" w:hAnsi="Times New Roman" w:cs="Times New Roman"/>
          <w:sz w:val="20"/>
          <w:szCs w:val="20"/>
        </w:rPr>
        <w:t xml:space="preserve">a </w:t>
      </w:r>
      <w:r w:rsidR="00202C7C" w:rsidRPr="00B177FF">
        <w:rPr>
          <w:rFonts w:ascii="Times New Roman" w:hAnsi="Times New Roman" w:cs="Times New Roman"/>
          <w:sz w:val="20"/>
          <w:szCs w:val="20"/>
        </w:rPr>
        <w:t xml:space="preserve">similar finding of Liu </w:t>
      </w:r>
      <w:r w:rsidR="00202C7C" w:rsidRPr="00B177FF">
        <w:rPr>
          <w:rFonts w:ascii="Times New Roman" w:hAnsi="Times New Roman" w:cs="Times New Roman"/>
          <w:sz w:val="20"/>
          <w:szCs w:val="20"/>
        </w:rPr>
        <w:fldChar w:fldCharType="begin"/>
      </w:r>
      <w:r w:rsidR="00091344" w:rsidRPr="00B177FF">
        <w:rPr>
          <w:rFonts w:ascii="Times New Roman" w:hAnsi="Times New Roman" w:cs="Times New Roman"/>
          <w:sz w:val="20"/>
          <w:szCs w:val="20"/>
        </w:rPr>
        <w:instrText xml:space="preserve"> ADDIN ZOTERO_ITEM CSL_CITATION {"citationID":"yoghskdZ","properties":{"formattedCitation":"(Liu, 2013)","plainCitation":"(Liu, 2013)","dontUpdate":true,"noteIndex":0},"citationItems":[{"id":664,"uris":["http://zotero.org/users/local/Od1UdPlz/items/S5J9D9MI"],"uri":["http://zotero.org/users/local/Od1UdPlz/items/S5J9D9MI"],"itemData":{"id":664,"type":"article-journal","container-title":"Review of Economics and Statistics","issue":"4","page":"1386-1403","title":"Time to change what to sow: Risk preferences and technology adoption decisions of cotton farmers in China","volume":"95","author":[{"family":"Liu","given":"Elaine M."}],"issued":{"date-parts":[["2013"]]}}}],"schema":"https://github.com/citation-style-language/schema/raw/master/csl-citation.json"} </w:instrText>
      </w:r>
      <w:r w:rsidR="00202C7C" w:rsidRPr="00B177FF">
        <w:rPr>
          <w:rFonts w:ascii="Times New Roman" w:hAnsi="Times New Roman" w:cs="Times New Roman"/>
          <w:sz w:val="20"/>
          <w:szCs w:val="20"/>
        </w:rPr>
        <w:fldChar w:fldCharType="separate"/>
      </w:r>
      <w:r w:rsidR="00202C7C" w:rsidRPr="00B177FF">
        <w:rPr>
          <w:rFonts w:ascii="Times New Roman" w:hAnsi="Times New Roman" w:cs="Times New Roman"/>
          <w:sz w:val="20"/>
          <w:szCs w:val="20"/>
        </w:rPr>
        <w:t>(2013)</w:t>
      </w:r>
      <w:r w:rsidR="00202C7C" w:rsidRPr="00B177FF">
        <w:rPr>
          <w:rFonts w:ascii="Times New Roman" w:hAnsi="Times New Roman" w:cs="Times New Roman"/>
          <w:sz w:val="20"/>
          <w:szCs w:val="20"/>
        </w:rPr>
        <w:fldChar w:fldCharType="end"/>
      </w:r>
      <w:r w:rsidR="00202C7C" w:rsidRPr="00B177FF">
        <w:rPr>
          <w:rFonts w:ascii="Times New Roman" w:hAnsi="Times New Roman" w:cs="Times New Roman"/>
          <w:sz w:val="20"/>
          <w:szCs w:val="20"/>
        </w:rPr>
        <w:t>. As inform</w:t>
      </w:r>
      <w:r w:rsidR="00B94A32" w:rsidRPr="00B177FF">
        <w:rPr>
          <w:rFonts w:ascii="Times New Roman" w:hAnsi="Times New Roman" w:cs="Times New Roman"/>
          <w:sz w:val="20"/>
          <w:szCs w:val="20"/>
        </w:rPr>
        <w:t>ation</w:t>
      </w:r>
      <w:r w:rsidR="0063512C" w:rsidRPr="00B177FF">
        <w:rPr>
          <w:rFonts w:ascii="Times New Roman" w:hAnsi="Times New Roman" w:cs="Times New Roman"/>
          <w:sz w:val="20"/>
          <w:szCs w:val="20"/>
        </w:rPr>
        <w:t>-</w:t>
      </w:r>
      <w:r w:rsidR="00B94A32" w:rsidRPr="00B177FF">
        <w:rPr>
          <w:rFonts w:ascii="Times New Roman" w:hAnsi="Times New Roman" w:cs="Times New Roman"/>
          <w:sz w:val="20"/>
          <w:szCs w:val="20"/>
        </w:rPr>
        <w:t>sharing facilities provided</w:t>
      </w:r>
      <w:r w:rsidR="00202C7C" w:rsidRPr="00B177FF">
        <w:rPr>
          <w:rFonts w:ascii="Times New Roman" w:hAnsi="Times New Roman" w:cs="Times New Roman"/>
          <w:sz w:val="20"/>
          <w:szCs w:val="20"/>
        </w:rPr>
        <w:t xml:space="preserve"> </w:t>
      </w:r>
      <w:r w:rsidR="00B94A32" w:rsidRPr="00B177FF">
        <w:rPr>
          <w:rFonts w:ascii="Times New Roman" w:hAnsi="Times New Roman" w:cs="Times New Roman"/>
          <w:sz w:val="20"/>
          <w:szCs w:val="20"/>
        </w:rPr>
        <w:t>by</w:t>
      </w:r>
      <w:r w:rsidR="00202C7C" w:rsidRPr="00B177FF">
        <w:rPr>
          <w:rFonts w:ascii="Times New Roman" w:hAnsi="Times New Roman" w:cs="Times New Roman"/>
          <w:sz w:val="20"/>
          <w:szCs w:val="20"/>
        </w:rPr>
        <w:t xml:space="preserve"> co-operative organization</w:t>
      </w:r>
      <w:r w:rsidR="0063512C" w:rsidRPr="00B177FF">
        <w:rPr>
          <w:rFonts w:ascii="Times New Roman" w:hAnsi="Times New Roman" w:cs="Times New Roman"/>
          <w:sz w:val="20"/>
          <w:szCs w:val="20"/>
        </w:rPr>
        <w:t>s</w:t>
      </w:r>
      <w:r w:rsidR="00202C7C" w:rsidRPr="00B177FF">
        <w:rPr>
          <w:rFonts w:ascii="Times New Roman" w:hAnsi="Times New Roman" w:cs="Times New Roman"/>
          <w:sz w:val="20"/>
          <w:szCs w:val="20"/>
        </w:rPr>
        <w:t xml:space="preserve"> can foster the transitional effects among the </w:t>
      </w:r>
      <w:r w:rsidR="0073260D" w:rsidRPr="00B177FF">
        <w:rPr>
          <w:rFonts w:ascii="Times New Roman" w:hAnsi="Times New Roman" w:cs="Times New Roman"/>
          <w:sz w:val="20"/>
          <w:szCs w:val="20"/>
        </w:rPr>
        <w:t>farmers</w:t>
      </w:r>
      <w:r w:rsidR="00910FF3" w:rsidRPr="00B177FF">
        <w:rPr>
          <w:rFonts w:ascii="Times New Roman" w:hAnsi="Times New Roman" w:cs="Times New Roman"/>
          <w:sz w:val="20"/>
          <w:szCs w:val="20"/>
        </w:rPr>
        <w:t xml:space="preserve"> </w:t>
      </w:r>
      <w:r w:rsidR="00910FF3" w:rsidRPr="00B177FF">
        <w:rPr>
          <w:rFonts w:ascii="Times New Roman" w:hAnsi="Times New Roman" w:cs="Times New Roman"/>
          <w:sz w:val="20"/>
          <w:szCs w:val="20"/>
        </w:rPr>
        <w:fldChar w:fldCharType="begin"/>
      </w:r>
      <w:r w:rsidR="00910FF3" w:rsidRPr="00B177FF">
        <w:rPr>
          <w:rFonts w:ascii="Times New Roman" w:hAnsi="Times New Roman" w:cs="Times New Roman"/>
          <w:sz w:val="20"/>
          <w:szCs w:val="20"/>
        </w:rPr>
        <w:instrText xml:space="preserve"> ADDIN ZOTERO_ITEM CSL_CITATION {"citationID":"38zXvIKB","properties":{"formattedCitation":"(Zheng et al., 2019)","plainCitation":"(Zheng et al., 2019)","noteIndex":0},"citationItems":[{"id":1980,"uris":["http://zotero.org/users/local/Od1UdPlz/items/NJR6LKZF"],"uri":["http://zotero.org/users/local/Od1UdPlz/items/NJR6LKZF"],"itemData":{"id":1980,"type":"article-journal","abstract":"Purpose The purpose of this paper is to investigate factors influencing intent to adopt unmanned aerial vehicles for use in agricultural operations in Jilin Province, China. Design/methodology/approach This paper uses probit analysis to estimate the influence of factors on intent to adopt unmanned aerial vehicles for plant protection application operations in Jilin Province, China based on the Technology Acceptance Model. Findings UAV technology is acceptable to most participating farmers. Gender (male), agricultural income ratio, understanding of new technology, perceived ease-of-use and perceived usefulness have a positive relationship with farmers’ willingness to adopt UAVs. Practical implications For application, crop monitoring and other farm operations, UAVs have clear advantages. There remain challenges associated with the development of applicable technology and facilitating adoption among farmers. Understanding factors affecting adoption will contribute to the latter, and brings forth the following recommendations: conduct research on the cost effectiveness of UAVs for agriculture; accelerate development of the information service system; and increase financial support. Originality/value This paper is among the first to consider adoption intent among Chinese farmers of use of UAVs for agricultural operations.","container-title":"China Agricultural Economic Review","DOI":"10.1108/CAER-11-2017-0216","ISSN":"1756-137X","issue":"1","note":"publisher: Emerald Publishing Limited","page":"206-216","source":"Emerald Insight","title":"Technology adoption among farmers in Jilin Province, China: The case of aerial pesticide application","title-short":"Technology adoption among farmers in Jilin Province, China","URL":"https://doi.org/10.1108/CAER-11-2017-0216","volume":"11","author":[{"family":"Zheng","given":"Shi"},{"family":"Wang","given":"Zhigang"},{"family":"Wachenheim","given":"Cheryl Joy"}],"accessed":{"date-parts":[["2021",1,6]]},"issued":{"date-parts":[["2019",1,1]]}}}],"schema":"https://github.com/citation-style-language/schema/raw/master/csl-citation.json"} </w:instrText>
      </w:r>
      <w:r w:rsidR="00910FF3" w:rsidRPr="00B177FF">
        <w:rPr>
          <w:rFonts w:ascii="Times New Roman" w:hAnsi="Times New Roman" w:cs="Times New Roman"/>
          <w:sz w:val="20"/>
          <w:szCs w:val="20"/>
        </w:rPr>
        <w:fldChar w:fldCharType="separate"/>
      </w:r>
      <w:r w:rsidR="00910FF3" w:rsidRPr="00B177FF">
        <w:rPr>
          <w:rFonts w:ascii="Times New Roman" w:hAnsi="Times New Roman" w:cs="Times New Roman"/>
          <w:sz w:val="20"/>
          <w:szCs w:val="20"/>
        </w:rPr>
        <w:t>(Zheng et al., 2019)</w:t>
      </w:r>
      <w:r w:rsidR="00910FF3" w:rsidRPr="00B177FF">
        <w:rPr>
          <w:rFonts w:ascii="Times New Roman" w:hAnsi="Times New Roman" w:cs="Times New Roman"/>
          <w:sz w:val="20"/>
          <w:szCs w:val="20"/>
        </w:rPr>
        <w:fldChar w:fldCharType="end"/>
      </w:r>
      <w:r w:rsidR="0073260D" w:rsidRPr="00B177FF">
        <w:rPr>
          <w:rFonts w:ascii="Times New Roman" w:hAnsi="Times New Roman" w:cs="Times New Roman"/>
          <w:sz w:val="20"/>
          <w:szCs w:val="20"/>
        </w:rPr>
        <w:t xml:space="preserve">, </w:t>
      </w:r>
      <w:r w:rsidR="00202C7C" w:rsidRPr="00B177FF">
        <w:rPr>
          <w:rFonts w:ascii="Times New Roman" w:hAnsi="Times New Roman" w:cs="Times New Roman"/>
          <w:sz w:val="20"/>
          <w:szCs w:val="20"/>
        </w:rPr>
        <w:t xml:space="preserve">the study found a positive </w:t>
      </w:r>
      <w:r w:rsidR="00B94A32" w:rsidRPr="00B177FF">
        <w:rPr>
          <w:rFonts w:ascii="Times New Roman" w:hAnsi="Times New Roman" w:cs="Times New Roman"/>
          <w:sz w:val="20"/>
          <w:szCs w:val="20"/>
        </w:rPr>
        <w:t>interaction</w:t>
      </w:r>
      <w:r w:rsidR="00202C7C" w:rsidRPr="00B177FF">
        <w:rPr>
          <w:rFonts w:ascii="Times New Roman" w:hAnsi="Times New Roman" w:cs="Times New Roman"/>
          <w:sz w:val="20"/>
          <w:szCs w:val="20"/>
        </w:rPr>
        <w:t xml:space="preserve"> of </w:t>
      </w:r>
      <w:r w:rsidR="00B94A32" w:rsidRPr="00B177FF">
        <w:rPr>
          <w:rFonts w:ascii="Times New Roman" w:hAnsi="Times New Roman" w:cs="Times New Roman"/>
          <w:sz w:val="20"/>
          <w:szCs w:val="20"/>
        </w:rPr>
        <w:t>information service has found larger influence among the studied farmers.</w:t>
      </w:r>
      <w:r w:rsidR="000E3B6D" w:rsidRPr="00B177FF">
        <w:rPr>
          <w:rFonts w:ascii="Times New Roman" w:hAnsi="Times New Roman" w:cs="Times New Roman"/>
          <w:sz w:val="20"/>
          <w:szCs w:val="20"/>
        </w:rPr>
        <w:t xml:space="preserve"> Seemingly, being a part of organization farmers are often encouraged or somehow forced to maintain certain EFT interaction within the farms to maintain standard</w:t>
      </w:r>
      <w:r w:rsidR="001C6A35" w:rsidRPr="00B177FF">
        <w:rPr>
          <w:rFonts w:ascii="Times New Roman" w:hAnsi="Times New Roman" w:cs="Times New Roman"/>
          <w:sz w:val="20"/>
          <w:szCs w:val="20"/>
        </w:rPr>
        <w:t xml:space="preserve"> </w:t>
      </w:r>
      <w:r w:rsidR="001C6A35" w:rsidRPr="00B177FF">
        <w:rPr>
          <w:rFonts w:ascii="Times New Roman" w:hAnsi="Times New Roman" w:cs="Times New Roman"/>
          <w:sz w:val="20"/>
          <w:szCs w:val="20"/>
        </w:rPr>
        <w:fldChar w:fldCharType="begin"/>
      </w:r>
      <w:r w:rsidR="001C6A35" w:rsidRPr="00B177FF">
        <w:rPr>
          <w:rFonts w:ascii="Times New Roman" w:hAnsi="Times New Roman" w:cs="Times New Roman"/>
          <w:sz w:val="20"/>
          <w:szCs w:val="20"/>
        </w:rPr>
        <w:instrText xml:space="preserve"> ADDIN ZOTERO_ITEM CSL_CITATION {"citationID":"TpZfijer","properties":{"formattedCitation":"(Handschuch et al., 2013; Janssen &amp; Swinnen, 2019)","plainCitation":"(Handschuch et al., 2013; Janssen &amp; Swinnen, 2019)","noteIndex":0},"citationItems":[{"id":1984,"uris":["http://zotero.org/users/local/Od1UdPlz/items/8Q3AA6Q9"],"uri":["http://zotero.org/users/local/Od1UdPlz/items/8Q3AA6Q9"],"itemData":{"id":1984,"type":"article-journal","abstract":"The growing importance of food quality and safety standards in international markets is influencing production and marketing conditions of farmers worldwide. The effects of this development on small-scale farmers in developing countries are controversially discussed in the scientific debate. While small-scale farmers may benefit from standard compliance in terms of better market access and technology upgrading, non-compliance may lead to market exclusion and marginalization. The present study aims to identify the factors influencing a certification according to food safety and quality standards and the impact on farm management and income among exportoriented raspberry farmers in Chile. Survey data from 57 certified and 169 non-certified Chilean smallholder raspberry producers is analyzed. The analysis of the certification decision shows that small-scale farmers are less likely to implement food safety and quality standards. Once farmers are able to overcome the barriers and implement a food standard, we find that this has a positive effect on their quality performance and net raspberry income.","container-title":"Food Policy","DOI":"10.1016/j.foodpol.2013.02.002","ISSN":"0306-9192","journalAbbreviation":"Food Policy","language":"en","page":"64-73","source":"ScienceDirect","title":"Adoption of food safety and quality standards among Chilean raspberry producers – Do smallholders benefit?","URL":"http://www.sciencedirect.com/science/article/pii/S0306919213000195","volume":"40","author":[{"family":"Handschuch","given":"Christina"},{"family":"Wollni","given":"Meike"},{"family":"Villalobos","given":"Pablo"}],"accessed":{"date-parts":[["2021",1,6]]},"issued":{"date-parts":[["2013",6,1]]}}},{"id":1982,"uris":["http://zotero.org/users/local/Od1UdPlz/items/Z9VXYPAH"],"uri":["http://zotero.org/users/local/Od1UdPlz/items/Z9VXYPAH"],"itemData":{"id":1982,"type":"article-journal","abstract":"Adoption of modern technologies in agriculture is crucial for improving productivity and welfare of poor farmers in developing countries. Not much is known about how value chains do (not) affect technology transfer and/or adoption in food chains in developing countries. We analyze farm-level technology adoption in the dairy chain in India, using unique survey data. The dairy chain in India is an important case because the Indian government has promoted development of the dairy sector for its potential for ‘pro-poor’ growth, and because value chain initiatives had strong effects on dairy farm technology in other countries with imperfect markets and growth in demand. We find that despite rapid growth in milk consumption and production, technology adoption in the form of better hygienic practices, better feed and improved livestock was mixed, and low for certain regions and technologies. So far, the role of value chains in the adoption of new technologies seems to be minor.","container-title":"Food Policy","DOI":"10.1016/j.foodpol.2017.08.005","ISSN":"0306-9192","journalAbbreviation":"Food Policy","language":"en","page":"327-336","source":"ScienceDirect","title":"Technology adoption and value chains in developing countries: Evidence from dairy in India","title-short":"Technology adoption and value chains in developing countries","URL":"http://www.sciencedirect.com/science/article/pii/S0306919217306760","volume":"83","author":[{"family":"Janssen","given":"Emma"},{"family":"Swinnen","given":"Johan"}],"accessed":{"date-parts":[["2021",1,6]]},"issued":{"date-parts":[["2019",2,1]]}}}],"schema":"https://github.com/citation-style-language/schema/raw/master/csl-citation.json"} </w:instrText>
      </w:r>
      <w:r w:rsidR="001C6A35" w:rsidRPr="00B177FF">
        <w:rPr>
          <w:rFonts w:ascii="Times New Roman" w:hAnsi="Times New Roman" w:cs="Times New Roman"/>
          <w:sz w:val="20"/>
          <w:szCs w:val="20"/>
        </w:rPr>
        <w:fldChar w:fldCharType="separate"/>
      </w:r>
      <w:r w:rsidR="001C6A35" w:rsidRPr="00B177FF">
        <w:rPr>
          <w:rFonts w:ascii="Times New Roman" w:hAnsi="Times New Roman" w:cs="Times New Roman"/>
          <w:sz w:val="20"/>
          <w:szCs w:val="20"/>
        </w:rPr>
        <w:t>(Handschuch et al., 2013; Janssen &amp; Swinnen, 2019)</w:t>
      </w:r>
      <w:r w:rsidR="001C6A35" w:rsidRPr="00B177FF">
        <w:rPr>
          <w:rFonts w:ascii="Times New Roman" w:hAnsi="Times New Roman" w:cs="Times New Roman"/>
          <w:sz w:val="20"/>
          <w:szCs w:val="20"/>
        </w:rPr>
        <w:fldChar w:fldCharType="end"/>
      </w:r>
      <w:r w:rsidR="000E3B6D" w:rsidRPr="00B177FF">
        <w:rPr>
          <w:rFonts w:ascii="Times New Roman" w:hAnsi="Times New Roman" w:cs="Times New Roman"/>
          <w:sz w:val="20"/>
          <w:szCs w:val="20"/>
        </w:rPr>
        <w:t>, the study also found positive impacts of standardization relatively high (ON_3).</w:t>
      </w:r>
      <w:r w:rsidR="00926E37" w:rsidRPr="00B177FF">
        <w:rPr>
          <w:rFonts w:ascii="Times New Roman" w:hAnsi="Times New Roman" w:cs="Times New Roman"/>
          <w:sz w:val="20"/>
          <w:szCs w:val="20"/>
        </w:rPr>
        <w:t xml:space="preserve"> It is quite ob</w:t>
      </w:r>
      <w:r w:rsidR="001C6A35" w:rsidRPr="00B177FF">
        <w:rPr>
          <w:rFonts w:ascii="Times New Roman" w:hAnsi="Times New Roman" w:cs="Times New Roman"/>
          <w:sz w:val="20"/>
          <w:szCs w:val="20"/>
        </w:rPr>
        <w:t xml:space="preserve">vious that as part of organization </w:t>
      </w:r>
      <w:r w:rsidR="00926E37" w:rsidRPr="00B177FF">
        <w:rPr>
          <w:rFonts w:ascii="Times New Roman" w:hAnsi="Times New Roman" w:cs="Times New Roman"/>
          <w:sz w:val="20"/>
          <w:szCs w:val="20"/>
        </w:rPr>
        <w:t>many</w:t>
      </w:r>
      <w:r w:rsidR="001C6A35" w:rsidRPr="00B177FF">
        <w:rPr>
          <w:rFonts w:ascii="Times New Roman" w:hAnsi="Times New Roman" w:cs="Times New Roman"/>
          <w:sz w:val="20"/>
          <w:szCs w:val="20"/>
        </w:rPr>
        <w:t xml:space="preserve"> farmers </w:t>
      </w:r>
      <w:r w:rsidR="00926E37" w:rsidRPr="00B177FF">
        <w:rPr>
          <w:rFonts w:ascii="Times New Roman" w:hAnsi="Times New Roman" w:cs="Times New Roman"/>
          <w:sz w:val="20"/>
          <w:szCs w:val="20"/>
        </w:rPr>
        <w:t>might have to face some distinctive</w:t>
      </w:r>
      <w:r w:rsidR="001C6A35" w:rsidRPr="00B177FF">
        <w:rPr>
          <w:rFonts w:ascii="Times New Roman" w:hAnsi="Times New Roman" w:cs="Times New Roman"/>
          <w:sz w:val="20"/>
          <w:szCs w:val="20"/>
        </w:rPr>
        <w:t xml:space="preserve"> </w:t>
      </w:r>
      <w:r w:rsidR="00926E37" w:rsidRPr="00B177FF">
        <w:rPr>
          <w:rFonts w:ascii="Times New Roman" w:hAnsi="Times New Roman" w:cs="Times New Roman"/>
          <w:sz w:val="20"/>
          <w:szCs w:val="20"/>
        </w:rPr>
        <w:t>problems</w:t>
      </w:r>
      <w:r w:rsidR="00BA200D" w:rsidRPr="00B177FF">
        <w:rPr>
          <w:rFonts w:ascii="Times New Roman" w:hAnsi="Times New Roman" w:cs="Times New Roman"/>
          <w:sz w:val="20"/>
          <w:szCs w:val="20"/>
        </w:rPr>
        <w:t xml:space="preserve"> (OS_6, OS_9 and OS_10)</w:t>
      </w:r>
      <w:r w:rsidR="001C6A35" w:rsidRPr="00B177FF">
        <w:rPr>
          <w:rFonts w:ascii="Times New Roman" w:hAnsi="Times New Roman" w:cs="Times New Roman"/>
          <w:sz w:val="20"/>
          <w:szCs w:val="20"/>
        </w:rPr>
        <w:t xml:space="preserve"> and some technical issues</w:t>
      </w:r>
      <w:r w:rsidR="00BA200D" w:rsidRPr="00B177FF">
        <w:rPr>
          <w:rFonts w:ascii="Times New Roman" w:hAnsi="Times New Roman" w:cs="Times New Roman"/>
          <w:sz w:val="20"/>
          <w:szCs w:val="20"/>
        </w:rPr>
        <w:t xml:space="preserve"> while </w:t>
      </w:r>
      <w:r w:rsidR="00926E37" w:rsidRPr="00B177FF">
        <w:rPr>
          <w:rFonts w:ascii="Times New Roman" w:hAnsi="Times New Roman" w:cs="Times New Roman"/>
          <w:sz w:val="20"/>
          <w:szCs w:val="20"/>
        </w:rPr>
        <w:t>if the organizational is ready to solve them and facilitate better negotiation for adopting EFT</w:t>
      </w:r>
      <w:r w:rsidR="00BA200D" w:rsidRPr="00B177FF">
        <w:rPr>
          <w:rFonts w:ascii="Times New Roman" w:hAnsi="Times New Roman" w:cs="Times New Roman"/>
          <w:sz w:val="20"/>
          <w:szCs w:val="20"/>
        </w:rPr>
        <w:t xml:space="preserve"> (OS_12)</w:t>
      </w:r>
      <w:r w:rsidR="00926E37" w:rsidRPr="00B177FF">
        <w:rPr>
          <w:rFonts w:ascii="Times New Roman" w:hAnsi="Times New Roman" w:cs="Times New Roman"/>
          <w:sz w:val="20"/>
          <w:szCs w:val="20"/>
        </w:rPr>
        <w:t xml:space="preserve"> the farmers likely tom</w:t>
      </w:r>
      <w:r w:rsidR="00BA200D" w:rsidRPr="00B177FF">
        <w:rPr>
          <w:rFonts w:ascii="Times New Roman" w:hAnsi="Times New Roman" w:cs="Times New Roman"/>
          <w:sz w:val="20"/>
          <w:szCs w:val="20"/>
        </w:rPr>
        <w:t xml:space="preserve"> adopt the EFT more confidently </w:t>
      </w:r>
      <w:r w:rsidR="00BA200D" w:rsidRPr="00B177FF">
        <w:rPr>
          <w:rFonts w:ascii="Times New Roman" w:hAnsi="Times New Roman" w:cs="Times New Roman"/>
          <w:sz w:val="20"/>
          <w:szCs w:val="20"/>
        </w:rPr>
        <w:fldChar w:fldCharType="begin"/>
      </w:r>
      <w:r w:rsidR="00BA200D" w:rsidRPr="00B177FF">
        <w:rPr>
          <w:rFonts w:ascii="Times New Roman" w:hAnsi="Times New Roman" w:cs="Times New Roman"/>
          <w:sz w:val="20"/>
          <w:szCs w:val="20"/>
        </w:rPr>
        <w:instrText xml:space="preserve"> ADDIN ZOTERO_ITEM CSL_CITATION {"citationID":"lKdUsUCd","properties":{"formattedCitation":"(G. Xu et al., 2020; Zhang et al., 2020)","plainCitation":"(G. Xu et al., 2020; Zhang et al., 2020)","noteIndex":0},"citationItems":[{"id":1803,"uris":["http://zotero.org/users/local/Od1UdPlz/items/VNPLP2SC"],"uri":["http://zotero.org/users/local/Od1UdPlz/items/VNPLP2SC"],"itemData":{"id":1803,"type":"article-journal","abstract":"BACKGROUND In China, there are a lack of well-established relationships regarding farmers' behavior and participation in farmer organizations. The main objective of this study was to explore the effects and mechanisms of organizational participation in the joint control of pest and disease among kiwifruit growers (within the members of organizations). To fulfill this objective, the present study utilized survey data from 577 kiwifruit growers collected from Meixian County, Shaanxi Province, China. A combined method utilizing the instrumental variable (IV) ordered probit and bootstrap multiple mediation effect models were employed to determine the effects of participation by farmers' organizations in the joint control of pest and disease among kiwifruit growers. RESULTS A positive relationship was found between organizational participation and the joint control of pests and diseases. The empirical analysis of this study found that organizational support, organizational learning and organizational norms have mediating effects in the process of farmers' participation in the joint control of pests and disease. It is essential to go beyond individual behavior and tackle group decision-making at the farm level. CONCLUSION This study found a positive effect of organizational participation in joint pest and disease control mechanisms. Moreover, whether the farm is situated in the demonstration zone for kiwifruit cultivation, planting experience, planting area, whether there are people in the family who are village cadres, and the number of older adults in the family significantly positively affect the degree of pest and disease control.","container-title":"Pest Management Science","DOI":"https://doi.org/10.1002/ps.6161","ISSN":"1526-4998","issue":"n/a","language":"en","note":"_eprint: https://onlinelibrary.wiley.com/doi/pdf/10.1002/ps.6161","source":"Wiley Online Library","title":"Does organizational participation affect farmers' behavior in adopting the joint mechanism of pest and disease control? A study of Meixian County, Shaanxi Province","title-short":"Does organizational participation affect farmers' behavior in adopting the joint mechanism of pest and disease control?","URL":"https://onlinelibrary.wiley.com/doi/abs/10.1002/ps.6161","volume":"n/a","author":[{"family":"Xu","given":"Ge"},{"family":"Sarkar","given":"Apurbo"},{"family":"Qian","given":"Lu"}],"accessed":{"date-parts":[["2020",11,26]]},"issued":{"date-parts":[["2020"]]}}},{"id":1726,"uris":["http://zotero.org/users/local/Od1UdPlz/items/B64TU94G"],"uri":["http://zotero.org/users/local/Od1UdPlz/items/B64TU94G"],"itemData":{"id":1726,"type":"article-journal","abstract":"Farmer cooperatives may promote technology adoption in agricultural production, which, in turn, increases crop productivity and farmers' income. However, empirical evidence of how and to what extent cooperatives facilitate the technology adoption extensity, defined as the number of technologies adopted by a farmer from a wide range of agricultural technologies, remains unclear. To address this knowledge gap, we examine the impact of cooperative membership on the technology adoption extensity using cross-sectional data collected from 413 farm households in Sichuan province of China. We use propensity score matching combined with an instrumental variable approach to address the sample selection bias associated with voluntary cooperative membership choice. The statistical results suggest that cooperative membership has a positive effect on the technology adoption extensity when all 13 surveyed technologies are considered. However, the separate analyses on the adoption of production and post-harvest technologies reveal that cooperative membership has an insignificant impact on the number of adopted production technologies, but it significantly increases the number of post-harvest technologies adopted. These empirical findings are in line with the new institutional economics theories and our observations on the ground.","container-title":"China Economic Review","DOI":"10.1016/j.chieco.2019.101334","ISSN":"1043-951X","journalAbbreviation":"China Economic Review","language":"en","page":"101334","source":"ScienceDirect","title":"The effect of cooperative membership on agricultural technology adoption in Sichuan, China","URL":"http://www.sciencedirect.com/science/article/pii/S1043951X19300951","volume":"62","author":[{"family":"Zhang","given":"Shemei"},{"family":"Sun","given":"Zhanli"},{"family":"Ma","given":"Wanglin"},{"family":"Valentinov","given":"Vladislav"}],"accessed":{"date-parts":[["2020",11,25]]},"issued":{"date-parts":[["2020",8,1]]}}}],"schema":"https://github.com/citation-style-language/schema/raw/master/csl-citation.json"} </w:instrText>
      </w:r>
      <w:r w:rsidR="00BA200D" w:rsidRPr="00B177FF">
        <w:rPr>
          <w:rFonts w:ascii="Times New Roman" w:hAnsi="Times New Roman" w:cs="Times New Roman"/>
          <w:sz w:val="20"/>
          <w:szCs w:val="20"/>
        </w:rPr>
        <w:fldChar w:fldCharType="separate"/>
      </w:r>
      <w:r w:rsidR="00BA200D" w:rsidRPr="00B177FF">
        <w:rPr>
          <w:rFonts w:ascii="Times New Roman" w:hAnsi="Times New Roman" w:cs="Times New Roman"/>
          <w:sz w:val="20"/>
          <w:szCs w:val="20"/>
        </w:rPr>
        <w:t>(G. Xu et al., 2020; Zhang et al., 2020)</w:t>
      </w:r>
      <w:r w:rsidR="00BA200D" w:rsidRPr="00B177FF">
        <w:rPr>
          <w:rFonts w:ascii="Times New Roman" w:hAnsi="Times New Roman" w:cs="Times New Roman"/>
          <w:sz w:val="20"/>
          <w:szCs w:val="20"/>
        </w:rPr>
        <w:fldChar w:fldCharType="end"/>
      </w:r>
      <w:r w:rsidR="00BA200D" w:rsidRPr="00B177FF">
        <w:rPr>
          <w:rFonts w:ascii="Times New Roman" w:hAnsi="Times New Roman" w:cs="Times New Roman"/>
          <w:sz w:val="20"/>
          <w:szCs w:val="20"/>
        </w:rPr>
        <w:t>, which is similar to our findings.</w:t>
      </w:r>
    </w:p>
    <w:p w:rsidR="006D5FF8" w:rsidRPr="00B177FF" w:rsidRDefault="00C9235B" w:rsidP="00EE2855">
      <w:pPr>
        <w:tabs>
          <w:tab w:val="left" w:pos="0"/>
          <w:tab w:val="left" w:pos="360"/>
        </w:tabs>
        <w:spacing w:after="0" w:line="480" w:lineRule="auto"/>
        <w:jc w:val="both"/>
        <w:rPr>
          <w:rFonts w:ascii="Times New Roman" w:eastAsia="Calibri" w:hAnsi="Times New Roman" w:cs="Times New Roman"/>
          <w:b/>
          <w:sz w:val="20"/>
          <w:szCs w:val="20"/>
          <w:lang w:eastAsia="zh-CN"/>
        </w:rPr>
      </w:pPr>
      <w:r w:rsidRPr="00B177FF">
        <w:rPr>
          <w:rFonts w:ascii="Times New Roman" w:eastAsia="Calibri" w:hAnsi="Times New Roman" w:cs="Times New Roman"/>
          <w:b/>
          <w:sz w:val="20"/>
          <w:szCs w:val="20"/>
          <w:lang w:eastAsia="zh-CN"/>
        </w:rPr>
        <w:t xml:space="preserve">6. </w:t>
      </w:r>
      <w:r w:rsidR="0085529A" w:rsidRPr="00B177FF">
        <w:rPr>
          <w:rFonts w:ascii="Times New Roman" w:eastAsia="Calibri" w:hAnsi="Times New Roman" w:cs="Times New Roman"/>
          <w:b/>
          <w:sz w:val="20"/>
          <w:szCs w:val="20"/>
          <w:lang w:eastAsia="zh-CN"/>
        </w:rPr>
        <w:t>Conclusion</w:t>
      </w:r>
    </w:p>
    <w:p w:rsidR="006D5FF8" w:rsidRPr="00B177FF" w:rsidRDefault="0085529A"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general lack of spontaneous adoption of </w:t>
      </w:r>
      <w:r w:rsidR="009D67F5" w:rsidRPr="00B177FF">
        <w:rPr>
          <w:rFonts w:ascii="Times New Roman" w:hAnsi="Times New Roman" w:cs="Times New Roman"/>
          <w:sz w:val="20"/>
          <w:szCs w:val="20"/>
        </w:rPr>
        <w:t>EVT</w:t>
      </w:r>
      <w:r w:rsidRPr="00B177FF">
        <w:rPr>
          <w:rFonts w:ascii="Times New Roman" w:hAnsi="Times New Roman" w:cs="Times New Roman"/>
          <w:sz w:val="20"/>
          <w:szCs w:val="20"/>
        </w:rPr>
        <w:t xml:space="preserve"> among farmers has been a major concern for researchers. Several research </w:t>
      </w:r>
      <w:r w:rsidR="0063512C" w:rsidRPr="00B177FF">
        <w:rPr>
          <w:rFonts w:ascii="Times New Roman" w:hAnsi="Times New Roman" w:cs="Times New Roman"/>
          <w:sz w:val="20"/>
          <w:szCs w:val="20"/>
        </w:rPr>
        <w:t>i</w:t>
      </w:r>
      <w:r w:rsidRPr="00B177FF">
        <w:rPr>
          <w:rFonts w:ascii="Times New Roman" w:hAnsi="Times New Roman" w:cs="Times New Roman"/>
          <w:sz w:val="20"/>
          <w:szCs w:val="20"/>
        </w:rPr>
        <w:t xml:space="preserve">nquiries have attempted to understand the factors impeding or facilitating the uptake of </w:t>
      </w:r>
      <w:r w:rsidR="009D67F5" w:rsidRPr="00B177FF">
        <w:rPr>
          <w:rFonts w:ascii="Times New Roman" w:hAnsi="Times New Roman" w:cs="Times New Roman"/>
          <w:sz w:val="20"/>
          <w:szCs w:val="20"/>
        </w:rPr>
        <w:t>EFT</w:t>
      </w:r>
      <w:r w:rsidRPr="00B177FF">
        <w:rPr>
          <w:rFonts w:ascii="Times New Roman" w:hAnsi="Times New Roman" w:cs="Times New Roman"/>
          <w:sz w:val="20"/>
          <w:szCs w:val="20"/>
        </w:rPr>
        <w:t xml:space="preserve"> and their continued utilization by farmers on a bigger scale.</w:t>
      </w:r>
      <w:r w:rsidR="009D67F5" w:rsidRPr="00B177FF">
        <w:rPr>
          <w:rFonts w:ascii="Times New Roman" w:hAnsi="Times New Roman" w:cs="Times New Roman"/>
          <w:sz w:val="20"/>
          <w:szCs w:val="20"/>
        </w:rPr>
        <w:t xml:space="preserve"> </w:t>
      </w:r>
      <w:r w:rsidRPr="00B177FF">
        <w:rPr>
          <w:rFonts w:ascii="Times New Roman" w:hAnsi="Times New Roman" w:cs="Times New Roman"/>
          <w:sz w:val="20"/>
          <w:szCs w:val="20"/>
        </w:rPr>
        <w:t xml:space="preserve"> </w:t>
      </w:r>
      <w:r w:rsidR="009D67F5" w:rsidRPr="00B177FF">
        <w:rPr>
          <w:rFonts w:ascii="Times New Roman" w:hAnsi="Times New Roman" w:cs="Times New Roman"/>
          <w:sz w:val="20"/>
          <w:szCs w:val="20"/>
        </w:rPr>
        <w:t xml:space="preserve">Research has predominantly focused on the advantages, </w:t>
      </w:r>
      <w:r w:rsidR="009D67F5" w:rsidRPr="00B177FF">
        <w:rPr>
          <w:rFonts w:ascii="Times New Roman" w:hAnsi="Times New Roman" w:cs="Times New Roman"/>
          <w:sz w:val="20"/>
          <w:szCs w:val="20"/>
        </w:rPr>
        <w:lastRenderedPageBreak/>
        <w:t>mediating roles</w:t>
      </w:r>
      <w:r w:rsidR="0063512C" w:rsidRPr="00B177FF">
        <w:rPr>
          <w:rFonts w:ascii="Times New Roman" w:hAnsi="Times New Roman" w:cs="Times New Roman"/>
          <w:sz w:val="20"/>
          <w:szCs w:val="20"/>
        </w:rPr>
        <w:t>,</w:t>
      </w:r>
      <w:r w:rsidR="009D67F5" w:rsidRPr="00B177FF">
        <w:rPr>
          <w:rFonts w:ascii="Times New Roman" w:hAnsi="Times New Roman" w:cs="Times New Roman"/>
          <w:sz w:val="20"/>
          <w:szCs w:val="20"/>
        </w:rPr>
        <w:t xml:space="preserve"> and participatory roles of co-operatives and farmer’s behavioral factors affecting the adoption of modern EFT </w:t>
      </w:r>
      <w:r w:rsidR="0063512C" w:rsidRPr="00B177FF">
        <w:rPr>
          <w:rFonts w:ascii="Times New Roman" w:hAnsi="Times New Roman" w:cs="Times New Roman"/>
          <w:sz w:val="20"/>
          <w:szCs w:val="20"/>
        </w:rPr>
        <w:t>at</w:t>
      </w:r>
      <w:r w:rsidR="009D67F5" w:rsidRPr="00B177FF">
        <w:rPr>
          <w:rFonts w:ascii="Times New Roman" w:hAnsi="Times New Roman" w:cs="Times New Roman"/>
          <w:sz w:val="20"/>
          <w:szCs w:val="20"/>
        </w:rPr>
        <w:t xml:space="preserve"> the farm level. Moreover, prior studies mostly focused on the organizational mechanism and the effects of participation in co-operatives. Whereas,</w:t>
      </w:r>
      <w:r w:rsidR="00832E06" w:rsidRPr="00B177FF">
        <w:rPr>
          <w:rFonts w:ascii="Times New Roman" w:hAnsi="Times New Roman" w:cs="Times New Roman"/>
          <w:sz w:val="20"/>
          <w:szCs w:val="20"/>
        </w:rPr>
        <w:t xml:space="preserve"> how the</w:t>
      </w:r>
      <w:r w:rsidR="009D67F5" w:rsidRPr="00B177FF">
        <w:rPr>
          <w:rFonts w:ascii="Times New Roman" w:hAnsi="Times New Roman" w:cs="Times New Roman"/>
          <w:sz w:val="20"/>
          <w:szCs w:val="20"/>
        </w:rPr>
        <w:t xml:space="preserve"> </w:t>
      </w:r>
      <w:r w:rsidR="00832E06" w:rsidRPr="00B177FF">
        <w:rPr>
          <w:rFonts w:ascii="Times New Roman" w:hAnsi="Times New Roman" w:cs="Times New Roman"/>
          <w:sz w:val="20"/>
          <w:szCs w:val="20"/>
        </w:rPr>
        <w:t>co-operative organizations mechanize the smooth transition of EFT among the farmers and how organizational learning, supports</w:t>
      </w:r>
      <w:r w:rsidR="0063512C" w:rsidRPr="00B177FF">
        <w:rPr>
          <w:rFonts w:ascii="Times New Roman" w:hAnsi="Times New Roman" w:cs="Times New Roman"/>
          <w:sz w:val="20"/>
          <w:szCs w:val="20"/>
        </w:rPr>
        <w:t>,</w:t>
      </w:r>
      <w:r w:rsidR="00832E06" w:rsidRPr="00B177FF">
        <w:rPr>
          <w:rFonts w:ascii="Times New Roman" w:hAnsi="Times New Roman" w:cs="Times New Roman"/>
          <w:sz w:val="20"/>
          <w:szCs w:val="20"/>
        </w:rPr>
        <w:t xml:space="preserve"> and norms assist the farmers to adopt EFT has been remain</w:t>
      </w:r>
      <w:r w:rsidR="0063512C" w:rsidRPr="00B177FF">
        <w:rPr>
          <w:rFonts w:ascii="Times New Roman" w:hAnsi="Times New Roman" w:cs="Times New Roman"/>
          <w:sz w:val="20"/>
          <w:szCs w:val="20"/>
        </w:rPr>
        <w:t>ed</w:t>
      </w:r>
      <w:r w:rsidR="00832E06" w:rsidRPr="00B177FF">
        <w:rPr>
          <w:rFonts w:ascii="Times New Roman" w:hAnsi="Times New Roman" w:cs="Times New Roman"/>
          <w:sz w:val="20"/>
          <w:szCs w:val="20"/>
        </w:rPr>
        <w:t xml:space="preserve"> unexplored. Therefore, the study utilized integrated approaches to substantially explore what extend the organizational learning, organizational norms</w:t>
      </w:r>
      <w:r w:rsidR="0063512C" w:rsidRPr="00B177FF">
        <w:rPr>
          <w:rFonts w:ascii="Times New Roman" w:hAnsi="Times New Roman" w:cs="Times New Roman"/>
          <w:sz w:val="20"/>
          <w:szCs w:val="20"/>
        </w:rPr>
        <w:t>,</w:t>
      </w:r>
      <w:r w:rsidR="00832E06" w:rsidRPr="00B177FF">
        <w:rPr>
          <w:rFonts w:ascii="Times New Roman" w:hAnsi="Times New Roman" w:cs="Times New Roman"/>
          <w:sz w:val="20"/>
          <w:szCs w:val="20"/>
        </w:rPr>
        <w:t xml:space="preserve"> and support foster the adoption and how the adoption of EFT foster the smooth transition of capturing competitive </w:t>
      </w:r>
      <w:r w:rsidR="006D5FF8" w:rsidRPr="00B177FF">
        <w:rPr>
          <w:rFonts w:ascii="Times New Roman" w:hAnsi="Times New Roman" w:cs="Times New Roman"/>
          <w:sz w:val="20"/>
          <w:szCs w:val="20"/>
        </w:rPr>
        <w:t xml:space="preserve">advantage. </w:t>
      </w:r>
    </w:p>
    <w:p w:rsidR="00006A01" w:rsidRPr="00B177FF" w:rsidRDefault="006D5FF8"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eastAsia="等线" w:hAnsi="Times New Roman" w:cs="Times New Roman"/>
          <w:kern w:val="2"/>
          <w:sz w:val="20"/>
          <w:szCs w:val="20"/>
          <w:lang w:val="en" w:eastAsia="zh-CN"/>
        </w:rPr>
        <w:t xml:space="preserve">Though organizational participation on the basis of cooperative behavior has a long history, but there is a lack of research triggering the interconnection among organizational supports, organizational norms, and organizational learning. </w:t>
      </w:r>
      <w:r w:rsidR="0063512C" w:rsidRPr="00B177FF">
        <w:rPr>
          <w:rFonts w:ascii="Times New Roman" w:eastAsia="等线" w:hAnsi="Times New Roman" w:cs="Times New Roman"/>
          <w:kern w:val="2"/>
          <w:sz w:val="20"/>
          <w:szCs w:val="20"/>
          <w:lang w:val="en" w:eastAsia="zh-CN"/>
        </w:rPr>
        <w:t>Es</w:t>
      </w:r>
      <w:r w:rsidRPr="00B177FF">
        <w:rPr>
          <w:rFonts w:ascii="Times New Roman" w:eastAsia="等线" w:hAnsi="Times New Roman" w:cs="Times New Roman"/>
          <w:kern w:val="2"/>
          <w:sz w:val="20"/>
          <w:szCs w:val="20"/>
          <w:lang w:val="en" w:eastAsia="zh-CN"/>
        </w:rPr>
        <w:t xml:space="preserve">pecially, evaluating the role of organizational supports, norms, and learning within the context of farmer’s cooperatives is relatively rare. </w:t>
      </w:r>
      <w:r w:rsidR="00832E06" w:rsidRPr="00B177FF">
        <w:rPr>
          <w:rFonts w:ascii="Times New Roman" w:hAnsi="Times New Roman" w:cs="Times New Roman"/>
          <w:sz w:val="20"/>
          <w:szCs w:val="20"/>
        </w:rPr>
        <w:t xml:space="preserve">The study established a statistically viable model with the help of empirical data from </w:t>
      </w:r>
      <w:r w:rsidR="0006411F" w:rsidRPr="00B177FF">
        <w:rPr>
          <w:rFonts w:ascii="Times New Roman" w:hAnsi="Times New Roman" w:cs="Times New Roman"/>
          <w:sz w:val="20"/>
          <w:szCs w:val="20"/>
        </w:rPr>
        <w:t>292</w:t>
      </w:r>
      <w:r w:rsidR="00832E06" w:rsidRPr="00B177FF">
        <w:rPr>
          <w:rFonts w:ascii="Times New Roman" w:hAnsi="Times New Roman" w:cs="Times New Roman"/>
          <w:sz w:val="20"/>
          <w:szCs w:val="20"/>
        </w:rPr>
        <w:t xml:space="preserve"> farmers of 38 Kiwifruit cooperative of </w:t>
      </w:r>
      <w:proofErr w:type="spellStart"/>
      <w:r w:rsidR="00832E06" w:rsidRPr="00B177FF">
        <w:rPr>
          <w:rFonts w:ascii="Times New Roman" w:hAnsi="Times New Roman" w:cs="Times New Roman"/>
          <w:sz w:val="20"/>
          <w:szCs w:val="20"/>
        </w:rPr>
        <w:t>Meixian</w:t>
      </w:r>
      <w:proofErr w:type="spellEnd"/>
      <w:r w:rsidR="00832E06" w:rsidRPr="00B177FF">
        <w:rPr>
          <w:rFonts w:ascii="Times New Roman" w:hAnsi="Times New Roman" w:cs="Times New Roman"/>
          <w:sz w:val="20"/>
          <w:szCs w:val="20"/>
        </w:rPr>
        <w:t xml:space="preserve"> County, Shaanxi, China. </w:t>
      </w:r>
      <w:r w:rsidR="00AE4929" w:rsidRPr="00B177FF">
        <w:rPr>
          <w:rFonts w:ascii="Times New Roman" w:hAnsi="Times New Roman" w:cs="Times New Roman"/>
          <w:sz w:val="20"/>
          <w:szCs w:val="20"/>
        </w:rPr>
        <w:t>A conceptual model has been proposed</w:t>
      </w:r>
      <w:r w:rsidR="00C851E6" w:rsidRPr="00B177FF">
        <w:rPr>
          <w:rFonts w:ascii="Times New Roman" w:hAnsi="Times New Roman" w:cs="Times New Roman"/>
          <w:sz w:val="20"/>
          <w:szCs w:val="20"/>
        </w:rPr>
        <w:t>, structured, and securing robustness of the model by</w:t>
      </w:r>
      <w:r w:rsidR="00AE4929" w:rsidRPr="00B177FF">
        <w:rPr>
          <w:rFonts w:ascii="Times New Roman" w:hAnsi="Times New Roman" w:cs="Times New Roman"/>
          <w:sz w:val="20"/>
          <w:szCs w:val="20"/>
        </w:rPr>
        <w:t xml:space="preserve"> utilizing </w:t>
      </w:r>
      <w:r w:rsidR="00C851E6" w:rsidRPr="00B177FF">
        <w:rPr>
          <w:rFonts w:ascii="Times New Roman" w:hAnsi="Times New Roman" w:cs="Times New Roman"/>
          <w:sz w:val="20"/>
          <w:szCs w:val="20"/>
        </w:rPr>
        <w:t xml:space="preserve">partial least squire based SEM. </w:t>
      </w:r>
      <w:r w:rsidR="00832E06" w:rsidRPr="00B177FF">
        <w:rPr>
          <w:rFonts w:ascii="Times New Roman" w:hAnsi="Times New Roman" w:cs="Times New Roman"/>
          <w:sz w:val="20"/>
          <w:szCs w:val="20"/>
        </w:rPr>
        <w:t xml:space="preserve">The study found a </w:t>
      </w:r>
      <w:r w:rsidR="00D20AD5" w:rsidRPr="00B177FF">
        <w:rPr>
          <w:rFonts w:ascii="Times New Roman" w:hAnsi="Times New Roman" w:cs="Times New Roman"/>
          <w:sz w:val="20"/>
          <w:szCs w:val="20"/>
        </w:rPr>
        <w:t>significantly positive</w:t>
      </w:r>
      <w:r w:rsidR="00C5455B" w:rsidRPr="00B177FF">
        <w:rPr>
          <w:rFonts w:ascii="Times New Roman" w:hAnsi="Times New Roman" w:cs="Times New Roman"/>
          <w:sz w:val="20"/>
          <w:szCs w:val="20"/>
        </w:rPr>
        <w:t xml:space="preserve"> relationship between </w:t>
      </w:r>
      <w:r w:rsidR="00832E06" w:rsidRPr="00B177FF">
        <w:rPr>
          <w:rFonts w:ascii="Times New Roman" w:hAnsi="Times New Roman" w:cs="Times New Roman"/>
          <w:sz w:val="20"/>
          <w:szCs w:val="20"/>
        </w:rPr>
        <w:t>organization</w:t>
      </w:r>
      <w:r w:rsidR="0063512C" w:rsidRPr="00B177FF">
        <w:rPr>
          <w:rFonts w:ascii="Times New Roman" w:hAnsi="Times New Roman" w:cs="Times New Roman"/>
          <w:sz w:val="20"/>
          <w:szCs w:val="20"/>
        </w:rPr>
        <w:t xml:space="preserve">al </w:t>
      </w:r>
      <w:r w:rsidR="00832E06" w:rsidRPr="00B177FF">
        <w:rPr>
          <w:rFonts w:ascii="Times New Roman" w:hAnsi="Times New Roman" w:cs="Times New Roman"/>
          <w:sz w:val="20"/>
          <w:szCs w:val="20"/>
        </w:rPr>
        <w:t>supports an</w:t>
      </w:r>
      <w:r w:rsidR="0063512C" w:rsidRPr="00B177FF">
        <w:rPr>
          <w:rFonts w:ascii="Times New Roman" w:hAnsi="Times New Roman" w:cs="Times New Roman"/>
          <w:sz w:val="20"/>
          <w:szCs w:val="20"/>
        </w:rPr>
        <w:t>d</w:t>
      </w:r>
      <w:r w:rsidR="00832E06" w:rsidRPr="00B177FF">
        <w:rPr>
          <w:rFonts w:ascii="Times New Roman" w:hAnsi="Times New Roman" w:cs="Times New Roman"/>
          <w:sz w:val="20"/>
          <w:szCs w:val="20"/>
        </w:rPr>
        <w:t xml:space="preserve"> adoption of EFT</w:t>
      </w:r>
      <w:r w:rsidR="00D20AD5" w:rsidRPr="00B177FF">
        <w:rPr>
          <w:rFonts w:ascii="Times New Roman" w:hAnsi="Times New Roman" w:cs="Times New Roman"/>
          <w:sz w:val="20"/>
          <w:szCs w:val="20"/>
        </w:rPr>
        <w:t>, organizational learning and adoption of EFT</w:t>
      </w:r>
      <w:r w:rsidR="0063512C" w:rsidRPr="00B177FF">
        <w:rPr>
          <w:rFonts w:ascii="Times New Roman" w:hAnsi="Times New Roman" w:cs="Times New Roman"/>
          <w:sz w:val="20"/>
          <w:szCs w:val="20"/>
        </w:rPr>
        <w:t>,</w:t>
      </w:r>
      <w:r w:rsidR="00D20AD5" w:rsidRPr="00B177FF">
        <w:rPr>
          <w:rFonts w:ascii="Times New Roman" w:hAnsi="Times New Roman" w:cs="Times New Roman"/>
          <w:sz w:val="20"/>
          <w:szCs w:val="20"/>
        </w:rPr>
        <w:t xml:space="preserve"> and organizational norms and adoption of EFT.</w:t>
      </w:r>
      <w:r w:rsidR="00EB6DD6" w:rsidRPr="00B177FF">
        <w:rPr>
          <w:rFonts w:ascii="Times New Roman" w:hAnsi="Times New Roman" w:cs="Times New Roman"/>
          <w:sz w:val="20"/>
          <w:szCs w:val="20"/>
        </w:rPr>
        <w:t xml:space="preserve"> The study also found organizational support, learning</w:t>
      </w:r>
      <w:r w:rsidR="0063512C" w:rsidRPr="00B177FF">
        <w:rPr>
          <w:rFonts w:ascii="Times New Roman" w:hAnsi="Times New Roman" w:cs="Times New Roman"/>
          <w:sz w:val="20"/>
          <w:szCs w:val="20"/>
        </w:rPr>
        <w:t>,</w:t>
      </w:r>
      <w:r w:rsidR="00EB6DD6" w:rsidRPr="00B177FF">
        <w:rPr>
          <w:rFonts w:ascii="Times New Roman" w:hAnsi="Times New Roman" w:cs="Times New Roman"/>
          <w:sz w:val="20"/>
          <w:szCs w:val="20"/>
        </w:rPr>
        <w:t xml:space="preserve"> and norms possessed staggering effects to foster farmer</w:t>
      </w:r>
      <w:r w:rsidR="0063512C" w:rsidRPr="00B177FF">
        <w:rPr>
          <w:rFonts w:ascii="Times New Roman" w:hAnsi="Times New Roman" w:cs="Times New Roman"/>
          <w:sz w:val="20"/>
          <w:szCs w:val="20"/>
        </w:rPr>
        <w:t>'</w:t>
      </w:r>
      <w:r w:rsidR="00EB6DD6" w:rsidRPr="00B177FF">
        <w:rPr>
          <w:rFonts w:ascii="Times New Roman" w:hAnsi="Times New Roman" w:cs="Times New Roman"/>
          <w:sz w:val="20"/>
          <w:szCs w:val="20"/>
        </w:rPr>
        <w:t>s overall knowledge, impression</w:t>
      </w:r>
      <w:r w:rsidR="0063512C" w:rsidRPr="00B177FF">
        <w:rPr>
          <w:rFonts w:ascii="Times New Roman" w:hAnsi="Times New Roman" w:cs="Times New Roman"/>
          <w:sz w:val="20"/>
          <w:szCs w:val="20"/>
        </w:rPr>
        <w:t>,</w:t>
      </w:r>
      <w:r w:rsidR="00EB6DD6" w:rsidRPr="00B177FF">
        <w:rPr>
          <w:rFonts w:ascii="Times New Roman" w:hAnsi="Times New Roman" w:cs="Times New Roman"/>
          <w:sz w:val="20"/>
          <w:szCs w:val="20"/>
        </w:rPr>
        <w:t xml:space="preserve"> and formulate </w:t>
      </w:r>
      <w:r w:rsidR="0063512C" w:rsidRPr="00B177FF">
        <w:rPr>
          <w:rFonts w:ascii="Times New Roman" w:hAnsi="Times New Roman" w:cs="Times New Roman"/>
          <w:sz w:val="20"/>
          <w:szCs w:val="20"/>
        </w:rPr>
        <w:t xml:space="preserve">a </w:t>
      </w:r>
      <w:r w:rsidR="00EB6DD6" w:rsidRPr="00B177FF">
        <w:rPr>
          <w:rFonts w:ascii="Times New Roman" w:hAnsi="Times New Roman" w:cs="Times New Roman"/>
          <w:sz w:val="20"/>
          <w:szCs w:val="20"/>
        </w:rPr>
        <w:t xml:space="preserve">positive attitude towards EFT. </w:t>
      </w:r>
      <w:r w:rsidR="00D20AD5" w:rsidRPr="00B177FF">
        <w:rPr>
          <w:rFonts w:ascii="Times New Roman" w:hAnsi="Times New Roman" w:cs="Times New Roman"/>
          <w:sz w:val="20"/>
          <w:szCs w:val="20"/>
        </w:rPr>
        <w:t>Consistent with other studies, the study revealed that there is a positive interconnection between the adoption of EFT and the availing competitive advantages.</w:t>
      </w:r>
    </w:p>
    <w:p w:rsidR="00DF3398" w:rsidRPr="00B177FF" w:rsidRDefault="00DF3398"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Our study comprised some distinct policy recommendation</w:t>
      </w:r>
      <w:r w:rsidR="0063512C" w:rsidRPr="00B177FF">
        <w:rPr>
          <w:rFonts w:ascii="Times New Roman" w:hAnsi="Times New Roman" w:cs="Times New Roman"/>
          <w:sz w:val="20"/>
          <w:szCs w:val="20"/>
        </w:rPr>
        <w:t>s</w:t>
      </w:r>
      <w:r w:rsidRPr="00B177FF">
        <w:rPr>
          <w:rFonts w:ascii="Times New Roman" w:hAnsi="Times New Roman" w:cs="Times New Roman"/>
          <w:sz w:val="20"/>
          <w:szCs w:val="20"/>
        </w:rPr>
        <w:t>. A deeper assessment of the roles of cooperative societies in fostering the transmission of agricultural EFT will strengthen the status and implementation of policy initiatives, which is especially relevant for economies having vast</w:t>
      </w:r>
      <w:r w:rsidR="0063512C" w:rsidRPr="00B177FF">
        <w:rPr>
          <w:rFonts w:ascii="Times New Roman" w:hAnsi="Times New Roman" w:cs="Times New Roman"/>
          <w:sz w:val="20"/>
          <w:szCs w:val="20"/>
        </w:rPr>
        <w:t>,</w:t>
      </w:r>
      <w:r w:rsidRPr="00B177FF">
        <w:rPr>
          <w:rFonts w:ascii="Times New Roman" w:hAnsi="Times New Roman" w:cs="Times New Roman"/>
          <w:sz w:val="20"/>
          <w:szCs w:val="20"/>
        </w:rPr>
        <w:t xml:space="preserve"> remote communities that have been characterized by small farmers, such as China. The interrelationship between environmental friendly technology and co-operative organizations in the studied regions has been found substantial; especially EFT adoption has been traced within the post-harvesting mechanism with eventually help farmers to avail better opportunity to boost the income.</w:t>
      </w:r>
      <w:r w:rsidR="00EC5102" w:rsidRPr="00B177FF">
        <w:rPr>
          <w:rFonts w:ascii="Times New Roman" w:hAnsi="Times New Roman" w:cs="Times New Roman"/>
          <w:sz w:val="20"/>
          <w:szCs w:val="20"/>
        </w:rPr>
        <w:t xml:space="preserve"> </w:t>
      </w:r>
      <w:r w:rsidR="00322ACA" w:rsidRPr="00B177FF">
        <w:rPr>
          <w:rFonts w:ascii="Times New Roman" w:hAnsi="Times New Roman" w:cs="Times New Roman"/>
          <w:sz w:val="20"/>
          <w:szCs w:val="20"/>
        </w:rPr>
        <w:t xml:space="preserve">Kiwifruit farmers of </w:t>
      </w:r>
      <w:proofErr w:type="spellStart"/>
      <w:r w:rsidR="00322ACA" w:rsidRPr="00B177FF">
        <w:rPr>
          <w:rFonts w:ascii="Times New Roman" w:hAnsi="Times New Roman" w:cs="Times New Roman"/>
          <w:sz w:val="20"/>
          <w:szCs w:val="20"/>
        </w:rPr>
        <w:t>Meixian</w:t>
      </w:r>
      <w:proofErr w:type="spellEnd"/>
      <w:r w:rsidR="00322ACA" w:rsidRPr="00B177FF">
        <w:rPr>
          <w:rFonts w:ascii="Times New Roman" w:hAnsi="Times New Roman" w:cs="Times New Roman"/>
          <w:sz w:val="20"/>
          <w:szCs w:val="20"/>
        </w:rPr>
        <w:t xml:space="preserve"> put great emphasis on the positive effects of EFT for maintaining low production cost</w:t>
      </w:r>
      <w:r w:rsidR="0063512C" w:rsidRPr="00B177FF">
        <w:rPr>
          <w:rFonts w:ascii="Times New Roman" w:hAnsi="Times New Roman" w:cs="Times New Roman"/>
          <w:sz w:val="20"/>
          <w:szCs w:val="20"/>
        </w:rPr>
        <w:t>s</w:t>
      </w:r>
      <w:r w:rsidR="00322ACA" w:rsidRPr="00B177FF">
        <w:rPr>
          <w:rFonts w:ascii="Times New Roman" w:hAnsi="Times New Roman" w:cs="Times New Roman"/>
          <w:sz w:val="20"/>
          <w:szCs w:val="20"/>
        </w:rPr>
        <w:t xml:space="preserve"> and economic benefit</w:t>
      </w:r>
      <w:r w:rsidR="0063512C" w:rsidRPr="00B177FF">
        <w:rPr>
          <w:rFonts w:ascii="Times New Roman" w:hAnsi="Times New Roman" w:cs="Times New Roman"/>
          <w:sz w:val="20"/>
          <w:szCs w:val="20"/>
        </w:rPr>
        <w:t>s. T</w:t>
      </w:r>
      <w:r w:rsidR="00322ACA" w:rsidRPr="00B177FF">
        <w:rPr>
          <w:rFonts w:ascii="Times New Roman" w:hAnsi="Times New Roman" w:cs="Times New Roman"/>
          <w:sz w:val="20"/>
          <w:szCs w:val="20"/>
        </w:rPr>
        <w:t xml:space="preserve">hus </w:t>
      </w:r>
      <w:r w:rsidR="0063512C" w:rsidRPr="00B177FF">
        <w:rPr>
          <w:rFonts w:ascii="Times New Roman" w:hAnsi="Times New Roman" w:cs="Times New Roman"/>
          <w:sz w:val="20"/>
          <w:szCs w:val="20"/>
        </w:rPr>
        <w:t xml:space="preserve">the </w:t>
      </w:r>
      <w:r w:rsidR="00322ACA" w:rsidRPr="00B177FF">
        <w:rPr>
          <w:rFonts w:ascii="Times New Roman" w:hAnsi="Times New Roman" w:cs="Times New Roman"/>
          <w:sz w:val="20"/>
          <w:szCs w:val="20"/>
        </w:rPr>
        <w:t xml:space="preserve">government should provide more attention to smooth the financial access of the co-operatives. </w:t>
      </w:r>
      <w:r w:rsidR="00BC75D2" w:rsidRPr="00B177FF">
        <w:rPr>
          <w:rFonts w:ascii="Times New Roman" w:hAnsi="Times New Roman" w:cs="Times New Roman"/>
          <w:sz w:val="20"/>
          <w:szCs w:val="20"/>
        </w:rPr>
        <w:t xml:space="preserve">As the study found organizational norms within reactively weaker parts for fostering the adoption compare to other latent variables (supports and learning), multidisciplinary and systematic initiatives should be used </w:t>
      </w:r>
      <w:r w:rsidR="00BC75D2" w:rsidRPr="00B177FF">
        <w:rPr>
          <w:rFonts w:ascii="Times New Roman" w:hAnsi="Times New Roman" w:cs="Times New Roman"/>
          <w:sz w:val="20"/>
          <w:szCs w:val="20"/>
        </w:rPr>
        <w:lastRenderedPageBreak/>
        <w:t xml:space="preserve">as part of successful EFT promotion initiatives among kiwi farmers, with the emphasis on norms and values. </w:t>
      </w:r>
      <w:r w:rsidR="00322ACA" w:rsidRPr="00B177FF">
        <w:rPr>
          <w:rFonts w:ascii="Times New Roman" w:hAnsi="Times New Roman" w:cs="Times New Roman"/>
          <w:sz w:val="20"/>
          <w:szCs w:val="20"/>
        </w:rPr>
        <w:t xml:space="preserve">Interestingly, the studied </w:t>
      </w:r>
      <w:r w:rsidR="00BC75D2" w:rsidRPr="00B177FF">
        <w:rPr>
          <w:rFonts w:ascii="Times New Roman" w:hAnsi="Times New Roman" w:cs="Times New Roman"/>
          <w:sz w:val="20"/>
          <w:szCs w:val="20"/>
        </w:rPr>
        <w:t>farmers have</w:t>
      </w:r>
      <w:r w:rsidR="00322ACA" w:rsidRPr="00B177FF">
        <w:rPr>
          <w:rFonts w:ascii="Times New Roman" w:hAnsi="Times New Roman" w:cs="Times New Roman"/>
          <w:sz w:val="20"/>
          <w:szCs w:val="20"/>
        </w:rPr>
        <w:t xml:space="preserve"> also highlighted the better opportunity of distinctive market and demands of cleaner </w:t>
      </w:r>
      <w:r w:rsidR="00120907" w:rsidRPr="00B177FF">
        <w:rPr>
          <w:rFonts w:ascii="Times New Roman" w:hAnsi="Times New Roman" w:cs="Times New Roman"/>
          <w:sz w:val="20"/>
          <w:szCs w:val="20"/>
        </w:rPr>
        <w:t>production facilities. Therefore, the policymaker</w:t>
      </w:r>
      <w:r w:rsidR="00BC75D2" w:rsidRPr="00B177FF">
        <w:rPr>
          <w:rFonts w:ascii="Times New Roman" w:hAnsi="Times New Roman" w:cs="Times New Roman"/>
          <w:sz w:val="20"/>
          <w:szCs w:val="20"/>
        </w:rPr>
        <w:t xml:space="preserve"> and sector </w:t>
      </w:r>
      <w:r w:rsidR="00120907" w:rsidRPr="00B177FF">
        <w:rPr>
          <w:rFonts w:ascii="Times New Roman" w:hAnsi="Times New Roman" w:cs="Times New Roman"/>
          <w:sz w:val="20"/>
          <w:szCs w:val="20"/>
        </w:rPr>
        <w:t xml:space="preserve">should emphasize more </w:t>
      </w:r>
      <w:r w:rsidR="00BC75D2" w:rsidRPr="00B177FF">
        <w:rPr>
          <w:rFonts w:ascii="Times New Roman" w:hAnsi="Times New Roman" w:cs="Times New Roman"/>
          <w:sz w:val="20"/>
          <w:szCs w:val="20"/>
        </w:rPr>
        <w:t>to improve the awareness level of local people and consumers as well. In this regard</w:t>
      </w:r>
      <w:r w:rsidR="0063512C" w:rsidRPr="00B177FF">
        <w:rPr>
          <w:rFonts w:ascii="Times New Roman" w:hAnsi="Times New Roman" w:cs="Times New Roman"/>
          <w:sz w:val="20"/>
          <w:szCs w:val="20"/>
        </w:rPr>
        <w:t>,</w:t>
      </w:r>
      <w:r w:rsidR="00BC75D2" w:rsidRPr="00B177FF">
        <w:rPr>
          <w:rFonts w:ascii="Times New Roman" w:hAnsi="Times New Roman" w:cs="Times New Roman"/>
          <w:sz w:val="20"/>
          <w:szCs w:val="20"/>
        </w:rPr>
        <w:t xml:space="preserve"> training facilities, advertisement, rewards</w:t>
      </w:r>
      <w:r w:rsidR="0063512C" w:rsidRPr="00B177FF">
        <w:rPr>
          <w:rFonts w:ascii="Times New Roman" w:hAnsi="Times New Roman" w:cs="Times New Roman"/>
          <w:sz w:val="20"/>
          <w:szCs w:val="20"/>
        </w:rPr>
        <w:t>,</w:t>
      </w:r>
      <w:r w:rsidR="00BC75D2" w:rsidRPr="00B177FF">
        <w:rPr>
          <w:rFonts w:ascii="Times New Roman" w:hAnsi="Times New Roman" w:cs="Times New Roman"/>
          <w:sz w:val="20"/>
          <w:szCs w:val="20"/>
        </w:rPr>
        <w:t xml:space="preserve"> and better loan facilities should be avails to maintaining a smooth transition of EFT within the agriculture sectors.</w:t>
      </w:r>
    </w:p>
    <w:p w:rsidR="00640189" w:rsidRPr="00B177FF" w:rsidRDefault="00DE2310"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sz w:val="20"/>
          <w:szCs w:val="20"/>
        </w:rPr>
        <w:t xml:space="preserve">The study possessed some </w:t>
      </w:r>
      <w:r w:rsidR="00CA1CE7" w:rsidRPr="00B177FF">
        <w:rPr>
          <w:rFonts w:ascii="Times New Roman" w:hAnsi="Times New Roman" w:cs="Times New Roman"/>
          <w:sz w:val="20"/>
          <w:szCs w:val="20"/>
        </w:rPr>
        <w:t>limitation</w:t>
      </w:r>
      <w:r w:rsidR="0063512C" w:rsidRPr="00B177FF">
        <w:rPr>
          <w:rFonts w:ascii="Times New Roman" w:hAnsi="Times New Roman" w:cs="Times New Roman"/>
          <w:sz w:val="20"/>
          <w:szCs w:val="20"/>
        </w:rPr>
        <w:t>s</w:t>
      </w:r>
      <w:r w:rsidR="00CA1CE7" w:rsidRPr="00B177FF">
        <w:rPr>
          <w:rFonts w:ascii="Times New Roman" w:hAnsi="Times New Roman" w:cs="Times New Roman"/>
          <w:sz w:val="20"/>
          <w:szCs w:val="20"/>
        </w:rPr>
        <w:t xml:space="preserve"> too. The first limitation is the study collected the data in a single wave</w:t>
      </w:r>
      <w:r w:rsidR="0063512C" w:rsidRPr="00B177FF">
        <w:rPr>
          <w:rFonts w:ascii="Times New Roman" w:hAnsi="Times New Roman" w:cs="Times New Roman"/>
          <w:sz w:val="20"/>
          <w:szCs w:val="20"/>
        </w:rPr>
        <w:t>. T</w:t>
      </w:r>
      <w:r w:rsidR="00CA1CE7" w:rsidRPr="00B177FF">
        <w:rPr>
          <w:rFonts w:ascii="Times New Roman" w:hAnsi="Times New Roman" w:cs="Times New Roman"/>
          <w:sz w:val="20"/>
          <w:szCs w:val="20"/>
        </w:rPr>
        <w:t>hus</w:t>
      </w:r>
      <w:r w:rsidR="0063512C" w:rsidRPr="00B177FF">
        <w:rPr>
          <w:rFonts w:ascii="Times New Roman" w:hAnsi="Times New Roman" w:cs="Times New Roman"/>
          <w:sz w:val="20"/>
          <w:szCs w:val="20"/>
        </w:rPr>
        <w:t>,</w:t>
      </w:r>
      <w:r w:rsidR="00CA1CE7" w:rsidRPr="00B177FF">
        <w:rPr>
          <w:rFonts w:ascii="Times New Roman" w:hAnsi="Times New Roman" w:cs="Times New Roman"/>
          <w:sz w:val="20"/>
          <w:szCs w:val="20"/>
        </w:rPr>
        <w:t xml:space="preserve"> there is a profound ground to compare the impacts of the identified indicators into various regions and various time </w:t>
      </w:r>
      <w:r w:rsidR="00640189" w:rsidRPr="00B177FF">
        <w:rPr>
          <w:rFonts w:ascii="Times New Roman" w:hAnsi="Times New Roman" w:cs="Times New Roman"/>
          <w:sz w:val="20"/>
          <w:szCs w:val="20"/>
        </w:rPr>
        <w:t>waves</w:t>
      </w:r>
      <w:r w:rsidR="00CA1CE7" w:rsidRPr="00B177FF">
        <w:rPr>
          <w:rFonts w:ascii="Times New Roman" w:hAnsi="Times New Roman" w:cs="Times New Roman"/>
          <w:sz w:val="20"/>
          <w:szCs w:val="20"/>
        </w:rPr>
        <w:t xml:space="preserve">.  </w:t>
      </w:r>
      <w:r w:rsidR="00640189" w:rsidRPr="00B177FF">
        <w:rPr>
          <w:rFonts w:ascii="Times New Roman" w:hAnsi="Times New Roman" w:cs="Times New Roman"/>
          <w:sz w:val="20"/>
          <w:szCs w:val="20"/>
        </w:rPr>
        <w:t>Moreover, the scope and intensity of the use of certain technologies ha</w:t>
      </w:r>
      <w:r w:rsidR="0063512C" w:rsidRPr="00B177FF">
        <w:rPr>
          <w:rFonts w:ascii="Times New Roman" w:hAnsi="Times New Roman" w:cs="Times New Roman"/>
          <w:sz w:val="20"/>
          <w:szCs w:val="20"/>
        </w:rPr>
        <w:t>ve</w:t>
      </w:r>
      <w:r w:rsidR="00640189" w:rsidRPr="00B177FF">
        <w:rPr>
          <w:rFonts w:ascii="Times New Roman" w:hAnsi="Times New Roman" w:cs="Times New Roman"/>
          <w:sz w:val="20"/>
          <w:szCs w:val="20"/>
        </w:rPr>
        <w:t xml:space="preserve"> not </w:t>
      </w:r>
      <w:r w:rsidR="0063512C" w:rsidRPr="00B177FF">
        <w:rPr>
          <w:rFonts w:ascii="Times New Roman" w:hAnsi="Times New Roman" w:cs="Times New Roman"/>
          <w:sz w:val="20"/>
          <w:szCs w:val="20"/>
        </w:rPr>
        <w:t xml:space="preserve">been </w:t>
      </w:r>
      <w:r w:rsidR="00640189" w:rsidRPr="00B177FF">
        <w:rPr>
          <w:rFonts w:ascii="Times New Roman" w:hAnsi="Times New Roman" w:cs="Times New Roman"/>
          <w:sz w:val="20"/>
          <w:szCs w:val="20"/>
        </w:rPr>
        <w:t>quantified in our analysis, whereas overall technologies adopted by the farmers are taken into account. It will be interesting to evaluate any particular form of technolog</w:t>
      </w:r>
      <w:r w:rsidR="0063512C" w:rsidRPr="00B177FF">
        <w:rPr>
          <w:rFonts w:ascii="Times New Roman" w:hAnsi="Times New Roman" w:cs="Times New Roman"/>
          <w:sz w:val="20"/>
          <w:szCs w:val="20"/>
        </w:rPr>
        <w:t>y</w:t>
      </w:r>
      <w:r w:rsidR="00640189" w:rsidRPr="00B177FF">
        <w:rPr>
          <w:rFonts w:ascii="Times New Roman" w:hAnsi="Times New Roman" w:cs="Times New Roman"/>
          <w:sz w:val="20"/>
          <w:szCs w:val="20"/>
        </w:rPr>
        <w:t xml:space="preserve">. </w:t>
      </w:r>
      <w:r w:rsidR="00EB6DD6" w:rsidRPr="00B177FF">
        <w:rPr>
          <w:rFonts w:ascii="Times New Roman" w:hAnsi="Times New Roman" w:cs="Times New Roman"/>
          <w:sz w:val="20"/>
          <w:szCs w:val="20"/>
        </w:rPr>
        <w:t>The proposed model of the study could be elaborate for future research. First</w:t>
      </w:r>
      <w:r w:rsidR="0063512C" w:rsidRPr="00B177FF">
        <w:rPr>
          <w:rFonts w:ascii="Times New Roman" w:hAnsi="Times New Roman" w:cs="Times New Roman"/>
          <w:sz w:val="20"/>
          <w:szCs w:val="20"/>
        </w:rPr>
        <w:t>,</w:t>
      </w:r>
      <w:r w:rsidR="00EB6DD6" w:rsidRPr="00B177FF">
        <w:rPr>
          <w:rFonts w:ascii="Times New Roman" w:hAnsi="Times New Roman" w:cs="Times New Roman"/>
          <w:sz w:val="20"/>
          <w:szCs w:val="20"/>
        </w:rPr>
        <w:t xml:space="preserve"> the interaction of organizational participation can be included to measure how organizational participation can </w:t>
      </w:r>
      <w:r w:rsidR="00FC3283" w:rsidRPr="00B177FF">
        <w:rPr>
          <w:rFonts w:ascii="Times New Roman" w:hAnsi="Times New Roman" w:cs="Times New Roman"/>
          <w:sz w:val="20"/>
          <w:szCs w:val="20"/>
        </w:rPr>
        <w:t>profile the behavior of farmers. Secondly, the theory of pla</w:t>
      </w:r>
      <w:r w:rsidR="0063512C" w:rsidRPr="00B177FF">
        <w:rPr>
          <w:rFonts w:ascii="Times New Roman" w:hAnsi="Times New Roman" w:cs="Times New Roman"/>
          <w:sz w:val="20"/>
          <w:szCs w:val="20"/>
        </w:rPr>
        <w:t>n</w:t>
      </w:r>
      <w:r w:rsidR="00FC3283" w:rsidRPr="00B177FF">
        <w:rPr>
          <w:rFonts w:ascii="Times New Roman" w:hAnsi="Times New Roman" w:cs="Times New Roman"/>
          <w:sz w:val="20"/>
          <w:szCs w:val="20"/>
        </w:rPr>
        <w:t>ned behavior can be used to interact with the three main latent variables (organizational supports, learning</w:t>
      </w:r>
      <w:r w:rsidR="0063512C" w:rsidRPr="00B177FF">
        <w:rPr>
          <w:rFonts w:ascii="Times New Roman" w:hAnsi="Times New Roman" w:cs="Times New Roman"/>
          <w:sz w:val="20"/>
          <w:szCs w:val="20"/>
        </w:rPr>
        <w:t>,</w:t>
      </w:r>
      <w:r w:rsidR="00FC3283" w:rsidRPr="00B177FF">
        <w:rPr>
          <w:rFonts w:ascii="Times New Roman" w:hAnsi="Times New Roman" w:cs="Times New Roman"/>
          <w:sz w:val="20"/>
          <w:szCs w:val="20"/>
        </w:rPr>
        <w:t xml:space="preserve"> and norms). Another research direction could be how perceived values provides by the co-operative fosters the adoption of EFT. Finally, whether </w:t>
      </w:r>
      <w:r w:rsidR="0063512C" w:rsidRPr="00B177FF">
        <w:rPr>
          <w:rFonts w:ascii="Times New Roman" w:hAnsi="Times New Roman" w:cs="Times New Roman"/>
          <w:sz w:val="20"/>
          <w:szCs w:val="20"/>
        </w:rPr>
        <w:t xml:space="preserve">the </w:t>
      </w:r>
      <w:r w:rsidR="00FC3283" w:rsidRPr="00B177FF">
        <w:rPr>
          <w:rFonts w:ascii="Times New Roman" w:hAnsi="Times New Roman" w:cs="Times New Roman"/>
          <w:sz w:val="20"/>
          <w:szCs w:val="20"/>
        </w:rPr>
        <w:t>co-operative organization has any mediating role for availing new technology could be very interesting as well.</w:t>
      </w:r>
    </w:p>
    <w:p w:rsidR="000B00BD" w:rsidRPr="00B177FF" w:rsidRDefault="000B00BD" w:rsidP="00EE2855">
      <w:pPr>
        <w:tabs>
          <w:tab w:val="left" w:pos="0"/>
          <w:tab w:val="left" w:pos="360"/>
        </w:tabs>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Declarations</w:t>
      </w:r>
    </w:p>
    <w:p w:rsidR="000B00BD" w:rsidRPr="00B177FF" w:rsidRDefault="000B00BD"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b/>
          <w:sz w:val="20"/>
          <w:szCs w:val="20"/>
        </w:rPr>
        <w:t>Funding:</w:t>
      </w:r>
      <w:r w:rsidRPr="00B177FF">
        <w:rPr>
          <w:rFonts w:ascii="Times New Roman" w:hAnsi="Times New Roman" w:cs="Times New Roman"/>
          <w:sz w:val="20"/>
          <w:szCs w:val="20"/>
        </w:rPr>
        <w:t xml:space="preserve"> The study is funded by the National Natural Science Foundation of China (Grant no-7197030867) </w:t>
      </w:r>
    </w:p>
    <w:p w:rsidR="000B00BD" w:rsidRPr="00B177FF" w:rsidRDefault="000B00BD"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b/>
          <w:sz w:val="20"/>
          <w:szCs w:val="20"/>
        </w:rPr>
        <w:t xml:space="preserve">Conflicts of interest/Competing interests: </w:t>
      </w:r>
      <w:r w:rsidRPr="00B177FF">
        <w:rPr>
          <w:rFonts w:ascii="Times New Roman" w:hAnsi="Times New Roman" w:cs="Times New Roman"/>
          <w:sz w:val="20"/>
          <w:szCs w:val="20"/>
        </w:rPr>
        <w:t xml:space="preserve">There </w:t>
      </w:r>
      <w:proofErr w:type="gramStart"/>
      <w:r w:rsidR="0063512C" w:rsidRPr="00B177FF">
        <w:rPr>
          <w:rFonts w:ascii="Times New Roman" w:hAnsi="Times New Roman" w:cs="Times New Roman"/>
          <w:sz w:val="20"/>
          <w:szCs w:val="20"/>
        </w:rPr>
        <w:t>are</w:t>
      </w:r>
      <w:proofErr w:type="gramEnd"/>
      <w:r w:rsidRPr="00B177FF">
        <w:rPr>
          <w:rFonts w:ascii="Times New Roman" w:hAnsi="Times New Roman" w:cs="Times New Roman"/>
          <w:sz w:val="20"/>
          <w:szCs w:val="20"/>
        </w:rPr>
        <w:t xml:space="preserve"> no Conflicts of interest/Competing interests associated with the study.</w:t>
      </w:r>
    </w:p>
    <w:p w:rsidR="000B00BD" w:rsidRPr="00B177FF" w:rsidRDefault="000B00BD"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b/>
          <w:sz w:val="20"/>
          <w:szCs w:val="20"/>
        </w:rPr>
        <w:t xml:space="preserve">Availability of data and material: </w:t>
      </w:r>
      <w:r w:rsidRPr="00B177FF">
        <w:rPr>
          <w:rFonts w:ascii="Times New Roman" w:hAnsi="Times New Roman" w:cs="Times New Roman"/>
          <w:sz w:val="20"/>
          <w:szCs w:val="20"/>
        </w:rPr>
        <w:t>The data set is available upon request.</w:t>
      </w:r>
    </w:p>
    <w:p w:rsidR="000B00BD" w:rsidRPr="00B177FF" w:rsidRDefault="000B00BD" w:rsidP="00EE2855">
      <w:pPr>
        <w:tabs>
          <w:tab w:val="left" w:pos="0"/>
          <w:tab w:val="left" w:pos="360"/>
        </w:tabs>
        <w:spacing w:after="0" w:line="480" w:lineRule="auto"/>
        <w:jc w:val="both"/>
        <w:rPr>
          <w:rFonts w:ascii="Times New Roman" w:hAnsi="Times New Roman" w:cs="Times New Roman"/>
          <w:sz w:val="20"/>
          <w:szCs w:val="20"/>
        </w:rPr>
      </w:pPr>
      <w:r w:rsidRPr="00B177FF">
        <w:rPr>
          <w:rFonts w:ascii="Times New Roman" w:hAnsi="Times New Roman" w:cs="Times New Roman"/>
          <w:b/>
          <w:sz w:val="20"/>
          <w:szCs w:val="20"/>
        </w:rPr>
        <w:t>Code availability:</w:t>
      </w:r>
      <w:r w:rsidRPr="00B177FF">
        <w:rPr>
          <w:rFonts w:ascii="Times New Roman" w:hAnsi="Times New Roman" w:cs="Times New Roman"/>
          <w:sz w:val="20"/>
          <w:szCs w:val="20"/>
        </w:rPr>
        <w:t xml:space="preserve"> Not applicable</w:t>
      </w:r>
    </w:p>
    <w:p w:rsidR="00420C87" w:rsidRPr="00B177FF" w:rsidRDefault="00C9235B"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t>Reference</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b/>
          <w:sz w:val="20"/>
          <w:szCs w:val="20"/>
        </w:rPr>
        <w:fldChar w:fldCharType="begin"/>
      </w:r>
      <w:r w:rsidRPr="00B177FF">
        <w:rPr>
          <w:rFonts w:ascii="Times New Roman" w:hAnsi="Times New Roman" w:cs="Times New Roman"/>
          <w:b/>
          <w:sz w:val="20"/>
          <w:szCs w:val="20"/>
        </w:rPr>
        <w:instrText xml:space="preserve"> ADDIN ZOTERO_BIBL {"uncited":[],"omitted":[],"custom":[]} CSL_BIBLIOGRAPHY </w:instrText>
      </w:r>
      <w:r w:rsidRPr="00B177FF">
        <w:rPr>
          <w:rFonts w:ascii="Times New Roman" w:hAnsi="Times New Roman" w:cs="Times New Roman"/>
          <w:b/>
          <w:sz w:val="20"/>
          <w:szCs w:val="20"/>
        </w:rPr>
        <w:fldChar w:fldCharType="separate"/>
      </w:r>
      <w:r w:rsidRPr="00B177FF">
        <w:rPr>
          <w:rFonts w:ascii="Times New Roman" w:hAnsi="Times New Roman" w:cs="Times New Roman"/>
          <w:sz w:val="20"/>
          <w:szCs w:val="20"/>
        </w:rPr>
        <w:t xml:space="preserve">Abebaw, D., &amp; Haile, M. G. (2013). The impact of cooperatives on agricultural technology adoption: Empirical evidence from Ethiopia.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38</w:t>
      </w:r>
      <w:r w:rsidRPr="00B177FF">
        <w:rPr>
          <w:rFonts w:ascii="Times New Roman" w:hAnsi="Times New Roman" w:cs="Times New Roman"/>
          <w:sz w:val="20"/>
          <w:szCs w:val="20"/>
        </w:rPr>
        <w:t>, 82–91. https://doi.org/10.1016/j.foodpol.2012.10.003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Adnan, N., Nordin, S. M., Bahruddin, M. A., &amp; Tareq, A. H. (2019). A state-of-the-art review on facilitating sustainable agriculture through green fertilizer technology adoption: Assessing farmers behavior. </w:t>
      </w:r>
      <w:r w:rsidRPr="00B177FF">
        <w:rPr>
          <w:rFonts w:ascii="Times New Roman" w:hAnsi="Times New Roman" w:cs="Times New Roman"/>
          <w:i/>
          <w:iCs/>
          <w:sz w:val="20"/>
          <w:szCs w:val="20"/>
        </w:rPr>
        <w:t>Trends in Food Science &amp; Technology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86</w:t>
      </w:r>
      <w:r w:rsidRPr="00B177FF">
        <w:rPr>
          <w:rFonts w:ascii="Times New Roman" w:hAnsi="Times New Roman" w:cs="Times New Roman"/>
          <w:sz w:val="20"/>
          <w:szCs w:val="20"/>
        </w:rPr>
        <w:t>, 439–452. https://doi.org/10.1016/j.tifs.2019.02.040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Afthanorhan, W. (2014). Hierarchical component using reflective-formative measurement model in partial least square structural equation modeling (Pls-Sem). </w:t>
      </w:r>
      <w:r w:rsidRPr="00B177FF">
        <w:rPr>
          <w:rFonts w:ascii="Times New Roman" w:hAnsi="Times New Roman" w:cs="Times New Roman"/>
          <w:i/>
          <w:iCs/>
          <w:sz w:val="20"/>
          <w:szCs w:val="20"/>
        </w:rPr>
        <w:t>International Journal of Mathematics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w:t>
      </w:r>
      <w:r w:rsidRPr="00B177FF">
        <w:rPr>
          <w:rFonts w:ascii="Times New Roman" w:hAnsi="Times New Roman" w:cs="Times New Roman"/>
          <w:sz w:val="20"/>
          <w:szCs w:val="20"/>
        </w:rPr>
        <w:t>(2), 33–49.</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Akter, S., Wamba, S. F., &amp; Dewan, S. (2017). Why PLS-SEM is suitable for complex modelling? An empirical illustration in big data analytics quality. </w:t>
      </w:r>
      <w:r w:rsidRPr="00B177FF">
        <w:rPr>
          <w:rFonts w:ascii="Times New Roman" w:hAnsi="Times New Roman" w:cs="Times New Roman"/>
          <w:i/>
          <w:iCs/>
          <w:sz w:val="20"/>
          <w:szCs w:val="20"/>
        </w:rPr>
        <w:t>Production Planning &amp; Control</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28</w:t>
      </w:r>
      <w:r w:rsidRPr="00B177FF">
        <w:rPr>
          <w:rFonts w:ascii="Times New Roman" w:hAnsi="Times New Roman" w:cs="Times New Roman"/>
          <w:sz w:val="20"/>
          <w:szCs w:val="20"/>
        </w:rPr>
        <w:t>(11–12), 1011–1021. https://doi.org/10.1080/09537287.2016.1267411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Albæk, S., &amp; Schultz, C. (1998). On the relative advantage of cooperatives. </w:t>
      </w:r>
      <w:r w:rsidRPr="00B177FF">
        <w:rPr>
          <w:rFonts w:ascii="Times New Roman" w:hAnsi="Times New Roman" w:cs="Times New Roman"/>
          <w:i/>
          <w:iCs/>
          <w:sz w:val="20"/>
          <w:szCs w:val="20"/>
        </w:rPr>
        <w:t>Economics Letters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59</w:t>
      </w:r>
      <w:r w:rsidRPr="00B177FF">
        <w:rPr>
          <w:rFonts w:ascii="Times New Roman" w:hAnsi="Times New Roman" w:cs="Times New Roman"/>
          <w:sz w:val="20"/>
          <w:szCs w:val="20"/>
        </w:rPr>
        <w:t>(3), 397–401. https://doi.org/10.1016/S0165-1765(98)00068-8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Anderson, J. C., &amp; Gerbing, D. W. (1988). Structural equation modeling in practice: A review and recommended two-step approach. </w:t>
      </w:r>
      <w:r w:rsidRPr="00B177FF">
        <w:rPr>
          <w:rFonts w:ascii="Times New Roman" w:hAnsi="Times New Roman" w:cs="Times New Roman"/>
          <w:i/>
          <w:iCs/>
          <w:sz w:val="20"/>
          <w:szCs w:val="20"/>
        </w:rPr>
        <w:t>Psychological Bulletin</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103</w:t>
      </w:r>
      <w:r w:rsidRPr="00B177FF">
        <w:rPr>
          <w:rFonts w:ascii="Times New Roman" w:hAnsi="Times New Roman" w:cs="Times New Roman"/>
          <w:sz w:val="20"/>
          <w:szCs w:val="20"/>
        </w:rPr>
        <w:t>(3), 411–423. https://doi.org/10.1037/0033-2909.103.3.411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Asfaw, S., Shiferaw, B., Simtowe, F., &amp; Lipper, L. (2012). Impact of modern agricultural technologies on smallholder welfare: Evidence from Tanzania and Ethiopia.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37</w:t>
      </w:r>
      <w:r w:rsidRPr="00B177FF">
        <w:rPr>
          <w:rFonts w:ascii="Times New Roman" w:hAnsi="Times New Roman" w:cs="Times New Roman"/>
          <w:sz w:val="20"/>
          <w:szCs w:val="20"/>
        </w:rPr>
        <w:t>(3), 283–295. https://doi.org/10.1016/j.foodpol.2012.02.013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Aubert, B. A., Schroeder, A., &amp; Grimaudo, J. (2012). IT as enabler of sustainable farming: An empirical analysis of farmers’ adoption decision of precision agriculture technology. </w:t>
      </w:r>
      <w:r w:rsidRPr="00B177FF">
        <w:rPr>
          <w:rFonts w:ascii="Times New Roman" w:hAnsi="Times New Roman" w:cs="Times New Roman"/>
          <w:i/>
          <w:iCs/>
          <w:sz w:val="20"/>
          <w:szCs w:val="20"/>
        </w:rPr>
        <w:t>Decision Support Systems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54</w:t>
      </w:r>
      <w:r w:rsidRPr="00B177FF">
        <w:rPr>
          <w:rFonts w:ascii="Times New Roman" w:hAnsi="Times New Roman" w:cs="Times New Roman"/>
          <w:sz w:val="20"/>
          <w:szCs w:val="20"/>
        </w:rPr>
        <w:t>(1), 510–520. https://doi.org/10.1016/j.dss.2012.07.002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Bagozzi, R. P., &amp; Yi, Y. (1988). On the evaluation of structural equation models. </w:t>
      </w:r>
      <w:r w:rsidRPr="00B177FF">
        <w:rPr>
          <w:rFonts w:ascii="Times New Roman" w:hAnsi="Times New Roman" w:cs="Times New Roman"/>
          <w:i/>
          <w:iCs/>
          <w:sz w:val="20"/>
          <w:szCs w:val="20"/>
        </w:rPr>
        <w:t>Journal of the Academy of Marketing Science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16</w:t>
      </w:r>
      <w:r w:rsidRPr="00B177FF">
        <w:rPr>
          <w:rFonts w:ascii="Times New Roman" w:hAnsi="Times New Roman" w:cs="Times New Roman"/>
          <w:sz w:val="20"/>
          <w:szCs w:val="20"/>
        </w:rPr>
        <w:t>(1), 74–94. https://doi.org/10.1007/BF02723327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Barone, M., &amp; DeCarlo, T. (2003). Emerging Forms of Competitive Advantage: Implications for Agricultural Producers. </w:t>
      </w:r>
      <w:r w:rsidRPr="00B177FF">
        <w:rPr>
          <w:rFonts w:ascii="Times New Roman" w:hAnsi="Times New Roman" w:cs="Times New Roman"/>
          <w:i/>
          <w:iCs/>
          <w:sz w:val="20"/>
          <w:szCs w:val="20"/>
        </w:rPr>
        <w:t>MATRIC Research Papers</w:t>
      </w:r>
      <w:r w:rsidRPr="00B177FF">
        <w:rPr>
          <w:rFonts w:ascii="Times New Roman" w:hAnsi="Times New Roman" w:cs="Times New Roman"/>
          <w:sz w:val="20"/>
          <w:szCs w:val="20"/>
        </w:rPr>
        <w:t>. https://lib.dr.iastate.edu/matric_researchpapers/8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Barton, D. G. (1989). </w:t>
      </w:r>
      <w:r w:rsidRPr="00B177FF">
        <w:rPr>
          <w:rFonts w:ascii="Times New Roman" w:hAnsi="Times New Roman" w:cs="Times New Roman"/>
          <w:i/>
          <w:iCs/>
          <w:sz w:val="20"/>
          <w:szCs w:val="20"/>
        </w:rPr>
        <w:t>What is cooperative 2. Principles. Cooperatives in Agriculture/Edited by David Cobia.–Englewood Cliff</w:t>
      </w:r>
      <w:r w:rsidRPr="00B177FF">
        <w:rPr>
          <w:rFonts w:ascii="Times New Roman" w:hAnsi="Times New Roman" w:cs="Times New Roman"/>
          <w:sz w:val="20"/>
          <w:szCs w:val="20"/>
        </w:rPr>
        <w:t>. New Jersey: Prentice Hall.</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Bernard, T., &amp; Spielman, D. J. (2009). Reaching the rural poor through rural producer organizations? A study of agricultural marketing cooperatives in Ethiopia.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34</w:t>
      </w:r>
      <w:r w:rsidRPr="00B177FF">
        <w:rPr>
          <w:rFonts w:ascii="Times New Roman" w:hAnsi="Times New Roman" w:cs="Times New Roman"/>
          <w:sz w:val="20"/>
          <w:szCs w:val="20"/>
        </w:rPr>
        <w:t>(1), 60–69. https://doi.org/10.1016/j.foodpol.2008.08.001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Bingen, J., Serrano, A., &amp; Howard, J. (2003). Linking farmers to markets: Different approaches to human capital development.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28</w:t>
      </w:r>
      <w:r w:rsidRPr="00B177FF">
        <w:rPr>
          <w:rFonts w:ascii="Times New Roman" w:hAnsi="Times New Roman" w:cs="Times New Roman"/>
          <w:sz w:val="20"/>
          <w:szCs w:val="20"/>
        </w:rPr>
        <w:t>(4), 405–419. https://doi.org/10.1016/j.foodpol.2003.08.007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Birchall, J. (2003). </w:t>
      </w:r>
      <w:r w:rsidRPr="00B177FF">
        <w:rPr>
          <w:rFonts w:ascii="Times New Roman" w:hAnsi="Times New Roman" w:cs="Times New Roman"/>
          <w:i/>
          <w:iCs/>
          <w:sz w:val="20"/>
          <w:szCs w:val="20"/>
        </w:rPr>
        <w:t>Rediscovering the cooperative advantage-Poverty reduction through self-help</w:t>
      </w:r>
      <w:r w:rsidRPr="00B177FF">
        <w:rPr>
          <w:rFonts w:ascii="Times New Roman" w:hAnsi="Times New Roman" w:cs="Times New Roman"/>
          <w:sz w:val="20"/>
          <w:szCs w:val="20"/>
        </w:rPr>
        <w:t>. International Labour Organisation. https://dspace.stir.ac.uk/bitstream/1893/3242/1/Birchallpoverty%20book%5b1%5d.pdf</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Cafer, A. M., &amp; Rikoon, J. S. (2018). Adoption of new technologies by smallholder farmers: The contributions of extension, research institutes, cooperatives, and access to cash for improving tef production in Ethiopia. </w:t>
      </w:r>
      <w:r w:rsidRPr="00B177FF">
        <w:rPr>
          <w:rFonts w:ascii="Times New Roman" w:hAnsi="Times New Roman" w:cs="Times New Roman"/>
          <w:i/>
          <w:iCs/>
          <w:sz w:val="20"/>
          <w:szCs w:val="20"/>
        </w:rPr>
        <w:t>Agriculture and Human Values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35</w:t>
      </w:r>
      <w:r w:rsidRPr="00B177FF">
        <w:rPr>
          <w:rFonts w:ascii="Times New Roman" w:hAnsi="Times New Roman" w:cs="Times New Roman"/>
          <w:sz w:val="20"/>
          <w:szCs w:val="20"/>
        </w:rPr>
        <w:t>(3), 685–699. https://doi.org/10.1007/s10460-018-9865-5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Cakirli Akyüz, N., &amp; Theuvsen, L. (2020). The Impact of Behavioral Drivers on Adoption of Sustainable Agricultural Practices: The Case of Organic Farming in Turkey. </w:t>
      </w:r>
      <w:r w:rsidRPr="00B177FF">
        <w:rPr>
          <w:rFonts w:ascii="Times New Roman" w:hAnsi="Times New Roman" w:cs="Times New Roman"/>
          <w:i/>
          <w:iCs/>
          <w:sz w:val="20"/>
          <w:szCs w:val="20"/>
        </w:rPr>
        <w:t>Sustainability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12</w:t>
      </w:r>
      <w:r w:rsidRPr="00B177FF">
        <w:rPr>
          <w:rFonts w:ascii="Times New Roman" w:hAnsi="Times New Roman" w:cs="Times New Roman"/>
          <w:sz w:val="20"/>
          <w:szCs w:val="20"/>
        </w:rPr>
        <w:t>(17), 6875. https://doi.org/10.3390/su12176875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Colbert, A. E., Bono, J. E., &amp; Purvanova, R. K. (2015). Flourishing via Workplace Relationships: Moving Beyond Instrumental Support. </w:t>
      </w:r>
      <w:r w:rsidRPr="00B177FF">
        <w:rPr>
          <w:rFonts w:ascii="Times New Roman" w:hAnsi="Times New Roman" w:cs="Times New Roman"/>
          <w:i/>
          <w:iCs/>
          <w:sz w:val="20"/>
          <w:szCs w:val="20"/>
        </w:rPr>
        <w:t>Academy of Management Journal</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59</w:t>
      </w:r>
      <w:r w:rsidRPr="00B177FF">
        <w:rPr>
          <w:rFonts w:ascii="Times New Roman" w:hAnsi="Times New Roman" w:cs="Times New Roman"/>
          <w:sz w:val="20"/>
          <w:szCs w:val="20"/>
        </w:rPr>
        <w:t>(4), 1199–1223. https://doi.org/10.5465/amj.2014.0506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Courtois, P., &amp; Subervie, J. (2015). Farmer Bargaining Power and Market Information Services. </w:t>
      </w:r>
      <w:r w:rsidRPr="00B177FF">
        <w:rPr>
          <w:rFonts w:ascii="Times New Roman" w:hAnsi="Times New Roman" w:cs="Times New Roman"/>
          <w:i/>
          <w:iCs/>
          <w:sz w:val="20"/>
          <w:szCs w:val="20"/>
        </w:rPr>
        <w:t>American Journal of Agricultural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97</w:t>
      </w:r>
      <w:r w:rsidRPr="00B177FF">
        <w:rPr>
          <w:rFonts w:ascii="Times New Roman" w:hAnsi="Times New Roman" w:cs="Times New Roman"/>
          <w:sz w:val="20"/>
          <w:szCs w:val="20"/>
        </w:rPr>
        <w:t>(3), 953–977. https://doi.org/10.1093/ajae/aau051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Cropp, R., &amp; Ingalsbe, G. (1989). Structure and scope of agricultural cooperatives. </w:t>
      </w:r>
      <w:r w:rsidRPr="00B177FF">
        <w:rPr>
          <w:rFonts w:ascii="Times New Roman" w:hAnsi="Times New Roman" w:cs="Times New Roman"/>
          <w:i/>
          <w:iCs/>
          <w:sz w:val="20"/>
          <w:szCs w:val="20"/>
        </w:rPr>
        <w:t>Cooperatives in Agriculture</w:t>
      </w:r>
      <w:r w:rsidRPr="00B177FF">
        <w:rPr>
          <w:rFonts w:ascii="Times New Roman" w:hAnsi="Times New Roman" w:cs="Times New Roman"/>
          <w:sz w:val="20"/>
          <w:szCs w:val="20"/>
        </w:rPr>
        <w:t>, 35–67.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Dang, H. L., Li, E., Nuberg, I., &amp; Bruwer, J. (2014). Understanding farmers’ adaptation intention to climate change: A structural equation modelling study in the Mekong Delta, Vietnam. </w:t>
      </w:r>
      <w:r w:rsidRPr="00B177FF">
        <w:rPr>
          <w:rFonts w:ascii="Times New Roman" w:hAnsi="Times New Roman" w:cs="Times New Roman"/>
          <w:i/>
          <w:iCs/>
          <w:sz w:val="20"/>
          <w:szCs w:val="20"/>
        </w:rPr>
        <w:t>Environmental Science &amp;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41</w:t>
      </w:r>
      <w:r w:rsidRPr="00B177FF">
        <w:rPr>
          <w:rFonts w:ascii="Times New Roman" w:hAnsi="Times New Roman" w:cs="Times New Roman"/>
          <w:sz w:val="20"/>
          <w:szCs w:val="20"/>
        </w:rPr>
        <w:t>, 11–22. https://doi.org/10.1016/j.envsci.2014.04.002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Deji, O. F. (2005). Membership of Co-Operative Societies and Adoption Behavior of Women Farmers: Implication for Rural Development. </w:t>
      </w:r>
      <w:r w:rsidRPr="00B177FF">
        <w:rPr>
          <w:rFonts w:ascii="Times New Roman" w:hAnsi="Times New Roman" w:cs="Times New Roman"/>
          <w:i/>
          <w:iCs/>
          <w:sz w:val="20"/>
          <w:szCs w:val="20"/>
        </w:rPr>
        <w:t>Journal of Social Sciences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10</w:t>
      </w:r>
      <w:r w:rsidRPr="00B177FF">
        <w:rPr>
          <w:rFonts w:ascii="Times New Roman" w:hAnsi="Times New Roman" w:cs="Times New Roman"/>
          <w:sz w:val="20"/>
          <w:szCs w:val="20"/>
        </w:rPr>
        <w:t>(2), 145–147. https://doi.org/10.1080/09718923.2005.11892472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Doss, C. R. (2001). Designing Agricultural Technology for African Women Farmers: Lessons from 25 Years of Experience. </w:t>
      </w:r>
      <w:r w:rsidRPr="00B177FF">
        <w:rPr>
          <w:rFonts w:ascii="Times New Roman" w:hAnsi="Times New Roman" w:cs="Times New Roman"/>
          <w:i/>
          <w:iCs/>
          <w:sz w:val="20"/>
          <w:szCs w:val="20"/>
        </w:rPr>
        <w:t>World Development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29</w:t>
      </w:r>
      <w:r w:rsidRPr="00B177FF">
        <w:rPr>
          <w:rFonts w:ascii="Times New Roman" w:hAnsi="Times New Roman" w:cs="Times New Roman"/>
          <w:sz w:val="20"/>
          <w:szCs w:val="20"/>
        </w:rPr>
        <w:t>(12), 2075–2092. https://doi.org/10.1016/S0305-750X(01)00088-2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Doss, C. R. (2006). Analyzing technology adoption using microstudies: Limitations, challenges, and opportunities for improvement. </w:t>
      </w:r>
      <w:r w:rsidRPr="00B177FF">
        <w:rPr>
          <w:rFonts w:ascii="Times New Roman" w:hAnsi="Times New Roman" w:cs="Times New Roman"/>
          <w:i/>
          <w:iCs/>
          <w:sz w:val="20"/>
          <w:szCs w:val="20"/>
        </w:rPr>
        <w:t>Agricultural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34</w:t>
      </w:r>
      <w:r w:rsidRPr="00B177FF">
        <w:rPr>
          <w:rFonts w:ascii="Times New Roman" w:hAnsi="Times New Roman" w:cs="Times New Roman"/>
          <w:sz w:val="20"/>
          <w:szCs w:val="20"/>
        </w:rPr>
        <w:t>(3), 207–219. https://doi.org/10.1111/j.1574-0864.2006.00119.x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FAO. (2009). </w:t>
      </w:r>
      <w:r w:rsidRPr="00B177FF">
        <w:rPr>
          <w:rFonts w:ascii="Times New Roman" w:hAnsi="Times New Roman" w:cs="Times New Roman"/>
          <w:i/>
          <w:iCs/>
          <w:sz w:val="20"/>
          <w:szCs w:val="20"/>
        </w:rPr>
        <w:t>Global agriculture towards 2050</w:t>
      </w:r>
      <w:r w:rsidRPr="00B177FF">
        <w:rPr>
          <w:rFonts w:ascii="Times New Roman" w:hAnsi="Times New Roman" w:cs="Times New Roman"/>
          <w:sz w:val="20"/>
          <w:szCs w:val="20"/>
        </w:rPr>
        <w:t>. High Level Expert Forum - How to Feed the World in 2050. http://www.fao.org/fileadmin/templates/wsfs/docs/Issues_papers/HLEF2050_Global_Agriculture.pdf</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Ferraz, L. Z. T., Rezende, A. J., Lima, J. P. R. de, &amp; Todeva, E. (2018). Perception of Value Co-creation Actions in Agricultural Cooperatives. </w:t>
      </w:r>
      <w:r w:rsidRPr="00B177FF">
        <w:rPr>
          <w:rFonts w:ascii="Times New Roman" w:hAnsi="Times New Roman" w:cs="Times New Roman"/>
          <w:i/>
          <w:iCs/>
          <w:sz w:val="20"/>
          <w:szCs w:val="20"/>
        </w:rPr>
        <w:t>BAR - Brazilian Administration Review</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15</w:t>
      </w:r>
      <w:r w:rsidRPr="00B177FF">
        <w:rPr>
          <w:rFonts w:ascii="Times New Roman" w:hAnsi="Times New Roman" w:cs="Times New Roman"/>
          <w:sz w:val="20"/>
          <w:szCs w:val="20"/>
        </w:rPr>
        <w:t>(3). https://www.redalyc.org/jatsRepo/841/84158244005/html/index.html</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Fischer, E., &amp; Qaim, M. (2012). Linking Smallholders to Markets: Determinants and Impacts of Farmer Collective Action in Kenya. </w:t>
      </w:r>
      <w:r w:rsidRPr="00B177FF">
        <w:rPr>
          <w:rFonts w:ascii="Times New Roman" w:hAnsi="Times New Roman" w:cs="Times New Roman"/>
          <w:i/>
          <w:iCs/>
          <w:sz w:val="20"/>
          <w:szCs w:val="20"/>
        </w:rPr>
        <w:t>World Development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40</w:t>
      </w:r>
      <w:r w:rsidRPr="00B177FF">
        <w:rPr>
          <w:rFonts w:ascii="Times New Roman" w:hAnsi="Times New Roman" w:cs="Times New Roman"/>
          <w:sz w:val="20"/>
          <w:szCs w:val="20"/>
        </w:rPr>
        <w:t>(6), 1255–1268. https://doi.org/10.1016/j.worlddev.2011.11.018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Fornell, C., &amp; Larcker, D. F. (1981). Evaluating structural equation models with unobservable variables and measurement error. </w:t>
      </w:r>
      <w:r w:rsidRPr="00B177FF">
        <w:rPr>
          <w:rFonts w:ascii="Times New Roman" w:hAnsi="Times New Roman" w:cs="Times New Roman"/>
          <w:i/>
          <w:iCs/>
          <w:sz w:val="20"/>
          <w:szCs w:val="20"/>
        </w:rPr>
        <w:t>Journal of Marketing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18</w:t>
      </w:r>
      <w:r w:rsidRPr="00B177FF">
        <w:rPr>
          <w:rFonts w:ascii="Times New Roman" w:hAnsi="Times New Roman" w:cs="Times New Roman"/>
          <w:sz w:val="20"/>
          <w:szCs w:val="20"/>
        </w:rPr>
        <w:t>(1), 39–50. https://doi.org/10.1177/002224378101800104</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Frambach, R. T., &amp; Schillewaert, N. (2002). Organizational innovation adoption: A multi-level framework of determinants and opportunities for future research. </w:t>
      </w:r>
      <w:r w:rsidRPr="00B177FF">
        <w:rPr>
          <w:rFonts w:ascii="Times New Roman" w:hAnsi="Times New Roman" w:cs="Times New Roman"/>
          <w:i/>
          <w:iCs/>
          <w:sz w:val="20"/>
          <w:szCs w:val="20"/>
        </w:rPr>
        <w:t>Journal of Business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55</w:t>
      </w:r>
      <w:r w:rsidRPr="00B177FF">
        <w:rPr>
          <w:rFonts w:ascii="Times New Roman" w:hAnsi="Times New Roman" w:cs="Times New Roman"/>
          <w:sz w:val="20"/>
          <w:szCs w:val="20"/>
        </w:rPr>
        <w:t>(2), 163–176. https://doi.org/10.1016/S0148-2963(00)00152-1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Gandhi, V. P. (1997). Technology, Cost Reduction, and Returns in Agriculture: A Study of Wheat and Rice in Punjab. </w:t>
      </w:r>
      <w:r w:rsidRPr="00B177FF">
        <w:rPr>
          <w:rFonts w:ascii="Times New Roman" w:hAnsi="Times New Roman" w:cs="Times New Roman"/>
          <w:i/>
          <w:iCs/>
          <w:sz w:val="20"/>
          <w:szCs w:val="20"/>
        </w:rPr>
        <w:t>Vikalpa</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22</w:t>
      </w:r>
      <w:r w:rsidRPr="00B177FF">
        <w:rPr>
          <w:rFonts w:ascii="Times New Roman" w:hAnsi="Times New Roman" w:cs="Times New Roman"/>
          <w:sz w:val="20"/>
          <w:szCs w:val="20"/>
        </w:rPr>
        <w:t>(2), 35–48. https://doi.org/10.1177/0256090919970207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Gibbs, D. (2000). Ecological modernisation, regional economic development and regional development agencies. </w:t>
      </w:r>
      <w:r w:rsidRPr="00B177FF">
        <w:rPr>
          <w:rFonts w:ascii="Times New Roman" w:hAnsi="Times New Roman" w:cs="Times New Roman"/>
          <w:i/>
          <w:iCs/>
          <w:sz w:val="20"/>
          <w:szCs w:val="20"/>
        </w:rPr>
        <w:t>Geoforum</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31</w:t>
      </w:r>
      <w:r w:rsidRPr="00B177FF">
        <w:rPr>
          <w:rFonts w:ascii="Times New Roman" w:hAnsi="Times New Roman" w:cs="Times New Roman"/>
          <w:sz w:val="20"/>
          <w:szCs w:val="20"/>
        </w:rPr>
        <w:t>(1), 9–19. https://doi.org/10.1016/S0016-7185(99)00040-8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Gong, T. (Charles), Battese, G. E., &amp; Villano, R. A. (2019). Family farms plus cooperatives in China: Technical efficiency in crop production. </w:t>
      </w:r>
      <w:r w:rsidRPr="00B177FF">
        <w:rPr>
          <w:rFonts w:ascii="Times New Roman" w:hAnsi="Times New Roman" w:cs="Times New Roman"/>
          <w:i/>
          <w:iCs/>
          <w:sz w:val="20"/>
          <w:szCs w:val="20"/>
        </w:rPr>
        <w:t>Journal of Asian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64</w:t>
      </w:r>
      <w:r w:rsidRPr="00B177FF">
        <w:rPr>
          <w:rFonts w:ascii="Times New Roman" w:hAnsi="Times New Roman" w:cs="Times New Roman"/>
          <w:sz w:val="20"/>
          <w:szCs w:val="20"/>
        </w:rPr>
        <w:t>, 101129. https://doi.org/10.1016/j.asieco.2019.07.002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Grafton, R. Q., Daugbjerg, C., &amp; Qureshi, M. E. (2015). Towards food security by 2050. </w:t>
      </w:r>
      <w:r w:rsidRPr="00B177FF">
        <w:rPr>
          <w:rFonts w:ascii="Times New Roman" w:hAnsi="Times New Roman" w:cs="Times New Roman"/>
          <w:i/>
          <w:iCs/>
          <w:sz w:val="20"/>
          <w:szCs w:val="20"/>
        </w:rPr>
        <w:t>Food Security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7</w:t>
      </w:r>
      <w:r w:rsidRPr="00B177FF">
        <w:rPr>
          <w:rFonts w:ascii="Times New Roman" w:hAnsi="Times New Roman" w:cs="Times New Roman"/>
          <w:sz w:val="20"/>
          <w:szCs w:val="20"/>
        </w:rPr>
        <w:t>(2), 179–183. https://doi.org/10.1007/s12571-015-0445-x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Guzmán, C., Santos, F. J., &amp; Barroso, M. de la O. (2020). Analysing the links between cooperative principles, entrepreneurial orientation and performance. </w:t>
      </w:r>
      <w:r w:rsidRPr="00B177FF">
        <w:rPr>
          <w:rFonts w:ascii="Times New Roman" w:hAnsi="Times New Roman" w:cs="Times New Roman"/>
          <w:i/>
          <w:iCs/>
          <w:sz w:val="20"/>
          <w:szCs w:val="20"/>
        </w:rPr>
        <w:t>Small Business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55</w:t>
      </w:r>
      <w:r w:rsidRPr="00B177FF">
        <w:rPr>
          <w:rFonts w:ascii="Times New Roman" w:hAnsi="Times New Roman" w:cs="Times New Roman"/>
          <w:sz w:val="20"/>
          <w:szCs w:val="20"/>
        </w:rPr>
        <w:t>(4), 1075–1089. https://doi.org/10.1007/s11187-019-00174-5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Hair, J. F. (1995). Multivariate Data Analysis with Readings. </w:t>
      </w:r>
      <w:r w:rsidRPr="00B177FF">
        <w:rPr>
          <w:rFonts w:ascii="Times New Roman" w:hAnsi="Times New Roman" w:cs="Times New Roman"/>
          <w:i/>
          <w:iCs/>
          <w:sz w:val="20"/>
          <w:szCs w:val="20"/>
        </w:rPr>
        <w:t>Englewood Cliffs</w:t>
      </w:r>
      <w:r w:rsidRPr="00B177FF">
        <w:rPr>
          <w:rFonts w:ascii="Times New Roman" w:hAnsi="Times New Roman" w:cs="Times New Roman"/>
          <w:sz w:val="20"/>
          <w:szCs w:val="20"/>
        </w:rPr>
        <w:t>.</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Hair, J. F., Black, W. C., Babin, B. J., Anderson, R. E., &amp; Tatham, R. L. (1998). </w:t>
      </w:r>
      <w:r w:rsidRPr="00B177FF">
        <w:rPr>
          <w:rFonts w:ascii="Times New Roman" w:hAnsi="Times New Roman" w:cs="Times New Roman"/>
          <w:i/>
          <w:iCs/>
          <w:sz w:val="20"/>
          <w:szCs w:val="20"/>
        </w:rPr>
        <w:t>Multivariate data analysis</w:t>
      </w:r>
      <w:r w:rsidRPr="00B177FF">
        <w:rPr>
          <w:rFonts w:ascii="Times New Roman" w:hAnsi="Times New Roman" w:cs="Times New Roman"/>
          <w:sz w:val="20"/>
          <w:szCs w:val="20"/>
        </w:rPr>
        <w:t xml:space="preserve"> (Vol. 5). Prentice hall Upper Saddle River, NJ.</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Hair, J. F., Ringle, C. M., &amp; Sarstedt, M. (2013). Partial Least Squares Structural Equation Modeling: Rigorous Applications, Better Results and Higher Acceptance. </w:t>
      </w:r>
      <w:r w:rsidRPr="00B177FF">
        <w:rPr>
          <w:rFonts w:ascii="Times New Roman" w:hAnsi="Times New Roman" w:cs="Times New Roman"/>
          <w:i/>
          <w:iCs/>
          <w:sz w:val="20"/>
          <w:szCs w:val="20"/>
        </w:rPr>
        <w:t>Long Range Planning</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46</w:t>
      </w:r>
      <w:r w:rsidRPr="00B177FF">
        <w:rPr>
          <w:rFonts w:ascii="Times New Roman" w:hAnsi="Times New Roman" w:cs="Times New Roman"/>
          <w:sz w:val="20"/>
          <w:szCs w:val="20"/>
        </w:rPr>
        <w:t>(1), 1–12. https://doi.org/10.1016/j.lrp.2013.01.001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Hair, J. F., Sarstedt, M., Pieper, T. M., &amp; Ringle, C. M. (2012). The use of partial least squares structural equation modeling in strategic management research: A review of past practices and recommendations for future applications. </w:t>
      </w:r>
      <w:r w:rsidRPr="00B177FF">
        <w:rPr>
          <w:rFonts w:ascii="Times New Roman" w:hAnsi="Times New Roman" w:cs="Times New Roman"/>
          <w:i/>
          <w:iCs/>
          <w:sz w:val="20"/>
          <w:szCs w:val="20"/>
        </w:rPr>
        <w:t>Long Range Planning</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45</w:t>
      </w:r>
      <w:r w:rsidRPr="00B177FF">
        <w:rPr>
          <w:rFonts w:ascii="Times New Roman" w:hAnsi="Times New Roman" w:cs="Times New Roman"/>
          <w:sz w:val="20"/>
          <w:szCs w:val="20"/>
        </w:rPr>
        <w:t>(5–6), 320–340.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Handschuch, C., Wollni, M., &amp; Villalobos, P. (2013). Adoption of food safety and quality standards among Chilean raspberry producers – Do smallholders benefit?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40</w:t>
      </w:r>
      <w:r w:rsidRPr="00B177FF">
        <w:rPr>
          <w:rFonts w:ascii="Times New Roman" w:hAnsi="Times New Roman" w:cs="Times New Roman"/>
          <w:sz w:val="20"/>
          <w:szCs w:val="20"/>
        </w:rPr>
        <w:t>, 64–73. https://doi.org/10.1016/j.foodpol.2013.02.002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Harris, A., Stefanson, B., &amp; Fulton, M. E. (1996). New generation cooperatives and cooperative theory. </w:t>
      </w:r>
      <w:r w:rsidRPr="00B177FF">
        <w:rPr>
          <w:rFonts w:ascii="Times New Roman" w:hAnsi="Times New Roman" w:cs="Times New Roman"/>
          <w:i/>
          <w:iCs/>
          <w:sz w:val="20"/>
          <w:szCs w:val="20"/>
        </w:rPr>
        <w:t>Journal of Cooperatives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11</w:t>
      </w:r>
      <w:r w:rsidRPr="00B177FF">
        <w:rPr>
          <w:rFonts w:ascii="Times New Roman" w:hAnsi="Times New Roman" w:cs="Times New Roman"/>
          <w:sz w:val="20"/>
          <w:szCs w:val="20"/>
        </w:rPr>
        <w:t>(1142-2016–92720), 15–28.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Hellin, J., Lundy, M., &amp; Meijer, M. (2009). Farmer organization, collective action and market access in Meso-America.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34</w:t>
      </w:r>
      <w:r w:rsidRPr="00B177FF">
        <w:rPr>
          <w:rFonts w:ascii="Times New Roman" w:hAnsi="Times New Roman" w:cs="Times New Roman"/>
          <w:sz w:val="20"/>
          <w:szCs w:val="20"/>
        </w:rPr>
        <w:t>(1), 16–22.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Helmberger, P., &amp; Hoos, S. (1962). Cooperative Enterprise and Organization Theory. </w:t>
      </w:r>
      <w:r w:rsidRPr="00B177FF">
        <w:rPr>
          <w:rFonts w:ascii="Times New Roman" w:hAnsi="Times New Roman" w:cs="Times New Roman"/>
          <w:i/>
          <w:iCs/>
          <w:sz w:val="20"/>
          <w:szCs w:val="20"/>
        </w:rPr>
        <w:t>Journal of Farm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44</w:t>
      </w:r>
      <w:r w:rsidRPr="00B177FF">
        <w:rPr>
          <w:rFonts w:ascii="Times New Roman" w:hAnsi="Times New Roman" w:cs="Times New Roman"/>
          <w:sz w:val="20"/>
          <w:szCs w:val="20"/>
        </w:rPr>
        <w:t>(2), 275–290. https://doi.org/10.2307/1235830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Higgins, V., Bryant, M., Howell, A., &amp; Battersby, J. (2017). Ordering adoption: Materiality, knowledge and farmer engagement with precision agriculture technologies. </w:t>
      </w:r>
      <w:r w:rsidRPr="00B177FF">
        <w:rPr>
          <w:rFonts w:ascii="Times New Roman" w:hAnsi="Times New Roman" w:cs="Times New Roman"/>
          <w:i/>
          <w:iCs/>
          <w:sz w:val="20"/>
          <w:szCs w:val="20"/>
        </w:rPr>
        <w:t>Journal of Rural Studies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55</w:t>
      </w:r>
      <w:r w:rsidRPr="00B177FF">
        <w:rPr>
          <w:rFonts w:ascii="Times New Roman" w:hAnsi="Times New Roman" w:cs="Times New Roman"/>
          <w:sz w:val="20"/>
          <w:szCs w:val="20"/>
        </w:rPr>
        <w:t>, 193–202. https://doi.org/10.1016/j.jrurstud.2017.08.011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Hogeland, J. A. (2006). The Economic Culture of U.S. Agricultural Cooperatives. </w:t>
      </w:r>
      <w:r w:rsidRPr="00B177FF">
        <w:rPr>
          <w:rFonts w:ascii="Times New Roman" w:hAnsi="Times New Roman" w:cs="Times New Roman"/>
          <w:i/>
          <w:iCs/>
          <w:sz w:val="20"/>
          <w:szCs w:val="20"/>
        </w:rPr>
        <w:t>Culture &amp; Agriculture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28</w:t>
      </w:r>
      <w:r w:rsidRPr="00B177FF">
        <w:rPr>
          <w:rFonts w:ascii="Times New Roman" w:hAnsi="Times New Roman" w:cs="Times New Roman"/>
          <w:sz w:val="20"/>
          <w:szCs w:val="20"/>
        </w:rPr>
        <w:t>(2), 67–79. https://doi.org/10.1525/cag.2006.28.2.67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Hoyle, R. H. (1995). The structural equation modeling approach: Basic concepts and fundamental issues. In </w:t>
      </w:r>
      <w:r w:rsidRPr="00B177FF">
        <w:rPr>
          <w:rFonts w:ascii="Times New Roman" w:hAnsi="Times New Roman" w:cs="Times New Roman"/>
          <w:i/>
          <w:iCs/>
          <w:sz w:val="20"/>
          <w:szCs w:val="20"/>
        </w:rPr>
        <w:t>Structural equation modeling: Concepts, issues, and applications</w:t>
      </w:r>
      <w:r w:rsidRPr="00B177FF">
        <w:rPr>
          <w:rFonts w:ascii="Times New Roman" w:hAnsi="Times New Roman" w:cs="Times New Roman"/>
          <w:sz w:val="20"/>
          <w:szCs w:val="20"/>
        </w:rPr>
        <w:t xml:space="preserve"> (pp. 1–15). Sage Publications, Inc.</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Idrus, S. A., Ahmar, A. S., &amp; Abdussakir. (2018a). The effect of organizational learning on market orientation moderated by job satisfaction. </w:t>
      </w:r>
      <w:r w:rsidRPr="00B177FF">
        <w:rPr>
          <w:rFonts w:ascii="Times New Roman" w:hAnsi="Times New Roman" w:cs="Times New Roman"/>
          <w:i/>
          <w:iCs/>
          <w:sz w:val="20"/>
          <w:szCs w:val="20"/>
        </w:rPr>
        <w:t>Cogent Business &amp; Management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w:t>
      </w:r>
      <w:r w:rsidRPr="00B177FF">
        <w:rPr>
          <w:rFonts w:ascii="Times New Roman" w:hAnsi="Times New Roman" w:cs="Times New Roman"/>
          <w:sz w:val="20"/>
          <w:szCs w:val="20"/>
        </w:rPr>
        <w:t>(1), 1475048. https://doi.org/10.1080/23311975.2018.1475048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Idrus, S. A., Ahmar, A. S., &amp; Abdussakir, A. (2018b). Contribution of Organizational Learning and Market Orientation on Business Unit Performance Mediated by Job Satisfaction at Dairy Cattle Milk Cooperatives </w:t>
      </w:r>
      <w:r w:rsidRPr="00B177FF">
        <w:rPr>
          <w:rFonts w:ascii="Times New Roman" w:hAnsi="Times New Roman" w:cs="Times New Roman"/>
          <w:sz w:val="20"/>
          <w:szCs w:val="20"/>
        </w:rPr>
        <w:lastRenderedPageBreak/>
        <w:t xml:space="preserve">in East Java, Indonesia. </w:t>
      </w:r>
      <w:r w:rsidRPr="00B177FF">
        <w:rPr>
          <w:rFonts w:ascii="Times New Roman" w:hAnsi="Times New Roman" w:cs="Times New Roman"/>
          <w:i/>
          <w:iCs/>
          <w:sz w:val="20"/>
          <w:szCs w:val="20"/>
        </w:rPr>
        <w:t>Journal of Reviews on Global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7</w:t>
      </w:r>
      <w:r w:rsidRPr="00B177FF">
        <w:rPr>
          <w:rFonts w:ascii="Times New Roman" w:hAnsi="Times New Roman" w:cs="Times New Roman"/>
          <w:sz w:val="20"/>
          <w:szCs w:val="20"/>
        </w:rPr>
        <w:t>(0), 207–216. http://www.lifescienceglobal.com/pms/index.php/jrge/article/view/5428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Iliopoulos, C. (2013). Public Policy Support for Agricultural Cooperatives: An Organizational Economics Approach. </w:t>
      </w:r>
      <w:r w:rsidRPr="00B177FF">
        <w:rPr>
          <w:rFonts w:ascii="Times New Roman" w:hAnsi="Times New Roman" w:cs="Times New Roman"/>
          <w:i/>
          <w:iCs/>
          <w:sz w:val="20"/>
          <w:szCs w:val="20"/>
        </w:rPr>
        <w:t>Annals of Public and Cooperative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84</w:t>
      </w:r>
      <w:r w:rsidRPr="00B177FF">
        <w:rPr>
          <w:rFonts w:ascii="Times New Roman" w:hAnsi="Times New Roman" w:cs="Times New Roman"/>
          <w:sz w:val="20"/>
          <w:szCs w:val="20"/>
        </w:rPr>
        <w:t>(3), 241–252. https://doi.org/10.1111/apce.12012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Isik, M. (2004). Incentives for Technology Adoption Under Environmental Policy Uncertainty: Implications for Green Payment Programs. </w:t>
      </w:r>
      <w:r w:rsidRPr="00B177FF">
        <w:rPr>
          <w:rFonts w:ascii="Times New Roman" w:hAnsi="Times New Roman" w:cs="Times New Roman"/>
          <w:i/>
          <w:iCs/>
          <w:sz w:val="20"/>
          <w:szCs w:val="20"/>
        </w:rPr>
        <w:t>Environmental and Resource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27</w:t>
      </w:r>
      <w:r w:rsidRPr="00B177FF">
        <w:rPr>
          <w:rFonts w:ascii="Times New Roman" w:hAnsi="Times New Roman" w:cs="Times New Roman"/>
          <w:sz w:val="20"/>
          <w:szCs w:val="20"/>
        </w:rPr>
        <w:t>(3), 247–263. https://doi.org/10.1023/B:EARE.0000017624.07757.3f</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Janssen, E., &amp; Swinnen, J. (2019). Technology adoption and value chains in developing countries: Evidence from dairy in India. </w:t>
      </w:r>
      <w:r w:rsidRPr="00B177FF">
        <w:rPr>
          <w:rFonts w:ascii="Times New Roman" w:hAnsi="Times New Roman" w:cs="Times New Roman"/>
          <w:i/>
          <w:iCs/>
          <w:sz w:val="20"/>
          <w:szCs w:val="20"/>
        </w:rPr>
        <w:t>Food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83</w:t>
      </w:r>
      <w:r w:rsidRPr="00B177FF">
        <w:rPr>
          <w:rFonts w:ascii="Times New Roman" w:hAnsi="Times New Roman" w:cs="Times New Roman"/>
          <w:sz w:val="20"/>
          <w:szCs w:val="20"/>
        </w:rPr>
        <w:t>, 327–336. https://doi.org/10.1016/j.foodpol.2017.08.005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Jepson, W. (2006). Producing a Modern Agricultural Frontier: Firms and Cooperatives in Eastern Mato Grosso, Brazil. </w:t>
      </w:r>
      <w:r w:rsidRPr="00B177FF">
        <w:rPr>
          <w:rFonts w:ascii="Times New Roman" w:hAnsi="Times New Roman" w:cs="Times New Roman"/>
          <w:i/>
          <w:iCs/>
          <w:sz w:val="20"/>
          <w:szCs w:val="20"/>
        </w:rPr>
        <w:t>Economic Geography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82</w:t>
      </w:r>
      <w:r w:rsidRPr="00B177FF">
        <w:rPr>
          <w:rFonts w:ascii="Times New Roman" w:hAnsi="Times New Roman" w:cs="Times New Roman"/>
          <w:sz w:val="20"/>
          <w:szCs w:val="20"/>
        </w:rPr>
        <w:t>(3), 289–316. https://doi.org/10.1111/j.1944-8287.2006.tb00312.x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Jiménez-Jiménez, D., &amp; Sanz-Valle, R. (2011). Innovation, organizational learning, and performance. </w:t>
      </w:r>
      <w:r w:rsidRPr="00B177FF">
        <w:rPr>
          <w:rFonts w:ascii="Times New Roman" w:hAnsi="Times New Roman" w:cs="Times New Roman"/>
          <w:i/>
          <w:iCs/>
          <w:sz w:val="20"/>
          <w:szCs w:val="20"/>
        </w:rPr>
        <w:t>Journal of Business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64</w:t>
      </w:r>
      <w:r w:rsidRPr="00B177FF">
        <w:rPr>
          <w:rFonts w:ascii="Times New Roman" w:hAnsi="Times New Roman" w:cs="Times New Roman"/>
          <w:sz w:val="20"/>
          <w:szCs w:val="20"/>
        </w:rPr>
        <w:t>(4), 408–417. https://doi.org/10.1016/j.jbusres.2010.09.010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Kehinde, A., Adeyemo, R., Oke, J. T. O., &amp; Ogunleye, A. S. (2018). Effects of Access to Credit and Membership in Farmers’ Cooperatives on Improved Technologies Adoption Categories in Cocoa-Based Farming Systems of Southwestern Nigeria. </w:t>
      </w:r>
      <w:r w:rsidRPr="00B177FF">
        <w:rPr>
          <w:rFonts w:ascii="Times New Roman" w:hAnsi="Times New Roman" w:cs="Times New Roman"/>
          <w:i/>
          <w:iCs/>
          <w:sz w:val="20"/>
          <w:szCs w:val="20"/>
        </w:rPr>
        <w:t>International Journal of Cooperative Studies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7</w:t>
      </w:r>
      <w:r w:rsidRPr="00B177FF">
        <w:rPr>
          <w:rFonts w:ascii="Times New Roman" w:hAnsi="Times New Roman" w:cs="Times New Roman"/>
          <w:sz w:val="20"/>
          <w:szCs w:val="20"/>
        </w:rPr>
        <w:t>(2), 22–29. https://doi.org/10.11634/216826311706935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Kesiz Abnousi, V., Karantemiris, K., &amp; Doulis, A. G. (2020). Agricultural Cooperatives and Acceptance of Technological Innovation. In E. Krassadaki, G. Baourakis, C. Zopounidis, &amp; N. Matsatsinis (Eds.), </w:t>
      </w:r>
      <w:r w:rsidRPr="00B177FF">
        <w:rPr>
          <w:rFonts w:ascii="Times New Roman" w:hAnsi="Times New Roman" w:cs="Times New Roman"/>
          <w:i/>
          <w:iCs/>
          <w:sz w:val="20"/>
          <w:szCs w:val="20"/>
        </w:rPr>
        <w:t>Operational Research in Agriculture and Tourism</w:t>
      </w:r>
      <w:r w:rsidRPr="00B177FF">
        <w:rPr>
          <w:rFonts w:ascii="Times New Roman" w:hAnsi="Times New Roman" w:cs="Times New Roman"/>
          <w:sz w:val="20"/>
          <w:szCs w:val="20"/>
        </w:rPr>
        <w:t xml:space="preserve"> (pp. 1–25). Springer International Publishing. https://doi.org/10.1007/978-3-030-38766-2_1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Kolade, O., &amp; Harpham, T. (2014). Impact of cooperative membership on farmers’ uptake of technological innovations in Southwest Nigeria. </w:t>
      </w:r>
      <w:r w:rsidRPr="00B177FF">
        <w:rPr>
          <w:rFonts w:ascii="Times New Roman" w:hAnsi="Times New Roman" w:cs="Times New Roman"/>
          <w:i/>
          <w:iCs/>
          <w:sz w:val="20"/>
          <w:szCs w:val="20"/>
        </w:rPr>
        <w:t>Development Studies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w:t>
      </w:r>
      <w:r w:rsidRPr="00B177FF">
        <w:rPr>
          <w:rFonts w:ascii="Times New Roman" w:hAnsi="Times New Roman" w:cs="Times New Roman"/>
          <w:sz w:val="20"/>
          <w:szCs w:val="20"/>
        </w:rPr>
        <w:t>(1), 340–353. https://doi.org/10.1080/21665095.2014.978981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Kumar Mittal, V., &amp; Singh Sangwan, K. (2014). Development of a structural model of environmentally conscious manufacturing drivers. </w:t>
      </w:r>
      <w:r w:rsidRPr="00B177FF">
        <w:rPr>
          <w:rFonts w:ascii="Times New Roman" w:hAnsi="Times New Roman" w:cs="Times New Roman"/>
          <w:i/>
          <w:iCs/>
          <w:sz w:val="20"/>
          <w:szCs w:val="20"/>
        </w:rPr>
        <w:t>Journal of Manufacturing Technology Management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25</w:t>
      </w:r>
      <w:r w:rsidRPr="00B177FF">
        <w:rPr>
          <w:rFonts w:ascii="Times New Roman" w:hAnsi="Times New Roman" w:cs="Times New Roman"/>
          <w:sz w:val="20"/>
          <w:szCs w:val="20"/>
        </w:rPr>
        <w:t>(8), 1195–1208. https://doi.org/10.1108/JMTM-02-2013-0012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Lafleur, M., &amp; Burtak, S. (2018). Organizational learning in cooperatives: Way to success. </w:t>
      </w:r>
      <w:r w:rsidRPr="00B177FF">
        <w:rPr>
          <w:rFonts w:ascii="Times New Roman" w:hAnsi="Times New Roman" w:cs="Times New Roman"/>
          <w:i/>
          <w:iCs/>
          <w:sz w:val="20"/>
          <w:szCs w:val="20"/>
        </w:rPr>
        <w:t>ECONOMICS, MANAGEMENT AND MARKETING (AC-EMM)</w:t>
      </w:r>
      <w:r w:rsidRPr="00B177FF">
        <w:rPr>
          <w:rFonts w:ascii="Times New Roman" w:hAnsi="Times New Roman" w:cs="Times New Roman"/>
          <w:sz w:val="20"/>
          <w:szCs w:val="20"/>
        </w:rPr>
        <w:t>, 47–56.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Lee, D. R. (2005). Agricultural Sustainability and Technology Adoption: Issues and Policies for Developing Countries. </w:t>
      </w:r>
      <w:r w:rsidRPr="00B177FF">
        <w:rPr>
          <w:rFonts w:ascii="Times New Roman" w:hAnsi="Times New Roman" w:cs="Times New Roman"/>
          <w:i/>
          <w:iCs/>
          <w:sz w:val="20"/>
          <w:szCs w:val="20"/>
        </w:rPr>
        <w:t>American Journal of Agricultural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87</w:t>
      </w:r>
      <w:r w:rsidRPr="00B177FF">
        <w:rPr>
          <w:rFonts w:ascii="Times New Roman" w:hAnsi="Times New Roman" w:cs="Times New Roman"/>
          <w:sz w:val="20"/>
          <w:szCs w:val="20"/>
        </w:rPr>
        <w:t>(5), 1325–1334. https://doi.org/10.1111/j.1467-8276.2005.00826.x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LeVay, C. (1983). Agricultural Co-Operative Theory: A Review*. </w:t>
      </w:r>
      <w:r w:rsidRPr="00B177FF">
        <w:rPr>
          <w:rFonts w:ascii="Times New Roman" w:hAnsi="Times New Roman" w:cs="Times New Roman"/>
          <w:i/>
          <w:iCs/>
          <w:sz w:val="20"/>
          <w:szCs w:val="20"/>
        </w:rPr>
        <w:t>Journal of Agricultural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34</w:t>
      </w:r>
      <w:r w:rsidRPr="00B177FF">
        <w:rPr>
          <w:rFonts w:ascii="Times New Roman" w:hAnsi="Times New Roman" w:cs="Times New Roman"/>
          <w:sz w:val="20"/>
          <w:szCs w:val="20"/>
        </w:rPr>
        <w:t>(1), 1–44. https://doi.org/10.1111/j.1477-9552.1983.tb00973.x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Liu, E. M. (2013). Time to change what to sow: Risk preferences and technology adoption decisions of cotton farmers in China. </w:t>
      </w:r>
      <w:r w:rsidRPr="00B177FF">
        <w:rPr>
          <w:rFonts w:ascii="Times New Roman" w:hAnsi="Times New Roman" w:cs="Times New Roman"/>
          <w:i/>
          <w:iCs/>
          <w:sz w:val="20"/>
          <w:szCs w:val="20"/>
        </w:rPr>
        <w:t>Review of Economics and Statistics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95</w:t>
      </w:r>
      <w:r w:rsidRPr="00B177FF">
        <w:rPr>
          <w:rFonts w:ascii="Times New Roman" w:hAnsi="Times New Roman" w:cs="Times New Roman"/>
          <w:sz w:val="20"/>
          <w:szCs w:val="20"/>
        </w:rPr>
        <w:t>(4), 1386–1403.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Loubere, N., &amp; Zhang, H. X. (2015). Co-operative financial institutions and local development in China. </w:t>
      </w:r>
      <w:r w:rsidRPr="00B177FF">
        <w:rPr>
          <w:rFonts w:ascii="Times New Roman" w:hAnsi="Times New Roman" w:cs="Times New Roman"/>
          <w:i/>
          <w:iCs/>
          <w:sz w:val="20"/>
          <w:szCs w:val="20"/>
        </w:rPr>
        <w:t>Journal of Co-Operative Organization and Management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w:t>
      </w:r>
      <w:r w:rsidRPr="00B177FF">
        <w:rPr>
          <w:rFonts w:ascii="Times New Roman" w:hAnsi="Times New Roman" w:cs="Times New Roman"/>
          <w:sz w:val="20"/>
          <w:szCs w:val="20"/>
        </w:rPr>
        <w:t>(1), 32–39. https://doi.org/10.1016/j.jcom.2015.03.001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Luo, L., Qin, L., Wang, Y., &amp; Wang, Q. (2016). Environmentally-friendly agricultural practices and their acceptance by smallholder farmers in China—A case study in Xinxiang County, Henan Province. </w:t>
      </w:r>
      <w:r w:rsidRPr="00B177FF">
        <w:rPr>
          <w:rFonts w:ascii="Times New Roman" w:hAnsi="Times New Roman" w:cs="Times New Roman"/>
          <w:i/>
          <w:iCs/>
          <w:sz w:val="20"/>
          <w:szCs w:val="20"/>
        </w:rPr>
        <w:t>Science of The Total Environment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571</w:t>
      </w:r>
      <w:r w:rsidRPr="00B177FF">
        <w:rPr>
          <w:rFonts w:ascii="Times New Roman" w:hAnsi="Times New Roman" w:cs="Times New Roman"/>
          <w:sz w:val="20"/>
          <w:szCs w:val="20"/>
        </w:rPr>
        <w:t>, 737–743. https://doi.org/10.1016/j.scitotenv.2016.07.045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Lynne, G. D., Franklin Casey, C., Hodges, A., &amp; Rahmani, M. (1995). Conservation technology adoption decisions and the theory of planned behavior. </w:t>
      </w:r>
      <w:r w:rsidRPr="00B177FF">
        <w:rPr>
          <w:rFonts w:ascii="Times New Roman" w:hAnsi="Times New Roman" w:cs="Times New Roman"/>
          <w:i/>
          <w:iCs/>
          <w:sz w:val="20"/>
          <w:szCs w:val="20"/>
        </w:rPr>
        <w:t>Journal of Economic Psychology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16</w:t>
      </w:r>
      <w:r w:rsidRPr="00B177FF">
        <w:rPr>
          <w:rFonts w:ascii="Times New Roman" w:hAnsi="Times New Roman" w:cs="Times New Roman"/>
          <w:sz w:val="20"/>
          <w:szCs w:val="20"/>
        </w:rPr>
        <w:t>(4), 581–598. https://doi.org/10.1016/0167-4870(95)00031-6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Ma, W., &amp; Abdulai, A. (2019). IPM adoption, cooperative membership and farm economic performance: Insight from apple farmers in China. </w:t>
      </w:r>
      <w:r w:rsidRPr="00B177FF">
        <w:rPr>
          <w:rFonts w:ascii="Times New Roman" w:hAnsi="Times New Roman" w:cs="Times New Roman"/>
          <w:i/>
          <w:iCs/>
          <w:sz w:val="20"/>
          <w:szCs w:val="20"/>
        </w:rPr>
        <w:t>China Agricultural Economic Review</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11</w:t>
      </w:r>
      <w:r w:rsidRPr="00B177FF">
        <w:rPr>
          <w:rFonts w:ascii="Times New Roman" w:hAnsi="Times New Roman" w:cs="Times New Roman"/>
          <w:sz w:val="20"/>
          <w:szCs w:val="20"/>
        </w:rPr>
        <w:t>(2), 218–236. https://doi.org/10.1108/CAER-12-2017-0251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Mahfudz, M., Saleh, S., Antara, M., Anshary, A., Bachri, S., Made, U., Hasanah, U., &amp; Rauf, R. A. (2019). Adoption and advantages of eco-friendly technology application at the shallot farming system in Indonesia. </w:t>
      </w:r>
      <w:r w:rsidRPr="00B177FF">
        <w:rPr>
          <w:rFonts w:ascii="Times New Roman" w:hAnsi="Times New Roman" w:cs="Times New Roman"/>
          <w:i/>
          <w:iCs/>
          <w:sz w:val="20"/>
          <w:szCs w:val="20"/>
        </w:rPr>
        <w:t>Agronomy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17</w:t>
      </w:r>
      <w:r w:rsidRPr="00B177FF">
        <w:rPr>
          <w:rFonts w:ascii="Times New Roman" w:hAnsi="Times New Roman" w:cs="Times New Roman"/>
          <w:sz w:val="20"/>
          <w:szCs w:val="20"/>
        </w:rPr>
        <w:t>(4), 1679–1687.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Marcoulides, G. A., &amp; Saunders, C. (2006). Editor’s Comments: PLS: A Silver Bullet? </w:t>
      </w:r>
      <w:r w:rsidRPr="00B177FF">
        <w:rPr>
          <w:rFonts w:ascii="Times New Roman" w:hAnsi="Times New Roman" w:cs="Times New Roman"/>
          <w:i/>
          <w:iCs/>
          <w:sz w:val="20"/>
          <w:szCs w:val="20"/>
        </w:rPr>
        <w:t>MIS Quarterly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30</w:t>
      </w:r>
      <w:r w:rsidRPr="00B177FF">
        <w:rPr>
          <w:rFonts w:ascii="Times New Roman" w:hAnsi="Times New Roman" w:cs="Times New Roman"/>
          <w:sz w:val="20"/>
          <w:szCs w:val="20"/>
        </w:rPr>
        <w:t>(2), iii–ix. https://doi.org/10.2307/25148727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Mathieu, M., Eschleman, K. J., &amp; Cheng, D. (2019). Meta-analytic and multiwave comparison of emotional support and instrumental support in the workplace. </w:t>
      </w:r>
      <w:r w:rsidRPr="00B177FF">
        <w:rPr>
          <w:rFonts w:ascii="Times New Roman" w:hAnsi="Times New Roman" w:cs="Times New Roman"/>
          <w:i/>
          <w:iCs/>
          <w:sz w:val="20"/>
          <w:szCs w:val="20"/>
        </w:rPr>
        <w:t>Journal of Occupational Health Psychology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24</w:t>
      </w:r>
      <w:r w:rsidRPr="00B177FF">
        <w:rPr>
          <w:rFonts w:ascii="Times New Roman" w:hAnsi="Times New Roman" w:cs="Times New Roman"/>
          <w:sz w:val="20"/>
          <w:szCs w:val="20"/>
        </w:rPr>
        <w:t>(3), 387–409. https://doi.org/10.1037/ocp0000135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May, D., Arancibia, S., Behrendt, K., &amp; Adams, J. (2019). Preventing young farmers from leaving the farm: Investigating the effectiveness of the young farmer payment using a behavioural approach. </w:t>
      </w:r>
      <w:r w:rsidRPr="00B177FF">
        <w:rPr>
          <w:rFonts w:ascii="Times New Roman" w:hAnsi="Times New Roman" w:cs="Times New Roman"/>
          <w:i/>
          <w:iCs/>
          <w:sz w:val="20"/>
          <w:szCs w:val="20"/>
        </w:rPr>
        <w:t>Land Use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82</w:t>
      </w:r>
      <w:r w:rsidRPr="00B177FF">
        <w:rPr>
          <w:rFonts w:ascii="Times New Roman" w:hAnsi="Times New Roman" w:cs="Times New Roman"/>
          <w:sz w:val="20"/>
          <w:szCs w:val="20"/>
        </w:rPr>
        <w:t>, 317–327. https://doi.org/10.1016/j.landusepol.2018.12.019</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Migliorelli, M., &amp; Dessertine, P. (2018). Time for new financing instruments? A market-oriented framework to finance environmentally friendly practices in EU agriculture. </w:t>
      </w:r>
      <w:r w:rsidRPr="00B177FF">
        <w:rPr>
          <w:rFonts w:ascii="Times New Roman" w:hAnsi="Times New Roman" w:cs="Times New Roman"/>
          <w:i/>
          <w:iCs/>
          <w:sz w:val="20"/>
          <w:szCs w:val="20"/>
        </w:rPr>
        <w:t>Journal of Sustainable Finance &amp; Investment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w:t>
      </w:r>
      <w:r w:rsidRPr="00B177FF">
        <w:rPr>
          <w:rFonts w:ascii="Times New Roman" w:hAnsi="Times New Roman" w:cs="Times New Roman"/>
          <w:sz w:val="20"/>
          <w:szCs w:val="20"/>
        </w:rPr>
        <w:t>(1), 1–25. https://doi.org/10.1080/20430795.2017.1376270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Mondal, P., &amp; Basu, M. (2009). Adoption of precision agriculture technologies in India and in some developing countries: Scope, present status and strategies. </w:t>
      </w:r>
      <w:r w:rsidRPr="00B177FF">
        <w:rPr>
          <w:rFonts w:ascii="Times New Roman" w:hAnsi="Times New Roman" w:cs="Times New Roman"/>
          <w:i/>
          <w:iCs/>
          <w:sz w:val="20"/>
          <w:szCs w:val="20"/>
        </w:rPr>
        <w:t>Progress in Natural Science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19</w:t>
      </w:r>
      <w:r w:rsidRPr="00B177FF">
        <w:rPr>
          <w:rFonts w:ascii="Times New Roman" w:hAnsi="Times New Roman" w:cs="Times New Roman"/>
          <w:sz w:val="20"/>
          <w:szCs w:val="20"/>
        </w:rPr>
        <w:t>(6), 659–666. https://doi.org/10.1016/j.pnsc.2008.07.020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Mugisha, J., Ajer, B., &amp; Elepu, G. (2012). Contribution of Uganda Cooperative Alliance to Farmers’ Adoption of Improved Agricultural Technologies. </w:t>
      </w:r>
      <w:r w:rsidRPr="00B177FF">
        <w:rPr>
          <w:rFonts w:ascii="Times New Roman" w:hAnsi="Times New Roman" w:cs="Times New Roman"/>
          <w:i/>
          <w:iCs/>
          <w:sz w:val="20"/>
          <w:szCs w:val="20"/>
        </w:rPr>
        <w:t>Journal of Agriculture and Social Sciences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w:t>
      </w:r>
      <w:r w:rsidRPr="00B177FF">
        <w:rPr>
          <w:rFonts w:ascii="Times New Roman" w:hAnsi="Times New Roman" w:cs="Times New Roman"/>
          <w:sz w:val="20"/>
          <w:szCs w:val="20"/>
        </w:rPr>
        <w:t>(1). https://go.gale.com/ps/i.do?p=AONE&amp;sw=w&amp;issn=18132235&amp;v=2.1&amp;it=r&amp;id=GALE%7CA288594221&amp;sid=googleScholar&amp;linkaccess=abs</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Munim, Z. H., &amp; Noor, T. (2020). Young people’s perceived service quality and environmental performance of hybrid electric bus service. </w:t>
      </w:r>
      <w:r w:rsidRPr="00B177FF">
        <w:rPr>
          <w:rFonts w:ascii="Times New Roman" w:hAnsi="Times New Roman" w:cs="Times New Roman"/>
          <w:i/>
          <w:iCs/>
          <w:sz w:val="20"/>
          <w:szCs w:val="20"/>
        </w:rPr>
        <w:t>Travel Behaviour and Society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20</w:t>
      </w:r>
      <w:r w:rsidRPr="00B177FF">
        <w:rPr>
          <w:rFonts w:ascii="Times New Roman" w:hAnsi="Times New Roman" w:cs="Times New Roman"/>
          <w:sz w:val="20"/>
          <w:szCs w:val="20"/>
        </w:rPr>
        <w:t>, 133–143. https://doi.org/10.1016/j.tbs.2020.03.003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Mutyasira, V., Hoag, D., &amp; Pendell, D. (2018). The adoption of sustainable agricultural practices by smallholder farmers in Ethiopian highlands: An integrative approach. </w:t>
      </w:r>
      <w:r w:rsidRPr="00B177FF">
        <w:rPr>
          <w:rFonts w:ascii="Times New Roman" w:hAnsi="Times New Roman" w:cs="Times New Roman"/>
          <w:i/>
          <w:iCs/>
          <w:sz w:val="20"/>
          <w:szCs w:val="20"/>
        </w:rPr>
        <w:t>Cogent Food &amp; Agriculture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w:t>
      </w:r>
      <w:r w:rsidRPr="00B177FF">
        <w:rPr>
          <w:rFonts w:ascii="Times New Roman" w:hAnsi="Times New Roman" w:cs="Times New Roman"/>
          <w:sz w:val="20"/>
          <w:szCs w:val="20"/>
        </w:rPr>
        <w:t>(1), 1552439.</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Mwalupaso, G. E., Korotoumou, M., Eshetie, A. M., Essiagnon Alavo, J.-P., &amp; Tian, X. (2019). Recuperating dynamism in agriculture through adoption of sustainable agricultural technology—Implications for cleaner production. </w:t>
      </w:r>
      <w:r w:rsidRPr="00B177FF">
        <w:rPr>
          <w:rFonts w:ascii="Times New Roman" w:hAnsi="Times New Roman" w:cs="Times New Roman"/>
          <w:i/>
          <w:iCs/>
          <w:sz w:val="20"/>
          <w:szCs w:val="20"/>
        </w:rPr>
        <w:t>Journal of Cleaner Production</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232</w:t>
      </w:r>
      <w:r w:rsidRPr="00B177FF">
        <w:rPr>
          <w:rFonts w:ascii="Times New Roman" w:hAnsi="Times New Roman" w:cs="Times New Roman"/>
          <w:sz w:val="20"/>
          <w:szCs w:val="20"/>
        </w:rPr>
        <w:t>, 639–647. https://doi.org/10.1016/j.jclepro.2019.05.366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Nwankwo, U. M., Peters, K. J., &amp; Bokelmann, W. (Wolfgang). (2009). Can Cooperative Membership and Participation Affect Adoption Decisions? Issues for Sustainable Biotechnology Dissemination. </w:t>
      </w:r>
      <w:r w:rsidRPr="00B177FF">
        <w:rPr>
          <w:rFonts w:ascii="Times New Roman" w:hAnsi="Times New Roman" w:cs="Times New Roman"/>
          <w:i/>
          <w:iCs/>
          <w:sz w:val="20"/>
          <w:szCs w:val="20"/>
        </w:rPr>
        <w:t>Http://Www.Agbioforum.Missouri.Edu/V12n34/V12n34a18-Nwankwo.Htm</w:t>
      </w:r>
      <w:r w:rsidRPr="00B177FF">
        <w:rPr>
          <w:rFonts w:ascii="Times New Roman" w:hAnsi="Times New Roman" w:cs="Times New Roman"/>
          <w:sz w:val="20"/>
          <w:szCs w:val="20"/>
        </w:rPr>
        <w:t>. https://mospace.umsystem.edu/xmlui/handle/10355/6914</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Ogunlana, E. A. (2004). The technology adoption behavior of women farmers: The case of alley farming in Nigeria. </w:t>
      </w:r>
      <w:r w:rsidRPr="00B177FF">
        <w:rPr>
          <w:rFonts w:ascii="Times New Roman" w:hAnsi="Times New Roman" w:cs="Times New Roman"/>
          <w:i/>
          <w:iCs/>
          <w:sz w:val="20"/>
          <w:szCs w:val="20"/>
        </w:rPr>
        <w:t>Renewable Agriculture and Food Systems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19</w:t>
      </w:r>
      <w:r w:rsidRPr="00B177FF">
        <w:rPr>
          <w:rFonts w:ascii="Times New Roman" w:hAnsi="Times New Roman" w:cs="Times New Roman"/>
          <w:sz w:val="20"/>
          <w:szCs w:val="20"/>
        </w:rPr>
        <w:t>(1), 57–65. https://doi.org/10.1079/RAFS200366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Oliver, N. (1984). An Examination of Organizational Commitment in Six Workers’ Cooperatives in Scotland. </w:t>
      </w:r>
      <w:r w:rsidRPr="00B177FF">
        <w:rPr>
          <w:rFonts w:ascii="Times New Roman" w:hAnsi="Times New Roman" w:cs="Times New Roman"/>
          <w:i/>
          <w:iCs/>
          <w:sz w:val="20"/>
          <w:szCs w:val="20"/>
        </w:rPr>
        <w:t>Human Relations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37</w:t>
      </w:r>
      <w:r w:rsidRPr="00B177FF">
        <w:rPr>
          <w:rFonts w:ascii="Times New Roman" w:hAnsi="Times New Roman" w:cs="Times New Roman"/>
          <w:sz w:val="20"/>
          <w:szCs w:val="20"/>
        </w:rPr>
        <w:t>(1), 29–45. https://doi.org/10.1177/001872678403700102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Omara, H., Odongo, W., &amp; Kule, E. K. (2020). Adoption of environmentally friendly agricultural technologies among smallholder farmers: The case of rocket barn technology in flue-cured tobacco curing in Uganda. </w:t>
      </w:r>
      <w:r w:rsidRPr="00B177FF">
        <w:rPr>
          <w:rFonts w:ascii="Times New Roman" w:hAnsi="Times New Roman" w:cs="Times New Roman"/>
          <w:i/>
          <w:iCs/>
          <w:sz w:val="20"/>
          <w:szCs w:val="20"/>
        </w:rPr>
        <w:t>Land Degradation &amp; Development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n/a</w:t>
      </w:r>
      <w:r w:rsidRPr="00B177FF">
        <w:rPr>
          <w:rFonts w:ascii="Times New Roman" w:hAnsi="Times New Roman" w:cs="Times New Roman"/>
          <w:sz w:val="20"/>
          <w:szCs w:val="20"/>
        </w:rPr>
        <w:t>(n/a). https://doi.org/10.1002/ldr.3765</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Ortmann, G. F., &amp; King, R. P. (2007). Agricultural Cooperatives I: History, Theory and Problems. </w:t>
      </w:r>
      <w:r w:rsidRPr="00B177FF">
        <w:rPr>
          <w:rFonts w:ascii="Times New Roman" w:hAnsi="Times New Roman" w:cs="Times New Roman"/>
          <w:i/>
          <w:iCs/>
          <w:sz w:val="20"/>
          <w:szCs w:val="20"/>
        </w:rPr>
        <w:t>Agrekon</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46</w:t>
      </w:r>
      <w:r w:rsidRPr="00B177FF">
        <w:rPr>
          <w:rFonts w:ascii="Times New Roman" w:hAnsi="Times New Roman" w:cs="Times New Roman"/>
          <w:sz w:val="20"/>
          <w:szCs w:val="20"/>
        </w:rPr>
        <w:t>(1), 18–46. https://doi.org/10.1080/03031853.2007.9523760</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Prychitko, D. L., &amp; Vanek, J. (1996). </w:t>
      </w:r>
      <w:r w:rsidRPr="00B177FF">
        <w:rPr>
          <w:rFonts w:ascii="Times New Roman" w:hAnsi="Times New Roman" w:cs="Times New Roman"/>
          <w:i/>
          <w:iCs/>
          <w:sz w:val="20"/>
          <w:szCs w:val="20"/>
        </w:rPr>
        <w:t>Producer Cooperatives and Labor-Managed Systems</w:t>
      </w:r>
      <w:r w:rsidRPr="00B177FF">
        <w:rPr>
          <w:rFonts w:ascii="Times New Roman" w:hAnsi="Times New Roman" w:cs="Times New Roman"/>
          <w:sz w:val="20"/>
          <w:szCs w:val="20"/>
        </w:rPr>
        <w:t xml:space="preserve"> [Books]. Edward Elgar Publishing. https://econpapers.repec.org/bookchap/elgeebook/583.htm</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Requier-Desjardins, D., Boucher, F., &amp; Cerdan, C. (2003). Globalization, competitive advantages and the evolution of production systems: Rural food processing and localized agri-food systems in Latin-American countries. </w:t>
      </w:r>
      <w:r w:rsidRPr="00B177FF">
        <w:rPr>
          <w:rFonts w:ascii="Times New Roman" w:hAnsi="Times New Roman" w:cs="Times New Roman"/>
          <w:i/>
          <w:iCs/>
          <w:sz w:val="20"/>
          <w:szCs w:val="20"/>
        </w:rPr>
        <w:t>Entrepreneurship &amp; Regional Development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15</w:t>
      </w:r>
      <w:r w:rsidRPr="00B177FF">
        <w:rPr>
          <w:rFonts w:ascii="Times New Roman" w:hAnsi="Times New Roman" w:cs="Times New Roman"/>
          <w:sz w:val="20"/>
          <w:szCs w:val="20"/>
        </w:rPr>
        <w:t>(1), 49–67. https://doi.org/10.1080/08985620210144983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Rhoades, L., &amp; Eisenberger, R. (2002). Perceived organizational support: A review of the literature. </w:t>
      </w:r>
      <w:r w:rsidRPr="00B177FF">
        <w:rPr>
          <w:rFonts w:ascii="Times New Roman" w:hAnsi="Times New Roman" w:cs="Times New Roman"/>
          <w:i/>
          <w:iCs/>
          <w:sz w:val="20"/>
          <w:szCs w:val="20"/>
        </w:rPr>
        <w:t>Journal of Applied Psychology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87</w:t>
      </w:r>
      <w:r w:rsidRPr="00B177FF">
        <w:rPr>
          <w:rFonts w:ascii="Times New Roman" w:hAnsi="Times New Roman" w:cs="Times New Roman"/>
          <w:sz w:val="20"/>
          <w:szCs w:val="20"/>
        </w:rPr>
        <w:t>(4), 698–714. https://doi.org/10.1037/0021-9010.87.4.698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Rodriguez, J. M., Molnar, J. J., Fazio, R. A., Sydnor, E., &amp; Lowe, M. J. (2009). Barriers to adoption of sustainable agriculture practices: Change agent perspectives. </w:t>
      </w:r>
      <w:r w:rsidRPr="00B177FF">
        <w:rPr>
          <w:rFonts w:ascii="Times New Roman" w:hAnsi="Times New Roman" w:cs="Times New Roman"/>
          <w:i/>
          <w:iCs/>
          <w:sz w:val="20"/>
          <w:szCs w:val="20"/>
        </w:rPr>
        <w:t>Renewable Agriculture and Food Systems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24</w:t>
      </w:r>
      <w:r w:rsidRPr="00B177FF">
        <w:rPr>
          <w:rFonts w:ascii="Times New Roman" w:hAnsi="Times New Roman" w:cs="Times New Roman"/>
          <w:sz w:val="20"/>
          <w:szCs w:val="20"/>
        </w:rPr>
        <w:t>(1), 60–71. https://doi.org/10.1017/S1742170508002421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Rola‐Rubzen, M. F., Paris, T., Hawkins, J., &amp; Sapkota, B. (2020). Improving Gender Participation in Agricultural Technology Adoption in Asia: From Rhetoric to Practical Action. </w:t>
      </w:r>
      <w:r w:rsidRPr="00B177FF">
        <w:rPr>
          <w:rFonts w:ascii="Times New Roman" w:hAnsi="Times New Roman" w:cs="Times New Roman"/>
          <w:i/>
          <w:iCs/>
          <w:sz w:val="20"/>
          <w:szCs w:val="20"/>
        </w:rPr>
        <w:t>Applied Economic Perspectives and Policy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42</w:t>
      </w:r>
      <w:r w:rsidRPr="00B177FF">
        <w:rPr>
          <w:rFonts w:ascii="Times New Roman" w:hAnsi="Times New Roman" w:cs="Times New Roman"/>
          <w:sz w:val="20"/>
          <w:szCs w:val="20"/>
        </w:rPr>
        <w:t>(1), 113–125. https://doi.org/10.1002/aepp.13011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Sarkar, A., Qian, L., &amp; Peau, A. K. (2020). Structural equation modeling for three aspects of green business practices: A case study of Bangladeshi RMG’s industry. </w:t>
      </w:r>
      <w:r w:rsidRPr="00B177FF">
        <w:rPr>
          <w:rFonts w:ascii="Times New Roman" w:hAnsi="Times New Roman" w:cs="Times New Roman"/>
          <w:i/>
          <w:iCs/>
          <w:sz w:val="20"/>
          <w:szCs w:val="20"/>
        </w:rPr>
        <w:t>Environmental Science and Pollution Research</w:t>
      </w:r>
      <w:r w:rsidRPr="00B177FF">
        <w:rPr>
          <w:rFonts w:ascii="Times New Roman" w:hAnsi="Times New Roman" w:cs="Times New Roman"/>
          <w:sz w:val="20"/>
          <w:szCs w:val="20"/>
        </w:rPr>
        <w:t>. https://doi.org/10.1007/s11356-020-09873-z</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Seebens, H., &amp; Sauer, J. (2007). Bargaining power and efficiency—Rural households in Ethiopia. </w:t>
      </w:r>
      <w:r w:rsidRPr="00B177FF">
        <w:rPr>
          <w:rFonts w:ascii="Times New Roman" w:hAnsi="Times New Roman" w:cs="Times New Roman"/>
          <w:i/>
          <w:iCs/>
          <w:sz w:val="20"/>
          <w:szCs w:val="20"/>
        </w:rPr>
        <w:t>Journal of International Development</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19</w:t>
      </w:r>
      <w:r w:rsidRPr="00B177FF">
        <w:rPr>
          <w:rFonts w:ascii="Times New Roman" w:hAnsi="Times New Roman" w:cs="Times New Roman"/>
          <w:sz w:val="20"/>
          <w:szCs w:val="20"/>
        </w:rPr>
        <w:t>(7), 895–918. https://doi.org/10.1002/jid.1347</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Song Jingli. (2017, September 21). Kiwifruit’s hometown to hold world conference. </w:t>
      </w:r>
      <w:r w:rsidRPr="00B177FF">
        <w:rPr>
          <w:rFonts w:ascii="Times New Roman" w:hAnsi="Times New Roman" w:cs="Times New Roman"/>
          <w:i/>
          <w:iCs/>
          <w:sz w:val="20"/>
          <w:szCs w:val="20"/>
        </w:rPr>
        <w:t>Chinadaily.Com.Cn</w:t>
      </w:r>
      <w:r w:rsidRPr="00B177FF">
        <w:rPr>
          <w:rFonts w:ascii="Times New Roman" w:hAnsi="Times New Roman" w:cs="Times New Roman"/>
          <w:sz w:val="20"/>
          <w:szCs w:val="20"/>
        </w:rPr>
        <w:t>. https://www.chinadaily.com.cn/business/2017-09/21/content_32298979.htm</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Streukens, S., &amp; Leroi-Werelds, S. (2016). Bootstrapping and PLS-SEM: A step-by-step guide to get more out of your bootstrap results. </w:t>
      </w:r>
      <w:r w:rsidRPr="00B177FF">
        <w:rPr>
          <w:rFonts w:ascii="Times New Roman" w:hAnsi="Times New Roman" w:cs="Times New Roman"/>
          <w:i/>
          <w:iCs/>
          <w:sz w:val="20"/>
          <w:szCs w:val="20"/>
        </w:rPr>
        <w:t>European Management Journal</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34</w:t>
      </w:r>
      <w:r w:rsidRPr="00B177FF">
        <w:rPr>
          <w:rFonts w:ascii="Times New Roman" w:hAnsi="Times New Roman" w:cs="Times New Roman"/>
          <w:sz w:val="20"/>
          <w:szCs w:val="20"/>
        </w:rPr>
        <w:t>(6), 618–632. https://doi.org/10.1016/j.emj.2016.06.003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Suvedi, M., Ghimire, R., &amp; Kaplowitz, M. (2017). Farmers’ participation in extension programs and technology adoption in rural Nepal: A logistic regression analysis. </w:t>
      </w:r>
      <w:r w:rsidRPr="00B177FF">
        <w:rPr>
          <w:rFonts w:ascii="Times New Roman" w:hAnsi="Times New Roman" w:cs="Times New Roman"/>
          <w:i/>
          <w:iCs/>
          <w:sz w:val="20"/>
          <w:szCs w:val="20"/>
        </w:rPr>
        <w:t>The Journal of Agricultural Education and Extension</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23</w:t>
      </w:r>
      <w:r w:rsidRPr="00B177FF">
        <w:rPr>
          <w:rFonts w:ascii="Times New Roman" w:hAnsi="Times New Roman" w:cs="Times New Roman"/>
          <w:sz w:val="20"/>
          <w:szCs w:val="20"/>
        </w:rPr>
        <w:t>(4), 351–371. https://doi.org/10.1080/1389224X.2017.1323653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Tal, A. (2018). Making Conventional Agriculture Environmentally Friendly: Moving beyond the Glorification of Organic Agriculture and the Demonization of Conventional Agriculture. </w:t>
      </w:r>
      <w:r w:rsidRPr="00B177FF">
        <w:rPr>
          <w:rFonts w:ascii="Times New Roman" w:hAnsi="Times New Roman" w:cs="Times New Roman"/>
          <w:i/>
          <w:iCs/>
          <w:sz w:val="20"/>
          <w:szCs w:val="20"/>
        </w:rPr>
        <w:t>Sustainability</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10</w:t>
      </w:r>
      <w:r w:rsidRPr="00B177FF">
        <w:rPr>
          <w:rFonts w:ascii="Times New Roman" w:hAnsi="Times New Roman" w:cs="Times New Roman"/>
          <w:sz w:val="20"/>
          <w:szCs w:val="20"/>
        </w:rPr>
        <w:t>(4), 1078. https://doi.org/10.3390/su10041078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Tehseen, S., Sajilan, S., Gadar, K., &amp; Ramayah, T. (2017). Assessing cultural orientation as a reflective-formative second order construct-a recent PLS-SEM approach. </w:t>
      </w:r>
      <w:r w:rsidRPr="00B177FF">
        <w:rPr>
          <w:rFonts w:ascii="Times New Roman" w:hAnsi="Times New Roman" w:cs="Times New Roman"/>
          <w:i/>
          <w:iCs/>
          <w:sz w:val="20"/>
          <w:szCs w:val="20"/>
        </w:rPr>
        <w:t>Review of Integrative Business and Economics Research</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6</w:t>
      </w:r>
      <w:r w:rsidRPr="00B177FF">
        <w:rPr>
          <w:rFonts w:ascii="Times New Roman" w:hAnsi="Times New Roman" w:cs="Times New Roman"/>
          <w:sz w:val="20"/>
          <w:szCs w:val="20"/>
        </w:rPr>
        <w:t>(2), 38.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Verhofstadt, E., &amp; Maertens, M. (2014). Smallholder cooperatives and agricultural performance in Rwanda: Do organizational differences matter? </w:t>
      </w:r>
      <w:r w:rsidRPr="00B177FF">
        <w:rPr>
          <w:rFonts w:ascii="Times New Roman" w:hAnsi="Times New Roman" w:cs="Times New Roman"/>
          <w:i/>
          <w:iCs/>
          <w:sz w:val="20"/>
          <w:szCs w:val="20"/>
        </w:rPr>
        <w:t>Agricultural Economics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45</w:t>
      </w:r>
      <w:r w:rsidRPr="00B177FF">
        <w:rPr>
          <w:rFonts w:ascii="Times New Roman" w:hAnsi="Times New Roman" w:cs="Times New Roman"/>
          <w:sz w:val="20"/>
          <w:szCs w:val="20"/>
        </w:rPr>
        <w:t>(S1), 39–52. https://doi.org/10.1111/agec.12128</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Wang, J., Tao, J., Yang, C., Chu, M., &amp; Lam, H. (2017). A general framework incorporating knowledge, risk perception and practices to eliminate pesticide residues in food: A Structural Equation Modelling analysis based on survey data of 986 Chinese farmers. </w:t>
      </w:r>
      <w:r w:rsidRPr="00B177FF">
        <w:rPr>
          <w:rFonts w:ascii="Times New Roman" w:hAnsi="Times New Roman" w:cs="Times New Roman"/>
          <w:i/>
          <w:iCs/>
          <w:sz w:val="20"/>
          <w:szCs w:val="20"/>
        </w:rPr>
        <w:t>Food Control</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80</w:t>
      </w:r>
      <w:r w:rsidRPr="00B177FF">
        <w:rPr>
          <w:rFonts w:ascii="Times New Roman" w:hAnsi="Times New Roman" w:cs="Times New Roman"/>
          <w:sz w:val="20"/>
          <w:szCs w:val="20"/>
        </w:rPr>
        <w:t>, 143–150. https://doi.org/10.1016/j.foodcont.2017.05.003</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Wang, Y., Jin, L., &amp; Mao, H. (2019). Farmer Cooperatives’ Intention to Adopt Agricultural Information Technology—Mediating Effects of Attitude. </w:t>
      </w:r>
      <w:r w:rsidRPr="00B177FF">
        <w:rPr>
          <w:rFonts w:ascii="Times New Roman" w:hAnsi="Times New Roman" w:cs="Times New Roman"/>
          <w:i/>
          <w:iCs/>
          <w:sz w:val="20"/>
          <w:szCs w:val="20"/>
        </w:rPr>
        <w:t>Information Systems Frontiers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21</w:t>
      </w:r>
      <w:r w:rsidRPr="00B177FF">
        <w:rPr>
          <w:rFonts w:ascii="Times New Roman" w:hAnsi="Times New Roman" w:cs="Times New Roman"/>
          <w:sz w:val="20"/>
          <w:szCs w:val="20"/>
        </w:rPr>
        <w:t>(3), 565–580. https://doi.org/10.1007/s10796-019-09909-x</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Wittenbaum, G. M., Hollingshead, A. B., &amp; Botero, I. C. (2004). From cooperative to motivated information sharing in groups: Moving beyond the hidden profile paradigm. </w:t>
      </w:r>
      <w:r w:rsidRPr="00B177FF">
        <w:rPr>
          <w:rFonts w:ascii="Times New Roman" w:hAnsi="Times New Roman" w:cs="Times New Roman"/>
          <w:i/>
          <w:iCs/>
          <w:sz w:val="20"/>
          <w:szCs w:val="20"/>
        </w:rPr>
        <w:t>Communication Monographs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71</w:t>
      </w:r>
      <w:r w:rsidRPr="00B177FF">
        <w:rPr>
          <w:rFonts w:ascii="Times New Roman" w:hAnsi="Times New Roman" w:cs="Times New Roman"/>
          <w:sz w:val="20"/>
          <w:szCs w:val="20"/>
        </w:rPr>
        <w:t>(3), 286–310. https://doi.org/10.1080/0363452042000299894</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Wong, K. K.-K. (2013). Partial least squares structural equation modeling (PLS-SEM) techniques using SmartPLS. </w:t>
      </w:r>
      <w:r w:rsidRPr="00B177FF">
        <w:rPr>
          <w:rFonts w:ascii="Times New Roman" w:hAnsi="Times New Roman" w:cs="Times New Roman"/>
          <w:i/>
          <w:iCs/>
          <w:sz w:val="20"/>
          <w:szCs w:val="20"/>
        </w:rPr>
        <w:t>Marketing Bulletin</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24</w:t>
      </w:r>
      <w:r w:rsidRPr="00B177FF">
        <w:rPr>
          <w:rFonts w:ascii="Times New Roman" w:hAnsi="Times New Roman" w:cs="Times New Roman"/>
          <w:sz w:val="20"/>
          <w:szCs w:val="20"/>
        </w:rPr>
        <w:t>(1), 1–32.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lastRenderedPageBreak/>
        <w:t xml:space="preserve">Wossen, T., Abdoulaye, T., Alene, A., Haile, M. G., Feleke, S., Olanrewaju, A., &amp; Manyong, V. (2017). Impacts of extension access and cooperative membership on technology adoption and household welfare. </w:t>
      </w:r>
      <w:r w:rsidRPr="00B177FF">
        <w:rPr>
          <w:rFonts w:ascii="Times New Roman" w:hAnsi="Times New Roman" w:cs="Times New Roman"/>
          <w:i/>
          <w:iCs/>
          <w:sz w:val="20"/>
          <w:szCs w:val="20"/>
        </w:rPr>
        <w:t>Journal of Rural Studies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54</w:t>
      </w:r>
      <w:r w:rsidRPr="00B177FF">
        <w:rPr>
          <w:rFonts w:ascii="Times New Roman" w:hAnsi="Times New Roman" w:cs="Times New Roman"/>
          <w:sz w:val="20"/>
          <w:szCs w:val="20"/>
        </w:rPr>
        <w:t>, 223–233. https://doi.org/10.1016/j.jrurstud.2017.06.022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Wreford, A., Ignaciuk, A., &amp; Gruère, G. (2017). </w:t>
      </w:r>
      <w:r w:rsidRPr="00B177FF">
        <w:rPr>
          <w:rFonts w:ascii="Times New Roman" w:hAnsi="Times New Roman" w:cs="Times New Roman"/>
          <w:i/>
          <w:iCs/>
          <w:sz w:val="20"/>
          <w:szCs w:val="20"/>
        </w:rPr>
        <w:t>Overcoming barriers to the adoption of climate-friendly practices in agriculture</w:t>
      </w:r>
      <w:r w:rsidRPr="00B177FF">
        <w:rPr>
          <w:rFonts w:ascii="Times New Roman" w:hAnsi="Times New Roman" w:cs="Times New Roman"/>
          <w:sz w:val="20"/>
          <w:szCs w:val="20"/>
        </w:rPr>
        <w:t>. https://doi.org/10.1787/97767de8-en</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Xu, G., Sarkar, A., &amp; Qian, L. (2020). Does organizational participation affect farmers’ behavior in adopting the joint mechanism of pest and disease control? A study of Meixian County, Shaanxi Province. </w:t>
      </w:r>
      <w:r w:rsidRPr="00B177FF">
        <w:rPr>
          <w:rFonts w:ascii="Times New Roman" w:hAnsi="Times New Roman" w:cs="Times New Roman"/>
          <w:i/>
          <w:iCs/>
          <w:sz w:val="20"/>
          <w:szCs w:val="20"/>
        </w:rPr>
        <w:t>Pest Management Science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n/a</w:t>
      </w:r>
      <w:r w:rsidRPr="00B177FF">
        <w:rPr>
          <w:rFonts w:ascii="Times New Roman" w:hAnsi="Times New Roman" w:cs="Times New Roman"/>
          <w:sz w:val="20"/>
          <w:szCs w:val="20"/>
        </w:rPr>
        <w:t>(n/a). https://doi.org/10.1002/ps.6161</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Xu, Y., Hendrikse, G. W. J., Guo, H., &amp; Liang, Q. (2017). Characterizing Cooperatives in China. In G. W. J. Hendrikse, G. Cliquet, T. Ehrmann, &amp; J. Windsperger (Eds.), </w:t>
      </w:r>
      <w:r w:rsidRPr="00B177FF">
        <w:rPr>
          <w:rFonts w:ascii="Times New Roman" w:hAnsi="Times New Roman" w:cs="Times New Roman"/>
          <w:i/>
          <w:iCs/>
          <w:sz w:val="20"/>
          <w:szCs w:val="20"/>
        </w:rPr>
        <w:t>Management and Governance of Networks: Franchising, Cooperatives, and Strategic Alliances</w:t>
      </w:r>
      <w:r w:rsidRPr="00B177FF">
        <w:rPr>
          <w:rFonts w:ascii="Times New Roman" w:hAnsi="Times New Roman" w:cs="Times New Roman"/>
          <w:sz w:val="20"/>
          <w:szCs w:val="20"/>
        </w:rPr>
        <w:t xml:space="preserve"> (pp. 213–231). Springer International Publishing. https://doi.org/10.1007/978-3-319-57276-5_12</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Yigezu, Y. A., Mugera, A., El-Shater, T., Aw-Hassan, A., Piggin, C., Haddad, A., Khalil, Y., &amp; Loss, S. (2018). Enhancing adoption of agricultural technologies requiring high initial investment among smallholders. </w:t>
      </w:r>
      <w:r w:rsidRPr="00B177FF">
        <w:rPr>
          <w:rFonts w:ascii="Times New Roman" w:hAnsi="Times New Roman" w:cs="Times New Roman"/>
          <w:i/>
          <w:iCs/>
          <w:sz w:val="20"/>
          <w:szCs w:val="20"/>
        </w:rPr>
        <w:t>Technological Forecasting and Social Change</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134</w:t>
      </w:r>
      <w:r w:rsidRPr="00B177FF">
        <w:rPr>
          <w:rFonts w:ascii="Times New Roman" w:hAnsi="Times New Roman" w:cs="Times New Roman"/>
          <w:sz w:val="20"/>
          <w:szCs w:val="20"/>
        </w:rPr>
        <w:t>, 199–206. https://doi.org/10.1016/j.techfore.2018.06.006</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Zanello, G., Srinivasan, C. S., &amp; Shankar, B. (2014). Transaction Costs, Information Technologies, and the Choice of Marketplace among Farmers in Northern Ghana. </w:t>
      </w:r>
      <w:r w:rsidRPr="00B177FF">
        <w:rPr>
          <w:rFonts w:ascii="Times New Roman" w:hAnsi="Times New Roman" w:cs="Times New Roman"/>
          <w:i/>
          <w:iCs/>
          <w:sz w:val="20"/>
          <w:szCs w:val="20"/>
        </w:rPr>
        <w:t>The Journal of Development Studies</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50</w:t>
      </w:r>
      <w:r w:rsidRPr="00B177FF">
        <w:rPr>
          <w:rFonts w:ascii="Times New Roman" w:hAnsi="Times New Roman" w:cs="Times New Roman"/>
          <w:sz w:val="20"/>
          <w:szCs w:val="20"/>
        </w:rPr>
        <w:t>(9), 1226–1239. https://doi.org/10.1080/00220388.2014.903244</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Zhande Liu. (2019). Experiment station-based sci-tech innovation, demonstration and extension for Shaanxi kiwifruit industry. </w:t>
      </w:r>
      <w:r w:rsidRPr="00B177FF">
        <w:rPr>
          <w:rFonts w:ascii="Times New Roman" w:hAnsi="Times New Roman" w:cs="Times New Roman"/>
          <w:i/>
          <w:iCs/>
          <w:sz w:val="20"/>
          <w:szCs w:val="20"/>
        </w:rPr>
        <w:t>Scripta Horticulturae 20: Global Kiwifruit Industrial Development Conference</w:t>
      </w:r>
      <w:r w:rsidRPr="00B177FF">
        <w:rPr>
          <w:rFonts w:ascii="Times New Roman" w:hAnsi="Times New Roman" w:cs="Times New Roman"/>
          <w:sz w:val="20"/>
          <w:szCs w:val="20"/>
        </w:rPr>
        <w:t>, 1–200. https://www.ishs.org/scripta-horticulturae/global-kiwifruit-industrial-development-conference</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Zhang, S., Sun, Z., Ma, W., &amp; Valentinov, V. (2020). The effect of cooperative membership on agricultural technology adoption in Sichuan, China. </w:t>
      </w:r>
      <w:r w:rsidRPr="00B177FF">
        <w:rPr>
          <w:rFonts w:ascii="Times New Roman" w:hAnsi="Times New Roman" w:cs="Times New Roman"/>
          <w:i/>
          <w:iCs/>
          <w:sz w:val="20"/>
          <w:szCs w:val="20"/>
        </w:rPr>
        <w:t>China Economic Review</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62</w:t>
      </w:r>
      <w:r w:rsidRPr="00B177FF">
        <w:rPr>
          <w:rFonts w:ascii="Times New Roman" w:hAnsi="Times New Roman" w:cs="Times New Roman"/>
          <w:sz w:val="20"/>
          <w:szCs w:val="20"/>
        </w:rPr>
        <w:t>, 101334. https://doi.org/10.1016/j.chieco.2019.101334</w:t>
      </w:r>
    </w:p>
    <w:p w:rsidR="006F5D64" w:rsidRPr="00B177FF" w:rsidRDefault="006F5D64" w:rsidP="00EE2855">
      <w:pPr>
        <w:pStyle w:val="Bibliography"/>
        <w:rPr>
          <w:rFonts w:ascii="Times New Roman" w:hAnsi="Times New Roman" w:cs="Times New Roman"/>
          <w:sz w:val="20"/>
          <w:szCs w:val="20"/>
        </w:rPr>
      </w:pPr>
      <w:r w:rsidRPr="00B177FF">
        <w:rPr>
          <w:rFonts w:ascii="Times New Roman" w:hAnsi="Times New Roman" w:cs="Times New Roman"/>
          <w:sz w:val="20"/>
          <w:szCs w:val="20"/>
        </w:rPr>
        <w:t xml:space="preserve">Zheng, S., Wang, Z., &amp; Wachenheim, C. J. (2019). Technology adoption among farmers in Jilin Province, China: The case of aerial pesticide application. </w:t>
      </w:r>
      <w:r w:rsidRPr="00B177FF">
        <w:rPr>
          <w:rFonts w:ascii="Times New Roman" w:hAnsi="Times New Roman" w:cs="Times New Roman"/>
          <w:i/>
          <w:iCs/>
          <w:sz w:val="20"/>
          <w:szCs w:val="20"/>
        </w:rPr>
        <w:t>China Agricultural Economic Review</w:t>
      </w:r>
      <w:r w:rsidRPr="00B177FF">
        <w:rPr>
          <w:rFonts w:ascii="Times New Roman" w:hAnsi="Times New Roman" w:cs="Times New Roman"/>
          <w:sz w:val="20"/>
          <w:szCs w:val="20"/>
        </w:rPr>
        <w:t xml:space="preserve">, </w:t>
      </w:r>
      <w:r w:rsidRPr="00B177FF">
        <w:rPr>
          <w:rFonts w:ascii="Times New Roman" w:hAnsi="Times New Roman" w:cs="Times New Roman"/>
          <w:i/>
          <w:iCs/>
          <w:sz w:val="20"/>
          <w:szCs w:val="20"/>
        </w:rPr>
        <w:t>11</w:t>
      </w:r>
      <w:r w:rsidRPr="00B177FF">
        <w:rPr>
          <w:rFonts w:ascii="Times New Roman" w:hAnsi="Times New Roman" w:cs="Times New Roman"/>
          <w:sz w:val="20"/>
          <w:szCs w:val="20"/>
        </w:rPr>
        <w:t>(1), 206–216. https://doi.org/10.1108/CAER-11-2017-0216</w:t>
      </w:r>
    </w:p>
    <w:p w:rsidR="00255931" w:rsidRPr="00B177FF" w:rsidRDefault="006F5D64" w:rsidP="00EE2855">
      <w:pPr>
        <w:widowControl w:val="0"/>
        <w:spacing w:after="0" w:line="480" w:lineRule="auto"/>
        <w:jc w:val="both"/>
        <w:rPr>
          <w:rFonts w:ascii="Times New Roman" w:hAnsi="Times New Roman" w:cs="Times New Roman"/>
          <w:b/>
          <w:sz w:val="20"/>
          <w:szCs w:val="20"/>
        </w:rPr>
      </w:pPr>
      <w:r w:rsidRPr="00B177FF">
        <w:rPr>
          <w:rFonts w:ascii="Times New Roman" w:hAnsi="Times New Roman" w:cs="Times New Roman"/>
          <w:b/>
          <w:sz w:val="20"/>
          <w:szCs w:val="20"/>
        </w:rPr>
        <w:lastRenderedPageBreak/>
        <w:fldChar w:fldCharType="end"/>
      </w:r>
    </w:p>
    <w:p w:rsidR="00C9235B" w:rsidRPr="00B177FF" w:rsidRDefault="00C9235B" w:rsidP="00EE2855">
      <w:pPr>
        <w:widowControl w:val="0"/>
        <w:spacing w:after="0" w:line="480" w:lineRule="auto"/>
        <w:jc w:val="both"/>
        <w:rPr>
          <w:rFonts w:ascii="Times New Roman" w:hAnsi="Times New Roman" w:cs="Times New Roman"/>
          <w:sz w:val="20"/>
          <w:szCs w:val="20"/>
        </w:rPr>
      </w:pPr>
    </w:p>
    <w:p w:rsidR="00F66AC9" w:rsidRPr="00B177FF" w:rsidRDefault="00F66AC9"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61587E" w:rsidRPr="00B177FF" w:rsidRDefault="0061587E" w:rsidP="00EE2855">
      <w:pPr>
        <w:widowControl w:val="0"/>
        <w:spacing w:after="0" w:line="480" w:lineRule="auto"/>
        <w:jc w:val="both"/>
        <w:rPr>
          <w:rFonts w:ascii="Times New Roman" w:hAnsi="Times New Roman" w:cs="Times New Roman"/>
          <w:sz w:val="20"/>
          <w:szCs w:val="20"/>
        </w:rPr>
      </w:pPr>
    </w:p>
    <w:p w:rsidR="009239EC" w:rsidRPr="00B177FF" w:rsidRDefault="009239EC" w:rsidP="00EE2855">
      <w:pPr>
        <w:widowControl w:val="0"/>
        <w:spacing w:after="0" w:line="480" w:lineRule="auto"/>
        <w:jc w:val="both"/>
        <w:rPr>
          <w:rFonts w:ascii="Times New Roman" w:hAnsi="Times New Roman" w:cs="Times New Roman"/>
          <w:sz w:val="20"/>
          <w:szCs w:val="20"/>
        </w:rPr>
      </w:pPr>
    </w:p>
    <w:p w:rsidR="002F07EC" w:rsidRPr="00B177FF" w:rsidRDefault="002F07EC" w:rsidP="00EE2855">
      <w:pPr>
        <w:spacing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1 Descriptive statistics of key variables.</w:t>
      </w:r>
    </w:p>
    <w:tbl>
      <w:tblPr>
        <w:tblStyle w:val="TableGrid2"/>
        <w:tblW w:w="5000" w:type="pct"/>
        <w:tblLook w:val="04A0" w:firstRow="1" w:lastRow="0" w:firstColumn="1" w:lastColumn="0" w:noHBand="0" w:noVBand="1"/>
      </w:tblPr>
      <w:tblGrid>
        <w:gridCol w:w="1730"/>
        <w:gridCol w:w="2068"/>
        <w:gridCol w:w="2135"/>
        <w:gridCol w:w="3643"/>
      </w:tblGrid>
      <w:tr w:rsidR="002F07EC" w:rsidRPr="00B177FF" w:rsidTr="00202FC1">
        <w:trPr>
          <w:trHeight w:val="521"/>
        </w:trPr>
        <w:tc>
          <w:tcPr>
            <w:tcW w:w="903" w:type="pct"/>
            <w:vAlign w:val="center"/>
          </w:tcPr>
          <w:p w:rsidR="002F07EC" w:rsidRPr="00B177FF" w:rsidRDefault="002F07EC" w:rsidP="0061587E">
            <w:pPr>
              <w:jc w:val="center"/>
              <w:rPr>
                <w:rFonts w:ascii="Times New Roman" w:hAnsi="Times New Roman" w:cs="Times New Roman"/>
                <w:b/>
                <w:sz w:val="20"/>
                <w:szCs w:val="20"/>
                <w:lang w:eastAsia="zh-CN"/>
              </w:rPr>
            </w:pPr>
            <w:r w:rsidRPr="00B177FF">
              <w:rPr>
                <w:rFonts w:ascii="Times New Roman" w:hAnsi="Times New Roman" w:cs="Times New Roman"/>
                <w:b/>
                <w:sz w:val="20"/>
                <w:szCs w:val="20"/>
              </w:rPr>
              <w:t>Constructs</w:t>
            </w: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Variables</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Mean</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Standard deviation</w:t>
            </w:r>
          </w:p>
        </w:tc>
      </w:tr>
      <w:tr w:rsidR="002F07EC" w:rsidRPr="00B177FF" w:rsidTr="00202FC1">
        <w:trPr>
          <w:trHeight w:val="56"/>
        </w:trPr>
        <w:tc>
          <w:tcPr>
            <w:tcW w:w="903"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lang w:eastAsia="zh-CN"/>
              </w:rPr>
              <w:t>Organizational support</w:t>
            </w: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 xml:space="preserve">2.66 </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0.67</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OS_5</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3.35</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0.95</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OS_6</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3.46</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0.95</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OS_7</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4.40</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0.61</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OS_9</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3.95</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0.78</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OS_10</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3.74</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1.01</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OS_11</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3.27</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1.13</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OS_12</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4.13</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1.36</w:t>
            </w:r>
          </w:p>
        </w:tc>
      </w:tr>
      <w:tr w:rsidR="002F07EC" w:rsidRPr="00B177FF" w:rsidTr="00202FC1">
        <w:trPr>
          <w:trHeight w:val="56"/>
        </w:trPr>
        <w:tc>
          <w:tcPr>
            <w:tcW w:w="903"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lang w:eastAsia="zh-CN"/>
              </w:rPr>
              <w:t>Organizational learning</w:t>
            </w:r>
          </w:p>
        </w:tc>
        <w:tc>
          <w:tcPr>
            <w:tcW w:w="1080" w:type="pct"/>
            <w:vAlign w:val="center"/>
          </w:tcPr>
          <w:p w:rsidR="002F07EC" w:rsidRPr="00B177FF" w:rsidRDefault="002F07EC" w:rsidP="0061587E">
            <w:pPr>
              <w:jc w:val="center"/>
              <w:rPr>
                <w:rFonts w:ascii="Times New Roman" w:hAnsi="Times New Roman" w:cs="Times New Roman"/>
                <w:b/>
                <w:color w:val="FF0000"/>
                <w:sz w:val="20"/>
                <w:szCs w:val="20"/>
              </w:rPr>
            </w:pPr>
            <w:r w:rsidRPr="00B177FF">
              <w:rPr>
                <w:rFonts w:ascii="Times New Roman" w:hAnsi="Times New Roman" w:cs="Times New Roman"/>
                <w:b/>
                <w:sz w:val="20"/>
                <w:szCs w:val="20"/>
              </w:rPr>
              <w:t>OL_2</w:t>
            </w:r>
          </w:p>
        </w:tc>
        <w:tc>
          <w:tcPr>
            <w:tcW w:w="1115" w:type="pct"/>
            <w:vAlign w:val="center"/>
          </w:tcPr>
          <w:p w:rsidR="002F07EC" w:rsidRPr="00B177FF" w:rsidRDefault="002F07EC" w:rsidP="0061587E">
            <w:pPr>
              <w:jc w:val="center"/>
              <w:rPr>
                <w:rFonts w:ascii="Times New Roman" w:hAnsi="Times New Roman" w:cs="Times New Roman"/>
                <w:color w:val="FF0000"/>
                <w:sz w:val="20"/>
                <w:szCs w:val="20"/>
              </w:rPr>
            </w:pPr>
            <w:r w:rsidRPr="00B177FF">
              <w:rPr>
                <w:rFonts w:ascii="Times New Roman" w:hAnsi="Times New Roman" w:cs="Times New Roman"/>
                <w:sz w:val="20"/>
                <w:szCs w:val="20"/>
              </w:rPr>
              <w:t>3.55</w:t>
            </w:r>
          </w:p>
        </w:tc>
        <w:tc>
          <w:tcPr>
            <w:tcW w:w="1902" w:type="pct"/>
            <w:vAlign w:val="center"/>
          </w:tcPr>
          <w:p w:rsidR="002F07EC" w:rsidRPr="00B177FF" w:rsidRDefault="002F07EC" w:rsidP="0061587E">
            <w:pPr>
              <w:jc w:val="center"/>
              <w:rPr>
                <w:rFonts w:ascii="Times New Roman" w:hAnsi="Times New Roman" w:cs="Times New Roman"/>
                <w:color w:val="FF0000"/>
                <w:sz w:val="20"/>
                <w:szCs w:val="20"/>
              </w:rPr>
            </w:pPr>
            <w:r w:rsidRPr="00B177FF">
              <w:rPr>
                <w:rFonts w:ascii="Times New Roman" w:hAnsi="Times New Roman" w:cs="Times New Roman"/>
                <w:sz w:val="20"/>
                <w:szCs w:val="20"/>
              </w:rPr>
              <w:t>0.89</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OL_3</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3.56</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0.92</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OL_5</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3.53</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1.03</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OL_6</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2.17</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1.08</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OL_7</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3.04</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1.24</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OL_8</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4.36</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0.61</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OL_9</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4.11</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0.69</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OL_10</w:t>
            </w:r>
          </w:p>
        </w:tc>
        <w:tc>
          <w:tcPr>
            <w:tcW w:w="1115"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4.42</w:t>
            </w:r>
          </w:p>
        </w:tc>
        <w:tc>
          <w:tcPr>
            <w:tcW w:w="1902"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0.57</w:t>
            </w:r>
          </w:p>
        </w:tc>
      </w:tr>
      <w:tr w:rsidR="002F07EC" w:rsidRPr="00B177FF" w:rsidTr="00202FC1">
        <w:trPr>
          <w:trHeight w:val="56"/>
        </w:trPr>
        <w:tc>
          <w:tcPr>
            <w:tcW w:w="903"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Organizational norms</w:t>
            </w: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ON_1</w:t>
            </w:r>
          </w:p>
        </w:tc>
        <w:tc>
          <w:tcPr>
            <w:tcW w:w="1115"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3.62</w:t>
            </w:r>
          </w:p>
        </w:tc>
        <w:tc>
          <w:tcPr>
            <w:tcW w:w="1902"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0.90</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ON_2</w:t>
            </w:r>
          </w:p>
        </w:tc>
        <w:tc>
          <w:tcPr>
            <w:tcW w:w="1115"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3.82</w:t>
            </w:r>
          </w:p>
        </w:tc>
        <w:tc>
          <w:tcPr>
            <w:tcW w:w="1902"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0.83</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ON_3</w:t>
            </w:r>
          </w:p>
        </w:tc>
        <w:tc>
          <w:tcPr>
            <w:tcW w:w="1115"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3.62</w:t>
            </w:r>
          </w:p>
        </w:tc>
        <w:tc>
          <w:tcPr>
            <w:tcW w:w="1902"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0.83</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ON_4</w:t>
            </w:r>
          </w:p>
        </w:tc>
        <w:tc>
          <w:tcPr>
            <w:tcW w:w="1115"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3.67</w:t>
            </w:r>
          </w:p>
        </w:tc>
        <w:tc>
          <w:tcPr>
            <w:tcW w:w="1902"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0.92</w:t>
            </w:r>
          </w:p>
        </w:tc>
      </w:tr>
      <w:tr w:rsidR="002F07EC" w:rsidRPr="00B177FF" w:rsidTr="00202FC1">
        <w:trPr>
          <w:trHeight w:val="269"/>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ON_6</w:t>
            </w:r>
          </w:p>
        </w:tc>
        <w:tc>
          <w:tcPr>
            <w:tcW w:w="1115"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3.71</w:t>
            </w:r>
          </w:p>
        </w:tc>
        <w:tc>
          <w:tcPr>
            <w:tcW w:w="1902" w:type="pct"/>
            <w:vAlign w:val="center"/>
          </w:tcPr>
          <w:p w:rsidR="002F07EC" w:rsidRPr="00B177FF" w:rsidRDefault="002F07EC" w:rsidP="0061587E">
            <w:pPr>
              <w:jc w:val="center"/>
              <w:rPr>
                <w:rFonts w:ascii="Times New Roman" w:eastAsia="Times New Roman" w:hAnsi="Times New Roman" w:cs="Times New Roman"/>
                <w:sz w:val="20"/>
                <w:szCs w:val="20"/>
              </w:rPr>
            </w:pPr>
            <w:r w:rsidRPr="00B177FF">
              <w:rPr>
                <w:rFonts w:ascii="Times New Roman" w:eastAsia="Times New Roman" w:hAnsi="Times New Roman" w:cs="Times New Roman"/>
                <w:sz w:val="20"/>
                <w:szCs w:val="20"/>
              </w:rPr>
              <w:t>0.97</w:t>
            </w:r>
          </w:p>
        </w:tc>
      </w:tr>
      <w:tr w:rsidR="002F07EC" w:rsidRPr="00B177FF" w:rsidTr="00202FC1">
        <w:trPr>
          <w:trHeight w:val="71"/>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ON_7</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3.81</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0.88</w:t>
            </w:r>
          </w:p>
        </w:tc>
      </w:tr>
      <w:tr w:rsidR="002F07EC" w:rsidRPr="00B177FF" w:rsidTr="00202FC1">
        <w:trPr>
          <w:trHeight w:val="5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ON_10</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4.04</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0.62</w:t>
            </w:r>
          </w:p>
        </w:tc>
      </w:tr>
      <w:tr w:rsidR="002F07EC" w:rsidRPr="00B177FF" w:rsidTr="00202FC1">
        <w:trPr>
          <w:trHeight w:val="56"/>
        </w:trPr>
        <w:tc>
          <w:tcPr>
            <w:tcW w:w="903"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Adoption</w:t>
            </w: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AD_1</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3.87</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0.82</w:t>
            </w:r>
          </w:p>
        </w:tc>
      </w:tr>
      <w:tr w:rsidR="002F07EC" w:rsidRPr="00B177FF" w:rsidTr="00202FC1">
        <w:trPr>
          <w:trHeight w:val="56"/>
        </w:trPr>
        <w:tc>
          <w:tcPr>
            <w:tcW w:w="903"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AD_2</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4.18</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0.79</w:t>
            </w:r>
          </w:p>
        </w:tc>
      </w:tr>
      <w:tr w:rsidR="002F07EC" w:rsidRPr="00B177FF" w:rsidTr="00202FC1">
        <w:trPr>
          <w:trHeight w:val="206"/>
        </w:trPr>
        <w:tc>
          <w:tcPr>
            <w:tcW w:w="903" w:type="pct"/>
            <w:vMerge/>
            <w:vAlign w:val="center"/>
          </w:tcPr>
          <w:p w:rsidR="002F07EC" w:rsidRPr="00B177FF" w:rsidRDefault="002F07EC" w:rsidP="0061587E">
            <w:pPr>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AD_3</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4.03</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0.92</w:t>
            </w:r>
          </w:p>
        </w:tc>
      </w:tr>
      <w:tr w:rsidR="002F07EC" w:rsidRPr="00B177FF" w:rsidTr="00202FC1">
        <w:trPr>
          <w:cantSplit/>
          <w:trHeight w:val="251"/>
        </w:trPr>
        <w:tc>
          <w:tcPr>
            <w:tcW w:w="903"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Competitiveness</w:t>
            </w: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CN_1</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4.08</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0.62</w:t>
            </w:r>
          </w:p>
        </w:tc>
      </w:tr>
      <w:tr w:rsidR="002F07EC" w:rsidRPr="00B177FF" w:rsidTr="00202FC1">
        <w:trPr>
          <w:cantSplit/>
          <w:trHeight w:val="143"/>
        </w:trPr>
        <w:tc>
          <w:tcPr>
            <w:tcW w:w="903"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CN_2</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4.17</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0.61</w:t>
            </w:r>
          </w:p>
        </w:tc>
      </w:tr>
      <w:tr w:rsidR="002F07EC" w:rsidRPr="00B177FF" w:rsidTr="00202FC1">
        <w:trPr>
          <w:cantSplit/>
          <w:trHeight w:val="215"/>
        </w:trPr>
        <w:tc>
          <w:tcPr>
            <w:tcW w:w="903"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CN_3</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4.08</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0.69</w:t>
            </w:r>
          </w:p>
        </w:tc>
      </w:tr>
      <w:tr w:rsidR="002F07EC" w:rsidRPr="00B177FF" w:rsidTr="00202FC1">
        <w:trPr>
          <w:cantSplit/>
          <w:trHeight w:val="62"/>
        </w:trPr>
        <w:tc>
          <w:tcPr>
            <w:tcW w:w="903"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1080"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CN_4</w:t>
            </w:r>
          </w:p>
        </w:tc>
        <w:tc>
          <w:tcPr>
            <w:tcW w:w="1115"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4.21</w:t>
            </w:r>
          </w:p>
        </w:tc>
        <w:tc>
          <w:tcPr>
            <w:tcW w:w="1902"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0.71</w:t>
            </w:r>
          </w:p>
        </w:tc>
      </w:tr>
    </w:tbl>
    <w:p w:rsidR="002F07EC" w:rsidRPr="00B177FF" w:rsidRDefault="002F07EC" w:rsidP="00EE2855">
      <w:pPr>
        <w:spacing w:line="480" w:lineRule="auto"/>
        <w:jc w:val="both"/>
        <w:rPr>
          <w:rFonts w:ascii="Times New Roman" w:eastAsia="等线" w:hAnsi="Times New Roman" w:cs="Times New Roman"/>
          <w:kern w:val="2"/>
          <w:sz w:val="20"/>
          <w:szCs w:val="20"/>
          <w:lang w:val="en" w:eastAsia="zh-CN"/>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2 Validity of constructs (Reflective Outer Models)</w:t>
      </w:r>
    </w:p>
    <w:tbl>
      <w:tblPr>
        <w:tblStyle w:val="TableGrid2"/>
        <w:tblW w:w="5000" w:type="pct"/>
        <w:tblLook w:val="04A0" w:firstRow="1" w:lastRow="0" w:firstColumn="1" w:lastColumn="0" w:noHBand="0" w:noVBand="1"/>
      </w:tblPr>
      <w:tblGrid>
        <w:gridCol w:w="1382"/>
        <w:gridCol w:w="1195"/>
        <w:gridCol w:w="1193"/>
        <w:gridCol w:w="1938"/>
        <w:gridCol w:w="1936"/>
        <w:gridCol w:w="1932"/>
      </w:tblGrid>
      <w:tr w:rsidR="002F07EC" w:rsidRPr="00B177FF" w:rsidTr="0061587E">
        <w:trPr>
          <w:trHeight w:val="521"/>
        </w:trPr>
        <w:tc>
          <w:tcPr>
            <w:tcW w:w="721" w:type="pct"/>
            <w:vAlign w:val="center"/>
          </w:tcPr>
          <w:p w:rsidR="002F07EC" w:rsidRPr="00B177FF" w:rsidRDefault="002F07EC" w:rsidP="0061587E">
            <w:pPr>
              <w:jc w:val="center"/>
              <w:rPr>
                <w:rFonts w:ascii="Times New Roman" w:hAnsi="Times New Roman" w:cs="Times New Roman"/>
                <w:b/>
                <w:sz w:val="20"/>
                <w:szCs w:val="20"/>
                <w:lang w:eastAsia="zh-CN"/>
              </w:rPr>
            </w:pPr>
            <w:r w:rsidRPr="00B177FF">
              <w:rPr>
                <w:rFonts w:ascii="Times New Roman" w:hAnsi="Times New Roman" w:cs="Times New Roman"/>
                <w:b/>
                <w:sz w:val="20"/>
                <w:szCs w:val="20"/>
              </w:rPr>
              <w:t>Constructs</w:t>
            </w: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Variables</w:t>
            </w:r>
          </w:p>
        </w:tc>
        <w:tc>
          <w:tcPr>
            <w:tcW w:w="623"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Loadings</w:t>
            </w:r>
          </w:p>
        </w:tc>
        <w:tc>
          <w:tcPr>
            <w:tcW w:w="10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Indicator</w:t>
            </w:r>
          </w:p>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Reliability (</w:t>
            </w:r>
            <w:r w:rsidRPr="00B177FF">
              <w:rPr>
                <w:rFonts w:ascii="Times New Roman" w:hAnsi="Times New Roman" w:cs="Times New Roman"/>
                <w:sz w:val="20"/>
                <w:szCs w:val="20"/>
              </w:rPr>
              <w:t xml:space="preserve"> </w:t>
            </w:r>
            <w:r w:rsidRPr="00B177FF">
              <w:rPr>
                <w:rFonts w:ascii="Times New Roman" w:hAnsi="Times New Roman" w:cs="Times New Roman"/>
                <w:b/>
                <w:sz w:val="20"/>
                <w:szCs w:val="20"/>
              </w:rPr>
              <w:t>λ)</w:t>
            </w:r>
          </w:p>
        </w:tc>
        <w:tc>
          <w:tcPr>
            <w:tcW w:w="1011"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Composite reliability</w:t>
            </w:r>
          </w:p>
        </w:tc>
        <w:tc>
          <w:tcPr>
            <w:tcW w:w="101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AVE</w:t>
            </w:r>
          </w:p>
        </w:tc>
      </w:tr>
      <w:tr w:rsidR="002F07EC" w:rsidRPr="00B177FF" w:rsidTr="0061587E">
        <w:trPr>
          <w:trHeight w:val="56"/>
        </w:trPr>
        <w:tc>
          <w:tcPr>
            <w:tcW w:w="721"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lang w:eastAsia="zh-CN"/>
              </w:rPr>
              <w:t>Organizational support</w:t>
            </w: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 xml:space="preserve">0.790 </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 xml:space="preserve">0.624 </w:t>
            </w:r>
          </w:p>
        </w:tc>
        <w:tc>
          <w:tcPr>
            <w:tcW w:w="1011"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0.898</w:t>
            </w:r>
          </w:p>
        </w:tc>
        <w:tc>
          <w:tcPr>
            <w:tcW w:w="1010"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0.757</w:t>
            </w: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OS_5</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0.814</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0.663</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OS_6</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0.992</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0.984</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OS_7</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0.880</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0.774</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OS_9</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0.817</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0.667</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OS_10</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0.909</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0.826</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OS_11</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0.835</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0.697</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OS_12</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0.904</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0.817</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lang w:eastAsia="zh-CN"/>
              </w:rPr>
              <w:t>Organizational learning</w:t>
            </w:r>
          </w:p>
        </w:tc>
        <w:tc>
          <w:tcPr>
            <w:tcW w:w="624" w:type="pct"/>
            <w:vAlign w:val="center"/>
          </w:tcPr>
          <w:p w:rsidR="002F07EC" w:rsidRPr="00B177FF" w:rsidRDefault="002F07EC" w:rsidP="0061587E">
            <w:pPr>
              <w:jc w:val="center"/>
              <w:rPr>
                <w:rFonts w:ascii="Times New Roman" w:hAnsi="Times New Roman" w:cs="Times New Roman"/>
                <w:b/>
                <w:color w:val="FF0000"/>
                <w:sz w:val="20"/>
                <w:szCs w:val="20"/>
              </w:rPr>
            </w:pPr>
            <w:r w:rsidRPr="00B177FF">
              <w:rPr>
                <w:rFonts w:ascii="Times New Roman" w:hAnsi="Times New Roman" w:cs="Times New Roman"/>
                <w:b/>
                <w:sz w:val="20"/>
                <w:szCs w:val="20"/>
              </w:rPr>
              <w:t>OL_2</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0.791</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0.626</w:t>
            </w:r>
          </w:p>
        </w:tc>
        <w:tc>
          <w:tcPr>
            <w:tcW w:w="1011"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0.837</w:t>
            </w:r>
          </w:p>
        </w:tc>
        <w:tc>
          <w:tcPr>
            <w:tcW w:w="1010"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0.771</w:t>
            </w: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OL_3</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0.892</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0.796</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OL_5</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0.849</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0.721</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OL_6</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0.923</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0.852</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OL_7</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0.898</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0.806</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OL_8</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0.873</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0.762</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OL_9</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0.906</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0.821</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OL_10</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0.884</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0.781</w:t>
            </w:r>
          </w:p>
        </w:tc>
        <w:tc>
          <w:tcPr>
            <w:tcW w:w="1011" w:type="pct"/>
            <w:vMerge/>
            <w:vAlign w:val="center"/>
          </w:tcPr>
          <w:p w:rsidR="002F07EC" w:rsidRPr="00B177FF" w:rsidRDefault="002F07EC" w:rsidP="0061587E">
            <w:pPr>
              <w:jc w:val="center"/>
              <w:rPr>
                <w:rFonts w:ascii="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hAnsi="Times New Roman" w:cs="Times New Roman"/>
                <w:sz w:val="20"/>
                <w:szCs w:val="20"/>
              </w:rPr>
            </w:pPr>
          </w:p>
        </w:tc>
      </w:tr>
      <w:tr w:rsidR="002F07EC" w:rsidRPr="00B177FF" w:rsidTr="0061587E">
        <w:trPr>
          <w:trHeight w:val="56"/>
        </w:trPr>
        <w:tc>
          <w:tcPr>
            <w:tcW w:w="721"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Organizational norms</w:t>
            </w: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ON_1</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0.906</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0.821</w:t>
            </w:r>
          </w:p>
        </w:tc>
        <w:tc>
          <w:tcPr>
            <w:tcW w:w="1011"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0.809</w:t>
            </w:r>
          </w:p>
        </w:tc>
        <w:tc>
          <w:tcPr>
            <w:tcW w:w="1010"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0.760</w:t>
            </w: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ON_2</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0.784</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0.615</w:t>
            </w:r>
          </w:p>
        </w:tc>
        <w:tc>
          <w:tcPr>
            <w:tcW w:w="1011" w:type="pct"/>
            <w:vMerge/>
            <w:vAlign w:val="center"/>
          </w:tcPr>
          <w:p w:rsidR="002F07EC" w:rsidRPr="00B177FF" w:rsidRDefault="002F07EC" w:rsidP="0061587E">
            <w:pPr>
              <w:jc w:val="center"/>
              <w:rPr>
                <w:rFonts w:ascii="Times New Roman" w:eastAsia="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eastAsia="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ON_3</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0.844</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0.712</w:t>
            </w:r>
          </w:p>
        </w:tc>
        <w:tc>
          <w:tcPr>
            <w:tcW w:w="1011" w:type="pct"/>
            <w:vMerge/>
            <w:vAlign w:val="center"/>
          </w:tcPr>
          <w:p w:rsidR="002F07EC" w:rsidRPr="00B177FF" w:rsidRDefault="002F07EC" w:rsidP="0061587E">
            <w:pPr>
              <w:jc w:val="center"/>
              <w:rPr>
                <w:rFonts w:ascii="Times New Roman" w:eastAsia="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eastAsia="Times New Roman" w:hAnsi="Times New Roman" w:cs="Times New Roman"/>
                <w:sz w:val="20"/>
                <w:szCs w:val="20"/>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ON_4</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0.909</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0.826</w:t>
            </w:r>
          </w:p>
        </w:tc>
        <w:tc>
          <w:tcPr>
            <w:tcW w:w="1011" w:type="pct"/>
            <w:vMerge/>
            <w:vAlign w:val="center"/>
          </w:tcPr>
          <w:p w:rsidR="002F07EC" w:rsidRPr="00B177FF" w:rsidRDefault="002F07EC" w:rsidP="0061587E">
            <w:pPr>
              <w:jc w:val="center"/>
              <w:rPr>
                <w:rFonts w:ascii="Times New Roman" w:eastAsia="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eastAsia="Times New Roman" w:hAnsi="Times New Roman" w:cs="Times New Roman"/>
                <w:sz w:val="20"/>
                <w:szCs w:val="20"/>
              </w:rPr>
            </w:pPr>
          </w:p>
        </w:tc>
      </w:tr>
      <w:tr w:rsidR="002F07EC" w:rsidRPr="00B177FF" w:rsidTr="0061587E">
        <w:trPr>
          <w:trHeight w:val="269"/>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ON_6</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0.763</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0.582</w:t>
            </w:r>
          </w:p>
        </w:tc>
        <w:tc>
          <w:tcPr>
            <w:tcW w:w="1011" w:type="pct"/>
            <w:vMerge/>
            <w:vAlign w:val="center"/>
          </w:tcPr>
          <w:p w:rsidR="002F07EC" w:rsidRPr="00B177FF" w:rsidRDefault="002F07EC" w:rsidP="0061587E">
            <w:pPr>
              <w:jc w:val="center"/>
              <w:rPr>
                <w:rFonts w:ascii="Times New Roman" w:eastAsia="Times New Roman" w:hAnsi="Times New Roman" w:cs="Times New Roman"/>
                <w:sz w:val="20"/>
                <w:szCs w:val="20"/>
              </w:rPr>
            </w:pPr>
          </w:p>
        </w:tc>
        <w:tc>
          <w:tcPr>
            <w:tcW w:w="1010" w:type="pct"/>
            <w:vMerge/>
            <w:vAlign w:val="center"/>
          </w:tcPr>
          <w:p w:rsidR="002F07EC" w:rsidRPr="00B177FF" w:rsidRDefault="002F07EC" w:rsidP="0061587E">
            <w:pPr>
              <w:jc w:val="center"/>
              <w:rPr>
                <w:rFonts w:ascii="Times New Roman" w:eastAsia="Times New Roman" w:hAnsi="Times New Roman" w:cs="Times New Roman"/>
                <w:sz w:val="20"/>
                <w:szCs w:val="20"/>
              </w:rPr>
            </w:pPr>
          </w:p>
        </w:tc>
      </w:tr>
      <w:tr w:rsidR="002F07EC" w:rsidRPr="00B177FF" w:rsidTr="0061587E">
        <w:trPr>
          <w:trHeight w:val="71"/>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ON_7</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0.978</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0.956</w:t>
            </w:r>
          </w:p>
        </w:tc>
        <w:tc>
          <w:tcPr>
            <w:tcW w:w="1011" w:type="pct"/>
            <w:vMerge/>
            <w:vAlign w:val="center"/>
          </w:tcPr>
          <w:p w:rsidR="002F07EC" w:rsidRPr="00B177FF" w:rsidRDefault="002F07EC" w:rsidP="0061587E">
            <w:pPr>
              <w:jc w:val="center"/>
              <w:rPr>
                <w:rFonts w:ascii="Times New Roman" w:hAnsi="Times New Roman" w:cs="Times New Roman"/>
                <w:sz w:val="20"/>
                <w:szCs w:val="20"/>
                <w:lang w:eastAsia="zh-CN"/>
              </w:rPr>
            </w:pPr>
          </w:p>
        </w:tc>
        <w:tc>
          <w:tcPr>
            <w:tcW w:w="1010" w:type="pct"/>
            <w:vMerge/>
            <w:vAlign w:val="center"/>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ON_10</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0.899</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0.808</w:t>
            </w:r>
          </w:p>
        </w:tc>
        <w:tc>
          <w:tcPr>
            <w:tcW w:w="1011" w:type="pct"/>
            <w:vMerge/>
            <w:vAlign w:val="center"/>
          </w:tcPr>
          <w:p w:rsidR="002F07EC" w:rsidRPr="00B177FF" w:rsidRDefault="002F07EC" w:rsidP="0061587E">
            <w:pPr>
              <w:jc w:val="center"/>
              <w:rPr>
                <w:rFonts w:ascii="Times New Roman" w:hAnsi="Times New Roman" w:cs="Times New Roman"/>
                <w:sz w:val="20"/>
                <w:szCs w:val="20"/>
                <w:lang w:eastAsia="zh-CN"/>
              </w:rPr>
            </w:pPr>
          </w:p>
        </w:tc>
        <w:tc>
          <w:tcPr>
            <w:tcW w:w="1010" w:type="pct"/>
            <w:vMerge/>
            <w:vAlign w:val="center"/>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trHeight w:val="56"/>
        </w:trPr>
        <w:tc>
          <w:tcPr>
            <w:tcW w:w="721"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Adoption</w:t>
            </w: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AD_1</w:t>
            </w:r>
          </w:p>
        </w:tc>
        <w:tc>
          <w:tcPr>
            <w:tcW w:w="623" w:type="pct"/>
            <w:vAlign w:val="center"/>
          </w:tcPr>
          <w:p w:rsidR="002F07EC" w:rsidRPr="00B177FF" w:rsidRDefault="002F07EC" w:rsidP="0061587E">
            <w:pPr>
              <w:jc w:val="center"/>
              <w:rPr>
                <w:rFonts w:ascii="Times New Roman" w:hAnsi="Times New Roman" w:cs="Times New Roman"/>
                <w:sz w:val="20"/>
                <w:szCs w:val="20"/>
                <w:lang w:eastAsia="zh-CN"/>
              </w:rPr>
            </w:pPr>
            <w:r w:rsidRPr="00B177FF">
              <w:rPr>
                <w:rFonts w:ascii="Times New Roman" w:hAnsi="Times New Roman" w:cs="Times New Roman"/>
                <w:sz w:val="20"/>
                <w:szCs w:val="20"/>
                <w:lang w:eastAsia="zh-CN"/>
              </w:rPr>
              <w:t>0.896</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0.803</w:t>
            </w:r>
          </w:p>
        </w:tc>
        <w:tc>
          <w:tcPr>
            <w:tcW w:w="1011"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0.904</w:t>
            </w:r>
          </w:p>
        </w:tc>
        <w:tc>
          <w:tcPr>
            <w:tcW w:w="1010"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lang w:eastAsia="zh-CN"/>
              </w:rPr>
              <w:t>0.856</w:t>
            </w:r>
          </w:p>
        </w:tc>
      </w:tr>
      <w:tr w:rsidR="002F07EC" w:rsidRPr="00B177FF" w:rsidTr="0061587E">
        <w:trPr>
          <w:trHeight w:val="56"/>
        </w:trPr>
        <w:tc>
          <w:tcPr>
            <w:tcW w:w="721" w:type="pct"/>
            <w:vMerge/>
            <w:textDirection w:val="btLr"/>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AD_2</w:t>
            </w:r>
          </w:p>
        </w:tc>
        <w:tc>
          <w:tcPr>
            <w:tcW w:w="623"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lang w:eastAsia="zh-CN"/>
              </w:rPr>
              <w:t>0.985</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0.970</w:t>
            </w:r>
          </w:p>
        </w:tc>
        <w:tc>
          <w:tcPr>
            <w:tcW w:w="1011" w:type="pct"/>
            <w:vMerge/>
            <w:vAlign w:val="center"/>
          </w:tcPr>
          <w:p w:rsidR="002F07EC" w:rsidRPr="00B177FF" w:rsidRDefault="002F07EC" w:rsidP="0061587E">
            <w:pPr>
              <w:jc w:val="center"/>
              <w:rPr>
                <w:rFonts w:ascii="Times New Roman" w:hAnsi="Times New Roman" w:cs="Times New Roman"/>
                <w:sz w:val="20"/>
                <w:szCs w:val="20"/>
                <w:lang w:eastAsia="zh-CN"/>
              </w:rPr>
            </w:pPr>
          </w:p>
        </w:tc>
        <w:tc>
          <w:tcPr>
            <w:tcW w:w="1010" w:type="pct"/>
            <w:vMerge/>
            <w:vAlign w:val="center"/>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trHeight w:val="56"/>
        </w:trPr>
        <w:tc>
          <w:tcPr>
            <w:tcW w:w="721" w:type="pct"/>
            <w:vMerge/>
            <w:vAlign w:val="center"/>
          </w:tcPr>
          <w:p w:rsidR="002F07EC" w:rsidRPr="00B177FF" w:rsidRDefault="002F07EC" w:rsidP="0061587E">
            <w:pPr>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AD_3</w:t>
            </w:r>
          </w:p>
        </w:tc>
        <w:tc>
          <w:tcPr>
            <w:tcW w:w="623" w:type="pct"/>
            <w:vAlign w:val="center"/>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lang w:eastAsia="zh-CN"/>
              </w:rPr>
              <w:t>0.891</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0.794</w:t>
            </w:r>
          </w:p>
        </w:tc>
        <w:tc>
          <w:tcPr>
            <w:tcW w:w="1011" w:type="pct"/>
            <w:vMerge/>
            <w:vAlign w:val="center"/>
          </w:tcPr>
          <w:p w:rsidR="002F07EC" w:rsidRPr="00B177FF" w:rsidRDefault="002F07EC" w:rsidP="0061587E">
            <w:pPr>
              <w:jc w:val="center"/>
              <w:rPr>
                <w:rFonts w:ascii="Times New Roman" w:hAnsi="Times New Roman" w:cs="Times New Roman"/>
                <w:sz w:val="20"/>
                <w:szCs w:val="20"/>
                <w:lang w:eastAsia="zh-CN"/>
              </w:rPr>
            </w:pPr>
          </w:p>
        </w:tc>
        <w:tc>
          <w:tcPr>
            <w:tcW w:w="1010" w:type="pct"/>
            <w:vMerge/>
            <w:vAlign w:val="center"/>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cantSplit/>
          <w:trHeight w:val="251"/>
        </w:trPr>
        <w:tc>
          <w:tcPr>
            <w:tcW w:w="721" w:type="pct"/>
            <w:vMerge w:val="restart"/>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r w:rsidRPr="00B177FF">
              <w:rPr>
                <w:rFonts w:ascii="Times New Roman" w:hAnsi="Times New Roman" w:cs="Times New Roman"/>
                <w:b/>
                <w:sz w:val="20"/>
                <w:szCs w:val="20"/>
              </w:rPr>
              <w:t xml:space="preserve">Competitiveness </w:t>
            </w: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CN_1</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0.870</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0.757</w:t>
            </w:r>
          </w:p>
        </w:tc>
        <w:tc>
          <w:tcPr>
            <w:tcW w:w="1011"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lang w:eastAsia="zh-CN"/>
              </w:rPr>
              <w:t>0.835</w:t>
            </w:r>
          </w:p>
        </w:tc>
        <w:tc>
          <w:tcPr>
            <w:tcW w:w="1010" w:type="pct"/>
            <w:vMerge w:val="restar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lang w:eastAsia="zh-CN"/>
              </w:rPr>
              <w:t>0.802</w:t>
            </w:r>
          </w:p>
        </w:tc>
      </w:tr>
      <w:tr w:rsidR="002F07EC" w:rsidRPr="00B177FF" w:rsidTr="0061587E">
        <w:trPr>
          <w:cantSplit/>
          <w:trHeight w:val="143"/>
        </w:trPr>
        <w:tc>
          <w:tcPr>
            <w:tcW w:w="721"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CN_2</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0.937</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0.878</w:t>
            </w:r>
          </w:p>
        </w:tc>
        <w:tc>
          <w:tcPr>
            <w:tcW w:w="1011" w:type="pct"/>
            <w:vMerge/>
          </w:tcPr>
          <w:p w:rsidR="002F07EC" w:rsidRPr="00B177FF" w:rsidRDefault="002F07EC" w:rsidP="0061587E">
            <w:pPr>
              <w:jc w:val="center"/>
              <w:rPr>
                <w:rFonts w:ascii="Times New Roman" w:hAnsi="Times New Roman" w:cs="Times New Roman"/>
                <w:sz w:val="20"/>
                <w:szCs w:val="20"/>
                <w:lang w:eastAsia="zh-CN"/>
              </w:rPr>
            </w:pPr>
          </w:p>
        </w:tc>
        <w:tc>
          <w:tcPr>
            <w:tcW w:w="1010" w:type="pct"/>
            <w:vMerge/>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cantSplit/>
          <w:trHeight w:val="215"/>
        </w:trPr>
        <w:tc>
          <w:tcPr>
            <w:tcW w:w="721"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CN_3</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0.867</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0.752</w:t>
            </w:r>
          </w:p>
        </w:tc>
        <w:tc>
          <w:tcPr>
            <w:tcW w:w="1011" w:type="pct"/>
            <w:vMerge/>
          </w:tcPr>
          <w:p w:rsidR="002F07EC" w:rsidRPr="00B177FF" w:rsidRDefault="002F07EC" w:rsidP="0061587E">
            <w:pPr>
              <w:jc w:val="center"/>
              <w:rPr>
                <w:rFonts w:ascii="Times New Roman" w:hAnsi="Times New Roman" w:cs="Times New Roman"/>
                <w:sz w:val="20"/>
                <w:szCs w:val="20"/>
                <w:lang w:eastAsia="zh-CN"/>
              </w:rPr>
            </w:pPr>
          </w:p>
        </w:tc>
        <w:tc>
          <w:tcPr>
            <w:tcW w:w="1010" w:type="pct"/>
            <w:vMerge/>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cantSplit/>
          <w:trHeight w:val="161"/>
        </w:trPr>
        <w:tc>
          <w:tcPr>
            <w:tcW w:w="721" w:type="pct"/>
            <w:vMerge/>
            <w:textDirection w:val="btLr"/>
            <w:vAlign w:val="center"/>
          </w:tcPr>
          <w:p w:rsidR="002F07EC" w:rsidRPr="00B177FF" w:rsidRDefault="002F07EC" w:rsidP="0061587E">
            <w:pPr>
              <w:ind w:left="113" w:right="113"/>
              <w:jc w:val="center"/>
              <w:rPr>
                <w:rFonts w:ascii="Times New Roman" w:hAnsi="Times New Roman" w:cs="Times New Roman"/>
                <w:b/>
                <w:sz w:val="20"/>
                <w:szCs w:val="20"/>
              </w:rPr>
            </w:pPr>
          </w:p>
        </w:tc>
        <w:tc>
          <w:tcPr>
            <w:tcW w:w="624" w:type="pct"/>
            <w:vAlign w:val="center"/>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CN_4</w:t>
            </w:r>
          </w:p>
        </w:tc>
        <w:tc>
          <w:tcPr>
            <w:tcW w:w="623"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0.906</w:t>
            </w:r>
          </w:p>
        </w:tc>
        <w:tc>
          <w:tcPr>
            <w:tcW w:w="1012" w:type="pct"/>
            <w:vAlign w:val="center"/>
          </w:tcPr>
          <w:p w:rsidR="002F07EC" w:rsidRPr="00B177FF" w:rsidRDefault="002F07EC" w:rsidP="0061587E">
            <w:pPr>
              <w:jc w:val="center"/>
              <w:rPr>
                <w:rFonts w:ascii="Times New Roman" w:hAnsi="Times New Roman" w:cs="Times New Roman"/>
                <w:color w:val="000000"/>
                <w:sz w:val="20"/>
                <w:szCs w:val="20"/>
              </w:rPr>
            </w:pPr>
            <w:r w:rsidRPr="00B177FF">
              <w:rPr>
                <w:rFonts w:ascii="Times New Roman" w:hAnsi="Times New Roman" w:cs="Times New Roman"/>
                <w:color w:val="000000"/>
                <w:sz w:val="20"/>
                <w:szCs w:val="20"/>
              </w:rPr>
              <w:t>0.821</w:t>
            </w:r>
          </w:p>
        </w:tc>
        <w:tc>
          <w:tcPr>
            <w:tcW w:w="1011" w:type="pct"/>
            <w:vMerge/>
          </w:tcPr>
          <w:p w:rsidR="002F07EC" w:rsidRPr="00B177FF" w:rsidRDefault="002F07EC" w:rsidP="0061587E">
            <w:pPr>
              <w:jc w:val="center"/>
              <w:rPr>
                <w:rFonts w:ascii="Times New Roman" w:hAnsi="Times New Roman" w:cs="Times New Roman"/>
                <w:sz w:val="20"/>
                <w:szCs w:val="20"/>
                <w:lang w:eastAsia="zh-CN"/>
              </w:rPr>
            </w:pPr>
          </w:p>
        </w:tc>
        <w:tc>
          <w:tcPr>
            <w:tcW w:w="1010" w:type="pct"/>
            <w:vMerge/>
          </w:tcPr>
          <w:p w:rsidR="002F07EC" w:rsidRPr="00B177FF" w:rsidRDefault="002F07EC" w:rsidP="0061587E">
            <w:pPr>
              <w:jc w:val="center"/>
              <w:rPr>
                <w:rFonts w:ascii="Times New Roman" w:hAnsi="Times New Roman" w:cs="Times New Roman"/>
                <w:sz w:val="20"/>
                <w:szCs w:val="20"/>
                <w:lang w:eastAsia="zh-CN"/>
              </w:rPr>
            </w:pPr>
          </w:p>
        </w:tc>
      </w:tr>
      <w:tr w:rsidR="002F07EC" w:rsidRPr="00B177FF" w:rsidTr="0061587E">
        <w:trPr>
          <w:cantSplit/>
          <w:trHeight w:val="161"/>
        </w:trPr>
        <w:tc>
          <w:tcPr>
            <w:tcW w:w="5000" w:type="pct"/>
            <w:gridSpan w:val="6"/>
            <w:tcBorders>
              <w:bottom w:val="single" w:sz="4" w:space="0" w:color="auto"/>
            </w:tcBorders>
            <w:vAlign w:val="center"/>
          </w:tcPr>
          <w:p w:rsidR="002F07EC" w:rsidRPr="00B177FF" w:rsidRDefault="002F07EC" w:rsidP="0061587E">
            <w:pPr>
              <w:rPr>
                <w:rFonts w:ascii="Times New Roman" w:hAnsi="Times New Roman" w:cs="Times New Roman"/>
                <w:sz w:val="20"/>
                <w:szCs w:val="20"/>
                <w:lang w:eastAsia="zh-CN"/>
              </w:rPr>
            </w:pPr>
            <w:r w:rsidRPr="00B177FF">
              <w:rPr>
                <w:rFonts w:ascii="Times New Roman" w:hAnsi="Times New Roman" w:cs="Times New Roman"/>
                <w:sz w:val="20"/>
                <w:szCs w:val="20"/>
              </w:rPr>
              <w:t>Model-fit: CFI = 0.97, TLI = 0.97, RMSEA = 0.06, SRMR = 0.06</w:t>
            </w:r>
          </w:p>
        </w:tc>
      </w:tr>
    </w:tbl>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61587E" w:rsidRDefault="0061587E" w:rsidP="0061587E">
      <w:pPr>
        <w:spacing w:line="480" w:lineRule="auto"/>
        <w:rPr>
          <w:rFonts w:ascii="Times New Roman" w:hAnsi="Times New Roman" w:cs="Times New Roman"/>
          <w:b/>
          <w:sz w:val="20"/>
          <w:szCs w:val="20"/>
        </w:rPr>
      </w:pPr>
    </w:p>
    <w:p w:rsidR="00EF3692" w:rsidRPr="00B177FF" w:rsidRDefault="00EF3692" w:rsidP="0061587E">
      <w:pPr>
        <w:spacing w:line="480" w:lineRule="auto"/>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 xml:space="preserve">Table 3 </w:t>
      </w:r>
      <w:proofErr w:type="spellStart"/>
      <w:r w:rsidRPr="00B177FF">
        <w:rPr>
          <w:rFonts w:ascii="Times New Roman" w:hAnsi="Times New Roman" w:cs="Times New Roman"/>
          <w:b/>
          <w:sz w:val="20"/>
          <w:szCs w:val="20"/>
        </w:rPr>
        <w:t>Fornell-Larcker</w:t>
      </w:r>
      <w:proofErr w:type="spellEnd"/>
      <w:r w:rsidRPr="00B177FF">
        <w:rPr>
          <w:rFonts w:ascii="Times New Roman" w:hAnsi="Times New Roman" w:cs="Times New Roman"/>
          <w:b/>
          <w:sz w:val="20"/>
          <w:szCs w:val="20"/>
        </w:rPr>
        <w:t xml:space="preserve"> Criterion Analysis for Checking Discriminant Validity</w:t>
      </w:r>
    </w:p>
    <w:tbl>
      <w:tblPr>
        <w:tblStyle w:val="TableGrid4"/>
        <w:tblW w:w="5000" w:type="pct"/>
        <w:tblLook w:val="04A0" w:firstRow="1" w:lastRow="0" w:firstColumn="1" w:lastColumn="0" w:noHBand="0" w:noVBand="1"/>
      </w:tblPr>
      <w:tblGrid>
        <w:gridCol w:w="1505"/>
        <w:gridCol w:w="1746"/>
        <w:gridCol w:w="1747"/>
        <w:gridCol w:w="1747"/>
        <w:gridCol w:w="1412"/>
        <w:gridCol w:w="1419"/>
      </w:tblGrid>
      <w:tr w:rsidR="002F07EC" w:rsidRPr="00B177FF" w:rsidTr="0061587E">
        <w:tc>
          <w:tcPr>
            <w:tcW w:w="786" w:type="pct"/>
          </w:tcPr>
          <w:p w:rsidR="002F07EC" w:rsidRPr="00B177FF" w:rsidRDefault="002F07EC" w:rsidP="0061587E">
            <w:pPr>
              <w:jc w:val="center"/>
              <w:rPr>
                <w:rFonts w:ascii="Times New Roman" w:hAnsi="Times New Roman" w:cs="Times New Roman"/>
                <w:b/>
                <w:sz w:val="20"/>
                <w:szCs w:val="20"/>
              </w:rPr>
            </w:pP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Support</w:t>
            </w: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Learning</w:t>
            </w: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Norms</w:t>
            </w:r>
          </w:p>
        </w:tc>
        <w:tc>
          <w:tcPr>
            <w:tcW w:w="737"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Adoption</w:t>
            </w:r>
          </w:p>
        </w:tc>
        <w:tc>
          <w:tcPr>
            <w:tcW w:w="74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Competitive Advantage</w:t>
            </w:r>
          </w:p>
        </w:tc>
      </w:tr>
      <w:tr w:rsidR="002F07EC" w:rsidRPr="00B177FF" w:rsidTr="0061587E">
        <w:tc>
          <w:tcPr>
            <w:tcW w:w="786" w:type="pct"/>
          </w:tcPr>
          <w:p w:rsidR="002F07EC" w:rsidRPr="00B177FF" w:rsidRDefault="002F07EC" w:rsidP="0061587E">
            <w:pPr>
              <w:rPr>
                <w:rFonts w:ascii="Times New Roman" w:hAnsi="Times New Roman" w:cs="Times New Roman"/>
                <w:b/>
                <w:sz w:val="20"/>
                <w:szCs w:val="20"/>
              </w:rPr>
            </w:pPr>
            <w:r w:rsidRPr="00B177FF">
              <w:rPr>
                <w:rFonts w:ascii="Times New Roman" w:hAnsi="Times New Roman" w:cs="Times New Roman"/>
                <w:b/>
                <w:sz w:val="20"/>
                <w:szCs w:val="20"/>
              </w:rPr>
              <w:t>Organizational Support</w:t>
            </w: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0.870</w:t>
            </w:r>
          </w:p>
        </w:tc>
        <w:tc>
          <w:tcPr>
            <w:tcW w:w="912" w:type="pct"/>
          </w:tcPr>
          <w:p w:rsidR="002F07EC" w:rsidRPr="00B177FF" w:rsidRDefault="002F07EC" w:rsidP="0061587E">
            <w:pPr>
              <w:jc w:val="center"/>
              <w:rPr>
                <w:rFonts w:ascii="Times New Roman" w:hAnsi="Times New Roman" w:cs="Times New Roman"/>
                <w:b/>
                <w:sz w:val="20"/>
                <w:szCs w:val="20"/>
              </w:rPr>
            </w:pPr>
          </w:p>
        </w:tc>
        <w:tc>
          <w:tcPr>
            <w:tcW w:w="912" w:type="pct"/>
          </w:tcPr>
          <w:p w:rsidR="002F07EC" w:rsidRPr="00B177FF" w:rsidRDefault="002F07EC" w:rsidP="0061587E">
            <w:pPr>
              <w:jc w:val="center"/>
              <w:rPr>
                <w:rFonts w:ascii="Times New Roman" w:hAnsi="Times New Roman" w:cs="Times New Roman"/>
                <w:b/>
                <w:sz w:val="20"/>
                <w:szCs w:val="20"/>
              </w:rPr>
            </w:pPr>
          </w:p>
        </w:tc>
        <w:tc>
          <w:tcPr>
            <w:tcW w:w="737" w:type="pct"/>
          </w:tcPr>
          <w:p w:rsidR="002F07EC" w:rsidRPr="00B177FF" w:rsidRDefault="002F07EC" w:rsidP="0061587E">
            <w:pPr>
              <w:jc w:val="center"/>
              <w:rPr>
                <w:rFonts w:ascii="Times New Roman" w:hAnsi="Times New Roman" w:cs="Times New Roman"/>
                <w:b/>
                <w:sz w:val="20"/>
                <w:szCs w:val="20"/>
              </w:rPr>
            </w:pPr>
          </w:p>
        </w:tc>
        <w:tc>
          <w:tcPr>
            <w:tcW w:w="742" w:type="pct"/>
          </w:tcPr>
          <w:p w:rsidR="002F07EC" w:rsidRPr="00B177FF" w:rsidRDefault="002F07EC" w:rsidP="0061587E">
            <w:pPr>
              <w:jc w:val="center"/>
              <w:rPr>
                <w:rFonts w:ascii="Times New Roman" w:hAnsi="Times New Roman" w:cs="Times New Roman"/>
                <w:b/>
                <w:sz w:val="20"/>
                <w:szCs w:val="20"/>
              </w:rPr>
            </w:pPr>
          </w:p>
        </w:tc>
      </w:tr>
      <w:tr w:rsidR="002F07EC" w:rsidRPr="00B177FF" w:rsidTr="0061587E">
        <w:tc>
          <w:tcPr>
            <w:tcW w:w="786" w:type="pct"/>
          </w:tcPr>
          <w:p w:rsidR="002F07EC" w:rsidRPr="00B177FF" w:rsidRDefault="002F07EC" w:rsidP="0061587E">
            <w:pPr>
              <w:rPr>
                <w:rFonts w:ascii="Times New Roman" w:hAnsi="Times New Roman" w:cs="Times New Roman"/>
                <w:b/>
                <w:sz w:val="20"/>
                <w:szCs w:val="20"/>
              </w:rPr>
            </w:pPr>
            <w:r w:rsidRPr="00B177FF">
              <w:rPr>
                <w:rFonts w:ascii="Times New Roman" w:hAnsi="Times New Roman" w:cs="Times New Roman"/>
                <w:b/>
                <w:sz w:val="20"/>
                <w:szCs w:val="20"/>
              </w:rPr>
              <w:t>Organizational Learning</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0.790</w:t>
            </w: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0.878</w:t>
            </w:r>
          </w:p>
        </w:tc>
        <w:tc>
          <w:tcPr>
            <w:tcW w:w="912" w:type="pct"/>
          </w:tcPr>
          <w:p w:rsidR="002F07EC" w:rsidRPr="00B177FF" w:rsidRDefault="002F07EC" w:rsidP="0061587E">
            <w:pPr>
              <w:jc w:val="center"/>
              <w:rPr>
                <w:rFonts w:ascii="Times New Roman" w:hAnsi="Times New Roman" w:cs="Times New Roman"/>
                <w:b/>
                <w:sz w:val="20"/>
                <w:szCs w:val="20"/>
              </w:rPr>
            </w:pPr>
          </w:p>
        </w:tc>
        <w:tc>
          <w:tcPr>
            <w:tcW w:w="737" w:type="pct"/>
          </w:tcPr>
          <w:p w:rsidR="002F07EC" w:rsidRPr="00B177FF" w:rsidRDefault="002F07EC" w:rsidP="0061587E">
            <w:pPr>
              <w:jc w:val="center"/>
              <w:rPr>
                <w:rFonts w:ascii="Times New Roman" w:hAnsi="Times New Roman" w:cs="Times New Roman"/>
                <w:b/>
                <w:sz w:val="20"/>
                <w:szCs w:val="20"/>
              </w:rPr>
            </w:pPr>
          </w:p>
        </w:tc>
        <w:tc>
          <w:tcPr>
            <w:tcW w:w="742" w:type="pct"/>
          </w:tcPr>
          <w:p w:rsidR="002F07EC" w:rsidRPr="00B177FF" w:rsidRDefault="002F07EC" w:rsidP="0061587E">
            <w:pPr>
              <w:jc w:val="center"/>
              <w:rPr>
                <w:rFonts w:ascii="Times New Roman" w:hAnsi="Times New Roman" w:cs="Times New Roman"/>
                <w:b/>
                <w:sz w:val="20"/>
                <w:szCs w:val="20"/>
              </w:rPr>
            </w:pPr>
          </w:p>
        </w:tc>
      </w:tr>
      <w:tr w:rsidR="002F07EC" w:rsidRPr="00B177FF" w:rsidTr="0061587E">
        <w:tc>
          <w:tcPr>
            <w:tcW w:w="786" w:type="pct"/>
          </w:tcPr>
          <w:p w:rsidR="002F07EC" w:rsidRPr="00B177FF" w:rsidRDefault="002F07EC" w:rsidP="0061587E">
            <w:pPr>
              <w:rPr>
                <w:rFonts w:ascii="Times New Roman" w:hAnsi="Times New Roman" w:cs="Times New Roman"/>
                <w:b/>
                <w:sz w:val="20"/>
                <w:szCs w:val="20"/>
              </w:rPr>
            </w:pPr>
            <w:r w:rsidRPr="00B177FF">
              <w:rPr>
                <w:rFonts w:ascii="Times New Roman" w:hAnsi="Times New Roman" w:cs="Times New Roman"/>
                <w:b/>
                <w:sz w:val="20"/>
                <w:szCs w:val="20"/>
              </w:rPr>
              <w:t>Organizational Norms</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0.679</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0.71</w:t>
            </w:r>
          </w:p>
        </w:tc>
        <w:tc>
          <w:tcPr>
            <w:tcW w:w="91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0.872</w:t>
            </w:r>
          </w:p>
        </w:tc>
        <w:tc>
          <w:tcPr>
            <w:tcW w:w="737" w:type="pct"/>
          </w:tcPr>
          <w:p w:rsidR="002F07EC" w:rsidRPr="00B177FF" w:rsidRDefault="002F07EC" w:rsidP="0061587E">
            <w:pPr>
              <w:jc w:val="center"/>
              <w:rPr>
                <w:rFonts w:ascii="Times New Roman" w:hAnsi="Times New Roman" w:cs="Times New Roman"/>
                <w:b/>
                <w:sz w:val="20"/>
                <w:szCs w:val="20"/>
              </w:rPr>
            </w:pPr>
          </w:p>
        </w:tc>
        <w:tc>
          <w:tcPr>
            <w:tcW w:w="742" w:type="pct"/>
          </w:tcPr>
          <w:p w:rsidR="002F07EC" w:rsidRPr="00B177FF" w:rsidRDefault="002F07EC" w:rsidP="0061587E">
            <w:pPr>
              <w:jc w:val="center"/>
              <w:rPr>
                <w:rFonts w:ascii="Times New Roman" w:hAnsi="Times New Roman" w:cs="Times New Roman"/>
                <w:b/>
                <w:sz w:val="20"/>
                <w:szCs w:val="20"/>
              </w:rPr>
            </w:pPr>
          </w:p>
        </w:tc>
      </w:tr>
      <w:tr w:rsidR="002F07EC" w:rsidRPr="00B177FF" w:rsidTr="0061587E">
        <w:tc>
          <w:tcPr>
            <w:tcW w:w="786" w:type="pct"/>
          </w:tcPr>
          <w:p w:rsidR="002F07EC" w:rsidRPr="00B177FF" w:rsidRDefault="002F07EC" w:rsidP="0061587E">
            <w:pPr>
              <w:rPr>
                <w:rFonts w:ascii="Times New Roman" w:hAnsi="Times New Roman" w:cs="Times New Roman"/>
                <w:b/>
                <w:sz w:val="20"/>
                <w:szCs w:val="20"/>
              </w:rPr>
            </w:pPr>
            <w:r w:rsidRPr="00B177FF">
              <w:rPr>
                <w:rFonts w:ascii="Times New Roman" w:hAnsi="Times New Roman" w:cs="Times New Roman"/>
                <w:b/>
                <w:sz w:val="20"/>
                <w:szCs w:val="20"/>
              </w:rPr>
              <w:t>Adoption</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0.574</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0.671</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0.703</w:t>
            </w:r>
          </w:p>
        </w:tc>
        <w:tc>
          <w:tcPr>
            <w:tcW w:w="737"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0.925</w:t>
            </w:r>
          </w:p>
        </w:tc>
        <w:tc>
          <w:tcPr>
            <w:tcW w:w="742" w:type="pct"/>
          </w:tcPr>
          <w:p w:rsidR="002F07EC" w:rsidRPr="00B177FF" w:rsidRDefault="002F07EC" w:rsidP="0061587E">
            <w:pPr>
              <w:jc w:val="center"/>
              <w:rPr>
                <w:rFonts w:ascii="Times New Roman" w:hAnsi="Times New Roman" w:cs="Times New Roman"/>
                <w:b/>
                <w:sz w:val="20"/>
                <w:szCs w:val="20"/>
              </w:rPr>
            </w:pPr>
          </w:p>
        </w:tc>
      </w:tr>
      <w:tr w:rsidR="002F07EC" w:rsidRPr="00B177FF" w:rsidTr="0061587E">
        <w:tc>
          <w:tcPr>
            <w:tcW w:w="786" w:type="pct"/>
          </w:tcPr>
          <w:p w:rsidR="002F07EC" w:rsidRPr="00B177FF" w:rsidRDefault="002F07EC" w:rsidP="0061587E">
            <w:pPr>
              <w:rPr>
                <w:rFonts w:ascii="Times New Roman" w:hAnsi="Times New Roman" w:cs="Times New Roman"/>
                <w:b/>
                <w:sz w:val="20"/>
                <w:szCs w:val="20"/>
              </w:rPr>
            </w:pPr>
            <w:r w:rsidRPr="00B177FF">
              <w:rPr>
                <w:rFonts w:ascii="Times New Roman" w:hAnsi="Times New Roman" w:cs="Times New Roman"/>
                <w:b/>
                <w:sz w:val="20"/>
                <w:szCs w:val="20"/>
              </w:rPr>
              <w:t xml:space="preserve">Competitive Advantage </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0.503</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0.432</w:t>
            </w:r>
          </w:p>
        </w:tc>
        <w:tc>
          <w:tcPr>
            <w:tcW w:w="912"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0.568</w:t>
            </w:r>
          </w:p>
        </w:tc>
        <w:tc>
          <w:tcPr>
            <w:tcW w:w="737" w:type="pct"/>
          </w:tcPr>
          <w:p w:rsidR="002F07EC" w:rsidRPr="00B177FF" w:rsidRDefault="002F07EC" w:rsidP="0061587E">
            <w:pPr>
              <w:jc w:val="center"/>
              <w:rPr>
                <w:rFonts w:ascii="Times New Roman" w:hAnsi="Times New Roman" w:cs="Times New Roman"/>
                <w:sz w:val="20"/>
                <w:szCs w:val="20"/>
              </w:rPr>
            </w:pPr>
            <w:r w:rsidRPr="00B177FF">
              <w:rPr>
                <w:rFonts w:ascii="Times New Roman" w:hAnsi="Times New Roman" w:cs="Times New Roman"/>
                <w:sz w:val="20"/>
                <w:szCs w:val="20"/>
              </w:rPr>
              <w:t>0.592</w:t>
            </w:r>
          </w:p>
        </w:tc>
        <w:tc>
          <w:tcPr>
            <w:tcW w:w="742"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0.896</w:t>
            </w:r>
          </w:p>
        </w:tc>
      </w:tr>
    </w:tbl>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4 Bootstrap results of the model (inner model)</w:t>
      </w:r>
    </w:p>
    <w:tbl>
      <w:tblPr>
        <w:tblStyle w:val="TableGrid4"/>
        <w:tblW w:w="5000" w:type="pct"/>
        <w:tblLook w:val="04A0" w:firstRow="1" w:lastRow="0" w:firstColumn="1" w:lastColumn="0" w:noHBand="0" w:noVBand="1"/>
      </w:tblPr>
      <w:tblGrid>
        <w:gridCol w:w="4788"/>
        <w:gridCol w:w="4788"/>
      </w:tblGrid>
      <w:tr w:rsidR="002F07EC" w:rsidRPr="00B177FF" w:rsidTr="0061587E">
        <w:tc>
          <w:tcPr>
            <w:tcW w:w="2500" w:type="pct"/>
          </w:tcPr>
          <w:p w:rsidR="002F07EC" w:rsidRPr="00B177FF" w:rsidRDefault="002F07EC" w:rsidP="0061587E">
            <w:pPr>
              <w:jc w:val="center"/>
              <w:rPr>
                <w:rFonts w:ascii="Times New Roman" w:hAnsi="Times New Roman" w:cs="Times New Roman"/>
                <w:b/>
                <w:sz w:val="20"/>
                <w:szCs w:val="20"/>
              </w:rPr>
            </w:pPr>
          </w:p>
        </w:tc>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T-statistics</w:t>
            </w:r>
          </w:p>
        </w:tc>
      </w:tr>
      <w:tr w:rsidR="002F07EC" w:rsidRPr="00B177FF" w:rsidTr="0061587E">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Adoption→ Competitive advantage</w:t>
            </w:r>
          </w:p>
        </w:tc>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12.218</w:t>
            </w:r>
          </w:p>
        </w:tc>
      </w:tr>
      <w:tr w:rsidR="002F07EC" w:rsidRPr="00B177FF" w:rsidTr="0061587E">
        <w:trPr>
          <w:trHeight w:val="350"/>
        </w:trPr>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support→ Adoption</w:t>
            </w:r>
          </w:p>
        </w:tc>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5.756</w:t>
            </w:r>
          </w:p>
        </w:tc>
      </w:tr>
      <w:tr w:rsidR="002F07EC" w:rsidRPr="00B177FF" w:rsidTr="0061587E">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Learning → Adoption</w:t>
            </w:r>
          </w:p>
        </w:tc>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4.753</w:t>
            </w:r>
          </w:p>
        </w:tc>
      </w:tr>
      <w:tr w:rsidR="002F07EC" w:rsidRPr="00B177FF" w:rsidTr="0061587E">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Organizational Norms→ Adoption</w:t>
            </w:r>
          </w:p>
        </w:tc>
        <w:tc>
          <w:tcPr>
            <w:tcW w:w="2500" w:type="pct"/>
          </w:tcPr>
          <w:p w:rsidR="002F07EC" w:rsidRPr="00B177FF" w:rsidRDefault="002F07EC" w:rsidP="0061587E">
            <w:pPr>
              <w:jc w:val="center"/>
              <w:rPr>
                <w:rFonts w:ascii="Times New Roman" w:hAnsi="Times New Roman" w:cs="Times New Roman"/>
                <w:b/>
                <w:sz w:val="20"/>
                <w:szCs w:val="20"/>
              </w:rPr>
            </w:pPr>
            <w:r w:rsidRPr="00B177FF">
              <w:rPr>
                <w:rFonts w:ascii="Times New Roman" w:hAnsi="Times New Roman" w:cs="Times New Roman"/>
                <w:b/>
                <w:sz w:val="20"/>
                <w:szCs w:val="20"/>
              </w:rPr>
              <w:t>4.136</w:t>
            </w:r>
          </w:p>
        </w:tc>
      </w:tr>
    </w:tbl>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61587E" w:rsidRPr="00B177FF" w:rsidRDefault="0061587E" w:rsidP="00EE2855">
      <w:pPr>
        <w:spacing w:line="480" w:lineRule="auto"/>
        <w:rPr>
          <w:rFonts w:ascii="Times New Roman" w:hAnsi="Times New Roman" w:cs="Times New Roman"/>
          <w:b/>
          <w:sz w:val="20"/>
          <w:szCs w:val="20"/>
        </w:rPr>
      </w:pPr>
    </w:p>
    <w:p w:rsidR="00EF3692" w:rsidRDefault="00EF3692" w:rsidP="0061587E">
      <w:pPr>
        <w:spacing w:after="0" w:line="240" w:lineRule="auto"/>
        <w:jc w:val="center"/>
        <w:rPr>
          <w:rFonts w:ascii="Times New Roman" w:hAnsi="Times New Roman" w:cs="Times New Roman"/>
          <w:b/>
          <w:sz w:val="20"/>
          <w:szCs w:val="20"/>
        </w:rPr>
      </w:pPr>
    </w:p>
    <w:p w:rsidR="002F07EC" w:rsidRPr="00B177FF" w:rsidRDefault="002F07EC" w:rsidP="0061587E">
      <w:pPr>
        <w:spacing w:after="0" w:line="24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5 Bootstrap results of the model (outer model)</w:t>
      </w:r>
    </w:p>
    <w:tbl>
      <w:tblPr>
        <w:tblStyle w:val="TableGrid22"/>
        <w:tblpPr w:leftFromText="180" w:rightFromText="180" w:vertAnchor="text" w:horzAnchor="margin" w:tblpY="466"/>
        <w:tblOverlap w:val="never"/>
        <w:tblW w:w="5000" w:type="pct"/>
        <w:tblLook w:val="00A0" w:firstRow="1" w:lastRow="0" w:firstColumn="1" w:lastColumn="0" w:noHBand="0" w:noVBand="0"/>
      </w:tblPr>
      <w:tblGrid>
        <w:gridCol w:w="1119"/>
        <w:gridCol w:w="1119"/>
        <w:gridCol w:w="2295"/>
        <w:gridCol w:w="2135"/>
        <w:gridCol w:w="1678"/>
        <w:gridCol w:w="1230"/>
      </w:tblGrid>
      <w:tr w:rsidR="002F07EC" w:rsidRPr="00B177FF" w:rsidTr="0061587E">
        <w:trPr>
          <w:trHeight w:val="144"/>
        </w:trPr>
        <w:tc>
          <w:tcPr>
            <w:tcW w:w="584"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Frame/</w:t>
            </w:r>
          </w:p>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construct</w:t>
            </w:r>
          </w:p>
        </w:tc>
        <w:tc>
          <w:tcPr>
            <w:tcW w:w="584"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Indicator</w:t>
            </w:r>
          </w:p>
        </w:tc>
        <w:tc>
          <w:tcPr>
            <w:tcW w:w="1198"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Total sample estimate</w:t>
            </w:r>
          </w:p>
        </w:tc>
        <w:tc>
          <w:tcPr>
            <w:tcW w:w="1115"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Mean of sub-sample</w:t>
            </w:r>
          </w:p>
        </w:tc>
        <w:tc>
          <w:tcPr>
            <w:tcW w:w="876"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Standard error</w:t>
            </w:r>
          </w:p>
        </w:tc>
        <w:tc>
          <w:tcPr>
            <w:tcW w:w="642" w:type="pct"/>
            <w:vAlign w:val="center"/>
          </w:tcPr>
          <w:p w:rsidR="002F07EC" w:rsidRPr="00B177FF" w:rsidRDefault="002F07EC" w:rsidP="0061587E">
            <w:pPr>
              <w:tabs>
                <w:tab w:val="left" w:pos="0"/>
              </w:tabs>
              <w:jc w:val="center"/>
              <w:rPr>
                <w:rFonts w:ascii="Times New Roman" w:eastAsia="SimSun" w:hAnsi="Times New Roman"/>
                <w:b/>
                <w:sz w:val="20"/>
                <w:szCs w:val="20"/>
              </w:rPr>
            </w:pPr>
            <w:r w:rsidRPr="00B177FF">
              <w:rPr>
                <w:rFonts w:ascii="Times New Roman" w:eastAsia="SimSun" w:hAnsi="Times New Roman"/>
                <w:b/>
                <w:sz w:val="20"/>
                <w:szCs w:val="20"/>
              </w:rPr>
              <w:t>t-Statistics</w:t>
            </w:r>
          </w:p>
        </w:tc>
      </w:tr>
      <w:tr w:rsidR="002F07EC" w:rsidRPr="00B177FF" w:rsidTr="0061587E">
        <w:trPr>
          <w:trHeight w:val="144"/>
        </w:trPr>
        <w:tc>
          <w:tcPr>
            <w:tcW w:w="584" w:type="pct"/>
            <w:vMerge w:val="restart"/>
            <w:textDirection w:val="btLr"/>
            <w:vAlign w:val="center"/>
          </w:tcPr>
          <w:p w:rsidR="002F07EC" w:rsidRPr="00B177FF" w:rsidRDefault="002F07EC" w:rsidP="0061587E">
            <w:pPr>
              <w:tabs>
                <w:tab w:val="left" w:pos="0"/>
              </w:tabs>
              <w:ind w:left="113" w:right="113"/>
              <w:jc w:val="center"/>
              <w:rPr>
                <w:rFonts w:ascii="Times New Roman" w:eastAsia="SimSun" w:hAnsi="Times New Roman"/>
                <w:b/>
                <w:sz w:val="20"/>
                <w:szCs w:val="20"/>
              </w:rPr>
            </w:pPr>
            <w:r w:rsidRPr="00B177FF">
              <w:rPr>
                <w:rFonts w:ascii="Times New Roman" w:eastAsia="SimSun" w:hAnsi="Times New Roman"/>
                <w:b/>
                <w:sz w:val="20"/>
                <w:szCs w:val="20"/>
              </w:rPr>
              <w:t>Organizational Support</w:t>
            </w: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OS_1</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0.261</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0.261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0.0043</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29.129</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OS_5</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0.244</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0.0093</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27.142</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OS_6</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0.279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0.271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0.0031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22.328</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OS_7</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0.255</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0.245</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0.0071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26.491</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OS_9</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0.319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0.309</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0.0040</w:t>
            </w:r>
          </w:p>
        </w:tc>
        <w:tc>
          <w:tcPr>
            <w:tcW w:w="642" w:type="pct"/>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hAnsi="Times New Roman"/>
                <w:sz w:val="20"/>
                <w:szCs w:val="20"/>
              </w:rPr>
              <w:t>26.189</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OS_10</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0.302</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0.292</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0.0091</w:t>
            </w:r>
          </w:p>
        </w:tc>
        <w:tc>
          <w:tcPr>
            <w:tcW w:w="642" w:type="pct"/>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hAnsi="Times New Roman"/>
                <w:sz w:val="20"/>
                <w:szCs w:val="20"/>
              </w:rPr>
              <w:t>21.186</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OS_11</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0.294</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0.291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0.0102</w:t>
            </w:r>
          </w:p>
        </w:tc>
        <w:tc>
          <w:tcPr>
            <w:tcW w:w="642" w:type="pct"/>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hAnsi="Times New Roman"/>
                <w:sz w:val="20"/>
                <w:szCs w:val="20"/>
              </w:rPr>
              <w:t>17.283</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OS_12</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0.268</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0.268</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0.0089</w:t>
            </w:r>
          </w:p>
        </w:tc>
        <w:tc>
          <w:tcPr>
            <w:tcW w:w="642" w:type="pct"/>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hAnsi="Times New Roman"/>
                <w:sz w:val="20"/>
                <w:szCs w:val="20"/>
              </w:rPr>
              <w:t>16.367</w:t>
            </w:r>
          </w:p>
        </w:tc>
      </w:tr>
      <w:tr w:rsidR="002F07EC" w:rsidRPr="00B177FF" w:rsidTr="0061587E">
        <w:trPr>
          <w:trHeight w:val="144"/>
        </w:trPr>
        <w:tc>
          <w:tcPr>
            <w:tcW w:w="584" w:type="pct"/>
            <w:vMerge w:val="restart"/>
            <w:textDirection w:val="btLr"/>
            <w:vAlign w:val="center"/>
          </w:tcPr>
          <w:p w:rsidR="002F07EC" w:rsidRPr="00B177FF" w:rsidRDefault="002F07EC" w:rsidP="0061587E">
            <w:pPr>
              <w:tabs>
                <w:tab w:val="left" w:pos="0"/>
              </w:tabs>
              <w:ind w:left="113" w:right="113"/>
              <w:jc w:val="center"/>
              <w:rPr>
                <w:rFonts w:ascii="Times New Roman" w:eastAsia="SimSun" w:hAnsi="Times New Roman"/>
                <w:b/>
                <w:sz w:val="20"/>
                <w:szCs w:val="20"/>
              </w:rPr>
            </w:pPr>
            <w:r w:rsidRPr="00B177FF">
              <w:rPr>
                <w:rFonts w:ascii="Times New Roman" w:eastAsia="SimSun" w:hAnsi="Times New Roman"/>
                <w:b/>
                <w:sz w:val="20"/>
                <w:szCs w:val="20"/>
              </w:rPr>
              <w:t>Organizational Learning</w:t>
            </w: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OL_2</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0.298</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0.278</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0.0099</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13.208</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OL_3</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0.439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0.409</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0.0102</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11.043</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OL_5</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0.398</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0.308</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0.0075</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8.233</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OL_6</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0.358</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0.348</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0.0092</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14.344</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OL_7</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0.281</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0.261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0.0087</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11.089</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OL_8</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0.336</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0.0076</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6.233</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OL_9</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0.286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0.271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0.0103</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8.123</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OL_10</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0.357</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0.347</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12.509</w:t>
            </w:r>
          </w:p>
        </w:tc>
      </w:tr>
      <w:tr w:rsidR="002F07EC" w:rsidRPr="00B177FF" w:rsidTr="0061587E">
        <w:trPr>
          <w:trHeight w:val="144"/>
        </w:trPr>
        <w:tc>
          <w:tcPr>
            <w:tcW w:w="584" w:type="pct"/>
            <w:vMerge w:val="restart"/>
            <w:textDirection w:val="btLr"/>
            <w:vAlign w:val="center"/>
          </w:tcPr>
          <w:p w:rsidR="002F07EC" w:rsidRPr="00B177FF" w:rsidRDefault="002F07EC" w:rsidP="0061587E">
            <w:pPr>
              <w:tabs>
                <w:tab w:val="left" w:pos="0"/>
              </w:tabs>
              <w:ind w:left="113" w:right="113"/>
              <w:jc w:val="center"/>
              <w:rPr>
                <w:rFonts w:ascii="Times New Roman" w:eastAsia="SimSun" w:hAnsi="Times New Roman"/>
                <w:b/>
                <w:sz w:val="20"/>
                <w:szCs w:val="20"/>
              </w:rPr>
            </w:pPr>
            <w:r w:rsidRPr="00B177FF">
              <w:rPr>
                <w:rFonts w:ascii="Times New Roman" w:eastAsia="SimSun" w:hAnsi="Times New Roman"/>
                <w:b/>
                <w:sz w:val="20"/>
                <w:szCs w:val="20"/>
              </w:rPr>
              <w:t>Organizational Norms</w:t>
            </w: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ON_1</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0.213</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0.203</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0.0018</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28.754</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ON_2</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0.409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0.399</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0.0094</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26.302</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ON_3</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0.246</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0.0031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29.062</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ON_4</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0.345</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0.342</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0.0043</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22.489</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ON_6</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0.249</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0.0103</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29.830</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ON_7</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0.366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0.362</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0.0101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22.302</w:t>
            </w:r>
          </w:p>
        </w:tc>
      </w:tr>
      <w:tr w:rsidR="002F07EC" w:rsidRPr="00B177FF" w:rsidTr="0061587E">
        <w:trPr>
          <w:trHeight w:val="171"/>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ON_10</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0.476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0.401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0.0528</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21.128</w:t>
            </w:r>
          </w:p>
        </w:tc>
      </w:tr>
      <w:tr w:rsidR="002F07EC" w:rsidRPr="00B177FF" w:rsidTr="0061587E">
        <w:trPr>
          <w:trHeight w:val="144"/>
        </w:trPr>
        <w:tc>
          <w:tcPr>
            <w:tcW w:w="584" w:type="pct"/>
            <w:vMerge w:val="restart"/>
            <w:textDirection w:val="btLr"/>
            <w:vAlign w:val="center"/>
          </w:tcPr>
          <w:p w:rsidR="002F07EC" w:rsidRPr="00B177FF" w:rsidRDefault="002F07EC" w:rsidP="0061587E">
            <w:pPr>
              <w:tabs>
                <w:tab w:val="left" w:pos="0"/>
              </w:tabs>
              <w:ind w:left="113" w:right="113"/>
              <w:jc w:val="center"/>
              <w:rPr>
                <w:rFonts w:ascii="Times New Roman" w:eastAsia="SimSun" w:hAnsi="Times New Roman"/>
                <w:b/>
                <w:sz w:val="20"/>
                <w:szCs w:val="20"/>
              </w:rPr>
            </w:pPr>
            <w:r w:rsidRPr="00B177FF">
              <w:rPr>
                <w:rFonts w:ascii="Times New Roman" w:eastAsia="SimSun" w:hAnsi="Times New Roman"/>
                <w:b/>
                <w:sz w:val="20"/>
                <w:szCs w:val="20"/>
              </w:rPr>
              <w:t>Adoption</w:t>
            </w: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AD_1</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0.234</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0.234</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0.0018</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31.038</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AD_2</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0.345</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0.345</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0.0071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23.602</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b/>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AD_3</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0.166</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0.166</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0.0031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21.223</w:t>
            </w:r>
          </w:p>
        </w:tc>
      </w:tr>
      <w:tr w:rsidR="002F07EC" w:rsidRPr="00B177FF" w:rsidTr="0061587E">
        <w:trPr>
          <w:trHeight w:val="144"/>
        </w:trPr>
        <w:tc>
          <w:tcPr>
            <w:tcW w:w="584" w:type="pct"/>
            <w:vMerge w:val="restart"/>
            <w:textDirection w:val="btLr"/>
            <w:vAlign w:val="center"/>
          </w:tcPr>
          <w:p w:rsidR="002F07EC" w:rsidRPr="00B177FF" w:rsidRDefault="002F07EC" w:rsidP="0061587E">
            <w:pPr>
              <w:tabs>
                <w:tab w:val="left" w:pos="0"/>
              </w:tabs>
              <w:ind w:left="113" w:right="113"/>
              <w:jc w:val="center"/>
              <w:rPr>
                <w:rFonts w:ascii="Times New Roman" w:eastAsia="SimSun" w:hAnsi="Times New Roman"/>
                <w:b/>
                <w:sz w:val="20"/>
                <w:szCs w:val="20"/>
              </w:rPr>
            </w:pPr>
            <w:r w:rsidRPr="00B177FF">
              <w:rPr>
                <w:rFonts w:ascii="Times New Roman" w:eastAsia="SimSun" w:hAnsi="Times New Roman"/>
                <w:b/>
                <w:sz w:val="20"/>
                <w:szCs w:val="20"/>
              </w:rPr>
              <w:lastRenderedPageBreak/>
              <w:t>Competitive advantages</w:t>
            </w: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CN_1</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0.419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0.403</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0.0018</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27.766</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CN_2</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0.373</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0.334</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0.0071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29.402</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CN_3</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0.289</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0.289</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0.0092</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28.030</w:t>
            </w:r>
          </w:p>
        </w:tc>
      </w:tr>
      <w:tr w:rsidR="002F07EC" w:rsidRPr="00B177FF" w:rsidTr="0061587E">
        <w:trPr>
          <w:trHeight w:val="144"/>
        </w:trPr>
        <w:tc>
          <w:tcPr>
            <w:tcW w:w="584" w:type="pct"/>
            <w:vMerge/>
            <w:vAlign w:val="center"/>
          </w:tcPr>
          <w:p w:rsidR="002F07EC" w:rsidRPr="00B177FF" w:rsidRDefault="002F07EC" w:rsidP="0061587E">
            <w:pPr>
              <w:tabs>
                <w:tab w:val="left" w:pos="0"/>
              </w:tabs>
              <w:jc w:val="center"/>
              <w:rPr>
                <w:rFonts w:ascii="Times New Roman" w:eastAsia="SimSun" w:hAnsi="Times New Roman"/>
                <w:sz w:val="20"/>
                <w:szCs w:val="20"/>
              </w:rPr>
            </w:pPr>
          </w:p>
        </w:tc>
        <w:tc>
          <w:tcPr>
            <w:tcW w:w="584" w:type="pct"/>
            <w:vAlign w:val="center"/>
          </w:tcPr>
          <w:p w:rsidR="002F07EC" w:rsidRPr="00B177FF" w:rsidRDefault="002F07EC" w:rsidP="0061587E">
            <w:pPr>
              <w:jc w:val="center"/>
              <w:rPr>
                <w:rFonts w:ascii="Times New Roman" w:hAnsi="Times New Roman"/>
                <w:b/>
                <w:sz w:val="20"/>
                <w:szCs w:val="20"/>
              </w:rPr>
            </w:pPr>
            <w:r w:rsidRPr="00B177FF">
              <w:rPr>
                <w:rFonts w:ascii="Times New Roman" w:hAnsi="Times New Roman"/>
                <w:b/>
                <w:sz w:val="20"/>
                <w:szCs w:val="20"/>
              </w:rPr>
              <w:t>CN_4</w:t>
            </w:r>
          </w:p>
        </w:tc>
        <w:tc>
          <w:tcPr>
            <w:tcW w:w="1198"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0.357</w:t>
            </w:r>
          </w:p>
        </w:tc>
        <w:tc>
          <w:tcPr>
            <w:tcW w:w="1115"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0.341</w:t>
            </w:r>
          </w:p>
        </w:tc>
        <w:tc>
          <w:tcPr>
            <w:tcW w:w="876"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0.0091</w:t>
            </w:r>
          </w:p>
        </w:tc>
        <w:tc>
          <w:tcPr>
            <w:tcW w:w="642" w:type="pct"/>
            <w:vAlign w:val="center"/>
          </w:tcPr>
          <w:p w:rsidR="002F07EC" w:rsidRPr="00B177FF" w:rsidRDefault="002F07EC" w:rsidP="0061587E">
            <w:pPr>
              <w:tabs>
                <w:tab w:val="left" w:pos="0"/>
              </w:tabs>
              <w:jc w:val="center"/>
              <w:rPr>
                <w:rFonts w:ascii="Times New Roman" w:eastAsia="SimSun" w:hAnsi="Times New Roman"/>
                <w:sz w:val="20"/>
                <w:szCs w:val="20"/>
              </w:rPr>
            </w:pPr>
            <w:r w:rsidRPr="00B177FF">
              <w:rPr>
                <w:rFonts w:ascii="Times New Roman" w:eastAsia="SimSun" w:hAnsi="Times New Roman"/>
                <w:sz w:val="20"/>
                <w:szCs w:val="20"/>
              </w:rPr>
              <w:t>31.089</w:t>
            </w:r>
          </w:p>
        </w:tc>
      </w:tr>
    </w:tbl>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p>
    <w:p w:rsidR="0061587E" w:rsidRPr="00B177FF" w:rsidRDefault="0061587E" w:rsidP="00EE2855">
      <w:pPr>
        <w:spacing w:line="480" w:lineRule="auto"/>
        <w:jc w:val="center"/>
        <w:rPr>
          <w:rFonts w:ascii="Times New Roman" w:hAnsi="Times New Roman" w:cs="Times New Roman"/>
          <w:b/>
          <w:sz w:val="20"/>
          <w:szCs w:val="20"/>
        </w:rPr>
      </w:pPr>
    </w:p>
    <w:p w:rsidR="00EF3692" w:rsidRDefault="00EF3692" w:rsidP="00EE2855">
      <w:pPr>
        <w:spacing w:line="480" w:lineRule="auto"/>
        <w:jc w:val="center"/>
        <w:rPr>
          <w:rFonts w:ascii="Times New Roman" w:hAnsi="Times New Roman" w:cs="Times New Roman"/>
          <w:b/>
          <w:sz w:val="20"/>
          <w:szCs w:val="20"/>
        </w:rPr>
      </w:pPr>
    </w:p>
    <w:p w:rsidR="002F07EC" w:rsidRPr="00B177FF" w:rsidRDefault="002F07EC" w:rsidP="00EE2855">
      <w:pPr>
        <w:spacing w:line="480" w:lineRule="auto"/>
        <w:jc w:val="center"/>
        <w:rPr>
          <w:rFonts w:ascii="Times New Roman" w:hAnsi="Times New Roman" w:cs="Times New Roman"/>
          <w:b/>
          <w:sz w:val="20"/>
          <w:szCs w:val="20"/>
        </w:rPr>
      </w:pPr>
      <w:r w:rsidRPr="00B177FF">
        <w:rPr>
          <w:rFonts w:ascii="Times New Roman" w:hAnsi="Times New Roman" w:cs="Times New Roman"/>
          <w:b/>
          <w:sz w:val="20"/>
          <w:szCs w:val="20"/>
        </w:rPr>
        <w:t>Table 6 Parameters of the structural model</w:t>
      </w:r>
    </w:p>
    <w:tbl>
      <w:tblPr>
        <w:tblStyle w:val="TableGrid31"/>
        <w:tblpPr w:leftFromText="180" w:rightFromText="180" w:vertAnchor="text" w:horzAnchor="margin" w:tblpY="44"/>
        <w:tblOverlap w:val="never"/>
        <w:tblW w:w="5000" w:type="pct"/>
        <w:tblLook w:val="00A0" w:firstRow="1" w:lastRow="0" w:firstColumn="1" w:lastColumn="0" w:noHBand="0" w:noVBand="0"/>
      </w:tblPr>
      <w:tblGrid>
        <w:gridCol w:w="3035"/>
        <w:gridCol w:w="2026"/>
        <w:gridCol w:w="1902"/>
        <w:gridCol w:w="1502"/>
        <w:gridCol w:w="1111"/>
      </w:tblGrid>
      <w:tr w:rsidR="002F07EC" w:rsidRPr="00B177FF" w:rsidTr="0061587E">
        <w:trPr>
          <w:trHeight w:val="384"/>
        </w:trPr>
        <w:tc>
          <w:tcPr>
            <w:tcW w:w="1585" w:type="pct"/>
            <w:vAlign w:val="center"/>
          </w:tcPr>
          <w:p w:rsidR="002F07EC" w:rsidRPr="00B177FF" w:rsidRDefault="002F07EC" w:rsidP="0061587E">
            <w:pPr>
              <w:tabs>
                <w:tab w:val="center" w:pos="2196"/>
              </w:tabs>
              <w:jc w:val="center"/>
              <w:rPr>
                <w:b/>
                <w:sz w:val="20"/>
                <w:szCs w:val="20"/>
              </w:rPr>
            </w:pPr>
            <w:r w:rsidRPr="00B177FF">
              <w:rPr>
                <w:b/>
                <w:sz w:val="20"/>
                <w:szCs w:val="20"/>
              </w:rPr>
              <w:t>Hypothesis</w:t>
            </w:r>
          </w:p>
        </w:tc>
        <w:tc>
          <w:tcPr>
            <w:tcW w:w="1058" w:type="pct"/>
            <w:vAlign w:val="center"/>
          </w:tcPr>
          <w:p w:rsidR="002F07EC" w:rsidRPr="00B177FF" w:rsidRDefault="002F07EC" w:rsidP="0061587E">
            <w:pPr>
              <w:jc w:val="center"/>
              <w:rPr>
                <w:b/>
                <w:sz w:val="20"/>
                <w:szCs w:val="20"/>
              </w:rPr>
            </w:pPr>
            <w:r w:rsidRPr="00B177FF">
              <w:rPr>
                <w:b/>
                <w:sz w:val="20"/>
                <w:szCs w:val="20"/>
              </w:rPr>
              <w:t>Total sample estimate</w:t>
            </w:r>
          </w:p>
        </w:tc>
        <w:tc>
          <w:tcPr>
            <w:tcW w:w="993" w:type="pct"/>
            <w:vAlign w:val="center"/>
          </w:tcPr>
          <w:p w:rsidR="002F07EC" w:rsidRPr="00B177FF" w:rsidRDefault="002F07EC" w:rsidP="0061587E">
            <w:pPr>
              <w:jc w:val="center"/>
              <w:rPr>
                <w:b/>
                <w:sz w:val="20"/>
                <w:szCs w:val="20"/>
              </w:rPr>
            </w:pPr>
            <w:r w:rsidRPr="00B177FF">
              <w:rPr>
                <w:b/>
                <w:sz w:val="20"/>
                <w:szCs w:val="20"/>
              </w:rPr>
              <w:t>Mean of sub-sample</w:t>
            </w:r>
          </w:p>
        </w:tc>
        <w:tc>
          <w:tcPr>
            <w:tcW w:w="784" w:type="pct"/>
            <w:vAlign w:val="center"/>
          </w:tcPr>
          <w:p w:rsidR="002F07EC" w:rsidRPr="00B177FF" w:rsidRDefault="002F07EC" w:rsidP="0061587E">
            <w:pPr>
              <w:jc w:val="center"/>
              <w:rPr>
                <w:b/>
                <w:sz w:val="20"/>
                <w:szCs w:val="20"/>
              </w:rPr>
            </w:pPr>
            <w:r w:rsidRPr="00B177FF">
              <w:rPr>
                <w:b/>
                <w:sz w:val="20"/>
                <w:szCs w:val="20"/>
              </w:rPr>
              <w:t>Standard error</w:t>
            </w:r>
          </w:p>
        </w:tc>
        <w:tc>
          <w:tcPr>
            <w:tcW w:w="581" w:type="pct"/>
            <w:vAlign w:val="center"/>
          </w:tcPr>
          <w:p w:rsidR="002F07EC" w:rsidRPr="00B177FF" w:rsidRDefault="002F07EC" w:rsidP="0061587E">
            <w:pPr>
              <w:jc w:val="center"/>
              <w:rPr>
                <w:b/>
                <w:sz w:val="20"/>
                <w:szCs w:val="20"/>
              </w:rPr>
            </w:pPr>
            <w:r w:rsidRPr="00B177FF">
              <w:rPr>
                <w:b/>
                <w:sz w:val="20"/>
                <w:szCs w:val="20"/>
              </w:rPr>
              <w:t>t-Statistics</w:t>
            </w:r>
          </w:p>
        </w:tc>
      </w:tr>
      <w:tr w:rsidR="002F07EC" w:rsidRPr="00B177FF" w:rsidTr="0061587E">
        <w:trPr>
          <w:trHeight w:val="198"/>
        </w:trPr>
        <w:tc>
          <w:tcPr>
            <w:tcW w:w="1585" w:type="pct"/>
            <w:vAlign w:val="center"/>
          </w:tcPr>
          <w:p w:rsidR="002F07EC" w:rsidRPr="00B177FF" w:rsidRDefault="002F07EC" w:rsidP="0061587E">
            <w:pPr>
              <w:jc w:val="center"/>
              <w:rPr>
                <w:b/>
                <w:sz w:val="20"/>
                <w:szCs w:val="20"/>
              </w:rPr>
            </w:pPr>
            <w:r w:rsidRPr="00B177FF">
              <w:rPr>
                <w:b/>
                <w:sz w:val="20"/>
                <w:szCs w:val="20"/>
              </w:rPr>
              <w:t>Organizational Support-adoption</w:t>
            </w:r>
          </w:p>
        </w:tc>
        <w:tc>
          <w:tcPr>
            <w:tcW w:w="1058"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0.979</w:t>
            </w:r>
          </w:p>
        </w:tc>
        <w:tc>
          <w:tcPr>
            <w:tcW w:w="993"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0.906</w:t>
            </w:r>
          </w:p>
        </w:tc>
        <w:tc>
          <w:tcPr>
            <w:tcW w:w="784"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0.039</w:t>
            </w:r>
          </w:p>
        </w:tc>
        <w:tc>
          <w:tcPr>
            <w:tcW w:w="581" w:type="pct"/>
            <w:shd w:val="clear" w:color="auto" w:fill="auto"/>
            <w:vAlign w:val="center"/>
          </w:tcPr>
          <w:p w:rsidR="002F07EC" w:rsidRPr="00B177FF" w:rsidRDefault="002F07EC" w:rsidP="0061587E">
            <w:pPr>
              <w:ind w:right="15"/>
              <w:jc w:val="center"/>
              <w:rPr>
                <w:rFonts w:eastAsia="Times New Roman"/>
                <w:sz w:val="20"/>
                <w:szCs w:val="20"/>
              </w:rPr>
            </w:pPr>
            <w:r w:rsidRPr="00B177FF">
              <w:rPr>
                <w:rFonts w:eastAsia="Times New Roman"/>
                <w:sz w:val="20"/>
                <w:szCs w:val="20"/>
              </w:rPr>
              <w:t>21.675</w:t>
            </w:r>
          </w:p>
        </w:tc>
      </w:tr>
      <w:tr w:rsidR="002F07EC" w:rsidRPr="00B177FF" w:rsidTr="0061587E">
        <w:trPr>
          <w:trHeight w:val="198"/>
        </w:trPr>
        <w:tc>
          <w:tcPr>
            <w:tcW w:w="1585" w:type="pct"/>
            <w:vAlign w:val="center"/>
          </w:tcPr>
          <w:p w:rsidR="002F07EC" w:rsidRPr="00B177FF" w:rsidRDefault="002F07EC" w:rsidP="0061587E">
            <w:pPr>
              <w:jc w:val="center"/>
              <w:rPr>
                <w:b/>
                <w:sz w:val="20"/>
                <w:szCs w:val="20"/>
              </w:rPr>
            </w:pPr>
            <w:r w:rsidRPr="00B177FF">
              <w:rPr>
                <w:b/>
                <w:sz w:val="20"/>
                <w:szCs w:val="20"/>
              </w:rPr>
              <w:t>Organizational learning-adoption</w:t>
            </w:r>
          </w:p>
        </w:tc>
        <w:tc>
          <w:tcPr>
            <w:tcW w:w="1058" w:type="pct"/>
            <w:shd w:val="clear" w:color="auto" w:fill="auto"/>
            <w:vAlign w:val="center"/>
          </w:tcPr>
          <w:p w:rsidR="002F07EC" w:rsidRPr="00B177FF" w:rsidRDefault="002F07EC" w:rsidP="0061587E">
            <w:pPr>
              <w:jc w:val="center"/>
              <w:rPr>
                <w:rFonts w:eastAsia="Times New Roman"/>
                <w:sz w:val="20"/>
                <w:szCs w:val="20"/>
              </w:rPr>
            </w:pPr>
            <w:r w:rsidRPr="00B177FF">
              <w:rPr>
                <w:rFonts w:eastAsia="Times New Roman"/>
                <w:sz w:val="20"/>
                <w:szCs w:val="20"/>
              </w:rPr>
              <w:t xml:space="preserve">  0.714</w:t>
            </w:r>
          </w:p>
        </w:tc>
        <w:tc>
          <w:tcPr>
            <w:tcW w:w="993"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0.691</w:t>
            </w:r>
          </w:p>
        </w:tc>
        <w:tc>
          <w:tcPr>
            <w:tcW w:w="784"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0.066</w:t>
            </w:r>
          </w:p>
        </w:tc>
        <w:tc>
          <w:tcPr>
            <w:tcW w:w="581" w:type="pct"/>
            <w:shd w:val="clear" w:color="auto" w:fill="auto"/>
            <w:vAlign w:val="center"/>
          </w:tcPr>
          <w:p w:rsidR="002F07EC" w:rsidRPr="00B177FF" w:rsidRDefault="002F07EC" w:rsidP="0061587E">
            <w:pPr>
              <w:ind w:right="15"/>
              <w:jc w:val="center"/>
              <w:rPr>
                <w:rFonts w:eastAsia="Times New Roman"/>
                <w:sz w:val="20"/>
                <w:szCs w:val="20"/>
              </w:rPr>
            </w:pPr>
            <w:r w:rsidRPr="00B177FF">
              <w:rPr>
                <w:rFonts w:eastAsia="Times New Roman"/>
                <w:sz w:val="20"/>
                <w:szCs w:val="20"/>
              </w:rPr>
              <w:t>9.374</w:t>
            </w:r>
          </w:p>
        </w:tc>
      </w:tr>
      <w:tr w:rsidR="002F07EC" w:rsidRPr="00B177FF" w:rsidTr="0061587E">
        <w:trPr>
          <w:trHeight w:val="198"/>
        </w:trPr>
        <w:tc>
          <w:tcPr>
            <w:tcW w:w="1585" w:type="pct"/>
            <w:vAlign w:val="center"/>
          </w:tcPr>
          <w:p w:rsidR="002F07EC" w:rsidRPr="00B177FF" w:rsidRDefault="002F07EC" w:rsidP="0061587E">
            <w:pPr>
              <w:jc w:val="center"/>
              <w:rPr>
                <w:b/>
                <w:sz w:val="20"/>
                <w:szCs w:val="20"/>
              </w:rPr>
            </w:pPr>
            <w:r w:rsidRPr="00B177FF">
              <w:rPr>
                <w:b/>
                <w:sz w:val="20"/>
                <w:szCs w:val="20"/>
              </w:rPr>
              <w:t>Organizational norms-Adoption</w:t>
            </w:r>
          </w:p>
        </w:tc>
        <w:tc>
          <w:tcPr>
            <w:tcW w:w="1058"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0.803</w:t>
            </w:r>
          </w:p>
        </w:tc>
        <w:tc>
          <w:tcPr>
            <w:tcW w:w="993"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0.712</w:t>
            </w:r>
          </w:p>
        </w:tc>
        <w:tc>
          <w:tcPr>
            <w:tcW w:w="784"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0.049</w:t>
            </w:r>
          </w:p>
        </w:tc>
        <w:tc>
          <w:tcPr>
            <w:tcW w:w="581" w:type="pct"/>
            <w:shd w:val="clear" w:color="auto" w:fill="auto"/>
            <w:vAlign w:val="center"/>
          </w:tcPr>
          <w:p w:rsidR="002F07EC" w:rsidRPr="00B177FF" w:rsidRDefault="002F07EC" w:rsidP="0061587E">
            <w:pPr>
              <w:ind w:right="95"/>
              <w:jc w:val="center"/>
              <w:rPr>
                <w:rFonts w:eastAsia="Times New Roman"/>
                <w:sz w:val="20"/>
                <w:szCs w:val="20"/>
              </w:rPr>
            </w:pPr>
            <w:r w:rsidRPr="00B177FF">
              <w:rPr>
                <w:rFonts w:eastAsia="Times New Roman"/>
                <w:sz w:val="20"/>
                <w:szCs w:val="20"/>
              </w:rPr>
              <w:t>8.437</w:t>
            </w:r>
          </w:p>
        </w:tc>
      </w:tr>
      <w:tr w:rsidR="002F07EC" w:rsidRPr="00206420" w:rsidTr="0061587E">
        <w:trPr>
          <w:trHeight w:val="198"/>
        </w:trPr>
        <w:tc>
          <w:tcPr>
            <w:tcW w:w="1585" w:type="pct"/>
            <w:vAlign w:val="center"/>
          </w:tcPr>
          <w:p w:rsidR="002F07EC" w:rsidRPr="00B177FF" w:rsidRDefault="002F07EC" w:rsidP="0061587E">
            <w:pPr>
              <w:jc w:val="center"/>
              <w:rPr>
                <w:b/>
                <w:sz w:val="20"/>
                <w:szCs w:val="20"/>
              </w:rPr>
            </w:pPr>
            <w:r w:rsidRPr="00B177FF">
              <w:rPr>
                <w:b/>
                <w:sz w:val="20"/>
                <w:szCs w:val="20"/>
              </w:rPr>
              <w:t>Adoption-Competitive advantage</w:t>
            </w:r>
          </w:p>
        </w:tc>
        <w:tc>
          <w:tcPr>
            <w:tcW w:w="1058"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0.983</w:t>
            </w:r>
          </w:p>
        </w:tc>
        <w:tc>
          <w:tcPr>
            <w:tcW w:w="993"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0.894</w:t>
            </w:r>
          </w:p>
        </w:tc>
        <w:tc>
          <w:tcPr>
            <w:tcW w:w="784" w:type="pct"/>
            <w:shd w:val="clear" w:color="auto" w:fill="auto"/>
            <w:vAlign w:val="center"/>
          </w:tcPr>
          <w:p w:rsidR="002F07EC" w:rsidRPr="00B177FF" w:rsidRDefault="002F07EC" w:rsidP="0061587E">
            <w:pPr>
              <w:ind w:left="160"/>
              <w:jc w:val="center"/>
              <w:rPr>
                <w:rFonts w:eastAsia="Times New Roman"/>
                <w:sz w:val="20"/>
                <w:szCs w:val="20"/>
              </w:rPr>
            </w:pPr>
            <w:r w:rsidRPr="00B177FF">
              <w:rPr>
                <w:rFonts w:eastAsia="Times New Roman"/>
                <w:sz w:val="20"/>
                <w:szCs w:val="20"/>
              </w:rPr>
              <w:t>0.089</w:t>
            </w:r>
          </w:p>
        </w:tc>
        <w:tc>
          <w:tcPr>
            <w:tcW w:w="581" w:type="pct"/>
            <w:shd w:val="clear" w:color="auto" w:fill="auto"/>
            <w:vAlign w:val="center"/>
          </w:tcPr>
          <w:p w:rsidR="002F07EC" w:rsidRPr="00206420" w:rsidRDefault="002F07EC" w:rsidP="0061587E">
            <w:pPr>
              <w:ind w:right="95"/>
              <w:jc w:val="center"/>
              <w:rPr>
                <w:rFonts w:eastAsia="Times New Roman"/>
                <w:sz w:val="20"/>
                <w:szCs w:val="20"/>
              </w:rPr>
            </w:pPr>
            <w:r w:rsidRPr="00B177FF">
              <w:rPr>
                <w:rFonts w:eastAsia="Times New Roman"/>
                <w:sz w:val="20"/>
                <w:szCs w:val="20"/>
              </w:rPr>
              <w:t>6.756</w:t>
            </w:r>
          </w:p>
        </w:tc>
      </w:tr>
    </w:tbl>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2F07EC" w:rsidRPr="00206420" w:rsidRDefault="002F07EC" w:rsidP="00EE2855">
      <w:pPr>
        <w:spacing w:line="480" w:lineRule="auto"/>
        <w:jc w:val="center"/>
        <w:rPr>
          <w:rFonts w:ascii="Times New Roman" w:hAnsi="Times New Roman" w:cs="Times New Roman"/>
          <w:b/>
          <w:sz w:val="20"/>
          <w:szCs w:val="20"/>
        </w:rPr>
      </w:pPr>
    </w:p>
    <w:p w:rsidR="0039037B" w:rsidRPr="00206420" w:rsidRDefault="008A41E9" w:rsidP="00EE2855">
      <w:pPr>
        <w:widowControl w:val="0"/>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extent cx="5943600" cy="311340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13405"/>
                    </a:xfrm>
                    <a:prstGeom prst="rect">
                      <a:avLst/>
                    </a:prstGeom>
                    <a:ln>
                      <a:solidFill>
                        <a:schemeClr val="tx1"/>
                      </a:solidFill>
                    </a:ln>
                  </pic:spPr>
                </pic:pic>
              </a:graphicData>
            </a:graphic>
          </wp:inline>
        </w:drawing>
      </w:r>
    </w:p>
    <w:p w:rsidR="008A41E9" w:rsidRPr="00B177FF" w:rsidRDefault="008A41E9" w:rsidP="008A41E9">
      <w:pPr>
        <w:widowControl w:val="0"/>
        <w:spacing w:after="0" w:line="480" w:lineRule="auto"/>
        <w:ind w:left="540"/>
        <w:jc w:val="center"/>
        <w:rPr>
          <w:rFonts w:ascii="Times New Roman" w:hAnsi="Times New Roman" w:cs="Times New Roman"/>
          <w:b/>
          <w:sz w:val="20"/>
          <w:szCs w:val="20"/>
        </w:rPr>
      </w:pPr>
      <w:r w:rsidRPr="00B177FF">
        <w:rPr>
          <w:rFonts w:ascii="Times New Roman" w:hAnsi="Times New Roman" w:cs="Times New Roman"/>
          <w:b/>
          <w:sz w:val="20"/>
          <w:szCs w:val="20"/>
        </w:rPr>
        <w:t>Figure 1: Conceptual model</w:t>
      </w:r>
    </w:p>
    <w:p w:rsidR="0039037B" w:rsidRPr="00206420" w:rsidRDefault="008A41E9" w:rsidP="00EE2855">
      <w:pPr>
        <w:widowControl w:val="0"/>
        <w:spacing w:after="0" w:line="48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943600" cy="3113405"/>
            <wp:effectExtent l="19050" t="19050" r="190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13405"/>
                    </a:xfrm>
                    <a:prstGeom prst="rect">
                      <a:avLst/>
                    </a:prstGeom>
                    <a:ln>
                      <a:solidFill>
                        <a:schemeClr val="tx1"/>
                      </a:solidFill>
                    </a:ln>
                  </pic:spPr>
                </pic:pic>
              </a:graphicData>
            </a:graphic>
          </wp:inline>
        </w:drawing>
      </w:r>
    </w:p>
    <w:p w:rsidR="008A41E9" w:rsidRPr="00B177FF" w:rsidRDefault="008A41E9" w:rsidP="008A41E9">
      <w:pPr>
        <w:tabs>
          <w:tab w:val="left" w:pos="0"/>
          <w:tab w:val="left" w:pos="360"/>
        </w:tabs>
        <w:spacing w:after="0" w:line="480" w:lineRule="auto"/>
        <w:jc w:val="center"/>
        <w:rPr>
          <w:rFonts w:ascii="Times New Roman" w:eastAsia="Calibri" w:hAnsi="Times New Roman" w:cs="Times New Roman"/>
          <w:b/>
          <w:sz w:val="20"/>
          <w:szCs w:val="20"/>
          <w:lang w:eastAsia="zh-CN"/>
        </w:rPr>
      </w:pPr>
      <w:r w:rsidRPr="00B177FF">
        <w:rPr>
          <w:rFonts w:ascii="Times New Roman" w:eastAsia="Calibri" w:hAnsi="Times New Roman" w:cs="Times New Roman"/>
          <w:b/>
          <w:sz w:val="20"/>
          <w:szCs w:val="20"/>
          <w:lang w:eastAsia="zh-CN"/>
        </w:rPr>
        <w:t>Figure 2 PLS-SEM results of the proposed model.</w:t>
      </w:r>
    </w:p>
    <w:p w:rsidR="00EC00EC" w:rsidRPr="00206420" w:rsidRDefault="00EC00EC" w:rsidP="00EE2855">
      <w:pPr>
        <w:widowControl w:val="0"/>
        <w:spacing w:after="0" w:line="480" w:lineRule="auto"/>
        <w:jc w:val="both"/>
        <w:rPr>
          <w:rFonts w:ascii="Times New Roman" w:eastAsia="等线" w:hAnsi="Times New Roman" w:cs="Times New Roman"/>
          <w:kern w:val="2"/>
          <w:sz w:val="20"/>
          <w:szCs w:val="20"/>
          <w:lang w:val="en" w:eastAsia="zh-CN"/>
        </w:rPr>
      </w:pPr>
      <w:bookmarkStart w:id="0" w:name="_GoBack"/>
      <w:bookmarkEnd w:id="0"/>
    </w:p>
    <w:p w:rsidR="003D484A" w:rsidRPr="00206420" w:rsidRDefault="003D484A" w:rsidP="00EE2855">
      <w:pPr>
        <w:spacing w:after="0" w:line="480" w:lineRule="auto"/>
        <w:jc w:val="both"/>
        <w:rPr>
          <w:rFonts w:ascii="Times New Roman" w:eastAsia="等线" w:hAnsi="Times New Roman" w:cs="Times New Roman"/>
          <w:kern w:val="2"/>
          <w:sz w:val="20"/>
          <w:szCs w:val="20"/>
          <w:lang w:val="en" w:eastAsia="zh-CN"/>
        </w:rPr>
      </w:pPr>
    </w:p>
    <w:sectPr w:rsidR="003D484A" w:rsidRPr="00206420" w:rsidSect="0038220D">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CB" w:rsidRDefault="004329CB" w:rsidP="0038220D">
      <w:pPr>
        <w:spacing w:after="0" w:line="240" w:lineRule="auto"/>
      </w:pPr>
      <w:r>
        <w:separator/>
      </w:r>
    </w:p>
  </w:endnote>
  <w:endnote w:type="continuationSeparator" w:id="0">
    <w:p w:rsidR="004329CB" w:rsidRDefault="004329CB" w:rsidP="0038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15923"/>
      <w:docPartObj>
        <w:docPartGallery w:val="Page Numbers (Bottom of Page)"/>
        <w:docPartUnique/>
      </w:docPartObj>
    </w:sdtPr>
    <w:sdtEndPr>
      <w:rPr>
        <w:noProof/>
      </w:rPr>
    </w:sdtEndPr>
    <w:sdtContent>
      <w:p w:rsidR="0038220D" w:rsidRDefault="0038220D">
        <w:pPr>
          <w:pStyle w:val="Footer"/>
          <w:jc w:val="right"/>
        </w:pPr>
        <w:r>
          <w:fldChar w:fldCharType="begin"/>
        </w:r>
        <w:r>
          <w:instrText xml:space="preserve"> PAGE   \* MERGEFORMAT </w:instrText>
        </w:r>
        <w:r>
          <w:fldChar w:fldCharType="separate"/>
        </w:r>
        <w:r w:rsidR="008A41E9">
          <w:rPr>
            <w:noProof/>
          </w:rPr>
          <w:t>33</w:t>
        </w:r>
        <w:r>
          <w:rPr>
            <w:noProof/>
          </w:rPr>
          <w:fldChar w:fldCharType="end"/>
        </w:r>
      </w:p>
    </w:sdtContent>
  </w:sdt>
  <w:p w:rsidR="0038220D" w:rsidRDefault="00382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CB" w:rsidRDefault="004329CB" w:rsidP="0038220D">
      <w:pPr>
        <w:spacing w:after="0" w:line="240" w:lineRule="auto"/>
      </w:pPr>
      <w:r>
        <w:separator/>
      </w:r>
    </w:p>
  </w:footnote>
  <w:footnote w:type="continuationSeparator" w:id="0">
    <w:p w:rsidR="004329CB" w:rsidRDefault="004329CB" w:rsidP="00382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0269"/>
    <w:multiLevelType w:val="multilevel"/>
    <w:tmpl w:val="69F8A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634E1"/>
    <w:multiLevelType w:val="hybridMultilevel"/>
    <w:tmpl w:val="D67E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1tDQzN7MwMjc2tDBT0lEKTi0uzszPAykwqwUADki4FywAAAA="/>
  </w:docVars>
  <w:rsids>
    <w:rsidRoot w:val="00FA367F"/>
    <w:rsid w:val="00000D6B"/>
    <w:rsid w:val="000059EA"/>
    <w:rsid w:val="000061AE"/>
    <w:rsid w:val="00006A01"/>
    <w:rsid w:val="00006C3B"/>
    <w:rsid w:val="00012EB4"/>
    <w:rsid w:val="0001573B"/>
    <w:rsid w:val="000173C8"/>
    <w:rsid w:val="0002011A"/>
    <w:rsid w:val="00023046"/>
    <w:rsid w:val="00023E19"/>
    <w:rsid w:val="00023F7A"/>
    <w:rsid w:val="00024AB7"/>
    <w:rsid w:val="00025979"/>
    <w:rsid w:val="00026979"/>
    <w:rsid w:val="0003181A"/>
    <w:rsid w:val="00031D93"/>
    <w:rsid w:val="00033B4E"/>
    <w:rsid w:val="00034AE5"/>
    <w:rsid w:val="0004023B"/>
    <w:rsid w:val="00044012"/>
    <w:rsid w:val="0004465A"/>
    <w:rsid w:val="00044917"/>
    <w:rsid w:val="00046AE6"/>
    <w:rsid w:val="000541C1"/>
    <w:rsid w:val="000549AC"/>
    <w:rsid w:val="00054CEE"/>
    <w:rsid w:val="0006411F"/>
    <w:rsid w:val="000648D9"/>
    <w:rsid w:val="00067B17"/>
    <w:rsid w:val="00075CBA"/>
    <w:rsid w:val="000760FB"/>
    <w:rsid w:val="0008170E"/>
    <w:rsid w:val="00081FEE"/>
    <w:rsid w:val="00082D11"/>
    <w:rsid w:val="000838CF"/>
    <w:rsid w:val="000853BE"/>
    <w:rsid w:val="00085517"/>
    <w:rsid w:val="000876CF"/>
    <w:rsid w:val="000879B7"/>
    <w:rsid w:val="000879EA"/>
    <w:rsid w:val="00091344"/>
    <w:rsid w:val="000969FC"/>
    <w:rsid w:val="00096D40"/>
    <w:rsid w:val="000A2289"/>
    <w:rsid w:val="000A234B"/>
    <w:rsid w:val="000A257F"/>
    <w:rsid w:val="000A51F4"/>
    <w:rsid w:val="000A6EFB"/>
    <w:rsid w:val="000A7C0A"/>
    <w:rsid w:val="000B00BD"/>
    <w:rsid w:val="000B1D34"/>
    <w:rsid w:val="000B71AD"/>
    <w:rsid w:val="000B7901"/>
    <w:rsid w:val="000C5231"/>
    <w:rsid w:val="000D16A2"/>
    <w:rsid w:val="000D209F"/>
    <w:rsid w:val="000D2FD8"/>
    <w:rsid w:val="000E02F8"/>
    <w:rsid w:val="000E2C79"/>
    <w:rsid w:val="000E3B6D"/>
    <w:rsid w:val="000F0EC4"/>
    <w:rsid w:val="001016A9"/>
    <w:rsid w:val="0010329F"/>
    <w:rsid w:val="00103790"/>
    <w:rsid w:val="0010786F"/>
    <w:rsid w:val="001112E9"/>
    <w:rsid w:val="00114431"/>
    <w:rsid w:val="001155E6"/>
    <w:rsid w:val="0011758E"/>
    <w:rsid w:val="00120907"/>
    <w:rsid w:val="001258A2"/>
    <w:rsid w:val="00134145"/>
    <w:rsid w:val="00134707"/>
    <w:rsid w:val="00136776"/>
    <w:rsid w:val="001370E0"/>
    <w:rsid w:val="00137DAD"/>
    <w:rsid w:val="00142591"/>
    <w:rsid w:val="001442DC"/>
    <w:rsid w:val="00145FCF"/>
    <w:rsid w:val="00146B8B"/>
    <w:rsid w:val="00147551"/>
    <w:rsid w:val="00153704"/>
    <w:rsid w:val="00155693"/>
    <w:rsid w:val="00163BB0"/>
    <w:rsid w:val="001745CB"/>
    <w:rsid w:val="00175497"/>
    <w:rsid w:val="00180B34"/>
    <w:rsid w:val="00181666"/>
    <w:rsid w:val="00183C5F"/>
    <w:rsid w:val="00184272"/>
    <w:rsid w:val="00187FAC"/>
    <w:rsid w:val="00193177"/>
    <w:rsid w:val="00193B0C"/>
    <w:rsid w:val="001942F6"/>
    <w:rsid w:val="00194C36"/>
    <w:rsid w:val="001951AE"/>
    <w:rsid w:val="00196340"/>
    <w:rsid w:val="00196F4F"/>
    <w:rsid w:val="001A0356"/>
    <w:rsid w:val="001A107A"/>
    <w:rsid w:val="001A667F"/>
    <w:rsid w:val="001B477F"/>
    <w:rsid w:val="001B5C96"/>
    <w:rsid w:val="001B732A"/>
    <w:rsid w:val="001C1C0E"/>
    <w:rsid w:val="001C3D84"/>
    <w:rsid w:val="001C41A4"/>
    <w:rsid w:val="001C4D92"/>
    <w:rsid w:val="001C527A"/>
    <w:rsid w:val="001C6A35"/>
    <w:rsid w:val="001E1B35"/>
    <w:rsid w:val="001E2327"/>
    <w:rsid w:val="001E3247"/>
    <w:rsid w:val="001E3812"/>
    <w:rsid w:val="001F175C"/>
    <w:rsid w:val="001F3508"/>
    <w:rsid w:val="001F4CA6"/>
    <w:rsid w:val="00202C7C"/>
    <w:rsid w:val="00204A54"/>
    <w:rsid w:val="00206420"/>
    <w:rsid w:val="002102F2"/>
    <w:rsid w:val="0021242A"/>
    <w:rsid w:val="00212D98"/>
    <w:rsid w:val="00213866"/>
    <w:rsid w:val="00214038"/>
    <w:rsid w:val="00220D95"/>
    <w:rsid w:val="00224B45"/>
    <w:rsid w:val="002317AD"/>
    <w:rsid w:val="0023295B"/>
    <w:rsid w:val="00233DB9"/>
    <w:rsid w:val="0023661D"/>
    <w:rsid w:val="00236D51"/>
    <w:rsid w:val="00237353"/>
    <w:rsid w:val="002451CB"/>
    <w:rsid w:val="002534D6"/>
    <w:rsid w:val="002548DD"/>
    <w:rsid w:val="00254F1D"/>
    <w:rsid w:val="00255931"/>
    <w:rsid w:val="00257098"/>
    <w:rsid w:val="00281B8C"/>
    <w:rsid w:val="00282F98"/>
    <w:rsid w:val="00283EDA"/>
    <w:rsid w:val="0029186F"/>
    <w:rsid w:val="00291EBD"/>
    <w:rsid w:val="00292856"/>
    <w:rsid w:val="002931B8"/>
    <w:rsid w:val="002949C9"/>
    <w:rsid w:val="002A074D"/>
    <w:rsid w:val="002A2BB6"/>
    <w:rsid w:val="002A3CA2"/>
    <w:rsid w:val="002B047E"/>
    <w:rsid w:val="002B2421"/>
    <w:rsid w:val="002B5447"/>
    <w:rsid w:val="002B64A4"/>
    <w:rsid w:val="002B65C7"/>
    <w:rsid w:val="002B6756"/>
    <w:rsid w:val="002B7534"/>
    <w:rsid w:val="002C0C98"/>
    <w:rsid w:val="002C3AF2"/>
    <w:rsid w:val="002D10A1"/>
    <w:rsid w:val="002D1D92"/>
    <w:rsid w:val="002D38F6"/>
    <w:rsid w:val="002D55D6"/>
    <w:rsid w:val="002D56A4"/>
    <w:rsid w:val="002D72E0"/>
    <w:rsid w:val="002D761E"/>
    <w:rsid w:val="002D7994"/>
    <w:rsid w:val="002E363E"/>
    <w:rsid w:val="002F07EC"/>
    <w:rsid w:val="002F2A73"/>
    <w:rsid w:val="002F62C8"/>
    <w:rsid w:val="002F66C2"/>
    <w:rsid w:val="002F7F0B"/>
    <w:rsid w:val="00315EC2"/>
    <w:rsid w:val="003164EC"/>
    <w:rsid w:val="00316B94"/>
    <w:rsid w:val="003214F0"/>
    <w:rsid w:val="00322ACA"/>
    <w:rsid w:val="00322FC3"/>
    <w:rsid w:val="00324853"/>
    <w:rsid w:val="00326B8D"/>
    <w:rsid w:val="0033101A"/>
    <w:rsid w:val="003426ED"/>
    <w:rsid w:val="0035000B"/>
    <w:rsid w:val="00350EB5"/>
    <w:rsid w:val="00351603"/>
    <w:rsid w:val="00351D12"/>
    <w:rsid w:val="00354043"/>
    <w:rsid w:val="00355DDD"/>
    <w:rsid w:val="00357E54"/>
    <w:rsid w:val="003625CF"/>
    <w:rsid w:val="00364ACA"/>
    <w:rsid w:val="0037093F"/>
    <w:rsid w:val="00374B1C"/>
    <w:rsid w:val="00381EED"/>
    <w:rsid w:val="0038220D"/>
    <w:rsid w:val="00382DF8"/>
    <w:rsid w:val="00390352"/>
    <w:rsid w:val="0039037B"/>
    <w:rsid w:val="003969CF"/>
    <w:rsid w:val="003A541D"/>
    <w:rsid w:val="003A75DE"/>
    <w:rsid w:val="003B1DD4"/>
    <w:rsid w:val="003B7B8A"/>
    <w:rsid w:val="003B7DF6"/>
    <w:rsid w:val="003C1C96"/>
    <w:rsid w:val="003C3364"/>
    <w:rsid w:val="003C75CC"/>
    <w:rsid w:val="003D1893"/>
    <w:rsid w:val="003D2012"/>
    <w:rsid w:val="003D3C0F"/>
    <w:rsid w:val="003D3FFA"/>
    <w:rsid w:val="003D484A"/>
    <w:rsid w:val="003D52DC"/>
    <w:rsid w:val="003E02D7"/>
    <w:rsid w:val="003E06CA"/>
    <w:rsid w:val="003E425A"/>
    <w:rsid w:val="003F15E7"/>
    <w:rsid w:val="003F3C59"/>
    <w:rsid w:val="004035F6"/>
    <w:rsid w:val="00405013"/>
    <w:rsid w:val="00407FA6"/>
    <w:rsid w:val="00413250"/>
    <w:rsid w:val="004172A2"/>
    <w:rsid w:val="00417DA0"/>
    <w:rsid w:val="00417E59"/>
    <w:rsid w:val="00420C87"/>
    <w:rsid w:val="00421215"/>
    <w:rsid w:val="00425D8E"/>
    <w:rsid w:val="004329CB"/>
    <w:rsid w:val="00434A43"/>
    <w:rsid w:val="00445320"/>
    <w:rsid w:val="00447A8E"/>
    <w:rsid w:val="004515F8"/>
    <w:rsid w:val="00453BAD"/>
    <w:rsid w:val="00455A2A"/>
    <w:rsid w:val="00457E0B"/>
    <w:rsid w:val="004612C0"/>
    <w:rsid w:val="0046134C"/>
    <w:rsid w:val="00461F0A"/>
    <w:rsid w:val="00466D08"/>
    <w:rsid w:val="00467111"/>
    <w:rsid w:val="00471D3E"/>
    <w:rsid w:val="004804F1"/>
    <w:rsid w:val="00484584"/>
    <w:rsid w:val="00487F27"/>
    <w:rsid w:val="00487F34"/>
    <w:rsid w:val="00492FCA"/>
    <w:rsid w:val="00493976"/>
    <w:rsid w:val="00493FF7"/>
    <w:rsid w:val="00497EA1"/>
    <w:rsid w:val="004A02D7"/>
    <w:rsid w:val="004A12BC"/>
    <w:rsid w:val="004A2CCB"/>
    <w:rsid w:val="004A3D66"/>
    <w:rsid w:val="004A4662"/>
    <w:rsid w:val="004A4E0A"/>
    <w:rsid w:val="004A5A1C"/>
    <w:rsid w:val="004B0C07"/>
    <w:rsid w:val="004B1868"/>
    <w:rsid w:val="004B304C"/>
    <w:rsid w:val="004C0BC6"/>
    <w:rsid w:val="004C26DC"/>
    <w:rsid w:val="004C343C"/>
    <w:rsid w:val="004C625D"/>
    <w:rsid w:val="004D0AD8"/>
    <w:rsid w:val="004D2144"/>
    <w:rsid w:val="004D635D"/>
    <w:rsid w:val="004D6C8B"/>
    <w:rsid w:val="004E2599"/>
    <w:rsid w:val="004E33A9"/>
    <w:rsid w:val="004E6976"/>
    <w:rsid w:val="004F30DD"/>
    <w:rsid w:val="004F4272"/>
    <w:rsid w:val="004F44B4"/>
    <w:rsid w:val="00500DE8"/>
    <w:rsid w:val="00503394"/>
    <w:rsid w:val="0051499A"/>
    <w:rsid w:val="005157B0"/>
    <w:rsid w:val="00517FCE"/>
    <w:rsid w:val="005218ED"/>
    <w:rsid w:val="00521FCE"/>
    <w:rsid w:val="00526200"/>
    <w:rsid w:val="005346CC"/>
    <w:rsid w:val="00536A50"/>
    <w:rsid w:val="00543F65"/>
    <w:rsid w:val="00544B2E"/>
    <w:rsid w:val="005479E6"/>
    <w:rsid w:val="0055087F"/>
    <w:rsid w:val="00551564"/>
    <w:rsid w:val="00554D73"/>
    <w:rsid w:val="00557AA9"/>
    <w:rsid w:val="005602BD"/>
    <w:rsid w:val="0056388C"/>
    <w:rsid w:val="00565FB2"/>
    <w:rsid w:val="00566698"/>
    <w:rsid w:val="00571242"/>
    <w:rsid w:val="0057447B"/>
    <w:rsid w:val="0058611F"/>
    <w:rsid w:val="0058711A"/>
    <w:rsid w:val="00590D57"/>
    <w:rsid w:val="00593704"/>
    <w:rsid w:val="00594EA9"/>
    <w:rsid w:val="0059536E"/>
    <w:rsid w:val="00596898"/>
    <w:rsid w:val="00596C96"/>
    <w:rsid w:val="005A2B97"/>
    <w:rsid w:val="005A4AD1"/>
    <w:rsid w:val="005A517E"/>
    <w:rsid w:val="005B4AF1"/>
    <w:rsid w:val="005C454B"/>
    <w:rsid w:val="005C6C0E"/>
    <w:rsid w:val="005D1516"/>
    <w:rsid w:val="005D2EFA"/>
    <w:rsid w:val="005D40F6"/>
    <w:rsid w:val="005D75CD"/>
    <w:rsid w:val="005D7C3F"/>
    <w:rsid w:val="005E0D9D"/>
    <w:rsid w:val="005E1901"/>
    <w:rsid w:val="005E1D80"/>
    <w:rsid w:val="005E3279"/>
    <w:rsid w:val="005F2191"/>
    <w:rsid w:val="005F26F5"/>
    <w:rsid w:val="005F5615"/>
    <w:rsid w:val="00602ED1"/>
    <w:rsid w:val="0060396E"/>
    <w:rsid w:val="00604FF0"/>
    <w:rsid w:val="0060613F"/>
    <w:rsid w:val="00611D99"/>
    <w:rsid w:val="00613D91"/>
    <w:rsid w:val="0061538A"/>
    <w:rsid w:val="0061587E"/>
    <w:rsid w:val="00625F3F"/>
    <w:rsid w:val="00627F08"/>
    <w:rsid w:val="006309EE"/>
    <w:rsid w:val="00630EED"/>
    <w:rsid w:val="0063132D"/>
    <w:rsid w:val="00633A59"/>
    <w:rsid w:val="00634BCC"/>
    <w:rsid w:val="0063512C"/>
    <w:rsid w:val="0063706D"/>
    <w:rsid w:val="00640189"/>
    <w:rsid w:val="00641504"/>
    <w:rsid w:val="00642D79"/>
    <w:rsid w:val="00642F81"/>
    <w:rsid w:val="00643857"/>
    <w:rsid w:val="00645ACD"/>
    <w:rsid w:val="00653254"/>
    <w:rsid w:val="00654627"/>
    <w:rsid w:val="00657740"/>
    <w:rsid w:val="00663067"/>
    <w:rsid w:val="0066568C"/>
    <w:rsid w:val="00666CC1"/>
    <w:rsid w:val="00681099"/>
    <w:rsid w:val="006839EB"/>
    <w:rsid w:val="006841B9"/>
    <w:rsid w:val="006861A5"/>
    <w:rsid w:val="00690EC1"/>
    <w:rsid w:val="006916A4"/>
    <w:rsid w:val="0069243E"/>
    <w:rsid w:val="00696A7F"/>
    <w:rsid w:val="006A0F24"/>
    <w:rsid w:val="006A0F9B"/>
    <w:rsid w:val="006A2D81"/>
    <w:rsid w:val="006A772C"/>
    <w:rsid w:val="006B16DD"/>
    <w:rsid w:val="006B1733"/>
    <w:rsid w:val="006C6A90"/>
    <w:rsid w:val="006D33C2"/>
    <w:rsid w:val="006D56D2"/>
    <w:rsid w:val="006D5FF8"/>
    <w:rsid w:val="006E054E"/>
    <w:rsid w:val="006F1D2D"/>
    <w:rsid w:val="006F24C9"/>
    <w:rsid w:val="006F45EC"/>
    <w:rsid w:val="006F5D64"/>
    <w:rsid w:val="0070041A"/>
    <w:rsid w:val="0070259E"/>
    <w:rsid w:val="00703663"/>
    <w:rsid w:val="00703847"/>
    <w:rsid w:val="007063EC"/>
    <w:rsid w:val="00707472"/>
    <w:rsid w:val="00711A42"/>
    <w:rsid w:val="007220AE"/>
    <w:rsid w:val="00725F1D"/>
    <w:rsid w:val="00730262"/>
    <w:rsid w:val="00730C29"/>
    <w:rsid w:val="0073260D"/>
    <w:rsid w:val="00732D4F"/>
    <w:rsid w:val="00736A92"/>
    <w:rsid w:val="0073753A"/>
    <w:rsid w:val="00740853"/>
    <w:rsid w:val="0074377B"/>
    <w:rsid w:val="00746F41"/>
    <w:rsid w:val="0074796D"/>
    <w:rsid w:val="00755119"/>
    <w:rsid w:val="00760516"/>
    <w:rsid w:val="00761E51"/>
    <w:rsid w:val="00764C93"/>
    <w:rsid w:val="0077084F"/>
    <w:rsid w:val="00772674"/>
    <w:rsid w:val="00773872"/>
    <w:rsid w:val="00777ADD"/>
    <w:rsid w:val="00777E92"/>
    <w:rsid w:val="007879B9"/>
    <w:rsid w:val="00791FCF"/>
    <w:rsid w:val="00792B02"/>
    <w:rsid w:val="007953E6"/>
    <w:rsid w:val="00795CC5"/>
    <w:rsid w:val="00796839"/>
    <w:rsid w:val="0079712B"/>
    <w:rsid w:val="0079724A"/>
    <w:rsid w:val="007A11A5"/>
    <w:rsid w:val="007A2EDC"/>
    <w:rsid w:val="007A45A0"/>
    <w:rsid w:val="007A525C"/>
    <w:rsid w:val="007B476A"/>
    <w:rsid w:val="007B771F"/>
    <w:rsid w:val="007C19FE"/>
    <w:rsid w:val="007C6848"/>
    <w:rsid w:val="007C7BFD"/>
    <w:rsid w:val="007D0714"/>
    <w:rsid w:val="007D2496"/>
    <w:rsid w:val="007D5263"/>
    <w:rsid w:val="007D5E37"/>
    <w:rsid w:val="007E1852"/>
    <w:rsid w:val="007E5B8D"/>
    <w:rsid w:val="007F069E"/>
    <w:rsid w:val="007F272A"/>
    <w:rsid w:val="007F30E1"/>
    <w:rsid w:val="007F497E"/>
    <w:rsid w:val="0080123E"/>
    <w:rsid w:val="00803E06"/>
    <w:rsid w:val="00805951"/>
    <w:rsid w:val="00805E69"/>
    <w:rsid w:val="008102FB"/>
    <w:rsid w:val="008127C3"/>
    <w:rsid w:val="00813A7F"/>
    <w:rsid w:val="008148E7"/>
    <w:rsid w:val="00822267"/>
    <w:rsid w:val="00822AD6"/>
    <w:rsid w:val="008248A5"/>
    <w:rsid w:val="00824DF1"/>
    <w:rsid w:val="0082571E"/>
    <w:rsid w:val="008314B2"/>
    <w:rsid w:val="00832645"/>
    <w:rsid w:val="00832E06"/>
    <w:rsid w:val="00833941"/>
    <w:rsid w:val="0083466A"/>
    <w:rsid w:val="00837E85"/>
    <w:rsid w:val="00843A63"/>
    <w:rsid w:val="0084748A"/>
    <w:rsid w:val="008509B8"/>
    <w:rsid w:val="00850BD3"/>
    <w:rsid w:val="0085294E"/>
    <w:rsid w:val="0085529A"/>
    <w:rsid w:val="00856286"/>
    <w:rsid w:val="0085641B"/>
    <w:rsid w:val="00861791"/>
    <w:rsid w:val="0086414F"/>
    <w:rsid w:val="00870287"/>
    <w:rsid w:val="008748F2"/>
    <w:rsid w:val="00874A44"/>
    <w:rsid w:val="008761A3"/>
    <w:rsid w:val="0087793C"/>
    <w:rsid w:val="008843AE"/>
    <w:rsid w:val="00884BA3"/>
    <w:rsid w:val="00885F51"/>
    <w:rsid w:val="00887831"/>
    <w:rsid w:val="00887AAD"/>
    <w:rsid w:val="0089358D"/>
    <w:rsid w:val="00893A3A"/>
    <w:rsid w:val="008945C0"/>
    <w:rsid w:val="00894A87"/>
    <w:rsid w:val="00897337"/>
    <w:rsid w:val="008A1AB8"/>
    <w:rsid w:val="008A275D"/>
    <w:rsid w:val="008A41E9"/>
    <w:rsid w:val="008A5550"/>
    <w:rsid w:val="008A6E5B"/>
    <w:rsid w:val="008A7FF0"/>
    <w:rsid w:val="008B095D"/>
    <w:rsid w:val="008B1DFB"/>
    <w:rsid w:val="008B2CCE"/>
    <w:rsid w:val="008B396D"/>
    <w:rsid w:val="008C0498"/>
    <w:rsid w:val="008C064E"/>
    <w:rsid w:val="008C0B6A"/>
    <w:rsid w:val="008C35E2"/>
    <w:rsid w:val="008C39E4"/>
    <w:rsid w:val="008E17D9"/>
    <w:rsid w:val="008E600B"/>
    <w:rsid w:val="008E67BB"/>
    <w:rsid w:val="008F475C"/>
    <w:rsid w:val="008F5A33"/>
    <w:rsid w:val="008F6E44"/>
    <w:rsid w:val="008F7FD3"/>
    <w:rsid w:val="00900BDF"/>
    <w:rsid w:val="00902D5F"/>
    <w:rsid w:val="00904906"/>
    <w:rsid w:val="00905C40"/>
    <w:rsid w:val="00906A3A"/>
    <w:rsid w:val="00910470"/>
    <w:rsid w:val="00910FF3"/>
    <w:rsid w:val="00911175"/>
    <w:rsid w:val="009114B0"/>
    <w:rsid w:val="00913797"/>
    <w:rsid w:val="009159E7"/>
    <w:rsid w:val="00920D92"/>
    <w:rsid w:val="009239EC"/>
    <w:rsid w:val="00924AF7"/>
    <w:rsid w:val="0092582B"/>
    <w:rsid w:val="00926577"/>
    <w:rsid w:val="0092692F"/>
    <w:rsid w:val="00926E37"/>
    <w:rsid w:val="009338EE"/>
    <w:rsid w:val="00935409"/>
    <w:rsid w:val="00942B72"/>
    <w:rsid w:val="009434FC"/>
    <w:rsid w:val="00943E34"/>
    <w:rsid w:val="009477F3"/>
    <w:rsid w:val="00947B64"/>
    <w:rsid w:val="009519AD"/>
    <w:rsid w:val="009523E6"/>
    <w:rsid w:val="00963058"/>
    <w:rsid w:val="0096318A"/>
    <w:rsid w:val="0096544A"/>
    <w:rsid w:val="00965CB5"/>
    <w:rsid w:val="009715BB"/>
    <w:rsid w:val="00971FA5"/>
    <w:rsid w:val="00975922"/>
    <w:rsid w:val="009762AF"/>
    <w:rsid w:val="00980293"/>
    <w:rsid w:val="0098253D"/>
    <w:rsid w:val="00983605"/>
    <w:rsid w:val="009853AF"/>
    <w:rsid w:val="009866B8"/>
    <w:rsid w:val="0099039F"/>
    <w:rsid w:val="009911C2"/>
    <w:rsid w:val="0099496D"/>
    <w:rsid w:val="0099507F"/>
    <w:rsid w:val="00995331"/>
    <w:rsid w:val="00995B65"/>
    <w:rsid w:val="009A2905"/>
    <w:rsid w:val="009B02D3"/>
    <w:rsid w:val="009B25CD"/>
    <w:rsid w:val="009B2A4F"/>
    <w:rsid w:val="009B4965"/>
    <w:rsid w:val="009B7726"/>
    <w:rsid w:val="009C03DF"/>
    <w:rsid w:val="009C18E2"/>
    <w:rsid w:val="009C73FA"/>
    <w:rsid w:val="009D036D"/>
    <w:rsid w:val="009D220D"/>
    <w:rsid w:val="009D40AB"/>
    <w:rsid w:val="009D4F0D"/>
    <w:rsid w:val="009D67F5"/>
    <w:rsid w:val="009D755C"/>
    <w:rsid w:val="009E033E"/>
    <w:rsid w:val="009E1B58"/>
    <w:rsid w:val="009F4ABD"/>
    <w:rsid w:val="009F5513"/>
    <w:rsid w:val="00A0203B"/>
    <w:rsid w:val="00A04557"/>
    <w:rsid w:val="00A12F7E"/>
    <w:rsid w:val="00A13B6D"/>
    <w:rsid w:val="00A21F0A"/>
    <w:rsid w:val="00A242E2"/>
    <w:rsid w:val="00A2616E"/>
    <w:rsid w:val="00A3009C"/>
    <w:rsid w:val="00A334B8"/>
    <w:rsid w:val="00A40156"/>
    <w:rsid w:val="00A44738"/>
    <w:rsid w:val="00A457F9"/>
    <w:rsid w:val="00A545FB"/>
    <w:rsid w:val="00A631E8"/>
    <w:rsid w:val="00A65714"/>
    <w:rsid w:val="00A668F5"/>
    <w:rsid w:val="00A67D8B"/>
    <w:rsid w:val="00A71121"/>
    <w:rsid w:val="00A71299"/>
    <w:rsid w:val="00A8180E"/>
    <w:rsid w:val="00A92EDC"/>
    <w:rsid w:val="00A93CAC"/>
    <w:rsid w:val="00A9412F"/>
    <w:rsid w:val="00A95D9B"/>
    <w:rsid w:val="00AA070C"/>
    <w:rsid w:val="00AA5DF9"/>
    <w:rsid w:val="00AA62E4"/>
    <w:rsid w:val="00AA759A"/>
    <w:rsid w:val="00AB1312"/>
    <w:rsid w:val="00AB1762"/>
    <w:rsid w:val="00AB1C63"/>
    <w:rsid w:val="00AB2314"/>
    <w:rsid w:val="00AB5A26"/>
    <w:rsid w:val="00AC20EA"/>
    <w:rsid w:val="00AC27B2"/>
    <w:rsid w:val="00AC2BC4"/>
    <w:rsid w:val="00AC37CC"/>
    <w:rsid w:val="00AC3BE0"/>
    <w:rsid w:val="00AC413A"/>
    <w:rsid w:val="00AC5CD3"/>
    <w:rsid w:val="00AD0264"/>
    <w:rsid w:val="00AD03B7"/>
    <w:rsid w:val="00AD1642"/>
    <w:rsid w:val="00AE39CB"/>
    <w:rsid w:val="00AE4929"/>
    <w:rsid w:val="00AE7878"/>
    <w:rsid w:val="00AE7F16"/>
    <w:rsid w:val="00AF1672"/>
    <w:rsid w:val="00AF2ADB"/>
    <w:rsid w:val="00AF4262"/>
    <w:rsid w:val="00B01A3B"/>
    <w:rsid w:val="00B0286C"/>
    <w:rsid w:val="00B050C4"/>
    <w:rsid w:val="00B06585"/>
    <w:rsid w:val="00B07735"/>
    <w:rsid w:val="00B1068B"/>
    <w:rsid w:val="00B109BF"/>
    <w:rsid w:val="00B10CD6"/>
    <w:rsid w:val="00B1252B"/>
    <w:rsid w:val="00B1571A"/>
    <w:rsid w:val="00B177FF"/>
    <w:rsid w:val="00B17B91"/>
    <w:rsid w:val="00B2218D"/>
    <w:rsid w:val="00B23553"/>
    <w:rsid w:val="00B23F36"/>
    <w:rsid w:val="00B257B6"/>
    <w:rsid w:val="00B3066E"/>
    <w:rsid w:val="00B30E5C"/>
    <w:rsid w:val="00B31519"/>
    <w:rsid w:val="00B33C06"/>
    <w:rsid w:val="00B372A3"/>
    <w:rsid w:val="00B5204C"/>
    <w:rsid w:val="00B56C7D"/>
    <w:rsid w:val="00B56ECF"/>
    <w:rsid w:val="00B60CF7"/>
    <w:rsid w:val="00B63C36"/>
    <w:rsid w:val="00B63DD5"/>
    <w:rsid w:val="00B642DB"/>
    <w:rsid w:val="00B656D0"/>
    <w:rsid w:val="00B6771C"/>
    <w:rsid w:val="00B71DE2"/>
    <w:rsid w:val="00B74B63"/>
    <w:rsid w:val="00B76CCF"/>
    <w:rsid w:val="00B8464C"/>
    <w:rsid w:val="00B875FF"/>
    <w:rsid w:val="00B916E5"/>
    <w:rsid w:val="00B94A32"/>
    <w:rsid w:val="00B9524A"/>
    <w:rsid w:val="00B97290"/>
    <w:rsid w:val="00BA09EF"/>
    <w:rsid w:val="00BA200D"/>
    <w:rsid w:val="00BA32F5"/>
    <w:rsid w:val="00BA47C9"/>
    <w:rsid w:val="00BA6A30"/>
    <w:rsid w:val="00BB3922"/>
    <w:rsid w:val="00BB47E1"/>
    <w:rsid w:val="00BB6DEF"/>
    <w:rsid w:val="00BB7DFC"/>
    <w:rsid w:val="00BC066A"/>
    <w:rsid w:val="00BC2901"/>
    <w:rsid w:val="00BC67AA"/>
    <w:rsid w:val="00BC75D2"/>
    <w:rsid w:val="00BD097F"/>
    <w:rsid w:val="00BD2F1D"/>
    <w:rsid w:val="00BD33DF"/>
    <w:rsid w:val="00BD4250"/>
    <w:rsid w:val="00BE37AF"/>
    <w:rsid w:val="00BE5495"/>
    <w:rsid w:val="00BF012A"/>
    <w:rsid w:val="00BF1D21"/>
    <w:rsid w:val="00BF1D6B"/>
    <w:rsid w:val="00BF42F9"/>
    <w:rsid w:val="00BF4E29"/>
    <w:rsid w:val="00BF5098"/>
    <w:rsid w:val="00BF7480"/>
    <w:rsid w:val="00C00AEC"/>
    <w:rsid w:val="00C03F04"/>
    <w:rsid w:val="00C05059"/>
    <w:rsid w:val="00C10078"/>
    <w:rsid w:val="00C11E8C"/>
    <w:rsid w:val="00C11FAF"/>
    <w:rsid w:val="00C1299E"/>
    <w:rsid w:val="00C217E6"/>
    <w:rsid w:val="00C21D59"/>
    <w:rsid w:val="00C24821"/>
    <w:rsid w:val="00C25C07"/>
    <w:rsid w:val="00C31BA9"/>
    <w:rsid w:val="00C3378B"/>
    <w:rsid w:val="00C341C1"/>
    <w:rsid w:val="00C35086"/>
    <w:rsid w:val="00C41CD8"/>
    <w:rsid w:val="00C47C2F"/>
    <w:rsid w:val="00C47F18"/>
    <w:rsid w:val="00C52A6D"/>
    <w:rsid w:val="00C536E8"/>
    <w:rsid w:val="00C5455B"/>
    <w:rsid w:val="00C54F37"/>
    <w:rsid w:val="00C573DA"/>
    <w:rsid w:val="00C60ADD"/>
    <w:rsid w:val="00C61D4A"/>
    <w:rsid w:val="00C61EE1"/>
    <w:rsid w:val="00C623DE"/>
    <w:rsid w:val="00C67866"/>
    <w:rsid w:val="00C72BD4"/>
    <w:rsid w:val="00C76C12"/>
    <w:rsid w:val="00C77D0A"/>
    <w:rsid w:val="00C80210"/>
    <w:rsid w:val="00C80635"/>
    <w:rsid w:val="00C821E9"/>
    <w:rsid w:val="00C8234A"/>
    <w:rsid w:val="00C851E6"/>
    <w:rsid w:val="00C86F11"/>
    <w:rsid w:val="00C87731"/>
    <w:rsid w:val="00C879E2"/>
    <w:rsid w:val="00C9235B"/>
    <w:rsid w:val="00C97A3D"/>
    <w:rsid w:val="00C97D30"/>
    <w:rsid w:val="00C97F29"/>
    <w:rsid w:val="00CA1CE7"/>
    <w:rsid w:val="00CA5364"/>
    <w:rsid w:val="00CA6A27"/>
    <w:rsid w:val="00CA7EE8"/>
    <w:rsid w:val="00CB058E"/>
    <w:rsid w:val="00CB0AAC"/>
    <w:rsid w:val="00CB3C51"/>
    <w:rsid w:val="00CC4EF3"/>
    <w:rsid w:val="00CC5168"/>
    <w:rsid w:val="00CC798F"/>
    <w:rsid w:val="00CD2687"/>
    <w:rsid w:val="00CD4E1C"/>
    <w:rsid w:val="00CE004C"/>
    <w:rsid w:val="00CE01E8"/>
    <w:rsid w:val="00CE69F3"/>
    <w:rsid w:val="00CE6A33"/>
    <w:rsid w:val="00CF02E0"/>
    <w:rsid w:val="00CF14CA"/>
    <w:rsid w:val="00CF4AAB"/>
    <w:rsid w:val="00D045F6"/>
    <w:rsid w:val="00D05131"/>
    <w:rsid w:val="00D05DE4"/>
    <w:rsid w:val="00D0793A"/>
    <w:rsid w:val="00D07B1D"/>
    <w:rsid w:val="00D10AF8"/>
    <w:rsid w:val="00D17465"/>
    <w:rsid w:val="00D2094B"/>
    <w:rsid w:val="00D20AD5"/>
    <w:rsid w:val="00D256B0"/>
    <w:rsid w:val="00D25865"/>
    <w:rsid w:val="00D318FC"/>
    <w:rsid w:val="00D3474E"/>
    <w:rsid w:val="00D35637"/>
    <w:rsid w:val="00D3722D"/>
    <w:rsid w:val="00D42308"/>
    <w:rsid w:val="00D4381F"/>
    <w:rsid w:val="00D451BD"/>
    <w:rsid w:val="00D457A4"/>
    <w:rsid w:val="00D51753"/>
    <w:rsid w:val="00D525E4"/>
    <w:rsid w:val="00D53364"/>
    <w:rsid w:val="00D55245"/>
    <w:rsid w:val="00D55A96"/>
    <w:rsid w:val="00D60E65"/>
    <w:rsid w:val="00D6142B"/>
    <w:rsid w:val="00D620C8"/>
    <w:rsid w:val="00D633DA"/>
    <w:rsid w:val="00D64157"/>
    <w:rsid w:val="00D70737"/>
    <w:rsid w:val="00D72435"/>
    <w:rsid w:val="00D73F1D"/>
    <w:rsid w:val="00D74573"/>
    <w:rsid w:val="00D81EA3"/>
    <w:rsid w:val="00D828DB"/>
    <w:rsid w:val="00D8383C"/>
    <w:rsid w:val="00D84F68"/>
    <w:rsid w:val="00D9029D"/>
    <w:rsid w:val="00D9058B"/>
    <w:rsid w:val="00D92B0D"/>
    <w:rsid w:val="00D935DE"/>
    <w:rsid w:val="00D94A10"/>
    <w:rsid w:val="00D94B06"/>
    <w:rsid w:val="00D965B7"/>
    <w:rsid w:val="00D97E86"/>
    <w:rsid w:val="00DA1A68"/>
    <w:rsid w:val="00DA3C30"/>
    <w:rsid w:val="00DA42FD"/>
    <w:rsid w:val="00DA7410"/>
    <w:rsid w:val="00DA7DD6"/>
    <w:rsid w:val="00DB073C"/>
    <w:rsid w:val="00DB2347"/>
    <w:rsid w:val="00DB7206"/>
    <w:rsid w:val="00DB7CB0"/>
    <w:rsid w:val="00DC14CB"/>
    <w:rsid w:val="00DC3FDB"/>
    <w:rsid w:val="00DC4076"/>
    <w:rsid w:val="00DC5886"/>
    <w:rsid w:val="00DD034B"/>
    <w:rsid w:val="00DD5779"/>
    <w:rsid w:val="00DE03C5"/>
    <w:rsid w:val="00DE16E4"/>
    <w:rsid w:val="00DE19E6"/>
    <w:rsid w:val="00DE2310"/>
    <w:rsid w:val="00DE2C96"/>
    <w:rsid w:val="00DE6A75"/>
    <w:rsid w:val="00DE77C5"/>
    <w:rsid w:val="00DF0FFA"/>
    <w:rsid w:val="00DF2DEA"/>
    <w:rsid w:val="00DF3398"/>
    <w:rsid w:val="00DF77FC"/>
    <w:rsid w:val="00E055BE"/>
    <w:rsid w:val="00E121FC"/>
    <w:rsid w:val="00E12FD0"/>
    <w:rsid w:val="00E13AFE"/>
    <w:rsid w:val="00E156A9"/>
    <w:rsid w:val="00E1767A"/>
    <w:rsid w:val="00E179A9"/>
    <w:rsid w:val="00E211EB"/>
    <w:rsid w:val="00E2209E"/>
    <w:rsid w:val="00E23A6F"/>
    <w:rsid w:val="00E26C82"/>
    <w:rsid w:val="00E33E9F"/>
    <w:rsid w:val="00E370C6"/>
    <w:rsid w:val="00E4266D"/>
    <w:rsid w:val="00E43DD9"/>
    <w:rsid w:val="00E45F53"/>
    <w:rsid w:val="00E46162"/>
    <w:rsid w:val="00E4679D"/>
    <w:rsid w:val="00E47A4A"/>
    <w:rsid w:val="00E51B71"/>
    <w:rsid w:val="00E5411E"/>
    <w:rsid w:val="00E66332"/>
    <w:rsid w:val="00E66AF4"/>
    <w:rsid w:val="00E70858"/>
    <w:rsid w:val="00E70FBC"/>
    <w:rsid w:val="00E7136F"/>
    <w:rsid w:val="00E73486"/>
    <w:rsid w:val="00E76B15"/>
    <w:rsid w:val="00E84DDE"/>
    <w:rsid w:val="00E87B7B"/>
    <w:rsid w:val="00E96071"/>
    <w:rsid w:val="00EA0AF7"/>
    <w:rsid w:val="00EA4023"/>
    <w:rsid w:val="00EA56D3"/>
    <w:rsid w:val="00EA5F5F"/>
    <w:rsid w:val="00EB0D63"/>
    <w:rsid w:val="00EB3229"/>
    <w:rsid w:val="00EB5C1D"/>
    <w:rsid w:val="00EB6B02"/>
    <w:rsid w:val="00EB6DD6"/>
    <w:rsid w:val="00EB729F"/>
    <w:rsid w:val="00EB7C5E"/>
    <w:rsid w:val="00EC00EC"/>
    <w:rsid w:val="00EC5102"/>
    <w:rsid w:val="00EC6FEA"/>
    <w:rsid w:val="00EC7D83"/>
    <w:rsid w:val="00ED1F53"/>
    <w:rsid w:val="00ED2420"/>
    <w:rsid w:val="00ED2ACF"/>
    <w:rsid w:val="00EE2300"/>
    <w:rsid w:val="00EE2855"/>
    <w:rsid w:val="00EE4C29"/>
    <w:rsid w:val="00EE5A36"/>
    <w:rsid w:val="00EE7777"/>
    <w:rsid w:val="00EE7D6C"/>
    <w:rsid w:val="00EF0608"/>
    <w:rsid w:val="00EF1B3F"/>
    <w:rsid w:val="00EF1D8F"/>
    <w:rsid w:val="00EF3692"/>
    <w:rsid w:val="00F05634"/>
    <w:rsid w:val="00F056BA"/>
    <w:rsid w:val="00F057E0"/>
    <w:rsid w:val="00F12A5E"/>
    <w:rsid w:val="00F15CBB"/>
    <w:rsid w:val="00F2131B"/>
    <w:rsid w:val="00F22479"/>
    <w:rsid w:val="00F23AE1"/>
    <w:rsid w:val="00F24B8C"/>
    <w:rsid w:val="00F2615C"/>
    <w:rsid w:val="00F27450"/>
    <w:rsid w:val="00F276D4"/>
    <w:rsid w:val="00F319C2"/>
    <w:rsid w:val="00F329FF"/>
    <w:rsid w:val="00F3300D"/>
    <w:rsid w:val="00F3459D"/>
    <w:rsid w:val="00F41658"/>
    <w:rsid w:val="00F45033"/>
    <w:rsid w:val="00F504F5"/>
    <w:rsid w:val="00F50BCF"/>
    <w:rsid w:val="00F51F68"/>
    <w:rsid w:val="00F522E6"/>
    <w:rsid w:val="00F52A5E"/>
    <w:rsid w:val="00F5573F"/>
    <w:rsid w:val="00F55DDD"/>
    <w:rsid w:val="00F57D16"/>
    <w:rsid w:val="00F63B98"/>
    <w:rsid w:val="00F662CE"/>
    <w:rsid w:val="00F66AC9"/>
    <w:rsid w:val="00F700E1"/>
    <w:rsid w:val="00F703B6"/>
    <w:rsid w:val="00F70B08"/>
    <w:rsid w:val="00F738FE"/>
    <w:rsid w:val="00F77BE0"/>
    <w:rsid w:val="00F81F44"/>
    <w:rsid w:val="00F8241B"/>
    <w:rsid w:val="00F82AED"/>
    <w:rsid w:val="00F90711"/>
    <w:rsid w:val="00F921AF"/>
    <w:rsid w:val="00F92C61"/>
    <w:rsid w:val="00F93563"/>
    <w:rsid w:val="00F95D9D"/>
    <w:rsid w:val="00FA367F"/>
    <w:rsid w:val="00FA3F9B"/>
    <w:rsid w:val="00FA4A02"/>
    <w:rsid w:val="00FA77B1"/>
    <w:rsid w:val="00FA7BF7"/>
    <w:rsid w:val="00FB24B4"/>
    <w:rsid w:val="00FB6995"/>
    <w:rsid w:val="00FC1DC3"/>
    <w:rsid w:val="00FC1E41"/>
    <w:rsid w:val="00FC3283"/>
    <w:rsid w:val="00FC4A38"/>
    <w:rsid w:val="00FD1F9F"/>
    <w:rsid w:val="00FD6848"/>
    <w:rsid w:val="00FD715C"/>
    <w:rsid w:val="00FE03D7"/>
    <w:rsid w:val="00FE06B2"/>
    <w:rsid w:val="00FE100C"/>
    <w:rsid w:val="00FE1AF0"/>
    <w:rsid w:val="00FE6069"/>
    <w:rsid w:val="00FF1102"/>
    <w:rsid w:val="00FF26FE"/>
    <w:rsid w:val="00FF600B"/>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FA367F"/>
    <w:pPr>
      <w:spacing w:after="160" w:line="259" w:lineRule="auto"/>
    </w:pPr>
    <w:rPr>
      <w:rFonts w:ascii="Times New Roman" w:eastAsia="SimSun" w:hAnsi="Times New Roman" w:cs="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BF7480"/>
    <w:pPr>
      <w:spacing w:after="160" w:line="259" w:lineRule="auto"/>
    </w:pPr>
    <w:rPr>
      <w:rFonts w:ascii="Times New Roman" w:eastAsia="SimSun" w:hAnsi="Times New Roman" w:cs="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5C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EA5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7C3"/>
    <w:pPr>
      <w:ind w:left="720"/>
      <w:contextualSpacing/>
    </w:pPr>
  </w:style>
  <w:style w:type="character" w:styleId="PlaceholderText">
    <w:name w:val="Placeholder Text"/>
    <w:basedOn w:val="DefaultParagraphFont"/>
    <w:uiPriority w:val="99"/>
    <w:semiHidden/>
    <w:rsid w:val="00F057E0"/>
    <w:rPr>
      <w:color w:val="808080"/>
    </w:rPr>
  </w:style>
  <w:style w:type="paragraph" w:styleId="BalloonText">
    <w:name w:val="Balloon Text"/>
    <w:basedOn w:val="Normal"/>
    <w:link w:val="BalloonTextChar"/>
    <w:uiPriority w:val="99"/>
    <w:semiHidden/>
    <w:unhideWhenUsed/>
    <w:rsid w:val="00F0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E0"/>
    <w:rPr>
      <w:rFonts w:ascii="Tahoma" w:hAnsi="Tahoma" w:cs="Tahoma"/>
      <w:sz w:val="16"/>
      <w:szCs w:val="16"/>
    </w:rPr>
  </w:style>
  <w:style w:type="paragraph" w:styleId="Header">
    <w:name w:val="header"/>
    <w:basedOn w:val="Normal"/>
    <w:link w:val="HeaderChar"/>
    <w:uiPriority w:val="99"/>
    <w:unhideWhenUsed/>
    <w:rsid w:val="0038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0D"/>
  </w:style>
  <w:style w:type="paragraph" w:styleId="Footer">
    <w:name w:val="footer"/>
    <w:basedOn w:val="Normal"/>
    <w:link w:val="FooterChar"/>
    <w:uiPriority w:val="99"/>
    <w:unhideWhenUsed/>
    <w:rsid w:val="0038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0D"/>
  </w:style>
  <w:style w:type="character" w:styleId="LineNumber">
    <w:name w:val="line number"/>
    <w:basedOn w:val="DefaultParagraphFont"/>
    <w:uiPriority w:val="99"/>
    <w:semiHidden/>
    <w:unhideWhenUsed/>
    <w:rsid w:val="0038220D"/>
  </w:style>
  <w:style w:type="paragraph" w:styleId="Bibliography">
    <w:name w:val="Bibliography"/>
    <w:basedOn w:val="Normal"/>
    <w:next w:val="Normal"/>
    <w:uiPriority w:val="37"/>
    <w:unhideWhenUsed/>
    <w:rsid w:val="006F5D64"/>
    <w:pPr>
      <w:spacing w:after="0" w:line="480" w:lineRule="auto"/>
      <w:ind w:left="720" w:hanging="720"/>
    </w:pPr>
  </w:style>
  <w:style w:type="table" w:customStyle="1" w:styleId="TableGrid4">
    <w:name w:val="Table Grid4"/>
    <w:basedOn w:val="TableNormal"/>
    <w:next w:val="TableGrid"/>
    <w:uiPriority w:val="59"/>
    <w:rsid w:val="002F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F07EC"/>
    <w:pPr>
      <w:spacing w:after="0" w:line="240" w:lineRule="auto"/>
    </w:pPr>
    <w:rPr>
      <w:rFonts w:ascii="Calibri" w:eastAsia="Calibri" w:hAnsi="Calibri" w:cs="Times New Roman"/>
      <w:u w:color="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F07EC"/>
    <w:pPr>
      <w:spacing w:after="0" w:line="240" w:lineRule="auto"/>
    </w:pPr>
    <w:rPr>
      <w:rFonts w:ascii="Times New Roman" w:eastAsia="等线" w:hAnsi="Times New Roman" w:cs="Times New Roman"/>
      <w:color w:val="000000"/>
      <w:kern w:val="2"/>
      <w:sz w:val="24"/>
      <w:u w:color="0000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FA367F"/>
    <w:pPr>
      <w:spacing w:after="160" w:line="259" w:lineRule="auto"/>
    </w:pPr>
    <w:rPr>
      <w:rFonts w:ascii="Times New Roman" w:eastAsia="SimSun" w:hAnsi="Times New Roman" w:cs="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qFormat/>
    <w:rsid w:val="00BF7480"/>
    <w:pPr>
      <w:spacing w:after="160" w:line="259" w:lineRule="auto"/>
    </w:pPr>
    <w:rPr>
      <w:rFonts w:ascii="Times New Roman" w:eastAsia="SimSun" w:hAnsi="Times New Roman" w:cs="Times New Roman"/>
      <w:sz w:val="20"/>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D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5C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EA5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27C3"/>
    <w:pPr>
      <w:ind w:left="720"/>
      <w:contextualSpacing/>
    </w:pPr>
  </w:style>
  <w:style w:type="character" w:styleId="PlaceholderText">
    <w:name w:val="Placeholder Text"/>
    <w:basedOn w:val="DefaultParagraphFont"/>
    <w:uiPriority w:val="99"/>
    <w:semiHidden/>
    <w:rsid w:val="00F057E0"/>
    <w:rPr>
      <w:color w:val="808080"/>
    </w:rPr>
  </w:style>
  <w:style w:type="paragraph" w:styleId="BalloonText">
    <w:name w:val="Balloon Text"/>
    <w:basedOn w:val="Normal"/>
    <w:link w:val="BalloonTextChar"/>
    <w:uiPriority w:val="99"/>
    <w:semiHidden/>
    <w:unhideWhenUsed/>
    <w:rsid w:val="00F0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E0"/>
    <w:rPr>
      <w:rFonts w:ascii="Tahoma" w:hAnsi="Tahoma" w:cs="Tahoma"/>
      <w:sz w:val="16"/>
      <w:szCs w:val="16"/>
    </w:rPr>
  </w:style>
  <w:style w:type="paragraph" w:styleId="Header">
    <w:name w:val="header"/>
    <w:basedOn w:val="Normal"/>
    <w:link w:val="HeaderChar"/>
    <w:uiPriority w:val="99"/>
    <w:unhideWhenUsed/>
    <w:rsid w:val="0038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0D"/>
  </w:style>
  <w:style w:type="paragraph" w:styleId="Footer">
    <w:name w:val="footer"/>
    <w:basedOn w:val="Normal"/>
    <w:link w:val="FooterChar"/>
    <w:uiPriority w:val="99"/>
    <w:unhideWhenUsed/>
    <w:rsid w:val="0038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0D"/>
  </w:style>
  <w:style w:type="character" w:styleId="LineNumber">
    <w:name w:val="line number"/>
    <w:basedOn w:val="DefaultParagraphFont"/>
    <w:uiPriority w:val="99"/>
    <w:semiHidden/>
    <w:unhideWhenUsed/>
    <w:rsid w:val="0038220D"/>
  </w:style>
  <w:style w:type="paragraph" w:styleId="Bibliography">
    <w:name w:val="Bibliography"/>
    <w:basedOn w:val="Normal"/>
    <w:next w:val="Normal"/>
    <w:uiPriority w:val="37"/>
    <w:unhideWhenUsed/>
    <w:rsid w:val="006F5D64"/>
    <w:pPr>
      <w:spacing w:after="0" w:line="480" w:lineRule="auto"/>
      <w:ind w:left="720" w:hanging="720"/>
    </w:pPr>
  </w:style>
  <w:style w:type="table" w:customStyle="1" w:styleId="TableGrid4">
    <w:name w:val="Table Grid4"/>
    <w:basedOn w:val="TableNormal"/>
    <w:next w:val="TableGrid"/>
    <w:uiPriority w:val="59"/>
    <w:rsid w:val="002F0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F07EC"/>
    <w:pPr>
      <w:spacing w:after="0" w:line="240" w:lineRule="auto"/>
    </w:pPr>
    <w:rPr>
      <w:rFonts w:ascii="Calibri" w:eastAsia="Calibri" w:hAnsi="Calibri" w:cs="Times New Roman"/>
      <w:u w:color="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2F07EC"/>
    <w:pPr>
      <w:spacing w:after="0" w:line="240" w:lineRule="auto"/>
    </w:pPr>
    <w:rPr>
      <w:rFonts w:ascii="Times New Roman" w:eastAsia="等线" w:hAnsi="Times New Roman" w:cs="Times New Roman"/>
      <w:color w:val="000000"/>
      <w:kern w:val="2"/>
      <w:sz w:val="24"/>
      <w:u w:color="0000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476">
      <w:bodyDiv w:val="1"/>
      <w:marLeft w:val="0"/>
      <w:marRight w:val="0"/>
      <w:marTop w:val="0"/>
      <w:marBottom w:val="0"/>
      <w:divBdr>
        <w:top w:val="none" w:sz="0" w:space="0" w:color="auto"/>
        <w:left w:val="none" w:sz="0" w:space="0" w:color="auto"/>
        <w:bottom w:val="none" w:sz="0" w:space="0" w:color="auto"/>
        <w:right w:val="none" w:sz="0" w:space="0" w:color="auto"/>
      </w:divBdr>
    </w:div>
    <w:div w:id="341132621">
      <w:bodyDiv w:val="1"/>
      <w:marLeft w:val="0"/>
      <w:marRight w:val="0"/>
      <w:marTop w:val="0"/>
      <w:marBottom w:val="0"/>
      <w:divBdr>
        <w:top w:val="none" w:sz="0" w:space="0" w:color="auto"/>
        <w:left w:val="none" w:sz="0" w:space="0" w:color="auto"/>
        <w:bottom w:val="none" w:sz="0" w:space="0" w:color="auto"/>
        <w:right w:val="none" w:sz="0" w:space="0" w:color="auto"/>
      </w:divBdr>
    </w:div>
    <w:div w:id="5338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luqian@nwafu.edu.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BA51-8924-4EB6-841F-2A40F378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50682</Words>
  <Characters>288891</Characters>
  <Application>Microsoft Office Word</Application>
  <DocSecurity>0</DocSecurity>
  <Lines>2407</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124</cp:revision>
  <dcterms:created xsi:type="dcterms:W3CDTF">2021-01-07T13:42:00Z</dcterms:created>
  <dcterms:modified xsi:type="dcterms:W3CDTF">2021-01-19T13:08:00Z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id="KEjvJMS2"/&gt;&lt;style id="http://www.zotero.org/styles/apa" locale="en-US" hasBibliography="1" bibliographyStyleHasBeenSet="1"/&gt;&lt;prefs&gt;&lt;pref name="fieldType" value="Field"/&gt;&lt;/prefs&gt;&lt;/data&gt;</vt:lpwstr>
  </property>
</Properties>
</file>