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F900" w14:textId="217899C8" w:rsidR="00C338D3" w:rsidRDefault="00C338D3" w:rsidP="008E44B2">
      <w:pPr>
        <w:jc w:val="center"/>
        <w:rPr>
          <w:b/>
          <w:spacing w:val="-2"/>
        </w:rPr>
      </w:pPr>
      <w:r>
        <w:rPr>
          <w:b/>
          <w:noProof/>
          <w:spacing w:val="-2"/>
        </w:rPr>
        <w:drawing>
          <wp:anchor distT="0" distB="0" distL="114300" distR="114300" simplePos="0" relativeHeight="251658240" behindDoc="0" locked="0" layoutInCell="1" allowOverlap="1" wp14:anchorId="44923D0B" wp14:editId="2241BFDC">
            <wp:simplePos x="0" y="0"/>
            <wp:positionH relativeFrom="margin">
              <wp:posOffset>-628015</wp:posOffset>
            </wp:positionH>
            <wp:positionV relativeFrom="margin">
              <wp:posOffset>-822960</wp:posOffset>
            </wp:positionV>
            <wp:extent cx="7705725" cy="1274445"/>
            <wp:effectExtent l="0" t="0" r="9525" b="1905"/>
            <wp:wrapSquare wrapText="bothSides"/>
            <wp:docPr id="249300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5725" cy="1274445"/>
                    </a:xfrm>
                    <a:prstGeom prst="rect">
                      <a:avLst/>
                    </a:prstGeom>
                    <a:noFill/>
                  </pic:spPr>
                </pic:pic>
              </a:graphicData>
            </a:graphic>
          </wp:anchor>
        </w:drawing>
      </w:r>
    </w:p>
    <w:p w14:paraId="4723DBFD" w14:textId="44E1B20E" w:rsidR="00C338D3" w:rsidRDefault="00C338D3" w:rsidP="008E44B2">
      <w:pPr>
        <w:jc w:val="center"/>
        <w:rPr>
          <w:b/>
          <w:spacing w:val="-2"/>
        </w:rPr>
      </w:pPr>
    </w:p>
    <w:p w14:paraId="2F633698" w14:textId="77777777" w:rsidR="00C338D3" w:rsidRDefault="00C338D3" w:rsidP="008E44B2">
      <w:pPr>
        <w:jc w:val="center"/>
        <w:rPr>
          <w:b/>
          <w:spacing w:val="-2"/>
        </w:rPr>
      </w:pPr>
    </w:p>
    <w:p w14:paraId="3BF85D3A" w14:textId="77777777" w:rsidR="00C338D3" w:rsidRDefault="00C338D3" w:rsidP="008E44B2">
      <w:pPr>
        <w:jc w:val="center"/>
        <w:rPr>
          <w:b/>
          <w:spacing w:val="-2"/>
        </w:rPr>
      </w:pPr>
    </w:p>
    <w:p w14:paraId="5614AF1F" w14:textId="77777777" w:rsidR="00C338D3" w:rsidRPr="00C338D3" w:rsidRDefault="00C338D3" w:rsidP="00C338D3">
      <w:pPr>
        <w:widowControl/>
        <w:autoSpaceDE/>
        <w:autoSpaceDN/>
        <w:rPr>
          <w:rFonts w:eastAsia="Aptos"/>
          <w:b/>
          <w:bCs/>
          <w:sz w:val="24"/>
          <w:szCs w:val="24"/>
          <w:lang w:val="en-GB"/>
        </w:rPr>
      </w:pPr>
      <w:r w:rsidRPr="00C338D3">
        <w:rPr>
          <w:rFonts w:eastAsia="Aptos"/>
          <w:b/>
          <w:bCs/>
          <w:sz w:val="24"/>
          <w:szCs w:val="24"/>
          <w:lang w:val="en-GB"/>
        </w:rPr>
        <w:t xml:space="preserve">Date: </w:t>
      </w:r>
      <w:r w:rsidRPr="00C338D3">
        <w:rPr>
          <w:rFonts w:eastAsia="Aptos"/>
          <w:b/>
          <w:bCs/>
          <w:sz w:val="24"/>
          <w:szCs w:val="24"/>
          <w:lang w:val="en-GB"/>
        </w:rPr>
        <w:tab/>
        <w:t>16 JANUARY 2024</w:t>
      </w:r>
    </w:p>
    <w:p w14:paraId="728F2B33" w14:textId="77777777" w:rsidR="00C338D3" w:rsidRPr="00C338D3" w:rsidRDefault="00C338D3" w:rsidP="00C338D3">
      <w:pPr>
        <w:widowControl/>
        <w:autoSpaceDE/>
        <w:autoSpaceDN/>
        <w:rPr>
          <w:rFonts w:eastAsia="Aptos"/>
          <w:sz w:val="24"/>
          <w:szCs w:val="24"/>
          <w:lang w:val="en-GB"/>
        </w:rPr>
      </w:pPr>
    </w:p>
    <w:p w14:paraId="797935CA" w14:textId="77777777" w:rsidR="00C338D3" w:rsidRPr="00C338D3" w:rsidRDefault="00C338D3" w:rsidP="00C338D3">
      <w:pPr>
        <w:widowControl/>
        <w:autoSpaceDE/>
        <w:autoSpaceDN/>
        <w:rPr>
          <w:rFonts w:eastAsia="Aptos"/>
          <w:sz w:val="24"/>
          <w:szCs w:val="24"/>
          <w:lang w:val="en-MY"/>
        </w:rPr>
      </w:pPr>
      <w:r w:rsidRPr="00C338D3">
        <w:rPr>
          <w:rFonts w:eastAsia="Aptos"/>
          <w:sz w:val="24"/>
          <w:szCs w:val="24"/>
          <w:lang w:val="en-MY"/>
        </w:rPr>
        <w:t>Dr Muhammad Farooq,</w:t>
      </w:r>
    </w:p>
    <w:p w14:paraId="3A1186BC" w14:textId="77777777" w:rsidR="00C338D3" w:rsidRPr="00C338D3" w:rsidRDefault="00C338D3" w:rsidP="00C338D3">
      <w:pPr>
        <w:widowControl/>
        <w:autoSpaceDE/>
        <w:autoSpaceDN/>
        <w:rPr>
          <w:rFonts w:eastAsia="Aptos"/>
          <w:sz w:val="24"/>
          <w:szCs w:val="24"/>
          <w:lang w:val="en-MY"/>
        </w:rPr>
      </w:pPr>
      <w:r w:rsidRPr="00C338D3">
        <w:rPr>
          <w:rFonts w:eastAsia="Aptos"/>
          <w:sz w:val="24"/>
          <w:szCs w:val="24"/>
          <w:lang w:val="en-MY"/>
        </w:rPr>
        <w:t>Editor in Chief,</w:t>
      </w:r>
    </w:p>
    <w:p w14:paraId="4D6AB9FB" w14:textId="77777777" w:rsidR="00C338D3" w:rsidRPr="00C338D3" w:rsidRDefault="00C338D3" w:rsidP="00C338D3">
      <w:pPr>
        <w:widowControl/>
        <w:autoSpaceDE/>
        <w:autoSpaceDN/>
        <w:rPr>
          <w:rFonts w:eastAsia="Aptos"/>
          <w:sz w:val="24"/>
          <w:szCs w:val="24"/>
          <w:lang w:val="en-MY"/>
        </w:rPr>
      </w:pPr>
      <w:r w:rsidRPr="00C338D3">
        <w:rPr>
          <w:rFonts w:eastAsia="Aptos"/>
          <w:sz w:val="24"/>
          <w:szCs w:val="24"/>
          <w:lang w:val="en-MY"/>
        </w:rPr>
        <w:t>International Journal of Agriculture and Biology (IJAB),</w:t>
      </w:r>
    </w:p>
    <w:p w14:paraId="126DAA4D" w14:textId="77777777" w:rsidR="00C338D3" w:rsidRPr="00C338D3" w:rsidRDefault="00C338D3" w:rsidP="00C338D3">
      <w:pPr>
        <w:widowControl/>
        <w:autoSpaceDE/>
        <w:autoSpaceDN/>
        <w:rPr>
          <w:rFonts w:eastAsia="Aptos"/>
          <w:sz w:val="24"/>
          <w:szCs w:val="24"/>
          <w:lang w:val="en-MY"/>
        </w:rPr>
      </w:pPr>
      <w:r w:rsidRPr="00C338D3">
        <w:rPr>
          <w:rFonts w:eastAsia="Aptos"/>
          <w:sz w:val="24"/>
          <w:szCs w:val="24"/>
          <w:lang w:val="en-MY"/>
        </w:rPr>
        <w:t>Punjab,</w:t>
      </w:r>
    </w:p>
    <w:p w14:paraId="142B16D4" w14:textId="77777777" w:rsidR="00C338D3" w:rsidRPr="00C338D3" w:rsidRDefault="00C338D3" w:rsidP="00C338D3">
      <w:pPr>
        <w:widowControl/>
        <w:autoSpaceDE/>
        <w:autoSpaceDN/>
        <w:rPr>
          <w:rFonts w:eastAsia="Aptos"/>
          <w:sz w:val="24"/>
          <w:szCs w:val="24"/>
          <w:lang w:val="en-MY"/>
        </w:rPr>
      </w:pPr>
      <w:r w:rsidRPr="00C338D3">
        <w:rPr>
          <w:rFonts w:eastAsia="Aptos"/>
          <w:sz w:val="24"/>
          <w:szCs w:val="24"/>
          <w:lang w:val="en-MY"/>
        </w:rPr>
        <w:t>Pakistan.</w:t>
      </w:r>
    </w:p>
    <w:p w14:paraId="54178819" w14:textId="77777777" w:rsidR="00C338D3" w:rsidRPr="00C338D3" w:rsidRDefault="00C338D3" w:rsidP="00C338D3">
      <w:pPr>
        <w:widowControl/>
        <w:autoSpaceDE/>
        <w:autoSpaceDN/>
        <w:rPr>
          <w:rFonts w:eastAsia="Aptos"/>
          <w:sz w:val="24"/>
          <w:szCs w:val="24"/>
          <w:lang w:val="en-MY"/>
        </w:rPr>
      </w:pPr>
    </w:p>
    <w:p w14:paraId="25CD130E" w14:textId="77777777" w:rsidR="00C338D3" w:rsidRPr="00C338D3" w:rsidRDefault="00C338D3" w:rsidP="00C338D3">
      <w:pPr>
        <w:widowControl/>
        <w:autoSpaceDE/>
        <w:autoSpaceDN/>
        <w:rPr>
          <w:rFonts w:eastAsia="Aptos"/>
          <w:sz w:val="24"/>
          <w:szCs w:val="24"/>
          <w:lang w:val="en-MY"/>
        </w:rPr>
      </w:pPr>
      <w:r w:rsidRPr="00C338D3">
        <w:rPr>
          <w:rFonts w:eastAsia="Aptos"/>
          <w:sz w:val="24"/>
          <w:szCs w:val="24"/>
          <w:lang w:val="en-MY"/>
        </w:rPr>
        <w:t>Sir,</w:t>
      </w:r>
    </w:p>
    <w:p w14:paraId="4760D01C" w14:textId="77777777" w:rsidR="00C338D3" w:rsidRPr="00C338D3" w:rsidRDefault="00C338D3" w:rsidP="00C338D3">
      <w:pPr>
        <w:widowControl/>
        <w:autoSpaceDE/>
        <w:autoSpaceDN/>
        <w:rPr>
          <w:rFonts w:eastAsia="Aptos"/>
          <w:sz w:val="24"/>
          <w:szCs w:val="24"/>
          <w:lang w:val="en-MY"/>
        </w:rPr>
      </w:pPr>
    </w:p>
    <w:p w14:paraId="681C9BB6" w14:textId="77777777" w:rsidR="00C338D3" w:rsidRPr="00C338D3" w:rsidRDefault="00C338D3" w:rsidP="00C338D3">
      <w:pPr>
        <w:widowControl/>
        <w:autoSpaceDE/>
        <w:autoSpaceDN/>
        <w:rPr>
          <w:rFonts w:eastAsia="Aptos"/>
          <w:b/>
          <w:bCs/>
          <w:sz w:val="24"/>
          <w:szCs w:val="24"/>
          <w:lang w:val="en-MY"/>
        </w:rPr>
      </w:pPr>
      <w:r w:rsidRPr="00C338D3">
        <w:rPr>
          <w:rFonts w:eastAsia="Aptos"/>
          <w:b/>
          <w:bCs/>
          <w:sz w:val="24"/>
          <w:szCs w:val="24"/>
          <w:lang w:val="en-MY"/>
        </w:rPr>
        <w:t>COVER LETTER FOR MANUSCRIPT SUBMISSION</w:t>
      </w:r>
    </w:p>
    <w:p w14:paraId="2C8E7148" w14:textId="77777777" w:rsidR="00C338D3" w:rsidRPr="00C338D3" w:rsidRDefault="00C338D3" w:rsidP="00C338D3">
      <w:pPr>
        <w:widowControl/>
        <w:autoSpaceDE/>
        <w:autoSpaceDN/>
        <w:rPr>
          <w:rFonts w:eastAsia="Aptos"/>
          <w:sz w:val="24"/>
          <w:szCs w:val="24"/>
          <w:lang w:val="en-MY"/>
        </w:rPr>
      </w:pPr>
    </w:p>
    <w:p w14:paraId="6F9C9AAA" w14:textId="77777777" w:rsidR="00C338D3" w:rsidRPr="00C338D3" w:rsidRDefault="00C338D3" w:rsidP="00C338D3">
      <w:pPr>
        <w:widowControl/>
        <w:autoSpaceDE/>
        <w:autoSpaceDN/>
        <w:jc w:val="both"/>
        <w:rPr>
          <w:rFonts w:eastAsia="Aptos"/>
          <w:sz w:val="24"/>
          <w:szCs w:val="24"/>
          <w:lang w:val="en-MY"/>
        </w:rPr>
      </w:pPr>
      <w:r w:rsidRPr="00C338D3">
        <w:rPr>
          <w:rFonts w:eastAsia="Aptos"/>
          <w:sz w:val="24"/>
          <w:szCs w:val="24"/>
          <w:lang w:val="en-MY"/>
        </w:rPr>
        <w:t>2.</w:t>
      </w:r>
      <w:r w:rsidRPr="00C338D3">
        <w:rPr>
          <w:rFonts w:eastAsia="Aptos"/>
          <w:sz w:val="24"/>
          <w:szCs w:val="24"/>
          <w:lang w:val="en-MY"/>
        </w:rPr>
        <w:tab/>
        <w:t>On behalf of the corresponding author, I hereby submit the manuscript entitled “</w:t>
      </w:r>
      <w:r w:rsidRPr="00C338D3">
        <w:rPr>
          <w:rFonts w:eastAsia="Aptos"/>
          <w:iCs/>
          <w:sz w:val="24"/>
          <w:szCs w:val="24"/>
          <w:lang w:val="en-GB"/>
        </w:rPr>
        <w:t xml:space="preserve">Spatial analysis of </w:t>
      </w:r>
      <w:r w:rsidRPr="00C338D3">
        <w:rPr>
          <w:rFonts w:eastAsia="Aptos"/>
          <w:i/>
          <w:sz w:val="24"/>
          <w:szCs w:val="24"/>
          <w:lang w:val="en-GB"/>
        </w:rPr>
        <w:t>Fimbristylis miliaceae</w:t>
      </w:r>
      <w:r w:rsidRPr="00C338D3">
        <w:rPr>
          <w:rFonts w:eastAsia="Aptos"/>
          <w:iCs/>
          <w:sz w:val="24"/>
          <w:szCs w:val="24"/>
          <w:lang w:val="en-GB"/>
        </w:rPr>
        <w:t xml:space="preserve"> and soil properties for sustainable weed management in Harumanis mango cultivation </w:t>
      </w:r>
      <w:r w:rsidRPr="00C338D3">
        <w:rPr>
          <w:rFonts w:eastAsia="Aptos"/>
          <w:sz w:val="24"/>
          <w:szCs w:val="24"/>
          <w:lang w:val="en-MY"/>
        </w:rPr>
        <w:t>to be considered for publication in IJAB which all the authors have agreed to. We confirm that we have removed any identifying content that could compromise blind review. We have read and believe to have understood as described in the instructions for authors.</w:t>
      </w:r>
    </w:p>
    <w:p w14:paraId="65E65ED8" w14:textId="77777777" w:rsidR="00C338D3" w:rsidRPr="00C338D3" w:rsidRDefault="00C338D3" w:rsidP="00C338D3">
      <w:pPr>
        <w:widowControl/>
        <w:autoSpaceDE/>
        <w:autoSpaceDN/>
        <w:jc w:val="both"/>
        <w:rPr>
          <w:rFonts w:eastAsia="Aptos"/>
          <w:sz w:val="24"/>
          <w:szCs w:val="24"/>
          <w:lang w:val="en-MY"/>
        </w:rPr>
      </w:pPr>
    </w:p>
    <w:p w14:paraId="51D184AC" w14:textId="77777777" w:rsidR="00C338D3" w:rsidRPr="00C338D3" w:rsidRDefault="00C338D3" w:rsidP="00C338D3">
      <w:pPr>
        <w:widowControl/>
        <w:autoSpaceDE/>
        <w:autoSpaceDN/>
        <w:jc w:val="both"/>
        <w:rPr>
          <w:rFonts w:eastAsia="Aptos"/>
          <w:sz w:val="24"/>
          <w:szCs w:val="24"/>
          <w:lang w:val="en-MY"/>
        </w:rPr>
      </w:pPr>
      <w:r w:rsidRPr="00C338D3">
        <w:rPr>
          <w:rFonts w:eastAsia="Aptos"/>
          <w:sz w:val="24"/>
          <w:szCs w:val="24"/>
          <w:lang w:val="en-MY"/>
        </w:rPr>
        <w:t>3.</w:t>
      </w:r>
      <w:r w:rsidRPr="00C338D3">
        <w:rPr>
          <w:rFonts w:eastAsia="Aptos"/>
          <w:sz w:val="24"/>
          <w:szCs w:val="24"/>
          <w:lang w:val="en-MY"/>
        </w:rPr>
        <w:tab/>
        <w:t>This is the original submission that has not been published before and that is not currently under review at any other publication outlet. The current</w:t>
      </w:r>
      <w:r w:rsidRPr="00C338D3">
        <w:rPr>
          <w:rFonts w:eastAsia="Aptos"/>
          <w:sz w:val="24"/>
          <w:lang w:val="en-MY"/>
        </w:rPr>
        <w:t xml:space="preserve"> submission revealed that </w:t>
      </w:r>
      <w:r w:rsidRPr="00C338D3">
        <w:rPr>
          <w:rFonts w:eastAsia="Aptos"/>
          <w:sz w:val="24"/>
          <w:szCs w:val="24"/>
          <w:lang w:val="en-MY"/>
        </w:rPr>
        <w:t>well-aligned with the scope of your journal and will be of interest to your readership.</w:t>
      </w:r>
    </w:p>
    <w:p w14:paraId="6DDB8C27" w14:textId="77777777" w:rsidR="00C338D3" w:rsidRPr="00C338D3" w:rsidRDefault="00C338D3" w:rsidP="00C338D3">
      <w:pPr>
        <w:widowControl/>
        <w:autoSpaceDE/>
        <w:autoSpaceDN/>
        <w:jc w:val="both"/>
        <w:rPr>
          <w:rFonts w:eastAsia="Aptos"/>
          <w:sz w:val="24"/>
          <w:szCs w:val="24"/>
          <w:lang w:val="en-MY"/>
        </w:rPr>
      </w:pPr>
    </w:p>
    <w:p w14:paraId="1A9CB3EC" w14:textId="77777777" w:rsidR="00C338D3" w:rsidRPr="00C338D3" w:rsidRDefault="00C338D3" w:rsidP="00C338D3">
      <w:pPr>
        <w:widowControl/>
        <w:autoSpaceDE/>
        <w:autoSpaceDN/>
        <w:jc w:val="both"/>
        <w:rPr>
          <w:rFonts w:eastAsia="Aptos"/>
          <w:sz w:val="24"/>
          <w:szCs w:val="24"/>
          <w:lang w:val="en-MY"/>
        </w:rPr>
      </w:pPr>
      <w:r w:rsidRPr="00C338D3">
        <w:rPr>
          <w:rFonts w:eastAsia="Aptos"/>
          <w:sz w:val="24"/>
          <w:szCs w:val="24"/>
          <w:lang w:val="en-MY"/>
        </w:rPr>
        <w:t>4.</w:t>
      </w:r>
      <w:r w:rsidRPr="00C338D3">
        <w:rPr>
          <w:rFonts w:eastAsia="Aptos"/>
          <w:sz w:val="24"/>
          <w:szCs w:val="24"/>
          <w:lang w:val="en-MY"/>
        </w:rPr>
        <w:tab/>
        <w:t>Although we realise that other people may be selected; we would like to nominate the following reviewers for this submitted manuscripts as stated in the following table.</w:t>
      </w:r>
    </w:p>
    <w:p w14:paraId="08AF330A" w14:textId="77777777" w:rsidR="00C338D3" w:rsidRPr="00C338D3" w:rsidRDefault="00C338D3" w:rsidP="00C338D3">
      <w:pPr>
        <w:widowControl/>
        <w:autoSpaceDE/>
        <w:autoSpaceDN/>
        <w:jc w:val="both"/>
        <w:rPr>
          <w:rFonts w:eastAsia="Aptos"/>
          <w:sz w:val="24"/>
          <w:szCs w:val="24"/>
          <w:lang w:val="en-MY"/>
        </w:rPr>
      </w:pPr>
    </w:p>
    <w:p w14:paraId="4445B2FE" w14:textId="77777777" w:rsidR="00C338D3" w:rsidRPr="00C338D3" w:rsidRDefault="00C338D3" w:rsidP="00C338D3">
      <w:pPr>
        <w:widowControl/>
        <w:autoSpaceDE/>
        <w:autoSpaceDN/>
        <w:jc w:val="both"/>
        <w:rPr>
          <w:rFonts w:eastAsia="Aptos"/>
          <w:sz w:val="24"/>
          <w:szCs w:val="24"/>
          <w:lang w:val="en-MY"/>
        </w:rPr>
      </w:pPr>
      <w:r w:rsidRPr="00C338D3">
        <w:rPr>
          <w:rFonts w:eastAsia="Aptos"/>
          <w:sz w:val="24"/>
          <w:szCs w:val="24"/>
          <w:lang w:val="en-MY"/>
        </w:rPr>
        <w:t>Thank you for your cooperation.</w:t>
      </w:r>
    </w:p>
    <w:p w14:paraId="40F08221" w14:textId="77777777" w:rsidR="00C338D3" w:rsidRPr="00C338D3" w:rsidRDefault="00C338D3" w:rsidP="00C338D3">
      <w:pPr>
        <w:widowControl/>
        <w:autoSpaceDE/>
        <w:autoSpaceDN/>
        <w:jc w:val="both"/>
        <w:rPr>
          <w:rFonts w:eastAsia="Aptos"/>
          <w:sz w:val="24"/>
          <w:szCs w:val="24"/>
          <w:lang w:val="en-MY"/>
        </w:rPr>
      </w:pPr>
    </w:p>
    <w:p w14:paraId="65BD0D3E" w14:textId="77777777" w:rsidR="00C338D3" w:rsidRPr="00C338D3" w:rsidRDefault="00C338D3" w:rsidP="00C338D3">
      <w:pPr>
        <w:widowControl/>
        <w:autoSpaceDE/>
        <w:autoSpaceDN/>
        <w:jc w:val="both"/>
        <w:rPr>
          <w:rFonts w:eastAsia="Aptos"/>
          <w:sz w:val="24"/>
          <w:szCs w:val="24"/>
          <w:lang w:val="en-MY"/>
        </w:rPr>
      </w:pPr>
    </w:p>
    <w:p w14:paraId="20B1FAE3" w14:textId="77777777" w:rsidR="00C338D3" w:rsidRPr="00C338D3" w:rsidRDefault="00C338D3" w:rsidP="00C338D3">
      <w:pPr>
        <w:widowControl/>
        <w:autoSpaceDE/>
        <w:autoSpaceDN/>
        <w:jc w:val="both"/>
        <w:rPr>
          <w:rFonts w:eastAsia="Aptos"/>
          <w:sz w:val="24"/>
          <w:szCs w:val="24"/>
          <w:lang w:val="en-MY"/>
        </w:rPr>
      </w:pPr>
      <w:r w:rsidRPr="00C338D3">
        <w:rPr>
          <w:rFonts w:eastAsia="Aptos"/>
          <w:sz w:val="24"/>
          <w:szCs w:val="24"/>
          <w:lang w:val="en-MY"/>
        </w:rPr>
        <w:t xml:space="preserve">Sincerely, </w:t>
      </w:r>
    </w:p>
    <w:p w14:paraId="66F29780" w14:textId="77777777" w:rsidR="00C338D3" w:rsidRPr="00C338D3" w:rsidRDefault="00C338D3" w:rsidP="00C338D3">
      <w:pPr>
        <w:widowControl/>
        <w:autoSpaceDE/>
        <w:autoSpaceDN/>
        <w:jc w:val="both"/>
        <w:rPr>
          <w:rFonts w:eastAsia="Aptos"/>
          <w:sz w:val="24"/>
          <w:szCs w:val="24"/>
          <w:lang w:val="en-MY"/>
        </w:rPr>
      </w:pPr>
    </w:p>
    <w:p w14:paraId="03AAFCD2" w14:textId="77777777" w:rsidR="00C338D3" w:rsidRPr="00C338D3" w:rsidRDefault="00C338D3" w:rsidP="00C338D3">
      <w:pPr>
        <w:widowControl/>
        <w:autoSpaceDE/>
        <w:autoSpaceDN/>
        <w:jc w:val="both"/>
        <w:rPr>
          <w:rFonts w:eastAsia="Aptos"/>
          <w:sz w:val="24"/>
          <w:szCs w:val="24"/>
          <w:lang w:val="en-MY"/>
        </w:rPr>
      </w:pPr>
      <w:r w:rsidRPr="00C338D3">
        <w:rPr>
          <w:rFonts w:ascii="Aptos" w:eastAsia="Aptos" w:hAnsi="Aptos"/>
          <w:noProof/>
          <w:szCs w:val="24"/>
          <w:lang w:val="en-MY"/>
        </w:rPr>
        <w:drawing>
          <wp:inline distT="0" distB="0" distL="0" distR="0" wp14:anchorId="667277CD" wp14:editId="506AD507">
            <wp:extent cx="626165" cy="391170"/>
            <wp:effectExtent l="0" t="0" r="2540" b="8890"/>
            <wp:docPr id="224" name="Picture 224"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363" cy="393168"/>
                    </a:xfrm>
                    <a:prstGeom prst="rect">
                      <a:avLst/>
                    </a:prstGeom>
                    <a:noFill/>
                    <a:ln>
                      <a:noFill/>
                    </a:ln>
                  </pic:spPr>
                </pic:pic>
              </a:graphicData>
            </a:graphic>
          </wp:inline>
        </w:drawing>
      </w:r>
    </w:p>
    <w:p w14:paraId="51B1A64E" w14:textId="77777777" w:rsidR="00C338D3" w:rsidRPr="00C338D3" w:rsidRDefault="00C338D3" w:rsidP="00C338D3">
      <w:pPr>
        <w:widowControl/>
        <w:autoSpaceDE/>
        <w:autoSpaceDN/>
        <w:jc w:val="both"/>
        <w:rPr>
          <w:rFonts w:eastAsia="Aptos"/>
          <w:sz w:val="24"/>
          <w:szCs w:val="24"/>
          <w:lang w:val="en-MY"/>
        </w:rPr>
      </w:pPr>
      <w:r w:rsidRPr="00C338D3">
        <w:rPr>
          <w:rFonts w:ascii="Aptos" w:eastAsia="Aptos" w:hAnsi="Aptos" w:cs="Arial"/>
          <w:noProof/>
          <w:lang w:val="en-MY" w:eastAsia="en-MY"/>
        </w:rPr>
        <mc:AlternateContent>
          <mc:Choice Requires="wps">
            <w:drawing>
              <wp:anchor distT="0" distB="0" distL="114300" distR="114300" simplePos="0" relativeHeight="251660288" behindDoc="0" locked="0" layoutInCell="1" allowOverlap="1" wp14:anchorId="2D7B5A6A" wp14:editId="70486B6C">
                <wp:simplePos x="0" y="0"/>
                <wp:positionH relativeFrom="margin">
                  <wp:align>left</wp:align>
                </wp:positionH>
                <wp:positionV relativeFrom="paragraph">
                  <wp:posOffset>15875</wp:posOffset>
                </wp:positionV>
                <wp:extent cx="1656080" cy="8890"/>
                <wp:effectExtent l="0" t="0" r="20320" b="292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88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63B18" id="_x0000_t32" coordsize="21600,21600" o:spt="32" o:oned="t" path="m,l21600,21600e" filled="f">
                <v:path arrowok="t" fillok="f" o:connecttype="none"/>
                <o:lock v:ext="edit" shapetype="t"/>
              </v:shapetype>
              <v:shape id="AutoShape 4" o:spid="_x0000_s1026" type="#_x0000_t32" style="position:absolute;margin-left:0;margin-top:1.25pt;width:130.4pt;height:.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" strokeweight="1pt">
                <w10:wrap anchorx="margin"/>
              </v:shape>
            </w:pict>
          </mc:Fallback>
        </mc:AlternateContent>
      </w:r>
    </w:p>
    <w:p w14:paraId="2745EA02" w14:textId="77777777" w:rsidR="00C338D3" w:rsidRPr="00C338D3" w:rsidRDefault="00C338D3" w:rsidP="00C338D3">
      <w:pPr>
        <w:widowControl/>
        <w:autoSpaceDE/>
        <w:autoSpaceDN/>
        <w:rPr>
          <w:rFonts w:eastAsia="Aptos"/>
          <w:sz w:val="24"/>
          <w:szCs w:val="24"/>
        </w:rPr>
      </w:pPr>
      <w:r w:rsidRPr="00C338D3">
        <w:rPr>
          <w:rFonts w:eastAsia="Aptos"/>
          <w:sz w:val="24"/>
          <w:szCs w:val="24"/>
        </w:rPr>
        <w:t>Chuah Tse Seng (PhD)</w:t>
      </w:r>
    </w:p>
    <w:p w14:paraId="402F293E" w14:textId="77777777" w:rsidR="00C338D3" w:rsidRPr="00C338D3" w:rsidRDefault="00C338D3" w:rsidP="00C338D3">
      <w:pPr>
        <w:widowControl/>
        <w:autoSpaceDE/>
        <w:autoSpaceDN/>
        <w:rPr>
          <w:rFonts w:eastAsia="Aptos"/>
          <w:sz w:val="24"/>
          <w:szCs w:val="24"/>
          <w:lang w:val="en-GB"/>
        </w:rPr>
      </w:pPr>
      <w:r w:rsidRPr="00C338D3">
        <w:rPr>
          <w:rFonts w:eastAsia="Aptos"/>
          <w:sz w:val="24"/>
          <w:szCs w:val="24"/>
          <w:lang w:val="en-GB"/>
        </w:rPr>
        <w:t xml:space="preserve">Faculty of Plantation and Agrotechnology, </w:t>
      </w:r>
    </w:p>
    <w:p w14:paraId="6C4DF32E" w14:textId="77777777" w:rsidR="00C338D3" w:rsidRPr="00C338D3" w:rsidRDefault="00C338D3" w:rsidP="00C338D3">
      <w:pPr>
        <w:widowControl/>
        <w:autoSpaceDE/>
        <w:autoSpaceDN/>
        <w:rPr>
          <w:rFonts w:eastAsia="Aptos"/>
          <w:sz w:val="24"/>
          <w:szCs w:val="24"/>
          <w:lang w:val="en-GB"/>
        </w:rPr>
      </w:pPr>
      <w:r w:rsidRPr="00C338D3">
        <w:rPr>
          <w:rFonts w:eastAsia="Aptos"/>
          <w:sz w:val="24"/>
          <w:szCs w:val="24"/>
          <w:lang w:val="en-GB"/>
        </w:rPr>
        <w:t>Universiti Teknologi MARA,</w:t>
      </w:r>
    </w:p>
    <w:p w14:paraId="05772CBE" w14:textId="77777777" w:rsidR="00C338D3" w:rsidRPr="00C338D3" w:rsidRDefault="00C338D3" w:rsidP="00C338D3">
      <w:pPr>
        <w:widowControl/>
        <w:autoSpaceDE/>
        <w:autoSpaceDN/>
        <w:rPr>
          <w:rFonts w:eastAsia="Aptos"/>
          <w:sz w:val="24"/>
          <w:szCs w:val="24"/>
          <w:lang w:val="en-GB"/>
        </w:rPr>
      </w:pPr>
      <w:r w:rsidRPr="00C338D3">
        <w:rPr>
          <w:rFonts w:eastAsia="Aptos"/>
          <w:sz w:val="24"/>
          <w:szCs w:val="24"/>
          <w:lang w:val="en-GB"/>
        </w:rPr>
        <w:t>02600 Arau, Perlis, Malaysia</w:t>
      </w:r>
    </w:p>
    <w:p w14:paraId="47FC2068" w14:textId="77777777" w:rsidR="00C338D3" w:rsidRPr="00C338D3" w:rsidRDefault="00C338D3" w:rsidP="00C338D3">
      <w:pPr>
        <w:widowControl/>
        <w:autoSpaceDE/>
        <w:autoSpaceDN/>
        <w:jc w:val="both"/>
        <w:rPr>
          <w:rFonts w:eastAsia="Aptos"/>
          <w:sz w:val="24"/>
          <w:szCs w:val="24"/>
          <w:lang w:val="en-MY"/>
        </w:rPr>
      </w:pPr>
    </w:p>
    <w:p w14:paraId="2E741624" w14:textId="77777777" w:rsidR="00C338D3" w:rsidRPr="00C338D3" w:rsidRDefault="00C338D3" w:rsidP="00C338D3">
      <w:pPr>
        <w:widowControl/>
        <w:autoSpaceDE/>
        <w:autoSpaceDN/>
        <w:spacing w:after="160" w:line="259" w:lineRule="auto"/>
        <w:rPr>
          <w:rFonts w:eastAsia="Aptos"/>
          <w:sz w:val="24"/>
          <w:szCs w:val="24"/>
          <w:lang w:val="en-MY"/>
        </w:rPr>
      </w:pPr>
    </w:p>
    <w:p w14:paraId="36822D2F" w14:textId="77777777" w:rsidR="00C338D3" w:rsidRPr="00C338D3" w:rsidRDefault="00C338D3" w:rsidP="00C338D3">
      <w:pPr>
        <w:widowControl/>
        <w:autoSpaceDE/>
        <w:autoSpaceDN/>
        <w:spacing w:after="160" w:line="259" w:lineRule="auto"/>
        <w:rPr>
          <w:rFonts w:eastAsia="Aptos"/>
          <w:sz w:val="24"/>
          <w:szCs w:val="24"/>
          <w:lang w:val="en-MY"/>
        </w:rPr>
      </w:pPr>
    </w:p>
    <w:p w14:paraId="3B0C3034" w14:textId="77777777" w:rsidR="00C338D3" w:rsidRPr="00C338D3" w:rsidRDefault="00C338D3" w:rsidP="00C338D3">
      <w:pPr>
        <w:widowControl/>
        <w:autoSpaceDE/>
        <w:autoSpaceDN/>
        <w:spacing w:after="160" w:line="259" w:lineRule="auto"/>
        <w:rPr>
          <w:rFonts w:eastAsia="Aptos"/>
          <w:sz w:val="24"/>
          <w:szCs w:val="24"/>
          <w:lang w:val="en-MY"/>
        </w:rPr>
      </w:pPr>
    </w:p>
    <w:p w14:paraId="5DA20358" w14:textId="77777777" w:rsidR="00C338D3" w:rsidRPr="00C338D3" w:rsidRDefault="00C338D3" w:rsidP="00C338D3">
      <w:pPr>
        <w:widowControl/>
        <w:autoSpaceDE/>
        <w:autoSpaceDN/>
        <w:spacing w:after="160" w:line="259" w:lineRule="auto"/>
        <w:rPr>
          <w:rFonts w:eastAsia="Aptos"/>
          <w:sz w:val="24"/>
          <w:szCs w:val="24"/>
          <w:lang w:val="en-MY"/>
        </w:rPr>
      </w:pPr>
    </w:p>
    <w:p w14:paraId="2B67399C" w14:textId="77777777" w:rsidR="00C338D3" w:rsidRPr="00C338D3" w:rsidRDefault="00C338D3" w:rsidP="00C338D3">
      <w:pPr>
        <w:widowControl/>
        <w:autoSpaceDE/>
        <w:autoSpaceDN/>
        <w:spacing w:after="160" w:line="259" w:lineRule="auto"/>
        <w:rPr>
          <w:rFonts w:eastAsia="Aptos" w:cs="Arial"/>
          <w:b/>
          <w:sz w:val="24"/>
          <w:szCs w:val="24"/>
          <w:u w:val="single"/>
          <w:lang w:val="en-MY"/>
        </w:rPr>
      </w:pPr>
      <w:r w:rsidRPr="00C338D3">
        <w:rPr>
          <w:rFonts w:eastAsia="Aptos" w:cs="Arial"/>
          <w:b/>
          <w:sz w:val="24"/>
          <w:szCs w:val="24"/>
          <w:u w:val="single"/>
          <w:lang w:val="en-MY"/>
        </w:rPr>
        <w:lastRenderedPageBreak/>
        <w:t>List of Reviewers</w:t>
      </w:r>
    </w:p>
    <w:p w14:paraId="3219EC11" w14:textId="77777777" w:rsidR="00C338D3" w:rsidRPr="00C338D3" w:rsidRDefault="00C338D3" w:rsidP="00C338D3">
      <w:pPr>
        <w:widowControl/>
        <w:autoSpaceDE/>
        <w:autoSpaceDN/>
        <w:spacing w:after="160" w:line="259" w:lineRule="auto"/>
        <w:ind w:left="720" w:hanging="720"/>
        <w:rPr>
          <w:rFonts w:eastAsia="Aptos" w:cs="Arial"/>
          <w:i/>
          <w:sz w:val="24"/>
          <w:szCs w:val="24"/>
          <w:lang w:val="en-MY"/>
        </w:rPr>
      </w:pPr>
      <w:r w:rsidRPr="00C338D3">
        <w:rPr>
          <w:rFonts w:eastAsia="Aptos" w:cs="Arial"/>
          <w:sz w:val="24"/>
          <w:szCs w:val="24"/>
          <w:lang w:val="en-MY"/>
        </w:rPr>
        <w:t xml:space="preserve">Title:    Spatial analysis of </w:t>
      </w:r>
      <w:r w:rsidRPr="00C338D3">
        <w:rPr>
          <w:rFonts w:eastAsia="Aptos" w:cs="Arial"/>
          <w:i/>
          <w:iCs/>
          <w:sz w:val="24"/>
          <w:szCs w:val="24"/>
          <w:lang w:val="en-MY"/>
        </w:rPr>
        <w:t>Fimbristylis miliaceae</w:t>
      </w:r>
      <w:r w:rsidRPr="00C338D3">
        <w:rPr>
          <w:rFonts w:eastAsia="Aptos" w:cs="Arial"/>
          <w:sz w:val="24"/>
          <w:szCs w:val="24"/>
          <w:lang w:val="en-MY"/>
        </w:rPr>
        <w:t xml:space="preserve"> and soil properties for sustainable weed management in Harumanis mango cultivation</w:t>
      </w:r>
    </w:p>
    <w:p w14:paraId="27820C36" w14:textId="77777777" w:rsidR="00C338D3" w:rsidRPr="00C338D3" w:rsidRDefault="00C338D3" w:rsidP="00C338D3">
      <w:pPr>
        <w:widowControl/>
        <w:autoSpaceDE/>
        <w:autoSpaceDN/>
        <w:spacing w:after="160" w:line="259" w:lineRule="auto"/>
        <w:rPr>
          <w:rFonts w:eastAsia="Aptos" w:cs="Arial"/>
          <w:sz w:val="20"/>
          <w:szCs w:val="20"/>
          <w:lang w:val="en-MY"/>
        </w:rPr>
      </w:pPr>
    </w:p>
    <w:tbl>
      <w:tblPr>
        <w:tblStyle w:val="TableGrid1"/>
        <w:tblW w:w="5504" w:type="pct"/>
        <w:tblInd w:w="-431" w:type="dxa"/>
        <w:tblLook w:val="04A0" w:firstRow="1" w:lastRow="0" w:firstColumn="1" w:lastColumn="0" w:noHBand="0" w:noVBand="1"/>
      </w:tblPr>
      <w:tblGrid>
        <w:gridCol w:w="1203"/>
        <w:gridCol w:w="3087"/>
        <w:gridCol w:w="3017"/>
        <w:gridCol w:w="3536"/>
      </w:tblGrid>
      <w:tr w:rsidR="00C338D3" w:rsidRPr="00C338D3" w14:paraId="584A54EF" w14:textId="77777777" w:rsidTr="00BA2220">
        <w:tc>
          <w:tcPr>
            <w:tcW w:w="572" w:type="pct"/>
            <w:shd w:val="clear" w:color="auto" w:fill="A6A6A6"/>
          </w:tcPr>
          <w:p w14:paraId="431B4AC2" w14:textId="77777777" w:rsidR="00C338D3" w:rsidRPr="00C338D3" w:rsidRDefault="00C338D3" w:rsidP="00C338D3">
            <w:pPr>
              <w:spacing w:after="160" w:line="259" w:lineRule="auto"/>
              <w:rPr>
                <w:rFonts w:eastAsia="Aptos"/>
                <w:sz w:val="24"/>
                <w:szCs w:val="24"/>
              </w:rPr>
            </w:pPr>
          </w:p>
        </w:tc>
        <w:tc>
          <w:tcPr>
            <w:tcW w:w="1474" w:type="pct"/>
            <w:shd w:val="clear" w:color="auto" w:fill="A6A6A6"/>
          </w:tcPr>
          <w:p w14:paraId="090FD7D6" w14:textId="77777777" w:rsidR="00C338D3" w:rsidRPr="00C338D3" w:rsidRDefault="00C338D3" w:rsidP="00C338D3">
            <w:pPr>
              <w:spacing w:after="160" w:line="259" w:lineRule="auto"/>
              <w:rPr>
                <w:rFonts w:eastAsia="Aptos"/>
                <w:sz w:val="24"/>
                <w:szCs w:val="24"/>
              </w:rPr>
            </w:pPr>
            <w:r w:rsidRPr="00C338D3">
              <w:rPr>
                <w:rFonts w:eastAsia="Aptos"/>
                <w:sz w:val="24"/>
                <w:szCs w:val="24"/>
              </w:rPr>
              <w:t>Reviewer 1</w:t>
            </w:r>
          </w:p>
        </w:tc>
        <w:tc>
          <w:tcPr>
            <w:tcW w:w="1289" w:type="pct"/>
            <w:shd w:val="clear" w:color="auto" w:fill="A6A6A6"/>
          </w:tcPr>
          <w:p w14:paraId="3FD7DAAC" w14:textId="77777777" w:rsidR="00C338D3" w:rsidRPr="00C338D3" w:rsidRDefault="00C338D3" w:rsidP="00C338D3">
            <w:pPr>
              <w:spacing w:after="160" w:line="259" w:lineRule="auto"/>
              <w:rPr>
                <w:rFonts w:eastAsia="Aptos"/>
                <w:sz w:val="24"/>
                <w:szCs w:val="24"/>
              </w:rPr>
            </w:pPr>
            <w:r w:rsidRPr="00C338D3">
              <w:rPr>
                <w:rFonts w:eastAsia="Aptos"/>
                <w:sz w:val="24"/>
                <w:szCs w:val="24"/>
              </w:rPr>
              <w:t>Reviewer 2</w:t>
            </w:r>
          </w:p>
        </w:tc>
        <w:tc>
          <w:tcPr>
            <w:tcW w:w="1664" w:type="pct"/>
            <w:shd w:val="clear" w:color="auto" w:fill="A6A6A6"/>
          </w:tcPr>
          <w:p w14:paraId="56ECDF96" w14:textId="77777777" w:rsidR="00C338D3" w:rsidRPr="00C338D3" w:rsidRDefault="00C338D3" w:rsidP="00C338D3">
            <w:pPr>
              <w:spacing w:after="160" w:line="259" w:lineRule="auto"/>
              <w:rPr>
                <w:rFonts w:eastAsia="Aptos"/>
                <w:sz w:val="24"/>
                <w:szCs w:val="24"/>
              </w:rPr>
            </w:pPr>
            <w:r w:rsidRPr="00C338D3">
              <w:rPr>
                <w:rFonts w:eastAsia="Aptos"/>
                <w:sz w:val="24"/>
                <w:szCs w:val="24"/>
              </w:rPr>
              <w:t>Reviewer 3</w:t>
            </w:r>
          </w:p>
        </w:tc>
      </w:tr>
      <w:tr w:rsidR="00C338D3" w:rsidRPr="00C338D3" w14:paraId="164EDDB1" w14:textId="77777777" w:rsidTr="00BA2220">
        <w:tc>
          <w:tcPr>
            <w:tcW w:w="572" w:type="pct"/>
            <w:shd w:val="clear" w:color="auto" w:fill="auto"/>
          </w:tcPr>
          <w:p w14:paraId="36A92DB1" w14:textId="77777777" w:rsidR="00C338D3" w:rsidRPr="00C338D3" w:rsidRDefault="00C338D3" w:rsidP="00C338D3">
            <w:pPr>
              <w:spacing w:after="160" w:line="259" w:lineRule="auto"/>
              <w:rPr>
                <w:rFonts w:eastAsia="Aptos"/>
                <w:sz w:val="24"/>
                <w:szCs w:val="24"/>
              </w:rPr>
            </w:pPr>
            <w:r w:rsidRPr="00C338D3">
              <w:rPr>
                <w:rFonts w:eastAsia="Aptos"/>
                <w:sz w:val="24"/>
                <w:szCs w:val="24"/>
              </w:rPr>
              <w:t>Name</w:t>
            </w:r>
          </w:p>
        </w:tc>
        <w:tc>
          <w:tcPr>
            <w:tcW w:w="1474" w:type="pct"/>
          </w:tcPr>
          <w:p w14:paraId="134AA31D" w14:textId="77777777" w:rsidR="00C338D3" w:rsidRPr="00C338D3" w:rsidRDefault="00C338D3" w:rsidP="00C338D3">
            <w:pPr>
              <w:spacing w:after="160" w:line="259" w:lineRule="auto"/>
              <w:rPr>
                <w:rFonts w:eastAsia="Aptos"/>
                <w:sz w:val="24"/>
                <w:szCs w:val="24"/>
              </w:rPr>
            </w:pPr>
            <w:r w:rsidRPr="00C338D3">
              <w:rPr>
                <w:rFonts w:eastAsia="Aptos"/>
                <w:sz w:val="24"/>
                <w:szCs w:val="24"/>
              </w:rPr>
              <w:t>Dr. Nurul Ain Binti Mohd Zaki</w:t>
            </w:r>
          </w:p>
        </w:tc>
        <w:tc>
          <w:tcPr>
            <w:tcW w:w="1289" w:type="pct"/>
          </w:tcPr>
          <w:p w14:paraId="316051C6" w14:textId="77777777" w:rsidR="00C338D3" w:rsidRPr="00C338D3" w:rsidRDefault="00C338D3" w:rsidP="00C338D3">
            <w:pPr>
              <w:spacing w:after="160" w:line="259" w:lineRule="auto"/>
              <w:rPr>
                <w:rFonts w:eastAsia="Aptos"/>
                <w:sz w:val="24"/>
                <w:szCs w:val="24"/>
              </w:rPr>
            </w:pPr>
            <w:r w:rsidRPr="00C338D3">
              <w:rPr>
                <w:rFonts w:eastAsia="Aptos"/>
                <w:sz w:val="24"/>
                <w:szCs w:val="24"/>
              </w:rPr>
              <w:t>Ts. Dr. Norhafizah Binti Md Zain</w:t>
            </w:r>
          </w:p>
        </w:tc>
        <w:tc>
          <w:tcPr>
            <w:tcW w:w="1664" w:type="pct"/>
          </w:tcPr>
          <w:p w14:paraId="572DE249" w14:textId="37C3E9E0" w:rsidR="00C338D3" w:rsidRPr="00C338D3" w:rsidRDefault="00C338D3" w:rsidP="00C338D3">
            <w:pPr>
              <w:spacing w:after="160" w:line="259" w:lineRule="auto"/>
              <w:rPr>
                <w:rFonts w:eastAsia="Aptos"/>
                <w:sz w:val="24"/>
                <w:szCs w:val="24"/>
              </w:rPr>
            </w:pPr>
            <w:r w:rsidRPr="00C338D3">
              <w:rPr>
                <w:rFonts w:eastAsia="Aptos"/>
                <w:sz w:val="24"/>
                <w:szCs w:val="24"/>
              </w:rPr>
              <w:t>Dr Siti Nur Anisah Aani</w:t>
            </w:r>
          </w:p>
        </w:tc>
      </w:tr>
      <w:tr w:rsidR="00C338D3" w:rsidRPr="00C338D3" w14:paraId="5B168B5F" w14:textId="77777777" w:rsidTr="00BA2220">
        <w:tc>
          <w:tcPr>
            <w:tcW w:w="572" w:type="pct"/>
            <w:shd w:val="clear" w:color="auto" w:fill="auto"/>
          </w:tcPr>
          <w:p w14:paraId="6A9B9A9A" w14:textId="77777777" w:rsidR="00C338D3" w:rsidRPr="00C338D3" w:rsidRDefault="00C338D3" w:rsidP="00C338D3">
            <w:pPr>
              <w:spacing w:after="160" w:line="259" w:lineRule="auto"/>
              <w:rPr>
                <w:rFonts w:eastAsia="Aptos"/>
                <w:sz w:val="24"/>
                <w:szCs w:val="24"/>
              </w:rPr>
            </w:pPr>
            <w:r w:rsidRPr="00C338D3">
              <w:rPr>
                <w:rFonts w:eastAsia="Aptos"/>
                <w:sz w:val="24"/>
                <w:szCs w:val="24"/>
              </w:rPr>
              <w:t>Institution</w:t>
            </w:r>
          </w:p>
        </w:tc>
        <w:tc>
          <w:tcPr>
            <w:tcW w:w="1474" w:type="pct"/>
          </w:tcPr>
          <w:p w14:paraId="6E86F4D6" w14:textId="77777777" w:rsidR="00C338D3" w:rsidRPr="00C338D3" w:rsidRDefault="00C338D3" w:rsidP="00C338D3">
            <w:pPr>
              <w:spacing w:after="160" w:line="259" w:lineRule="auto"/>
              <w:rPr>
                <w:rFonts w:eastAsia="Aptos"/>
                <w:sz w:val="24"/>
                <w:szCs w:val="24"/>
              </w:rPr>
            </w:pPr>
            <w:r w:rsidRPr="00C338D3">
              <w:rPr>
                <w:rFonts w:eastAsia="Aptos"/>
                <w:sz w:val="24"/>
                <w:szCs w:val="24"/>
              </w:rPr>
              <w:t>UiTM Perlis</w:t>
            </w:r>
          </w:p>
        </w:tc>
        <w:tc>
          <w:tcPr>
            <w:tcW w:w="1289" w:type="pct"/>
          </w:tcPr>
          <w:p w14:paraId="4A6BAF5A" w14:textId="77777777" w:rsidR="00C338D3" w:rsidRPr="00C338D3" w:rsidRDefault="00C338D3" w:rsidP="00C338D3">
            <w:pPr>
              <w:spacing w:after="160" w:line="259" w:lineRule="auto"/>
              <w:rPr>
                <w:rFonts w:eastAsia="Aptos"/>
                <w:sz w:val="24"/>
                <w:szCs w:val="24"/>
                <w:lang w:val="en-GB"/>
              </w:rPr>
            </w:pPr>
            <w:r w:rsidRPr="00C338D3">
              <w:rPr>
                <w:rFonts w:eastAsia="Aptos"/>
                <w:sz w:val="24"/>
                <w:szCs w:val="24"/>
                <w:lang w:val="en-GB"/>
              </w:rPr>
              <w:t xml:space="preserve">University Malaysia Kelantan (UMK)44 </w:t>
            </w:r>
          </w:p>
        </w:tc>
        <w:tc>
          <w:tcPr>
            <w:tcW w:w="1664" w:type="pct"/>
          </w:tcPr>
          <w:p w14:paraId="2032E20B" w14:textId="1C5BEF2A" w:rsidR="00C338D3" w:rsidRPr="00C338D3" w:rsidRDefault="00C338D3" w:rsidP="00C338D3">
            <w:pPr>
              <w:spacing w:after="160" w:line="259" w:lineRule="auto"/>
              <w:rPr>
                <w:rFonts w:eastAsia="Aptos"/>
                <w:sz w:val="24"/>
                <w:szCs w:val="24"/>
              </w:rPr>
            </w:pPr>
            <w:r>
              <w:rPr>
                <w:rFonts w:eastAsia="Aptos"/>
                <w:sz w:val="24"/>
                <w:szCs w:val="24"/>
              </w:rPr>
              <w:t>UiTM Jasin</w:t>
            </w:r>
          </w:p>
        </w:tc>
      </w:tr>
      <w:tr w:rsidR="00C338D3" w:rsidRPr="00C338D3" w14:paraId="1A9D172E" w14:textId="77777777" w:rsidTr="00BA2220">
        <w:tc>
          <w:tcPr>
            <w:tcW w:w="572" w:type="pct"/>
            <w:shd w:val="clear" w:color="auto" w:fill="auto"/>
          </w:tcPr>
          <w:p w14:paraId="0AEDB161" w14:textId="77777777" w:rsidR="00C338D3" w:rsidRPr="00C338D3" w:rsidRDefault="00C338D3" w:rsidP="00C338D3">
            <w:pPr>
              <w:spacing w:after="160" w:line="259" w:lineRule="auto"/>
              <w:rPr>
                <w:rFonts w:eastAsia="Aptos"/>
                <w:sz w:val="24"/>
                <w:szCs w:val="24"/>
              </w:rPr>
            </w:pPr>
            <w:r w:rsidRPr="00C338D3">
              <w:rPr>
                <w:rFonts w:eastAsia="Aptos"/>
                <w:sz w:val="24"/>
                <w:szCs w:val="24"/>
              </w:rPr>
              <w:t xml:space="preserve">Email </w:t>
            </w:r>
          </w:p>
        </w:tc>
        <w:tc>
          <w:tcPr>
            <w:tcW w:w="1474" w:type="pct"/>
          </w:tcPr>
          <w:p w14:paraId="5BBA7EFF" w14:textId="77777777" w:rsidR="00C338D3" w:rsidRPr="00C338D3" w:rsidRDefault="00C338D3" w:rsidP="00C338D3">
            <w:pPr>
              <w:spacing w:after="160" w:line="259" w:lineRule="auto"/>
              <w:rPr>
                <w:rFonts w:eastAsia="Aptos"/>
                <w:sz w:val="24"/>
                <w:szCs w:val="24"/>
              </w:rPr>
            </w:pPr>
            <w:r w:rsidRPr="00C338D3">
              <w:rPr>
                <w:rFonts w:eastAsia="Aptos"/>
                <w:sz w:val="24"/>
                <w:szCs w:val="24"/>
              </w:rPr>
              <w:t>nurulain86@uitm.edu.my</w:t>
            </w:r>
          </w:p>
        </w:tc>
        <w:tc>
          <w:tcPr>
            <w:tcW w:w="1289" w:type="pct"/>
          </w:tcPr>
          <w:p w14:paraId="1CA6F5A6" w14:textId="77777777" w:rsidR="00C338D3" w:rsidRPr="00C338D3" w:rsidRDefault="00C338D3" w:rsidP="00C338D3">
            <w:pPr>
              <w:spacing w:after="160" w:line="259" w:lineRule="auto"/>
              <w:rPr>
                <w:rFonts w:eastAsia="Aptos"/>
                <w:sz w:val="24"/>
                <w:szCs w:val="24"/>
              </w:rPr>
            </w:pPr>
            <w:r w:rsidRPr="00C338D3">
              <w:rPr>
                <w:rFonts w:eastAsia="Aptos"/>
                <w:sz w:val="24"/>
                <w:szCs w:val="24"/>
              </w:rPr>
              <w:t>norhafizah.mz@umk.edu.my</w:t>
            </w:r>
          </w:p>
        </w:tc>
        <w:tc>
          <w:tcPr>
            <w:tcW w:w="1664" w:type="pct"/>
          </w:tcPr>
          <w:p w14:paraId="4C2AA231" w14:textId="543A71CB" w:rsidR="00C338D3" w:rsidRPr="00C338D3" w:rsidRDefault="00C338D3" w:rsidP="00C338D3">
            <w:pPr>
              <w:spacing w:after="160" w:line="259" w:lineRule="auto"/>
              <w:rPr>
                <w:rFonts w:eastAsia="Aptos"/>
                <w:sz w:val="24"/>
                <w:szCs w:val="24"/>
              </w:rPr>
            </w:pPr>
            <w:r w:rsidRPr="00C338D3">
              <w:rPr>
                <w:rFonts w:eastAsia="Aptos"/>
                <w:sz w:val="24"/>
                <w:szCs w:val="24"/>
              </w:rPr>
              <w:t>nur_anisah@uitm.edu.my</w:t>
            </w:r>
          </w:p>
        </w:tc>
      </w:tr>
    </w:tbl>
    <w:p w14:paraId="178F1056" w14:textId="77777777" w:rsidR="00C338D3" w:rsidRPr="00C338D3" w:rsidRDefault="00C338D3" w:rsidP="00C338D3">
      <w:pPr>
        <w:widowControl/>
        <w:autoSpaceDE/>
        <w:autoSpaceDN/>
        <w:spacing w:after="160" w:line="259" w:lineRule="auto"/>
        <w:rPr>
          <w:rFonts w:eastAsia="Aptos"/>
          <w:sz w:val="24"/>
          <w:szCs w:val="24"/>
          <w:lang w:val="en-MY"/>
        </w:rPr>
      </w:pPr>
    </w:p>
    <w:p w14:paraId="7AA47DC1" w14:textId="77777777" w:rsidR="00C338D3" w:rsidRDefault="00C338D3" w:rsidP="008E44B2">
      <w:pPr>
        <w:jc w:val="center"/>
        <w:rPr>
          <w:b/>
          <w:spacing w:val="-2"/>
        </w:rPr>
      </w:pPr>
    </w:p>
    <w:p w14:paraId="2D2A5FDF" w14:textId="77777777" w:rsidR="00C338D3" w:rsidRDefault="00C338D3" w:rsidP="008E44B2">
      <w:pPr>
        <w:jc w:val="center"/>
        <w:rPr>
          <w:b/>
          <w:spacing w:val="-2"/>
        </w:rPr>
      </w:pPr>
    </w:p>
    <w:p w14:paraId="76ACFCB0" w14:textId="77777777" w:rsidR="00C338D3" w:rsidRDefault="00C338D3" w:rsidP="008E44B2">
      <w:pPr>
        <w:jc w:val="center"/>
        <w:rPr>
          <w:b/>
          <w:spacing w:val="-2"/>
        </w:rPr>
      </w:pPr>
    </w:p>
    <w:p w14:paraId="345F0237" w14:textId="77777777" w:rsidR="00C338D3" w:rsidRDefault="00C338D3" w:rsidP="008E44B2">
      <w:pPr>
        <w:jc w:val="center"/>
        <w:rPr>
          <w:b/>
          <w:spacing w:val="-2"/>
        </w:rPr>
      </w:pPr>
    </w:p>
    <w:p w14:paraId="50F0FDE3" w14:textId="77777777" w:rsidR="00C338D3" w:rsidRDefault="00C338D3" w:rsidP="008E44B2">
      <w:pPr>
        <w:jc w:val="center"/>
        <w:rPr>
          <w:b/>
          <w:spacing w:val="-2"/>
        </w:rPr>
      </w:pPr>
    </w:p>
    <w:p w14:paraId="2CED17AC" w14:textId="77777777" w:rsidR="00C338D3" w:rsidRDefault="00C338D3" w:rsidP="008E44B2">
      <w:pPr>
        <w:jc w:val="center"/>
        <w:rPr>
          <w:b/>
          <w:spacing w:val="-2"/>
        </w:rPr>
      </w:pPr>
    </w:p>
    <w:p w14:paraId="28C7C195" w14:textId="77777777" w:rsidR="00C338D3" w:rsidRDefault="00C338D3" w:rsidP="008E44B2">
      <w:pPr>
        <w:jc w:val="center"/>
        <w:rPr>
          <w:b/>
          <w:spacing w:val="-2"/>
        </w:rPr>
      </w:pPr>
    </w:p>
    <w:p w14:paraId="2A06DFC8" w14:textId="77777777" w:rsidR="00C338D3" w:rsidRDefault="00C338D3" w:rsidP="008E44B2">
      <w:pPr>
        <w:jc w:val="center"/>
        <w:rPr>
          <w:b/>
          <w:spacing w:val="-2"/>
        </w:rPr>
      </w:pPr>
    </w:p>
    <w:p w14:paraId="43840D1E" w14:textId="77777777" w:rsidR="00C338D3" w:rsidRDefault="00C338D3" w:rsidP="008E44B2">
      <w:pPr>
        <w:jc w:val="center"/>
        <w:rPr>
          <w:b/>
          <w:spacing w:val="-2"/>
        </w:rPr>
      </w:pPr>
    </w:p>
    <w:p w14:paraId="3582C035" w14:textId="77777777" w:rsidR="00C338D3" w:rsidRDefault="00C338D3" w:rsidP="008E44B2">
      <w:pPr>
        <w:jc w:val="center"/>
        <w:rPr>
          <w:b/>
          <w:spacing w:val="-2"/>
        </w:rPr>
      </w:pPr>
    </w:p>
    <w:p w14:paraId="4F6034F9" w14:textId="77777777" w:rsidR="00C338D3" w:rsidRDefault="00C338D3" w:rsidP="008E44B2">
      <w:pPr>
        <w:jc w:val="center"/>
        <w:rPr>
          <w:b/>
          <w:spacing w:val="-2"/>
        </w:rPr>
      </w:pPr>
    </w:p>
    <w:p w14:paraId="1493FE9C" w14:textId="77777777" w:rsidR="00C338D3" w:rsidRDefault="00C338D3" w:rsidP="008E44B2">
      <w:pPr>
        <w:jc w:val="center"/>
        <w:rPr>
          <w:b/>
          <w:spacing w:val="-2"/>
        </w:rPr>
      </w:pPr>
    </w:p>
    <w:p w14:paraId="418496F5" w14:textId="77777777" w:rsidR="00C338D3" w:rsidRDefault="00C338D3" w:rsidP="008E44B2">
      <w:pPr>
        <w:jc w:val="center"/>
        <w:rPr>
          <w:b/>
          <w:spacing w:val="-2"/>
        </w:rPr>
      </w:pPr>
    </w:p>
    <w:p w14:paraId="134F9E33" w14:textId="77777777" w:rsidR="00C338D3" w:rsidRDefault="00C338D3" w:rsidP="008E44B2">
      <w:pPr>
        <w:jc w:val="center"/>
        <w:rPr>
          <w:b/>
          <w:spacing w:val="-2"/>
        </w:rPr>
      </w:pPr>
    </w:p>
    <w:p w14:paraId="497C001B" w14:textId="77777777" w:rsidR="00C338D3" w:rsidRDefault="00C338D3" w:rsidP="008E44B2">
      <w:pPr>
        <w:jc w:val="center"/>
        <w:rPr>
          <w:b/>
          <w:spacing w:val="-2"/>
        </w:rPr>
      </w:pPr>
    </w:p>
    <w:p w14:paraId="2EF9761E" w14:textId="77777777" w:rsidR="00C338D3" w:rsidRDefault="00C338D3" w:rsidP="008E44B2">
      <w:pPr>
        <w:jc w:val="center"/>
        <w:rPr>
          <w:b/>
          <w:spacing w:val="-2"/>
        </w:rPr>
      </w:pPr>
    </w:p>
    <w:p w14:paraId="1ADB09D6" w14:textId="77777777" w:rsidR="00C338D3" w:rsidRDefault="00C338D3" w:rsidP="008E44B2">
      <w:pPr>
        <w:jc w:val="center"/>
        <w:rPr>
          <w:b/>
          <w:spacing w:val="-2"/>
        </w:rPr>
      </w:pPr>
    </w:p>
    <w:p w14:paraId="2377C988" w14:textId="77777777" w:rsidR="00C338D3" w:rsidRDefault="00C338D3" w:rsidP="008E44B2">
      <w:pPr>
        <w:jc w:val="center"/>
        <w:rPr>
          <w:b/>
          <w:spacing w:val="-2"/>
        </w:rPr>
      </w:pPr>
    </w:p>
    <w:p w14:paraId="241D4568" w14:textId="77777777" w:rsidR="00C338D3" w:rsidRDefault="00C338D3" w:rsidP="008E44B2">
      <w:pPr>
        <w:jc w:val="center"/>
        <w:rPr>
          <w:b/>
          <w:spacing w:val="-2"/>
        </w:rPr>
      </w:pPr>
    </w:p>
    <w:p w14:paraId="1B24D05F" w14:textId="77777777" w:rsidR="00C338D3" w:rsidRDefault="00C338D3" w:rsidP="008E44B2">
      <w:pPr>
        <w:jc w:val="center"/>
        <w:rPr>
          <w:b/>
          <w:spacing w:val="-2"/>
        </w:rPr>
      </w:pPr>
    </w:p>
    <w:p w14:paraId="24ACF364" w14:textId="77777777" w:rsidR="00C338D3" w:rsidRDefault="00C338D3" w:rsidP="008E44B2">
      <w:pPr>
        <w:jc w:val="center"/>
        <w:rPr>
          <w:b/>
          <w:spacing w:val="-2"/>
        </w:rPr>
      </w:pPr>
    </w:p>
    <w:p w14:paraId="59070744" w14:textId="77777777" w:rsidR="00C338D3" w:rsidRDefault="00C338D3" w:rsidP="008E44B2">
      <w:pPr>
        <w:jc w:val="center"/>
        <w:rPr>
          <w:b/>
          <w:spacing w:val="-2"/>
        </w:rPr>
      </w:pPr>
    </w:p>
    <w:p w14:paraId="2D8388FB" w14:textId="77777777" w:rsidR="00C338D3" w:rsidRDefault="00C338D3" w:rsidP="008E44B2">
      <w:pPr>
        <w:jc w:val="center"/>
        <w:rPr>
          <w:b/>
          <w:spacing w:val="-2"/>
        </w:rPr>
      </w:pPr>
    </w:p>
    <w:p w14:paraId="46CF5C7A" w14:textId="77777777" w:rsidR="00C338D3" w:rsidRDefault="00C338D3" w:rsidP="008E44B2">
      <w:pPr>
        <w:jc w:val="center"/>
        <w:rPr>
          <w:b/>
          <w:spacing w:val="-2"/>
        </w:rPr>
      </w:pPr>
    </w:p>
    <w:p w14:paraId="67B0D1FF" w14:textId="77777777" w:rsidR="00C338D3" w:rsidRDefault="00C338D3" w:rsidP="008E44B2">
      <w:pPr>
        <w:jc w:val="center"/>
        <w:rPr>
          <w:b/>
          <w:spacing w:val="-2"/>
        </w:rPr>
      </w:pPr>
    </w:p>
    <w:p w14:paraId="770CE1E2" w14:textId="77777777" w:rsidR="00C338D3" w:rsidRDefault="00C338D3" w:rsidP="008E44B2">
      <w:pPr>
        <w:jc w:val="center"/>
        <w:rPr>
          <w:b/>
          <w:spacing w:val="-2"/>
        </w:rPr>
      </w:pPr>
    </w:p>
    <w:p w14:paraId="475BB2F7" w14:textId="77777777" w:rsidR="00C338D3" w:rsidRDefault="00C338D3" w:rsidP="008E44B2">
      <w:pPr>
        <w:jc w:val="center"/>
        <w:rPr>
          <w:b/>
          <w:spacing w:val="-2"/>
        </w:rPr>
      </w:pPr>
    </w:p>
    <w:p w14:paraId="6C4588E3" w14:textId="77777777" w:rsidR="00C338D3" w:rsidRDefault="00C338D3" w:rsidP="008E44B2">
      <w:pPr>
        <w:jc w:val="center"/>
        <w:rPr>
          <w:b/>
          <w:spacing w:val="-2"/>
        </w:rPr>
      </w:pPr>
    </w:p>
    <w:p w14:paraId="440F623F" w14:textId="77777777" w:rsidR="00C338D3" w:rsidRDefault="00C338D3" w:rsidP="008E44B2">
      <w:pPr>
        <w:jc w:val="center"/>
        <w:rPr>
          <w:b/>
          <w:spacing w:val="-2"/>
        </w:rPr>
      </w:pPr>
    </w:p>
    <w:p w14:paraId="2BEA96E3" w14:textId="77777777" w:rsidR="00C338D3" w:rsidRDefault="00C338D3" w:rsidP="008E44B2">
      <w:pPr>
        <w:jc w:val="center"/>
        <w:rPr>
          <w:b/>
          <w:spacing w:val="-2"/>
        </w:rPr>
      </w:pPr>
    </w:p>
    <w:p w14:paraId="065FC9BE" w14:textId="77777777" w:rsidR="00C338D3" w:rsidRDefault="00C338D3" w:rsidP="008E44B2">
      <w:pPr>
        <w:jc w:val="center"/>
        <w:rPr>
          <w:b/>
          <w:spacing w:val="-2"/>
        </w:rPr>
      </w:pPr>
    </w:p>
    <w:p w14:paraId="47C34FD1" w14:textId="77777777" w:rsidR="00C338D3" w:rsidRDefault="00C338D3" w:rsidP="008E44B2">
      <w:pPr>
        <w:jc w:val="center"/>
        <w:rPr>
          <w:b/>
          <w:spacing w:val="-2"/>
        </w:rPr>
      </w:pPr>
    </w:p>
    <w:p w14:paraId="00FC5122" w14:textId="77777777" w:rsidR="00C338D3" w:rsidRDefault="00C338D3" w:rsidP="008E44B2">
      <w:pPr>
        <w:jc w:val="center"/>
        <w:rPr>
          <w:b/>
          <w:spacing w:val="-2"/>
        </w:rPr>
      </w:pPr>
    </w:p>
    <w:p w14:paraId="333C6D1F" w14:textId="77777777" w:rsidR="00C338D3" w:rsidRDefault="00C338D3" w:rsidP="00C338D3">
      <w:pPr>
        <w:rPr>
          <w:b/>
          <w:spacing w:val="-2"/>
        </w:rPr>
      </w:pPr>
    </w:p>
    <w:p w14:paraId="7C9CD3D5" w14:textId="77777777" w:rsidR="00C338D3" w:rsidRDefault="00C338D3" w:rsidP="00C338D3">
      <w:pPr>
        <w:rPr>
          <w:b/>
          <w:spacing w:val="-2"/>
        </w:rPr>
      </w:pPr>
    </w:p>
    <w:p w14:paraId="32D47342" w14:textId="77777777" w:rsidR="00C338D3" w:rsidRDefault="00C338D3" w:rsidP="008E44B2">
      <w:pPr>
        <w:jc w:val="center"/>
        <w:rPr>
          <w:b/>
          <w:spacing w:val="-2"/>
        </w:rPr>
      </w:pPr>
    </w:p>
    <w:p w14:paraId="5DE4FD9E" w14:textId="77777777" w:rsidR="00C338D3" w:rsidRDefault="00C338D3" w:rsidP="008E44B2">
      <w:pPr>
        <w:jc w:val="center"/>
        <w:rPr>
          <w:b/>
          <w:spacing w:val="-2"/>
        </w:rPr>
      </w:pPr>
    </w:p>
    <w:p w14:paraId="66CB640C" w14:textId="77777777" w:rsidR="00C338D3" w:rsidRDefault="00C338D3" w:rsidP="008E44B2">
      <w:pPr>
        <w:jc w:val="center"/>
        <w:rPr>
          <w:b/>
          <w:spacing w:val="-2"/>
        </w:rPr>
      </w:pPr>
    </w:p>
    <w:p w14:paraId="7CECF111" w14:textId="55F3031D" w:rsidR="00F96C7B" w:rsidRPr="008E44B2" w:rsidRDefault="00F649F8" w:rsidP="008E44B2">
      <w:pPr>
        <w:jc w:val="center"/>
        <w:rPr>
          <w:color w:val="FF0000"/>
          <w:sz w:val="24"/>
          <w:szCs w:val="24"/>
        </w:rPr>
      </w:pPr>
      <w:r>
        <w:rPr>
          <w:b/>
          <w:spacing w:val="-2"/>
        </w:rPr>
        <w:lastRenderedPageBreak/>
        <w:t>Running</w:t>
      </w:r>
      <w:r>
        <w:rPr>
          <w:b/>
          <w:spacing w:val="-6"/>
        </w:rPr>
        <w:t xml:space="preserve"> </w:t>
      </w:r>
      <w:r>
        <w:rPr>
          <w:b/>
          <w:spacing w:val="-2"/>
        </w:rPr>
        <w:t>title</w:t>
      </w:r>
      <w:r>
        <w:rPr>
          <w:spacing w:val="-2"/>
        </w:rPr>
        <w:t>:</w:t>
      </w:r>
      <w:r w:rsidR="008E44B2">
        <w:t xml:space="preserve"> </w:t>
      </w:r>
      <w:r w:rsidR="008E44B2" w:rsidRPr="008E44B2">
        <w:rPr>
          <w:sz w:val="24"/>
          <w:szCs w:val="24"/>
        </w:rPr>
        <w:t xml:space="preserve">Improving management of </w:t>
      </w:r>
      <w:r w:rsidR="008E44B2" w:rsidRPr="00427821">
        <w:rPr>
          <w:i/>
          <w:iCs/>
          <w:sz w:val="24"/>
          <w:szCs w:val="24"/>
        </w:rPr>
        <w:t>Fimbristylis miliaceae</w:t>
      </w:r>
      <w:r w:rsidR="008E44B2" w:rsidRPr="008E44B2">
        <w:rPr>
          <w:sz w:val="24"/>
          <w:szCs w:val="24"/>
        </w:rPr>
        <w:t xml:space="preserve"> in Harumanis mango</w:t>
      </w:r>
    </w:p>
    <w:p w14:paraId="28E90A52" w14:textId="77777777" w:rsidR="00F96C7B" w:rsidRPr="008E44B2" w:rsidRDefault="00F96C7B" w:rsidP="008E44B2">
      <w:pPr>
        <w:jc w:val="center"/>
        <w:rPr>
          <w:sz w:val="36"/>
          <w:szCs w:val="24"/>
        </w:rPr>
      </w:pPr>
    </w:p>
    <w:p w14:paraId="0F3DAA0F" w14:textId="538556B7" w:rsidR="00F96C7B" w:rsidRPr="008E44B2" w:rsidRDefault="008E44B2">
      <w:pPr>
        <w:pStyle w:val="Heading1"/>
        <w:spacing w:before="1" w:line="360" w:lineRule="auto"/>
      </w:pPr>
      <w:r w:rsidRPr="008E44B2">
        <w:t xml:space="preserve">Spatial analysis of </w:t>
      </w:r>
      <w:r w:rsidRPr="00BB442B">
        <w:rPr>
          <w:i/>
          <w:iCs/>
        </w:rPr>
        <w:t>Fimbristylis miliaceae</w:t>
      </w:r>
      <w:r w:rsidRPr="008E44B2">
        <w:t xml:space="preserve"> and soil properties for sustainable weed management in Harumanis mango cultivation</w:t>
      </w:r>
    </w:p>
    <w:p w14:paraId="4BB1B2C0" w14:textId="77777777" w:rsidR="00F96C7B" w:rsidRDefault="00F96C7B">
      <w:pPr>
        <w:pStyle w:val="BodyText"/>
        <w:spacing w:before="7"/>
        <w:rPr>
          <w:b/>
          <w:sz w:val="35"/>
        </w:rPr>
      </w:pPr>
    </w:p>
    <w:p w14:paraId="2744D0F1" w14:textId="1B4C049B" w:rsidR="0030025C" w:rsidRPr="00E25CCE" w:rsidRDefault="0030025C" w:rsidP="0030025C">
      <w:pPr>
        <w:jc w:val="center"/>
        <w:rPr>
          <w:b/>
          <w:bCs/>
          <w:sz w:val="24"/>
          <w:szCs w:val="24"/>
        </w:rPr>
      </w:pPr>
      <w:r>
        <w:rPr>
          <w:b/>
          <w:sz w:val="24"/>
        </w:rPr>
        <w:t>Nurul Aiza</w:t>
      </w:r>
      <w:r w:rsidR="008A1E46">
        <w:rPr>
          <w:b/>
          <w:sz w:val="24"/>
        </w:rPr>
        <w:t xml:space="preserve"> </w:t>
      </w:r>
      <w:r>
        <w:rPr>
          <w:b/>
          <w:sz w:val="24"/>
        </w:rPr>
        <w:t>M</w:t>
      </w:r>
      <w:r w:rsidR="008A1E46">
        <w:rPr>
          <w:b/>
          <w:sz w:val="24"/>
        </w:rPr>
        <w:t xml:space="preserve">ohd </w:t>
      </w:r>
      <w:r>
        <w:rPr>
          <w:b/>
          <w:sz w:val="24"/>
        </w:rPr>
        <w:t>F</w:t>
      </w:r>
      <w:r w:rsidR="008A1E46">
        <w:rPr>
          <w:b/>
          <w:sz w:val="24"/>
        </w:rPr>
        <w:t>auzi</w:t>
      </w:r>
      <w:r>
        <w:rPr>
          <w:b/>
          <w:sz w:val="24"/>
        </w:rPr>
        <w:t>,</w:t>
      </w:r>
      <w:r w:rsidRPr="00E25CCE">
        <w:rPr>
          <w:b/>
          <w:bCs/>
          <w:sz w:val="24"/>
          <w:szCs w:val="24"/>
        </w:rPr>
        <w:t xml:space="preserve"> Khairun Nisa K</w:t>
      </w:r>
      <w:r w:rsidR="008A1E46">
        <w:rPr>
          <w:b/>
          <w:bCs/>
          <w:sz w:val="24"/>
          <w:szCs w:val="24"/>
        </w:rPr>
        <w:t>amarudin</w:t>
      </w:r>
      <w:r w:rsidR="00393405">
        <w:rPr>
          <w:b/>
          <w:bCs/>
          <w:sz w:val="24"/>
          <w:szCs w:val="24"/>
        </w:rPr>
        <w:t xml:space="preserve">, </w:t>
      </w:r>
      <w:r w:rsidR="00393405" w:rsidRPr="00E25CCE">
        <w:rPr>
          <w:b/>
          <w:bCs/>
          <w:sz w:val="24"/>
          <w:szCs w:val="24"/>
        </w:rPr>
        <w:t>Chuah</w:t>
      </w:r>
      <w:r w:rsidR="00393405">
        <w:rPr>
          <w:b/>
          <w:bCs/>
          <w:sz w:val="24"/>
          <w:szCs w:val="24"/>
        </w:rPr>
        <w:t xml:space="preserve"> Tse Seng</w:t>
      </w:r>
    </w:p>
    <w:p w14:paraId="7B235D84" w14:textId="1610867E" w:rsidR="00F96C7B" w:rsidRDefault="00F96C7B">
      <w:pPr>
        <w:spacing w:line="355" w:lineRule="auto"/>
        <w:ind w:left="380"/>
        <w:rPr>
          <w:b/>
          <w:sz w:val="16"/>
        </w:rPr>
      </w:pPr>
    </w:p>
    <w:p w14:paraId="781BF97B" w14:textId="62573181" w:rsidR="00F96C7B" w:rsidRDefault="0030025C" w:rsidP="0030025C">
      <w:pPr>
        <w:spacing w:before="6"/>
        <w:ind w:left="380"/>
        <w:rPr>
          <w:i/>
          <w:sz w:val="24"/>
        </w:rPr>
      </w:pPr>
      <w:r w:rsidRPr="0030025C">
        <w:rPr>
          <w:i/>
          <w:spacing w:val="-2"/>
          <w:sz w:val="24"/>
        </w:rPr>
        <w:t>Faculty of Plantation and Agrotechnology, U</w:t>
      </w:r>
      <w:r w:rsidR="00B65A7A">
        <w:rPr>
          <w:i/>
          <w:spacing w:val="-2"/>
          <w:sz w:val="24"/>
        </w:rPr>
        <w:t>niversiti Teknologi MARA, Per</w:t>
      </w:r>
      <w:r w:rsidR="0017145F">
        <w:rPr>
          <w:i/>
          <w:spacing w:val="-2"/>
          <w:sz w:val="24"/>
        </w:rPr>
        <w:t>lis Branch, Arau Campus, 02600 Arau, Perlis</w:t>
      </w:r>
      <w:r w:rsidRPr="0030025C">
        <w:rPr>
          <w:i/>
          <w:spacing w:val="-2"/>
          <w:sz w:val="24"/>
        </w:rPr>
        <w:t>, Malaysia</w:t>
      </w:r>
    </w:p>
    <w:p w14:paraId="643EEC21" w14:textId="0A9ACBDE" w:rsidR="00F96C7B" w:rsidRDefault="00F649F8" w:rsidP="0017145F">
      <w:pPr>
        <w:pStyle w:val="BodyText"/>
        <w:spacing w:before="136"/>
        <w:ind w:left="380"/>
      </w:pPr>
      <w:r>
        <w:rPr>
          <w:spacing w:val="-3"/>
          <w:vertAlign w:val="superscript"/>
        </w:rPr>
        <w:t>*</w:t>
      </w:r>
      <w:r>
        <w:rPr>
          <w:spacing w:val="-3"/>
        </w:rPr>
        <w:t>For</w:t>
      </w:r>
      <w:r>
        <w:rPr>
          <w:spacing w:val="-9"/>
        </w:rPr>
        <w:t xml:space="preserve"> </w:t>
      </w:r>
      <w:r>
        <w:rPr>
          <w:spacing w:val="-3"/>
        </w:rPr>
        <w:t>correspondence:</w:t>
      </w:r>
      <w:r>
        <w:rPr>
          <w:spacing w:val="-9"/>
        </w:rPr>
        <w:t xml:space="preserve"> </w:t>
      </w:r>
      <w:r w:rsidR="0017145F" w:rsidRPr="0017145F">
        <w:rPr>
          <w:spacing w:val="-9"/>
        </w:rPr>
        <w:t>chuahts@uitm.edu.my</w:t>
      </w:r>
    </w:p>
    <w:p w14:paraId="3B0F5D24" w14:textId="77777777" w:rsidR="0017145F" w:rsidRDefault="0017145F">
      <w:pPr>
        <w:tabs>
          <w:tab w:val="left" w:pos="3035"/>
          <w:tab w:val="left" w:pos="5838"/>
          <w:tab w:val="left" w:pos="8776"/>
        </w:tabs>
        <w:spacing w:before="136"/>
        <w:ind w:left="380"/>
        <w:rPr>
          <w:i/>
          <w:sz w:val="24"/>
        </w:rPr>
      </w:pPr>
    </w:p>
    <w:p w14:paraId="54850960" w14:textId="77777777" w:rsidR="00F96C7B" w:rsidRDefault="00F649F8">
      <w:pPr>
        <w:tabs>
          <w:tab w:val="left" w:pos="3035"/>
          <w:tab w:val="left" w:pos="5838"/>
          <w:tab w:val="left" w:pos="8776"/>
        </w:tabs>
        <w:spacing w:before="136"/>
        <w:ind w:left="380"/>
        <w:rPr>
          <w:i/>
          <w:sz w:val="24"/>
        </w:rPr>
      </w:pPr>
      <w:r>
        <w:rPr>
          <w:i/>
          <w:sz w:val="24"/>
        </w:rPr>
        <w:t>Received</w:t>
      </w:r>
      <w:r>
        <w:rPr>
          <w:i/>
          <w:sz w:val="24"/>
          <w:u w:val="single"/>
        </w:rPr>
        <w:tab/>
      </w:r>
      <w:r>
        <w:rPr>
          <w:i/>
          <w:sz w:val="24"/>
        </w:rPr>
        <w:t>;</w:t>
      </w:r>
      <w:r>
        <w:rPr>
          <w:i/>
          <w:spacing w:val="-13"/>
          <w:sz w:val="24"/>
        </w:rPr>
        <w:t xml:space="preserve"> </w:t>
      </w:r>
      <w:r>
        <w:rPr>
          <w:i/>
          <w:sz w:val="24"/>
        </w:rPr>
        <w:t>Accepted</w:t>
      </w:r>
      <w:r>
        <w:rPr>
          <w:i/>
          <w:sz w:val="24"/>
          <w:u w:val="single"/>
        </w:rPr>
        <w:tab/>
      </w:r>
      <w:r>
        <w:rPr>
          <w:i/>
          <w:spacing w:val="-2"/>
          <w:sz w:val="24"/>
        </w:rPr>
        <w:t>;</w:t>
      </w:r>
      <w:r>
        <w:rPr>
          <w:i/>
          <w:spacing w:val="-11"/>
          <w:sz w:val="24"/>
        </w:rPr>
        <w:t xml:space="preserve"> </w:t>
      </w:r>
      <w:r>
        <w:rPr>
          <w:i/>
          <w:spacing w:val="-2"/>
          <w:sz w:val="24"/>
        </w:rPr>
        <w:t>Published</w:t>
      </w:r>
      <w:r>
        <w:rPr>
          <w:i/>
          <w:spacing w:val="-5"/>
          <w:sz w:val="24"/>
        </w:rPr>
        <w:t xml:space="preserve"> </w:t>
      </w:r>
      <w:r>
        <w:rPr>
          <w:i/>
          <w:sz w:val="24"/>
          <w:u w:val="single"/>
        </w:rPr>
        <w:t xml:space="preserve"> </w:t>
      </w:r>
      <w:r>
        <w:rPr>
          <w:i/>
          <w:sz w:val="24"/>
          <w:u w:val="single"/>
        </w:rPr>
        <w:tab/>
      </w:r>
    </w:p>
    <w:p w14:paraId="0EC579C6" w14:textId="77777777" w:rsidR="00F96C7B" w:rsidRDefault="00F96C7B">
      <w:pPr>
        <w:pStyle w:val="BodyText"/>
        <w:rPr>
          <w:i/>
          <w:sz w:val="20"/>
        </w:rPr>
      </w:pPr>
    </w:p>
    <w:p w14:paraId="48DD68DC" w14:textId="77777777" w:rsidR="00F96C7B" w:rsidRDefault="00F96C7B">
      <w:pPr>
        <w:pStyle w:val="BodyText"/>
        <w:rPr>
          <w:i/>
          <w:sz w:val="20"/>
        </w:rPr>
      </w:pPr>
    </w:p>
    <w:p w14:paraId="710CA825" w14:textId="77777777" w:rsidR="00F96C7B" w:rsidRPr="008A1E46" w:rsidRDefault="00F649F8">
      <w:pPr>
        <w:pStyle w:val="Heading1"/>
        <w:spacing w:before="232"/>
        <w:jc w:val="both"/>
      </w:pPr>
      <w:r w:rsidRPr="008A1E46">
        <w:t>Novelty</w:t>
      </w:r>
      <w:r w:rsidRPr="008A1E46">
        <w:rPr>
          <w:spacing w:val="-2"/>
        </w:rPr>
        <w:t xml:space="preserve"> </w:t>
      </w:r>
      <w:r w:rsidRPr="008A1E46">
        <w:t>statement</w:t>
      </w:r>
    </w:p>
    <w:p w14:paraId="6FD93FBB" w14:textId="39373F16" w:rsidR="00B65A7A" w:rsidRPr="00411C41" w:rsidRDefault="008A1E46" w:rsidP="008A1E46">
      <w:pPr>
        <w:pStyle w:val="Heading1"/>
        <w:spacing w:before="232" w:line="480" w:lineRule="auto"/>
        <w:jc w:val="both"/>
        <w:rPr>
          <w:b w:val="0"/>
          <w:bCs w:val="0"/>
        </w:rPr>
      </w:pPr>
      <w:r w:rsidRPr="00411C41">
        <w:rPr>
          <w:b w:val="0"/>
          <w:bCs w:val="0"/>
        </w:rPr>
        <w:t xml:space="preserve">The novelty of this research involves the integrating data </w:t>
      </w:r>
      <w:r w:rsidR="009E35A8" w:rsidRPr="00411C41">
        <w:rPr>
          <w:b w:val="0"/>
          <w:bCs w:val="0"/>
        </w:rPr>
        <w:t>of</w:t>
      </w:r>
      <w:r w:rsidRPr="00411C41">
        <w:rPr>
          <w:b w:val="0"/>
          <w:bCs w:val="0"/>
          <w:i/>
          <w:iCs/>
        </w:rPr>
        <w:t xml:space="preserve"> Fimbristylis miliacea</w:t>
      </w:r>
      <w:r w:rsidRPr="00411C41">
        <w:rPr>
          <w:b w:val="0"/>
          <w:bCs w:val="0"/>
        </w:rPr>
        <w:t xml:space="preserve"> and soil properties</w:t>
      </w:r>
      <w:r w:rsidR="009E35A8" w:rsidRPr="00411C41">
        <w:rPr>
          <w:b w:val="0"/>
          <w:bCs w:val="0"/>
        </w:rPr>
        <w:t xml:space="preserve"> such as exchangeable sodium and exchangeable calcium</w:t>
      </w:r>
      <w:r w:rsidRPr="00411C41">
        <w:rPr>
          <w:b w:val="0"/>
          <w:bCs w:val="0"/>
        </w:rPr>
        <w:t xml:space="preserve">. </w:t>
      </w:r>
      <w:r w:rsidR="009E35A8" w:rsidRPr="00411C41">
        <w:rPr>
          <w:b w:val="0"/>
          <w:bCs w:val="0"/>
        </w:rPr>
        <w:t>T</w:t>
      </w:r>
      <w:r w:rsidRPr="00411C41">
        <w:rPr>
          <w:b w:val="0"/>
          <w:bCs w:val="0"/>
        </w:rPr>
        <w:t xml:space="preserve">he information provided </w:t>
      </w:r>
      <w:r w:rsidR="009E35A8" w:rsidRPr="00411C41">
        <w:rPr>
          <w:b w:val="0"/>
          <w:bCs w:val="0"/>
        </w:rPr>
        <w:t>is</w:t>
      </w:r>
      <w:r w:rsidRPr="00411C41">
        <w:rPr>
          <w:b w:val="0"/>
          <w:bCs w:val="0"/>
        </w:rPr>
        <w:t xml:space="preserve"> valuable for </w:t>
      </w:r>
      <w:r w:rsidR="009E35A8" w:rsidRPr="00411C41">
        <w:rPr>
          <w:b w:val="0"/>
          <w:bCs w:val="0"/>
        </w:rPr>
        <w:t xml:space="preserve">mango </w:t>
      </w:r>
      <w:r w:rsidRPr="00411C41">
        <w:rPr>
          <w:b w:val="0"/>
          <w:bCs w:val="0"/>
        </w:rPr>
        <w:t xml:space="preserve">farmers </w:t>
      </w:r>
      <w:r w:rsidR="009E35A8" w:rsidRPr="00411C41">
        <w:rPr>
          <w:b w:val="0"/>
          <w:bCs w:val="0"/>
        </w:rPr>
        <w:t xml:space="preserve">to apply site specific management of </w:t>
      </w:r>
      <w:r w:rsidR="009E35A8" w:rsidRPr="00411C41">
        <w:rPr>
          <w:b w:val="0"/>
          <w:bCs w:val="0"/>
          <w:i/>
          <w:iCs/>
        </w:rPr>
        <w:t>F. miliacea</w:t>
      </w:r>
      <w:r w:rsidR="009E35A8" w:rsidRPr="00411C41">
        <w:rPr>
          <w:b w:val="0"/>
          <w:bCs w:val="0"/>
        </w:rPr>
        <w:t xml:space="preserve"> based on weed mapping.</w:t>
      </w:r>
    </w:p>
    <w:p w14:paraId="0D9B86AF" w14:textId="77777777" w:rsidR="00F96C7B" w:rsidRPr="00391367" w:rsidRDefault="00F96C7B">
      <w:pPr>
        <w:pStyle w:val="BodyText"/>
        <w:rPr>
          <w:b/>
          <w:color w:val="C00000"/>
          <w:sz w:val="26"/>
        </w:rPr>
      </w:pPr>
    </w:p>
    <w:p w14:paraId="228AA923" w14:textId="77777777" w:rsidR="00F96C7B" w:rsidRPr="00391367" w:rsidRDefault="00F96C7B">
      <w:pPr>
        <w:pStyle w:val="BodyText"/>
        <w:rPr>
          <w:b/>
          <w:color w:val="C00000"/>
          <w:sz w:val="26"/>
        </w:rPr>
      </w:pPr>
    </w:p>
    <w:p w14:paraId="3489A687" w14:textId="77777777" w:rsidR="00F96C7B" w:rsidRDefault="00F96C7B">
      <w:pPr>
        <w:spacing w:line="480" w:lineRule="auto"/>
        <w:jc w:val="both"/>
        <w:sectPr w:rsidR="00F96C7B" w:rsidSect="00302E69">
          <w:type w:val="continuous"/>
          <w:pgSz w:w="12240" w:h="15840"/>
          <w:pgMar w:top="1360" w:right="1320" w:bottom="280" w:left="1060" w:header="720" w:footer="720" w:gutter="0"/>
          <w:cols w:space="720"/>
        </w:sectPr>
      </w:pPr>
    </w:p>
    <w:p w14:paraId="1FC650FA" w14:textId="3BB04CFD" w:rsidR="00F96C7B" w:rsidRDefault="00F649F8">
      <w:pPr>
        <w:pStyle w:val="Heading1"/>
        <w:spacing w:before="79"/>
      </w:pPr>
      <w:r>
        <w:lastRenderedPageBreak/>
        <w:t>Abstract</w:t>
      </w:r>
      <w:r w:rsidR="00D42DDA">
        <w:t xml:space="preserve"> </w:t>
      </w:r>
    </w:p>
    <w:p w14:paraId="161D48AF" w14:textId="77777777" w:rsidR="00F96C7B" w:rsidRDefault="00F96C7B">
      <w:pPr>
        <w:pStyle w:val="BodyText"/>
        <w:rPr>
          <w:b/>
          <w:sz w:val="26"/>
        </w:rPr>
      </w:pPr>
    </w:p>
    <w:p w14:paraId="7C7A2E73" w14:textId="77777777" w:rsidR="00F96C7B" w:rsidRDefault="00F96C7B">
      <w:pPr>
        <w:pStyle w:val="BodyText"/>
        <w:rPr>
          <w:b/>
          <w:sz w:val="26"/>
        </w:rPr>
      </w:pPr>
    </w:p>
    <w:p w14:paraId="15F882BC" w14:textId="7A02E2A3" w:rsidR="008E44B2" w:rsidRPr="008E44B2" w:rsidRDefault="00180156" w:rsidP="008E44B2">
      <w:pPr>
        <w:pStyle w:val="BodyText"/>
        <w:spacing w:before="230" w:line="480" w:lineRule="auto"/>
        <w:ind w:left="380" w:right="110"/>
        <w:jc w:val="both"/>
      </w:pPr>
      <w:r>
        <w:t xml:space="preserve">Understanding the spatial variation in soil properties and the distribution of weeds is essential for implementing sustainable weed management practices. This study aimed to investigate the spatial distribution of </w:t>
      </w:r>
      <w:r w:rsidRPr="00180156">
        <w:rPr>
          <w:i/>
          <w:iCs/>
        </w:rPr>
        <w:t>Fimbristylis miliacea</w:t>
      </w:r>
      <w:r>
        <w:t>, exploring the influence of soil properties on both their spatial distribution and density. Weed counts were conducted on a regular 20x20m grid, comprising 60 observation points covering a study area of 2.49 hectares. The physico-chemical soil properties, including pH, temperature, moisture, organic total carbon, electrical conductivity (EC), total nitrogen (TN), available phosphorus, exchangeable potassium (Ex-K), exchangeable magnesium (Ex-Mg), exchangeable calcium (Ex-Ca), and exchangeable sodium (Ex-Na), were determined</w:t>
      </w:r>
      <w:r w:rsidR="00A870F4">
        <w:t xml:space="preserve">. </w:t>
      </w:r>
      <w:r>
        <w:t xml:space="preserve">The density of </w:t>
      </w:r>
      <w:r w:rsidR="008E44B2" w:rsidRPr="008E44B2">
        <w:rPr>
          <w:i/>
          <w:iCs/>
        </w:rPr>
        <w:t>F.miliaceae</w:t>
      </w:r>
      <w:r>
        <w:t xml:space="preserve"> exhibited a positive correlation with Ex-Na and Ex-Ca. Geostatistical analysis revealed diverse distribution patterns for </w:t>
      </w:r>
      <w:r w:rsidRPr="00180156">
        <w:rPr>
          <w:i/>
          <w:iCs/>
        </w:rPr>
        <w:t>F. miliaceae</w:t>
      </w:r>
      <w:r>
        <w:t xml:space="preserve"> and soil nutrients across the study plot. Generating weed distribution map can serve as a valuable tool for implementing localized mechanical and chemical control methods, thereby enhancing the efficiency, effectiveness, and cost-effectiveness of weed management. This knowledge is crucial for making well-informed decisions regarding the site-specific management of </w:t>
      </w:r>
      <w:r w:rsidRPr="00180156">
        <w:rPr>
          <w:i/>
          <w:iCs/>
        </w:rPr>
        <w:t>F. miliaceae</w:t>
      </w:r>
      <w:r>
        <w:t xml:space="preserve"> in Harumanis mango cultivation.</w:t>
      </w:r>
    </w:p>
    <w:p w14:paraId="78C9E189" w14:textId="77777777" w:rsidR="00F96C7B" w:rsidRDefault="00F96C7B">
      <w:pPr>
        <w:pStyle w:val="BodyText"/>
        <w:spacing w:before="5"/>
        <w:rPr>
          <w:sz w:val="21"/>
        </w:rPr>
      </w:pPr>
    </w:p>
    <w:p w14:paraId="2EAA516B" w14:textId="092E8C2C" w:rsidR="00F96C7B" w:rsidRPr="007404BD" w:rsidRDefault="00F649F8" w:rsidP="007404BD">
      <w:pPr>
        <w:pStyle w:val="BodyText"/>
        <w:spacing w:line="480" w:lineRule="auto"/>
        <w:ind w:left="380"/>
      </w:pPr>
      <w:r>
        <w:rPr>
          <w:b/>
          <w:spacing w:val="-3"/>
        </w:rPr>
        <w:t>Keywords:</w:t>
      </w:r>
      <w:r>
        <w:rPr>
          <w:b/>
          <w:spacing w:val="-12"/>
        </w:rPr>
        <w:t xml:space="preserve"> </w:t>
      </w:r>
      <w:r w:rsidR="007404BD" w:rsidRPr="007404BD">
        <w:rPr>
          <w:i/>
          <w:iCs/>
          <w:spacing w:val="-2"/>
        </w:rPr>
        <w:t>Fimbristylis miliaceae</w:t>
      </w:r>
      <w:r w:rsidR="007404BD" w:rsidRPr="007404BD">
        <w:rPr>
          <w:spacing w:val="-2"/>
        </w:rPr>
        <w:t>, Geostatistical analysis, Physico-chemical properties, Site-specific management, Spatial distribution</w:t>
      </w:r>
    </w:p>
    <w:p w14:paraId="57024286" w14:textId="77777777" w:rsidR="00F96C7B" w:rsidRDefault="00F96C7B">
      <w:pPr>
        <w:pStyle w:val="BodyText"/>
        <w:rPr>
          <w:sz w:val="26"/>
        </w:rPr>
      </w:pPr>
    </w:p>
    <w:p w14:paraId="0CBEE18E" w14:textId="77777777" w:rsidR="00F96C7B" w:rsidRDefault="00F649F8">
      <w:pPr>
        <w:pStyle w:val="Heading1"/>
        <w:spacing w:before="231"/>
      </w:pPr>
      <w:r>
        <w:t>Introduction</w:t>
      </w:r>
    </w:p>
    <w:p w14:paraId="11DFB405" w14:textId="77777777" w:rsidR="00F96C7B" w:rsidRDefault="00F96C7B">
      <w:pPr>
        <w:pStyle w:val="BodyText"/>
        <w:rPr>
          <w:b/>
          <w:sz w:val="26"/>
        </w:rPr>
      </w:pPr>
    </w:p>
    <w:p w14:paraId="4E09D678" w14:textId="77777777" w:rsidR="00F96C7B" w:rsidRDefault="00F96C7B">
      <w:pPr>
        <w:pStyle w:val="BodyText"/>
        <w:rPr>
          <w:b/>
          <w:sz w:val="26"/>
        </w:rPr>
      </w:pPr>
    </w:p>
    <w:p w14:paraId="70A16E32" w14:textId="72122FCA" w:rsidR="007404BD" w:rsidRDefault="007404BD" w:rsidP="007404BD">
      <w:pPr>
        <w:pStyle w:val="BodyText"/>
        <w:spacing w:before="98" w:line="477" w:lineRule="auto"/>
        <w:ind w:left="380" w:right="111"/>
        <w:jc w:val="both"/>
      </w:pPr>
      <w:r>
        <w:t xml:space="preserve">Mango, scientifically known as </w:t>
      </w:r>
      <w:r w:rsidRPr="00DB0249">
        <w:rPr>
          <w:i/>
          <w:iCs/>
        </w:rPr>
        <w:t>Mangifera indica</w:t>
      </w:r>
      <w:r>
        <w:t xml:space="preserve">, stands as a popular tropical fruit in South Asia, including Malaysia. Within the region, there exists a variety of mangoes, with 'Harumanis' emerging as the most favoured type in Perlis due to its distinctive aroma, texture, and sweetness. Over the years, the demand for Harumanis has steadily increased, resulting in a nearly tripled </w:t>
      </w:r>
      <w:r>
        <w:lastRenderedPageBreak/>
        <w:t>selling price per kilogram compared to other varieties. This trend has motivated local growers to expand their Harumanis cultivation, establishing it as a premium mango fruit prominently produced in Perlis (Azizan et al. 2019). The climatic conditions in Perlis play a crucial role in making the cultivation of the Harumanis variety feasible in the region. Specifically, the Harumanis mango tree requires a distinct dry period to initiate flowering. The flowering phase commences from January to February, with fruit-bearing occurring between March and April. Harvesting of the fruits takes place annually from May to June (Azizan et al. 2019</w:t>
      </w:r>
      <w:r w:rsidR="00BB442B">
        <w:t>)</w:t>
      </w:r>
      <w:r>
        <w:t xml:space="preserve">. </w:t>
      </w:r>
    </w:p>
    <w:p w14:paraId="7C0D6767" w14:textId="4993D61D" w:rsidR="007404BD" w:rsidRPr="00D42DDA" w:rsidRDefault="007404BD" w:rsidP="00D42DDA">
      <w:pPr>
        <w:pStyle w:val="BodyText"/>
        <w:spacing w:before="98" w:line="477" w:lineRule="auto"/>
        <w:ind w:left="380" w:right="111" w:firstLine="471"/>
        <w:jc w:val="both"/>
        <w:rPr>
          <w:color w:val="FF0000"/>
        </w:rPr>
      </w:pPr>
      <w:r>
        <w:t xml:space="preserve">In addition to climatic considerations, effective weed control stands as a top priority for farmers seeking to optimize economic returns. Farmers often engage in multiple concurrent weed management practices, encompassing the reduction of the weed seedbank, elimination of competitive weeds, prevention of new invasions, and combatting herbicide resistance (Somerville et al., 2020). Weeds pose a significant threat to crop yield, accounting for up to 34% of losses in agricultural and horticultural crop production (Somerville et al., 2020). The diverse density and scattered distribution of weed populations present challenges in devising effective weed management strategies (Partel et al., 2019 &amp; Somerville et al., 2019). </w:t>
      </w:r>
    </w:p>
    <w:p w14:paraId="4789E4AF" w14:textId="6BC5156A" w:rsidR="00D42DDA" w:rsidRDefault="007404BD" w:rsidP="005A4495">
      <w:pPr>
        <w:pStyle w:val="BodyText"/>
        <w:spacing w:before="98" w:line="477" w:lineRule="auto"/>
        <w:ind w:left="380" w:right="111" w:firstLine="471"/>
        <w:jc w:val="both"/>
        <w:rPr>
          <w:color w:val="FF0000"/>
        </w:rPr>
      </w:pPr>
      <w:r w:rsidRPr="00DB0249">
        <w:rPr>
          <w:i/>
          <w:iCs/>
        </w:rPr>
        <w:t>Fimbristylis miliacea</w:t>
      </w:r>
      <w:r>
        <w:t xml:space="preserve"> (L.) Vahl, belonging to the Cyperaceae family, is an herbaceous plant with a grass-like appearance commonly found as a weed in rice fields. Its primary distribution encompasses tropical or subtropical regions in South and Southeast Asia, Central America, Northern Australia, and West Africa (Roy, 2019). </w:t>
      </w:r>
      <w:r w:rsidRPr="00DB0249">
        <w:rPr>
          <w:i/>
          <w:iCs/>
        </w:rPr>
        <w:t>F.</w:t>
      </w:r>
      <w:r w:rsidR="0059516B">
        <w:rPr>
          <w:i/>
          <w:iCs/>
        </w:rPr>
        <w:t xml:space="preserve"> </w:t>
      </w:r>
      <w:r w:rsidRPr="00DB0249">
        <w:rPr>
          <w:i/>
          <w:iCs/>
        </w:rPr>
        <w:t>miliacea</w:t>
      </w:r>
      <w:r>
        <w:t xml:space="preserve">, included in the Global Compendium of Weeds, is characterized as a tufted leafy annual or short-lived herb (sedge) and is identified as both an agricultural and environmental weed (Randall, 2012). </w:t>
      </w:r>
      <w:r w:rsidR="00D42DDA">
        <w:t xml:space="preserve">In mango crop production, Stephen et al. (2013) reported a considerable diversity, with 33 weed species identified. Similarly, Rahim (2020) observed comparable diversity in both the mature mango canopy and inter-rows of both mature and immature mango trees, identifying 25, 22, and 24 species in mango, respectively. Among the prevalent weed species in mango, </w:t>
      </w:r>
      <w:r w:rsidR="00D42DDA" w:rsidRPr="00DB0249">
        <w:rPr>
          <w:i/>
          <w:iCs/>
        </w:rPr>
        <w:t>Ageratum conyzoides</w:t>
      </w:r>
      <w:r w:rsidR="00D42DDA">
        <w:t xml:space="preserve">, </w:t>
      </w:r>
      <w:r w:rsidR="00D42DDA" w:rsidRPr="00DB0249">
        <w:rPr>
          <w:i/>
          <w:iCs/>
        </w:rPr>
        <w:t>Mimosa pudica</w:t>
      </w:r>
      <w:r w:rsidR="00D42DDA">
        <w:t>,</w:t>
      </w:r>
      <w:r w:rsidR="00866166">
        <w:t xml:space="preserve"> </w:t>
      </w:r>
      <w:r w:rsidR="00866166" w:rsidRPr="00866166">
        <w:rPr>
          <w:i/>
          <w:iCs/>
        </w:rPr>
        <w:t>Fimbristylis miliaceae</w:t>
      </w:r>
      <w:r w:rsidR="00866166">
        <w:t>,</w:t>
      </w:r>
      <w:r w:rsidR="00D42DDA">
        <w:t xml:space="preserve"> </w:t>
      </w:r>
      <w:r w:rsidR="00D42DDA" w:rsidRPr="00DB0249">
        <w:rPr>
          <w:i/>
          <w:iCs/>
        </w:rPr>
        <w:t>Euphorbia hirta</w:t>
      </w:r>
      <w:r w:rsidR="00D42DDA">
        <w:t xml:space="preserve">, and </w:t>
      </w:r>
      <w:r w:rsidR="00D42DDA" w:rsidRPr="00DB0249">
        <w:rPr>
          <w:i/>
          <w:iCs/>
        </w:rPr>
        <w:t>Euphorbia heterophylla</w:t>
      </w:r>
      <w:r w:rsidR="00D42DDA">
        <w:t xml:space="preserve"> were identified based on their highest </w:t>
      </w:r>
      <w:r w:rsidR="00D42DDA">
        <w:lastRenderedPageBreak/>
        <w:t xml:space="preserve">relative abundance values. </w:t>
      </w:r>
    </w:p>
    <w:p w14:paraId="1BE12547" w14:textId="77777777" w:rsidR="004839A4" w:rsidRDefault="004839A4" w:rsidP="004839A4">
      <w:pPr>
        <w:pStyle w:val="BodyText"/>
        <w:spacing w:before="98" w:line="477" w:lineRule="auto"/>
        <w:ind w:left="380" w:right="111" w:firstLine="471"/>
        <w:jc w:val="both"/>
      </w:pPr>
      <w:r>
        <w:t xml:space="preserve">Weed patches often remain in fixed locations over the years, as observed by various researchers (Gerhards and Christensen 2003; Kulkarni et al. 2017; Malmstrom et al. 2017). Numerous studies have highlighted associations between the patchy distribution of different weed species and the spatial heterogeneity of the soil. The presence of weeds is significantly influenced by soil organic carbon (SOC), soil texture, and nutrient status (Gaston et al. 2001; Nordmeyer and Häusler 2004; Korres et al. 2017). Kurniawati (2008) emphasized that weeds thrive in areas with good and fertile soil conditions that meet their living requirements. </w:t>
      </w:r>
    </w:p>
    <w:p w14:paraId="38D17203" w14:textId="77777777" w:rsidR="007404BD" w:rsidRDefault="007404BD" w:rsidP="00DB0249">
      <w:pPr>
        <w:pStyle w:val="BodyText"/>
        <w:spacing w:before="98" w:line="477" w:lineRule="auto"/>
        <w:ind w:left="380" w:right="111" w:firstLine="471"/>
        <w:jc w:val="both"/>
      </w:pPr>
      <w:r>
        <w:t xml:space="preserve">Accurately assessing the spatial distribution of weeds is a crucial step for the effective implementation of weed management strategies at a given site. It is particularly pertinent for preventing the spread of weeds to clean areas, a concern that is highly relevant for new weed varieties, resistant strains, or emerging troublesome weeds. Employing site-specific weed management strategies based on mapping the patchy distribution of weeds can help control these unwanted plants (De Castro et al., 2012). </w:t>
      </w:r>
    </w:p>
    <w:p w14:paraId="39028D68" w14:textId="02D3819E" w:rsidR="00F96C7B" w:rsidRDefault="007404BD" w:rsidP="004839A4">
      <w:pPr>
        <w:pStyle w:val="BodyText"/>
        <w:spacing w:before="98" w:line="477" w:lineRule="auto"/>
        <w:ind w:left="380" w:right="111" w:firstLine="471"/>
        <w:jc w:val="both"/>
      </w:pPr>
      <w:r>
        <w:t xml:space="preserve">Numerous studies have employed geostatistical analysis to investigate the spatial variability of soil nutrients in mango crop cultivation across various locations (Mali et al., 2016; Shahidin et al., 2018; Azizan et al., 2019). Metcalfe et al. (2015) noted that the relationship between weeds and environmental factors can differ depending on the scale, emphasizing the importance of incorporating scale-specific considerations in the development of models. The ideal mapping approach is contingent upon factors such as crop type, weed management systems, and considerations like data quality, quantity, and the intended application of the map (Somerville et al., 2020). In line with the findings of Patzold et al. (2020), maps were generated for management purposes to exemplify the correlation between weeds and soil. Nevertheless, there is insufficient information regarding the correlation between the distribution of </w:t>
      </w:r>
      <w:r w:rsidRPr="00DB0249">
        <w:rPr>
          <w:i/>
          <w:iCs/>
        </w:rPr>
        <w:t>F.</w:t>
      </w:r>
      <w:r w:rsidR="0059516B">
        <w:rPr>
          <w:i/>
          <w:iCs/>
        </w:rPr>
        <w:t xml:space="preserve"> </w:t>
      </w:r>
      <w:r w:rsidRPr="00DB0249">
        <w:rPr>
          <w:i/>
          <w:iCs/>
        </w:rPr>
        <w:t>miliaceae</w:t>
      </w:r>
      <w:r>
        <w:t xml:space="preserve"> and soil properties. Hence, the objective of this </w:t>
      </w:r>
      <w:r w:rsidRPr="00866166">
        <w:t xml:space="preserve">study </w:t>
      </w:r>
      <w:r w:rsidR="004839A4" w:rsidRPr="00866166">
        <w:t>was</w:t>
      </w:r>
      <w:r w:rsidRPr="00866166">
        <w:t xml:space="preserve"> to </w:t>
      </w:r>
      <w:r>
        <w:t xml:space="preserve">outline the spatial distribution of </w:t>
      </w:r>
      <w:r w:rsidRPr="00DB0249">
        <w:rPr>
          <w:i/>
          <w:iCs/>
        </w:rPr>
        <w:t>F.</w:t>
      </w:r>
      <w:r w:rsidR="004839A4">
        <w:rPr>
          <w:i/>
          <w:iCs/>
        </w:rPr>
        <w:t xml:space="preserve"> </w:t>
      </w:r>
      <w:r w:rsidRPr="00866166">
        <w:rPr>
          <w:i/>
          <w:iCs/>
        </w:rPr>
        <w:t>miliaceae</w:t>
      </w:r>
      <w:r w:rsidRPr="00866166">
        <w:t xml:space="preserve"> and </w:t>
      </w:r>
      <w:r w:rsidRPr="00866166">
        <w:lastRenderedPageBreak/>
        <w:t xml:space="preserve">evaluate the impact of soil properties on their spatial distribution </w:t>
      </w:r>
      <w:r w:rsidR="004839A4" w:rsidRPr="00866166">
        <w:t>in mango</w:t>
      </w:r>
      <w:r w:rsidRPr="00866166">
        <w:t>.</w:t>
      </w:r>
    </w:p>
    <w:p w14:paraId="31F792D1" w14:textId="77777777" w:rsidR="00F96C7B" w:rsidRDefault="00F96C7B">
      <w:pPr>
        <w:pStyle w:val="BodyText"/>
        <w:rPr>
          <w:sz w:val="26"/>
        </w:rPr>
      </w:pPr>
    </w:p>
    <w:p w14:paraId="01C83312" w14:textId="77777777" w:rsidR="00F96C7B" w:rsidRDefault="00F96C7B">
      <w:pPr>
        <w:pStyle w:val="BodyText"/>
        <w:spacing w:before="2"/>
        <w:rPr>
          <w:sz w:val="22"/>
        </w:rPr>
      </w:pPr>
    </w:p>
    <w:p w14:paraId="785BF687" w14:textId="77777777" w:rsidR="00F96C7B" w:rsidRDefault="00F649F8">
      <w:pPr>
        <w:pStyle w:val="Heading1"/>
        <w:jc w:val="both"/>
      </w:pPr>
      <w:r>
        <w:rPr>
          <w:spacing w:val="-2"/>
        </w:rPr>
        <w:t>Materials</w:t>
      </w:r>
      <w:r>
        <w:rPr>
          <w:spacing w:val="-13"/>
        </w:rPr>
        <w:t xml:space="preserve"> </w:t>
      </w:r>
      <w:r>
        <w:rPr>
          <w:spacing w:val="-2"/>
        </w:rPr>
        <w:t>and</w:t>
      </w:r>
      <w:r>
        <w:rPr>
          <w:spacing w:val="-9"/>
        </w:rPr>
        <w:t xml:space="preserve"> </w:t>
      </w:r>
      <w:r>
        <w:rPr>
          <w:spacing w:val="-2"/>
        </w:rPr>
        <w:t>Methods</w:t>
      </w:r>
    </w:p>
    <w:p w14:paraId="7B0D93B3" w14:textId="77777777" w:rsidR="00F96C7B" w:rsidRDefault="00F96C7B">
      <w:pPr>
        <w:pStyle w:val="BodyText"/>
        <w:rPr>
          <w:b/>
          <w:sz w:val="26"/>
        </w:rPr>
      </w:pPr>
    </w:p>
    <w:p w14:paraId="52E83821" w14:textId="77777777" w:rsidR="00F96C7B" w:rsidRDefault="00F96C7B">
      <w:pPr>
        <w:pStyle w:val="BodyText"/>
        <w:rPr>
          <w:b/>
          <w:sz w:val="26"/>
        </w:rPr>
      </w:pPr>
    </w:p>
    <w:p w14:paraId="4F17537F" w14:textId="53B8B977" w:rsidR="00DB0249" w:rsidRPr="00DB0249" w:rsidRDefault="00F649F8" w:rsidP="005A4495">
      <w:pPr>
        <w:spacing w:before="230" w:line="480" w:lineRule="auto"/>
        <w:ind w:left="380"/>
        <w:jc w:val="both"/>
        <w:rPr>
          <w:bCs/>
          <w:spacing w:val="-3"/>
          <w:sz w:val="24"/>
        </w:rPr>
      </w:pPr>
      <w:r w:rsidRPr="00866166">
        <w:rPr>
          <w:b/>
          <w:spacing w:val="-3"/>
          <w:sz w:val="24"/>
        </w:rPr>
        <w:t>Experimental</w:t>
      </w:r>
      <w:r w:rsidR="00DB0249" w:rsidRPr="00866166">
        <w:rPr>
          <w:b/>
          <w:spacing w:val="-3"/>
          <w:sz w:val="24"/>
        </w:rPr>
        <w:t xml:space="preserve"> site: </w:t>
      </w:r>
      <w:r w:rsidR="00DB0249" w:rsidRPr="00866166">
        <w:rPr>
          <w:bCs/>
          <w:spacing w:val="-3"/>
          <w:sz w:val="24"/>
        </w:rPr>
        <w:t xml:space="preserve">This study was carried out on a mature </w:t>
      </w:r>
      <w:r w:rsidR="004839A4" w:rsidRPr="00866166">
        <w:rPr>
          <w:bCs/>
          <w:i/>
          <w:iCs/>
          <w:spacing w:val="-3"/>
          <w:sz w:val="24"/>
        </w:rPr>
        <w:t xml:space="preserve">Mangifera </w:t>
      </w:r>
      <w:r w:rsidR="008A1E46" w:rsidRPr="00866166">
        <w:rPr>
          <w:bCs/>
          <w:i/>
          <w:iCs/>
          <w:spacing w:val="-3"/>
          <w:sz w:val="24"/>
        </w:rPr>
        <w:t>indica</w:t>
      </w:r>
      <w:r w:rsidR="008A1E46" w:rsidRPr="00866166">
        <w:rPr>
          <w:bCs/>
          <w:spacing w:val="-3"/>
          <w:sz w:val="24"/>
        </w:rPr>
        <w:t xml:space="preserve"> cv</w:t>
      </w:r>
      <w:r w:rsidR="004839A4" w:rsidRPr="00866166">
        <w:rPr>
          <w:bCs/>
          <w:spacing w:val="-3"/>
          <w:sz w:val="24"/>
        </w:rPr>
        <w:t xml:space="preserve"> </w:t>
      </w:r>
      <w:r w:rsidR="00DB0249" w:rsidRPr="00866166">
        <w:rPr>
          <w:bCs/>
          <w:spacing w:val="-3"/>
          <w:sz w:val="24"/>
        </w:rPr>
        <w:t xml:space="preserve">Harumanis plot (Plot B) at the Farm Unit of Universiti Teknologi MARA, Perlis Branch. Since 2010, 299 mango </w:t>
      </w:r>
      <w:r w:rsidR="00DB0249" w:rsidRPr="00DB0249">
        <w:rPr>
          <w:bCs/>
          <w:spacing w:val="-3"/>
          <w:sz w:val="24"/>
        </w:rPr>
        <w:t>trees have been planted in a square planting technique with a 9-meter spacing between each tree on a total area of 2.49 hectares. The GPS coordinates are 6° 25' 46.9488" N and 100° 16' 11.4384" E, which correspond to Peninsular Malaysia's northern state at 53 meters above sea level.</w:t>
      </w:r>
    </w:p>
    <w:p w14:paraId="6A7C1F21" w14:textId="77777777" w:rsidR="00F96C7B" w:rsidRDefault="00F96C7B">
      <w:pPr>
        <w:pStyle w:val="BodyText"/>
        <w:rPr>
          <w:b/>
          <w:sz w:val="26"/>
        </w:rPr>
      </w:pPr>
    </w:p>
    <w:p w14:paraId="36C31AF7" w14:textId="77777777" w:rsidR="00F96C7B" w:rsidRDefault="00F96C7B">
      <w:pPr>
        <w:pStyle w:val="BodyText"/>
        <w:rPr>
          <w:b/>
          <w:sz w:val="26"/>
        </w:rPr>
      </w:pPr>
    </w:p>
    <w:p w14:paraId="12D68B1A" w14:textId="336751DA" w:rsidR="00C808FB" w:rsidRDefault="00DB0249" w:rsidP="005A4495">
      <w:pPr>
        <w:pStyle w:val="BodyText"/>
        <w:spacing w:before="230" w:line="480" w:lineRule="auto"/>
        <w:ind w:left="380" w:right="107"/>
        <w:jc w:val="both"/>
        <w:rPr>
          <w:spacing w:val="-3"/>
        </w:rPr>
      </w:pPr>
      <w:r>
        <w:rPr>
          <w:b/>
          <w:spacing w:val="-3"/>
        </w:rPr>
        <w:t>Weed sampling and soil sampling</w:t>
      </w:r>
      <w:r>
        <w:rPr>
          <w:spacing w:val="-3"/>
        </w:rPr>
        <w:t>:</w:t>
      </w:r>
      <w:r>
        <w:rPr>
          <w:spacing w:val="-13"/>
        </w:rPr>
        <w:t xml:space="preserve"> </w:t>
      </w:r>
      <w:r w:rsidRPr="00DB0249">
        <w:rPr>
          <w:spacing w:val="-3"/>
        </w:rPr>
        <w:t xml:space="preserve">The survey was conducted from November 2022 to January 2023, during the vegetative stage of </w:t>
      </w:r>
      <w:r w:rsidR="00866166" w:rsidRPr="00866166">
        <w:rPr>
          <w:bCs/>
          <w:i/>
          <w:iCs/>
          <w:spacing w:val="-3"/>
        </w:rPr>
        <w:t>M.indica</w:t>
      </w:r>
      <w:r w:rsidR="00036F28" w:rsidRPr="00866166">
        <w:rPr>
          <w:spacing w:val="-3"/>
        </w:rPr>
        <w:t xml:space="preserve">. </w:t>
      </w:r>
      <w:r w:rsidRPr="00DB0249">
        <w:rPr>
          <w:spacing w:val="-3"/>
        </w:rPr>
        <w:t xml:space="preserve">A systematic sampling technique was used to choose sixty sampling points. One month following mechanical slashing, </w:t>
      </w:r>
      <w:r w:rsidRPr="00DB0249">
        <w:rPr>
          <w:i/>
          <w:iCs/>
          <w:spacing w:val="-3"/>
        </w:rPr>
        <w:t xml:space="preserve">Fimbristylis miliaceae </w:t>
      </w:r>
      <w:r w:rsidRPr="00DB0249">
        <w:rPr>
          <w:spacing w:val="-3"/>
        </w:rPr>
        <w:t>and soil samples were taken in a 20-by-20-m grid layout. These samples were collected within a fixed square area of 1.0</w:t>
      </w:r>
      <w:r w:rsidR="00036F28">
        <w:rPr>
          <w:spacing w:val="-3"/>
        </w:rPr>
        <w:t xml:space="preserve"> </w:t>
      </w:r>
      <w:r w:rsidRPr="00DB0249">
        <w:rPr>
          <w:spacing w:val="-3"/>
        </w:rPr>
        <w:t>m</w:t>
      </w:r>
      <w:r w:rsidRPr="00036F28">
        <w:rPr>
          <w:spacing w:val="-3"/>
          <w:vertAlign w:val="superscript"/>
        </w:rPr>
        <w:t>2</w:t>
      </w:r>
      <w:r w:rsidRPr="00DB0249">
        <w:rPr>
          <w:spacing w:val="-3"/>
        </w:rPr>
        <w:t xml:space="preserve"> at predetermined points. The count and recording of the number of emerged </w:t>
      </w:r>
      <w:r w:rsidRPr="00DB0249">
        <w:rPr>
          <w:i/>
          <w:iCs/>
          <w:spacing w:val="-3"/>
        </w:rPr>
        <w:t>F</w:t>
      </w:r>
      <w:r w:rsidR="00EE7AF8">
        <w:rPr>
          <w:i/>
          <w:iCs/>
          <w:spacing w:val="-3"/>
        </w:rPr>
        <w:t>.</w:t>
      </w:r>
      <w:r w:rsidRPr="00DB0249">
        <w:rPr>
          <w:i/>
          <w:iCs/>
          <w:spacing w:val="-3"/>
        </w:rPr>
        <w:t xml:space="preserve"> miliaceae</w:t>
      </w:r>
      <w:r w:rsidRPr="00DB0249">
        <w:rPr>
          <w:spacing w:val="-3"/>
        </w:rPr>
        <w:t xml:space="preserve"> were performed. Soil samples were acquired by extracting the top 15cm of soil using an auger. The GPS coordinates (easting and northing) for the locations of weed and soil samples were marked and recorded using a handheld Garmin GPS map receiver.</w:t>
      </w:r>
    </w:p>
    <w:p w14:paraId="6F73163F" w14:textId="77777777" w:rsidR="00DB0249" w:rsidRDefault="00DB0249" w:rsidP="00DB0249">
      <w:pPr>
        <w:pStyle w:val="BodyText"/>
        <w:spacing w:before="230" w:line="480" w:lineRule="auto"/>
        <w:ind w:left="380" w:right="107"/>
        <w:jc w:val="both"/>
        <w:rPr>
          <w:spacing w:val="-3"/>
        </w:rPr>
      </w:pPr>
    </w:p>
    <w:p w14:paraId="75E92000" w14:textId="355D1FC2" w:rsidR="00F96C7B" w:rsidRPr="00E01724" w:rsidRDefault="00DB0249" w:rsidP="001C30AC">
      <w:pPr>
        <w:pStyle w:val="BodyText"/>
        <w:spacing w:before="230" w:line="480" w:lineRule="auto"/>
        <w:ind w:left="380" w:right="107"/>
        <w:jc w:val="both"/>
      </w:pPr>
      <w:r w:rsidRPr="00DB0249">
        <w:rPr>
          <w:b/>
          <w:bCs/>
          <w:spacing w:val="-3"/>
        </w:rPr>
        <w:t>Physico-chemical properties of soil</w:t>
      </w:r>
      <w:r>
        <w:rPr>
          <w:spacing w:val="-3"/>
        </w:rPr>
        <w:t xml:space="preserve">: </w:t>
      </w:r>
      <w:r w:rsidR="00E01724" w:rsidRPr="00E01724">
        <w:t>Soil moisture and temperature were recognized using a soil moisture and temperature probe concurrent with the soil sampling process. Subsequently, the gathered soil samples were allowed to naturally air-dry at room temperature for a period</w:t>
      </w:r>
      <w:r w:rsidR="00E01724" w:rsidRPr="00180156">
        <w:t xml:space="preserve"> of </w:t>
      </w:r>
      <w:r w:rsidR="004839A4" w:rsidRPr="00180156">
        <w:t>seven</w:t>
      </w:r>
      <w:r w:rsidR="00E01724" w:rsidRPr="00180156">
        <w:t xml:space="preserve"> </w:t>
      </w:r>
      <w:r w:rsidR="00E01724" w:rsidRPr="00E01724">
        <w:t xml:space="preserve">days. Following this drying period, the samples underwent careful crushing using a porcelain pestle and mortar. The crushed soil was then sieved through a 2 mm mesh sieve to facilitate the analysis </w:t>
      </w:r>
      <w:r w:rsidR="00E01724" w:rsidRPr="00E01724">
        <w:lastRenderedPageBreak/>
        <w:t xml:space="preserve">of </w:t>
      </w:r>
      <w:r w:rsidR="00880CF9" w:rsidRPr="00E01724">
        <w:t xml:space="preserve">available phosphorus </w:t>
      </w:r>
      <w:r w:rsidR="00880CF9">
        <w:t>(</w:t>
      </w:r>
      <w:r w:rsidR="00E01724" w:rsidRPr="00E01724">
        <w:t>Av-P</w:t>
      </w:r>
      <w:r w:rsidR="00880CF9">
        <w:t>)</w:t>
      </w:r>
      <w:r w:rsidR="00E01724" w:rsidRPr="00E01724">
        <w:t xml:space="preserve">, </w:t>
      </w:r>
      <w:r w:rsidR="00880CF9" w:rsidRPr="00E01724">
        <w:t>exchangeable potassium (Ex-K), calcium (Ex-Ca), sodium (Ex-Na) and magnesium (Ex-Mg)</w:t>
      </w:r>
      <w:r w:rsidR="00E01724" w:rsidRPr="00E01724">
        <w:t>.</w:t>
      </w:r>
      <w:r w:rsidR="00E01724" w:rsidRPr="00E01724">
        <w:rPr>
          <w:color w:val="374151"/>
        </w:rPr>
        <w:t xml:space="preserve"> </w:t>
      </w:r>
      <w:r w:rsidR="00E01724" w:rsidRPr="00E01724">
        <w:t xml:space="preserve">For the determination of </w:t>
      </w:r>
      <w:r w:rsidR="001C30AC" w:rsidRPr="00E01724">
        <w:t xml:space="preserve">total nitrogen </w:t>
      </w:r>
      <w:r w:rsidR="001C30AC">
        <w:t>(</w:t>
      </w:r>
      <w:r w:rsidR="00E01724" w:rsidRPr="00E01724">
        <w:t>TN</w:t>
      </w:r>
      <w:r w:rsidR="001C30AC">
        <w:t>)</w:t>
      </w:r>
      <w:r w:rsidR="00E01724" w:rsidRPr="00E01724">
        <w:t xml:space="preserve"> and </w:t>
      </w:r>
      <w:r w:rsidR="001C30AC" w:rsidRPr="00E01724">
        <w:t>total carbon</w:t>
      </w:r>
      <w:r w:rsidR="001C30AC">
        <w:t xml:space="preserve"> (TC)</w:t>
      </w:r>
      <w:r w:rsidR="00E01724" w:rsidRPr="00E01724">
        <w:t xml:space="preserve">, subsamples were meticulously sieved and ground to a particle size of </w:t>
      </w:r>
      <w:r w:rsidR="00E01724" w:rsidRPr="00E01724">
        <w:rPr>
          <w:rFonts w:ascii="Cambria Math" w:hAnsi="Cambria Math" w:cs="Cambria Math"/>
        </w:rPr>
        <w:t>∅</w:t>
      </w:r>
      <w:r w:rsidR="00E01724" w:rsidRPr="00E01724">
        <w:t>=250</w:t>
      </w:r>
      <w:r w:rsidR="00E01724" w:rsidRPr="00E01724">
        <w:rPr>
          <w:rFonts w:ascii="Cambria Math" w:hAnsi="Cambria Math" w:cs="Cambria Math"/>
        </w:rPr>
        <w:t>𝜇𝑚</w:t>
      </w:r>
      <w:r w:rsidR="00E01724" w:rsidRPr="00E01724">
        <w:t xml:space="preserve">. This finely ground soil was separated from any organic matter, charcoal, shells, rocks, and plant seeds. The processed samples were subsequently employed to assess </w:t>
      </w:r>
      <w:r w:rsidR="001C30AC">
        <w:t>TC</w:t>
      </w:r>
      <w:r w:rsidR="00E01724" w:rsidRPr="00E01724">
        <w:t xml:space="preserve"> and </w:t>
      </w:r>
      <w:r w:rsidR="001C30AC">
        <w:t>TN</w:t>
      </w:r>
      <w:r w:rsidR="00E01724" w:rsidRPr="00E01724">
        <w:t xml:space="preserve"> content, utilizing an Elemental Analysis CHNSO Analyzer in accordance with the method outlined by Naik et al. (2010). Soil pH was determined by utilizing a pH meter with a soil-to-water ratio of 1:2.5, while electrical conductivity (EC) was assessed using an EC meter at a soil-to-water ratio of 1:5. In addition, the concentrations of available phosphorus (Av-P) were examined through spectrophotometry at 720nm, employing the Bray II method described by Craze (1995). Moreover, </w:t>
      </w:r>
      <w:r w:rsidR="00880CF9">
        <w:t>Ex-K</w:t>
      </w:r>
      <w:r w:rsidR="00E01724" w:rsidRPr="00E01724">
        <w:t xml:space="preserve">, </w:t>
      </w:r>
      <w:r w:rsidR="00880CF9">
        <w:t>Ex-Ca</w:t>
      </w:r>
      <w:r w:rsidR="00E01724" w:rsidRPr="00E01724">
        <w:t xml:space="preserve">, </w:t>
      </w:r>
      <w:r w:rsidR="00880CF9">
        <w:t>Ex-Na</w:t>
      </w:r>
      <w:r w:rsidR="00E01724" w:rsidRPr="00E01724">
        <w:t xml:space="preserve"> and </w:t>
      </w:r>
      <w:r w:rsidR="00880CF9">
        <w:t>Ex-Mg</w:t>
      </w:r>
      <w:r w:rsidR="00E01724" w:rsidRPr="00E01724">
        <w:t xml:space="preserve"> in the soil samples were extracted using 1 M ammonium acetate buffered at pH 7. The concentrations of these elements were then analyzed using ICP-OES, following the procedure described by Lavkulich (1981)</w:t>
      </w:r>
      <w:r w:rsidR="00E01724">
        <w:t>.</w:t>
      </w:r>
    </w:p>
    <w:p w14:paraId="388F214A" w14:textId="77777777" w:rsidR="004839A4" w:rsidRDefault="004839A4">
      <w:pPr>
        <w:pStyle w:val="Heading1"/>
        <w:jc w:val="both"/>
        <w:rPr>
          <w:spacing w:val="-2"/>
        </w:rPr>
      </w:pPr>
    </w:p>
    <w:p w14:paraId="0B7DA42D" w14:textId="59A5AC50" w:rsidR="00F96C7B" w:rsidRDefault="00E01724">
      <w:pPr>
        <w:pStyle w:val="Heading1"/>
        <w:jc w:val="both"/>
      </w:pPr>
      <w:r>
        <w:rPr>
          <w:spacing w:val="-2"/>
        </w:rPr>
        <w:t>Statistical analysis</w:t>
      </w:r>
    </w:p>
    <w:p w14:paraId="25186D25" w14:textId="77777777" w:rsidR="00E01724" w:rsidRDefault="00E01724">
      <w:pPr>
        <w:pStyle w:val="BodyText"/>
        <w:rPr>
          <w:b/>
          <w:sz w:val="26"/>
        </w:rPr>
      </w:pPr>
    </w:p>
    <w:p w14:paraId="7A1DA5E7" w14:textId="77777777" w:rsidR="00F96C7B" w:rsidRDefault="00F96C7B">
      <w:pPr>
        <w:pStyle w:val="BodyText"/>
        <w:rPr>
          <w:b/>
          <w:sz w:val="26"/>
        </w:rPr>
      </w:pPr>
    </w:p>
    <w:p w14:paraId="2B57C040" w14:textId="50A2B8D9" w:rsidR="004E320A" w:rsidRDefault="00E01724" w:rsidP="00EE7AF8">
      <w:pPr>
        <w:pStyle w:val="BodyText"/>
        <w:spacing w:before="230" w:line="480" w:lineRule="auto"/>
        <w:ind w:left="380" w:right="107"/>
        <w:jc w:val="both"/>
        <w:rPr>
          <w:spacing w:val="-3"/>
        </w:rPr>
      </w:pPr>
      <w:r w:rsidRPr="00E01724">
        <w:rPr>
          <w:spacing w:val="-3"/>
        </w:rPr>
        <w:t xml:space="preserve">The statistical analysis was conducted using IBM SPSS Statistics version 25 software. A normality test was executed to assess the normality of the data set (p≤ 0.05). For datasets exhibiting a non-normal distribution (p≤ 0.05), the Grubbs' Test (extreme studentized deviation test) was applied using GraphPad software to identify outliers. In order to prevent an increase in sample variance and skewed semivariograms, outliers were removed from the data set before performing geostatistical analysis, following the approach outlined by Oliver and Webster (2014). Given the non-normal distribution of all data sets, a Spearman correlation test was employed at a 5% significance level to determine the relationship between </w:t>
      </w:r>
      <w:r w:rsidRPr="00E01724">
        <w:rPr>
          <w:i/>
          <w:iCs/>
          <w:spacing w:val="-3"/>
        </w:rPr>
        <w:t>F</w:t>
      </w:r>
      <w:r w:rsidR="00EE7AF8">
        <w:rPr>
          <w:i/>
          <w:iCs/>
          <w:spacing w:val="-3"/>
        </w:rPr>
        <w:t>.</w:t>
      </w:r>
      <w:r w:rsidRPr="00E01724">
        <w:rPr>
          <w:i/>
          <w:iCs/>
          <w:spacing w:val="-3"/>
        </w:rPr>
        <w:t xml:space="preserve"> miliaceae</w:t>
      </w:r>
      <w:r w:rsidRPr="00E01724">
        <w:rPr>
          <w:spacing w:val="-3"/>
        </w:rPr>
        <w:t xml:space="preserve"> density and soil properties. Weed density and soil nutrient data were analyzed with descriptive statistics, which included computing the mean, minimum, maximum, standard deviation and coefficient of variation.</w:t>
      </w:r>
    </w:p>
    <w:p w14:paraId="68557275" w14:textId="77777777" w:rsidR="004E320A" w:rsidRDefault="004E320A" w:rsidP="004E320A">
      <w:pPr>
        <w:pStyle w:val="BodyText"/>
        <w:spacing w:before="230" w:line="480" w:lineRule="auto"/>
        <w:ind w:left="380" w:right="107"/>
        <w:jc w:val="both"/>
        <w:rPr>
          <w:spacing w:val="-3"/>
        </w:rPr>
      </w:pPr>
    </w:p>
    <w:p w14:paraId="37DE46CF" w14:textId="2D5DEDB7" w:rsidR="004E320A" w:rsidRDefault="004E320A" w:rsidP="004E320A">
      <w:pPr>
        <w:pStyle w:val="Heading1"/>
        <w:jc w:val="both"/>
      </w:pPr>
      <w:r>
        <w:rPr>
          <w:spacing w:val="-3"/>
        </w:rPr>
        <w:t>Geostatistical analysis</w:t>
      </w:r>
    </w:p>
    <w:p w14:paraId="654F5428" w14:textId="77777777" w:rsidR="004E320A" w:rsidRDefault="004E320A" w:rsidP="004E320A">
      <w:pPr>
        <w:pStyle w:val="BodyText"/>
        <w:rPr>
          <w:b/>
          <w:sz w:val="26"/>
        </w:rPr>
      </w:pPr>
    </w:p>
    <w:p w14:paraId="2F5C5E05" w14:textId="77777777" w:rsidR="004E320A" w:rsidRDefault="004E320A" w:rsidP="004E320A">
      <w:pPr>
        <w:pStyle w:val="BodyText"/>
        <w:rPr>
          <w:b/>
          <w:sz w:val="26"/>
        </w:rPr>
      </w:pPr>
    </w:p>
    <w:p w14:paraId="579108EB" w14:textId="77777777" w:rsidR="004E320A" w:rsidRPr="004E320A" w:rsidRDefault="004E320A" w:rsidP="004E320A">
      <w:pPr>
        <w:pStyle w:val="BodyText"/>
        <w:spacing w:before="230" w:line="477" w:lineRule="auto"/>
        <w:ind w:left="380" w:right="136"/>
        <w:jc w:val="both"/>
        <w:rPr>
          <w:position w:val="2"/>
        </w:rPr>
      </w:pPr>
      <w:r w:rsidRPr="004E320A">
        <w:rPr>
          <w:position w:val="2"/>
        </w:rPr>
        <w:t xml:space="preserve">The semivariogram models were employed to map the densities of </w:t>
      </w:r>
      <w:r w:rsidRPr="004E320A">
        <w:rPr>
          <w:i/>
          <w:iCs/>
          <w:position w:val="2"/>
        </w:rPr>
        <w:t>Fimbristylis miliaceae</w:t>
      </w:r>
      <w:r w:rsidRPr="004E320A">
        <w:rPr>
          <w:position w:val="2"/>
        </w:rPr>
        <w:t>, Ex-Ca, and Ex-Na of the soil. The ArcGIS histogram tool was applied to scrutinize all data sets, considering their non-normal distribution. As per Environmental Systems Research Institute (ESRI) (2021c) guidelines, data were considered approximately normally distributed if the mean and median were similar, skewness was close to zero, and kurtosis was close to three (indicating a bell-shaped curve). Given the non-normal distribution of all data sets, log transformation was applied to stabilize their variance and approximate a normal distribution.</w:t>
      </w:r>
    </w:p>
    <w:p w14:paraId="58D0FBAB" w14:textId="6D4AD695" w:rsidR="004E320A" w:rsidRDefault="004E320A" w:rsidP="007F2AE1">
      <w:pPr>
        <w:pStyle w:val="BodyText"/>
        <w:spacing w:before="230" w:line="477" w:lineRule="auto"/>
        <w:ind w:left="380" w:right="136" w:firstLine="471"/>
        <w:jc w:val="both"/>
        <w:rPr>
          <w:position w:val="2"/>
        </w:rPr>
      </w:pPr>
      <w:r w:rsidRPr="004E320A">
        <w:rPr>
          <w:position w:val="2"/>
        </w:rPr>
        <w:t>To evaluate the spatial variability of soil properties and weed density, a widely used and fundamental geostatistical semivariogram function was employed, as expressed in the following equation by Oliver and Webster (2014):</w:t>
      </w:r>
    </w:p>
    <w:tbl>
      <w:tblPr>
        <w:tblStyle w:val="TableGrid"/>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492"/>
      </w:tblGrid>
      <w:tr w:rsidR="004E320A" w:rsidRPr="009458C0" w14:paraId="031BDD68" w14:textId="77777777" w:rsidTr="00D148F8">
        <w:trPr>
          <w:trHeight w:val="716"/>
        </w:trPr>
        <w:tc>
          <w:tcPr>
            <w:tcW w:w="4534" w:type="dxa"/>
          </w:tcPr>
          <w:p w14:paraId="0FA67215" w14:textId="77777777" w:rsidR="004E320A" w:rsidRPr="009458C0" w:rsidRDefault="00000000" w:rsidP="00D148F8">
            <w:pPr>
              <w:spacing w:after="160"/>
              <w:ind w:firstLine="709"/>
              <w:jc w:val="both"/>
              <w:rPr>
                <w:rFonts w:ascii="Arial" w:eastAsia="SimSun" w:hAnsi="Arial" w:cs="Arial"/>
                <w:sz w:val="20"/>
                <w:szCs w:val="20"/>
                <w:shd w:val="clear" w:color="auto" w:fill="FFFFFF"/>
                <w:lang w:val="en-GB"/>
              </w:rPr>
            </w:pPr>
            <m:oMathPara>
              <m:oMath>
                <m:acc>
                  <m:accPr>
                    <m:ctrlPr>
                      <w:rPr>
                        <w:rFonts w:ascii="Cambria Math" w:eastAsia="SimSun" w:hAnsi="Cambria Math" w:cs="Arial"/>
                        <w:i/>
                        <w:sz w:val="20"/>
                        <w:szCs w:val="20"/>
                        <w:shd w:val="clear" w:color="auto" w:fill="FFFFFF"/>
                        <w:lang w:val="en-GB"/>
                      </w:rPr>
                    </m:ctrlPr>
                  </m:accPr>
                  <m:e>
                    <m:r>
                      <w:rPr>
                        <w:rFonts w:ascii="Cambria Math" w:eastAsia="SimSun" w:hAnsi="Cambria Math" w:cs="Arial"/>
                        <w:sz w:val="20"/>
                        <w:szCs w:val="20"/>
                        <w:shd w:val="clear" w:color="auto" w:fill="FFFFFF"/>
                        <w:lang w:val="en-GB"/>
                      </w:rPr>
                      <m:t>y</m:t>
                    </m:r>
                  </m:e>
                </m:acc>
                <m:d>
                  <m:dPr>
                    <m:ctrlPr>
                      <w:rPr>
                        <w:rFonts w:ascii="Cambria Math" w:eastAsia="SimSun" w:hAnsi="Cambria Math" w:cs="Arial"/>
                        <w:i/>
                        <w:sz w:val="20"/>
                        <w:szCs w:val="20"/>
                        <w:shd w:val="clear" w:color="auto" w:fill="FFFFFF"/>
                        <w:lang w:val="en-GB"/>
                      </w:rPr>
                    </m:ctrlPr>
                  </m:dPr>
                  <m:e>
                    <m:r>
                      <m:rPr>
                        <m:sty m:val="b"/>
                      </m:rPr>
                      <w:rPr>
                        <w:rFonts w:ascii="Cambria Math" w:eastAsia="SimSun" w:hAnsi="Cambria Math" w:cs="Arial"/>
                        <w:sz w:val="20"/>
                        <w:szCs w:val="20"/>
                        <w:shd w:val="clear" w:color="auto" w:fill="FFFFFF"/>
                        <w:lang w:val="en-GB"/>
                      </w:rPr>
                      <m:t>h</m:t>
                    </m:r>
                  </m:e>
                </m:d>
                <m:r>
                  <w:rPr>
                    <w:rFonts w:ascii="Cambria Math" w:eastAsia="SimSun" w:hAnsi="Cambria Math" w:cs="Arial"/>
                    <w:sz w:val="20"/>
                    <w:szCs w:val="20"/>
                    <w:shd w:val="clear" w:color="auto" w:fill="FFFFFF"/>
                    <w:lang w:val="en-GB"/>
                  </w:rPr>
                  <m:t>=</m:t>
                </m:r>
                <m:f>
                  <m:fPr>
                    <m:ctrlPr>
                      <w:rPr>
                        <w:rFonts w:ascii="Cambria Math" w:eastAsia="SimSun" w:hAnsi="Cambria Math" w:cs="Arial"/>
                        <w:i/>
                        <w:sz w:val="20"/>
                        <w:szCs w:val="20"/>
                        <w:shd w:val="clear" w:color="auto" w:fill="FFFFFF"/>
                        <w:lang w:val="en-GB"/>
                      </w:rPr>
                    </m:ctrlPr>
                  </m:fPr>
                  <m:num>
                    <m:r>
                      <w:rPr>
                        <w:rFonts w:ascii="Cambria Math" w:eastAsia="SimSun" w:hAnsi="Cambria Math" w:cs="Arial"/>
                        <w:sz w:val="20"/>
                        <w:szCs w:val="20"/>
                        <w:shd w:val="clear" w:color="auto" w:fill="FFFFFF"/>
                        <w:lang w:val="en-GB"/>
                      </w:rPr>
                      <m:t>1</m:t>
                    </m:r>
                  </m:num>
                  <m:den>
                    <m:r>
                      <w:rPr>
                        <w:rFonts w:ascii="Cambria Math" w:eastAsia="SimSun" w:hAnsi="Cambria Math" w:cs="Arial"/>
                        <w:sz w:val="20"/>
                        <w:szCs w:val="20"/>
                        <w:shd w:val="clear" w:color="auto" w:fill="FFFFFF"/>
                        <w:lang w:val="en-GB"/>
                      </w:rPr>
                      <m:t>2m</m:t>
                    </m:r>
                    <m:d>
                      <m:dPr>
                        <m:ctrlPr>
                          <w:rPr>
                            <w:rFonts w:ascii="Cambria Math" w:eastAsia="SimSun" w:hAnsi="Cambria Math" w:cs="Arial"/>
                            <w:i/>
                            <w:sz w:val="20"/>
                            <w:szCs w:val="20"/>
                            <w:shd w:val="clear" w:color="auto" w:fill="FFFFFF"/>
                            <w:lang w:val="en-GB"/>
                          </w:rPr>
                        </m:ctrlPr>
                      </m:dPr>
                      <m:e>
                        <m:r>
                          <m:rPr>
                            <m:sty m:val="b"/>
                          </m:rPr>
                          <w:rPr>
                            <w:rFonts w:ascii="Cambria Math" w:eastAsia="SimSun" w:hAnsi="Cambria Math" w:cs="Arial"/>
                            <w:sz w:val="20"/>
                            <w:szCs w:val="20"/>
                            <w:shd w:val="clear" w:color="auto" w:fill="FFFFFF"/>
                            <w:lang w:val="en-GB"/>
                          </w:rPr>
                          <m:t>h</m:t>
                        </m:r>
                      </m:e>
                    </m:d>
                  </m:den>
                </m:f>
                <m:nary>
                  <m:naryPr>
                    <m:chr m:val="∑"/>
                    <m:limLoc m:val="undOvr"/>
                    <m:grow m:val="1"/>
                    <m:ctrlPr>
                      <w:rPr>
                        <w:rFonts w:ascii="Cambria Math" w:eastAsia="SimSun" w:hAnsi="Cambria Math" w:cs="Arial"/>
                        <w:i/>
                        <w:sz w:val="20"/>
                        <w:szCs w:val="20"/>
                        <w:shd w:val="clear" w:color="auto" w:fill="FFFFFF"/>
                        <w:lang w:val="en-GB"/>
                      </w:rPr>
                    </m:ctrlPr>
                  </m:naryPr>
                  <m:sub>
                    <m:r>
                      <w:rPr>
                        <w:rFonts w:ascii="Cambria Math" w:eastAsia="SimSun" w:hAnsi="Cambria Math" w:cs="Arial"/>
                        <w:sz w:val="20"/>
                        <w:szCs w:val="20"/>
                        <w:shd w:val="clear" w:color="auto" w:fill="FFFFFF"/>
                        <w:lang w:val="en-GB"/>
                      </w:rPr>
                      <m:t>i=1</m:t>
                    </m:r>
                  </m:sub>
                  <m:sup>
                    <m:r>
                      <w:rPr>
                        <w:rFonts w:ascii="Cambria Math" w:eastAsia="SimSun" w:hAnsi="Cambria Math" w:cs="Arial"/>
                        <w:sz w:val="20"/>
                        <w:szCs w:val="20"/>
                        <w:shd w:val="clear" w:color="auto" w:fill="FFFFFF"/>
                        <w:lang w:val="en-GB"/>
                      </w:rPr>
                      <m:t>m</m:t>
                    </m:r>
                    <m:d>
                      <m:dPr>
                        <m:ctrlPr>
                          <w:rPr>
                            <w:rFonts w:ascii="Cambria Math" w:eastAsia="SimSun" w:hAnsi="Cambria Math" w:cs="Arial"/>
                            <w:i/>
                            <w:sz w:val="20"/>
                            <w:szCs w:val="20"/>
                            <w:shd w:val="clear" w:color="auto" w:fill="FFFFFF"/>
                            <w:lang w:val="en-GB"/>
                          </w:rPr>
                        </m:ctrlPr>
                      </m:dPr>
                      <m:e>
                        <m:r>
                          <m:rPr>
                            <m:sty m:val="b"/>
                          </m:rPr>
                          <w:rPr>
                            <w:rFonts w:ascii="Cambria Math" w:eastAsia="SimSun" w:hAnsi="Cambria Math" w:cs="Arial"/>
                            <w:sz w:val="20"/>
                            <w:szCs w:val="20"/>
                            <w:shd w:val="clear" w:color="auto" w:fill="FFFFFF"/>
                            <w:lang w:val="en-GB"/>
                          </w:rPr>
                          <m:t>h</m:t>
                        </m:r>
                      </m:e>
                    </m:d>
                  </m:sup>
                  <m:e>
                    <m:sSup>
                      <m:sSupPr>
                        <m:ctrlPr>
                          <w:rPr>
                            <w:rFonts w:ascii="Cambria Math" w:eastAsia="SimSun" w:hAnsi="Cambria Math" w:cs="Arial"/>
                            <w:i/>
                            <w:sz w:val="20"/>
                            <w:szCs w:val="20"/>
                            <w:shd w:val="clear" w:color="auto" w:fill="FFFFFF"/>
                            <w:lang w:val="en-GB"/>
                          </w:rPr>
                        </m:ctrlPr>
                      </m:sSupPr>
                      <m:e>
                        <m:d>
                          <m:dPr>
                            <m:begChr m:val="["/>
                            <m:endChr m:val="]"/>
                            <m:ctrlPr>
                              <w:rPr>
                                <w:rFonts w:ascii="Cambria Math" w:eastAsia="SimSun" w:hAnsi="Cambria Math" w:cs="Arial"/>
                                <w:i/>
                                <w:sz w:val="20"/>
                                <w:szCs w:val="20"/>
                                <w:shd w:val="clear" w:color="auto" w:fill="FFFFFF"/>
                                <w:lang w:val="en-GB"/>
                              </w:rPr>
                            </m:ctrlPr>
                          </m:dPr>
                          <m:e>
                            <m:r>
                              <w:rPr>
                                <w:rFonts w:ascii="Cambria Math" w:eastAsia="SimSun" w:hAnsi="Cambria Math" w:cs="Arial"/>
                                <w:sz w:val="20"/>
                                <w:szCs w:val="20"/>
                                <w:shd w:val="clear" w:color="auto" w:fill="FFFFFF"/>
                                <w:lang w:val="en-GB"/>
                              </w:rPr>
                              <m:t>z</m:t>
                            </m:r>
                            <m:d>
                              <m:dPr>
                                <m:ctrlPr>
                                  <w:rPr>
                                    <w:rFonts w:ascii="Cambria Math" w:eastAsia="SimSun" w:hAnsi="Cambria Math" w:cs="Arial"/>
                                    <w:i/>
                                    <w:sz w:val="20"/>
                                    <w:szCs w:val="20"/>
                                    <w:shd w:val="clear" w:color="auto" w:fill="FFFFFF"/>
                                    <w:lang w:val="en-GB"/>
                                  </w:rPr>
                                </m:ctrlPr>
                              </m:dPr>
                              <m:e>
                                <m:sSub>
                                  <m:sSubPr>
                                    <m:ctrlPr>
                                      <w:rPr>
                                        <w:rFonts w:ascii="Cambria Math" w:eastAsia="SimSun" w:hAnsi="Cambria Math" w:cs="Arial"/>
                                        <w:i/>
                                        <w:sz w:val="20"/>
                                        <w:szCs w:val="20"/>
                                        <w:shd w:val="clear" w:color="auto" w:fill="FFFFFF"/>
                                        <w:lang w:val="en-GB"/>
                                      </w:rPr>
                                    </m:ctrlPr>
                                  </m:sSubPr>
                                  <m:e>
                                    <m:r>
                                      <m:rPr>
                                        <m:sty m:val="b"/>
                                      </m:rPr>
                                      <w:rPr>
                                        <w:rFonts w:ascii="Cambria Math" w:eastAsia="SimSun" w:hAnsi="Cambria Math" w:cs="Arial"/>
                                        <w:sz w:val="20"/>
                                        <w:szCs w:val="20"/>
                                        <w:shd w:val="clear" w:color="auto" w:fill="FFFFFF"/>
                                        <w:lang w:val="en-GB"/>
                                      </w:rPr>
                                      <m:t>x</m:t>
                                    </m:r>
                                  </m:e>
                                  <m:sub>
                                    <m:r>
                                      <w:rPr>
                                        <w:rFonts w:ascii="Cambria Math" w:eastAsia="SimSun" w:hAnsi="Cambria Math" w:cs="Arial"/>
                                        <w:sz w:val="20"/>
                                        <w:szCs w:val="20"/>
                                        <w:shd w:val="clear" w:color="auto" w:fill="FFFFFF"/>
                                        <w:lang w:val="en-GB"/>
                                      </w:rPr>
                                      <m:t>i</m:t>
                                    </m:r>
                                  </m:sub>
                                </m:sSub>
                              </m:e>
                            </m:d>
                            <m:r>
                              <w:rPr>
                                <w:rFonts w:ascii="Cambria Math" w:eastAsia="SimSun" w:hAnsi="Cambria Math" w:cs="Arial"/>
                                <w:sz w:val="20"/>
                                <w:szCs w:val="20"/>
                                <w:shd w:val="clear" w:color="auto" w:fill="FFFFFF"/>
                                <w:lang w:val="en-GB"/>
                              </w:rPr>
                              <m:t>-z</m:t>
                            </m:r>
                            <m:d>
                              <m:dPr>
                                <m:ctrlPr>
                                  <w:rPr>
                                    <w:rFonts w:ascii="Cambria Math" w:eastAsia="SimSun" w:hAnsi="Cambria Math" w:cs="Arial"/>
                                    <w:i/>
                                    <w:sz w:val="20"/>
                                    <w:szCs w:val="20"/>
                                    <w:shd w:val="clear" w:color="auto" w:fill="FFFFFF"/>
                                    <w:lang w:val="en-GB"/>
                                  </w:rPr>
                                </m:ctrlPr>
                              </m:dPr>
                              <m:e>
                                <m:sSub>
                                  <m:sSubPr>
                                    <m:ctrlPr>
                                      <w:rPr>
                                        <w:rFonts w:ascii="Cambria Math" w:eastAsia="SimSun" w:hAnsi="Cambria Math" w:cs="Arial"/>
                                        <w:i/>
                                        <w:sz w:val="20"/>
                                        <w:szCs w:val="20"/>
                                        <w:shd w:val="clear" w:color="auto" w:fill="FFFFFF"/>
                                        <w:lang w:val="en-GB"/>
                                      </w:rPr>
                                    </m:ctrlPr>
                                  </m:sSubPr>
                                  <m:e>
                                    <m:r>
                                      <m:rPr>
                                        <m:sty m:val="b"/>
                                      </m:rPr>
                                      <w:rPr>
                                        <w:rFonts w:ascii="Cambria Math" w:eastAsia="SimSun" w:hAnsi="Cambria Math" w:cs="Arial"/>
                                        <w:sz w:val="20"/>
                                        <w:szCs w:val="20"/>
                                        <w:shd w:val="clear" w:color="auto" w:fill="FFFFFF"/>
                                        <w:lang w:val="en-GB"/>
                                      </w:rPr>
                                      <m:t>x</m:t>
                                    </m:r>
                                  </m:e>
                                  <m:sub>
                                    <m:r>
                                      <w:rPr>
                                        <w:rFonts w:ascii="Cambria Math" w:eastAsia="SimSun" w:hAnsi="Cambria Math" w:cs="Arial"/>
                                        <w:sz w:val="20"/>
                                        <w:szCs w:val="20"/>
                                        <w:shd w:val="clear" w:color="auto" w:fill="FFFFFF"/>
                                        <w:lang w:val="en-GB"/>
                                      </w:rPr>
                                      <m:t>i</m:t>
                                    </m:r>
                                  </m:sub>
                                </m:sSub>
                                <m:r>
                                  <w:rPr>
                                    <w:rFonts w:ascii="Cambria Math" w:eastAsia="SimSun" w:hAnsi="Cambria Math" w:cs="Arial"/>
                                    <w:sz w:val="20"/>
                                    <w:szCs w:val="20"/>
                                    <w:shd w:val="clear" w:color="auto" w:fill="FFFFFF"/>
                                    <w:lang w:val="en-GB"/>
                                  </w:rPr>
                                  <m:t>+</m:t>
                                </m:r>
                                <m:r>
                                  <m:rPr>
                                    <m:sty m:val="b"/>
                                  </m:rPr>
                                  <w:rPr>
                                    <w:rFonts w:ascii="Cambria Math" w:eastAsia="SimSun" w:hAnsi="Cambria Math" w:cs="Arial"/>
                                    <w:sz w:val="20"/>
                                    <w:szCs w:val="20"/>
                                    <w:shd w:val="clear" w:color="auto" w:fill="FFFFFF"/>
                                    <w:lang w:val="en-GB"/>
                                  </w:rPr>
                                  <m:t>h</m:t>
                                </m:r>
                              </m:e>
                            </m:d>
                          </m:e>
                        </m:d>
                      </m:e>
                      <m:sup>
                        <m:r>
                          <w:rPr>
                            <w:rFonts w:ascii="Cambria Math" w:eastAsia="SimSun" w:hAnsi="Cambria Math" w:cs="Arial"/>
                            <w:sz w:val="20"/>
                            <w:szCs w:val="20"/>
                            <w:shd w:val="clear" w:color="auto" w:fill="FFFFFF"/>
                            <w:lang w:val="en-GB"/>
                          </w:rPr>
                          <m:t>2</m:t>
                        </m:r>
                      </m:sup>
                    </m:sSup>
                  </m:e>
                </m:nary>
              </m:oMath>
            </m:oMathPara>
          </w:p>
        </w:tc>
        <w:tc>
          <w:tcPr>
            <w:tcW w:w="4492" w:type="dxa"/>
          </w:tcPr>
          <w:p w14:paraId="7F733DEE" w14:textId="77777777" w:rsidR="004E320A" w:rsidRPr="009458C0" w:rsidRDefault="004E320A" w:rsidP="00D148F8">
            <w:pPr>
              <w:contextualSpacing/>
              <w:rPr>
                <w:rFonts w:ascii="Arial" w:hAnsi="Arial" w:cs="Arial"/>
                <w:sz w:val="20"/>
                <w:szCs w:val="20"/>
                <w:shd w:val="clear" w:color="auto" w:fill="FFFFFF"/>
              </w:rPr>
            </w:pPr>
          </w:p>
        </w:tc>
      </w:tr>
    </w:tbl>
    <w:p w14:paraId="0E448E94" w14:textId="77777777" w:rsidR="004E320A" w:rsidRDefault="004E320A" w:rsidP="004E320A">
      <w:pPr>
        <w:pStyle w:val="BodyText"/>
        <w:spacing w:before="230" w:line="477" w:lineRule="auto"/>
        <w:ind w:left="380" w:right="136"/>
        <w:jc w:val="both"/>
        <w:rPr>
          <w:position w:val="2"/>
        </w:rPr>
      </w:pPr>
    </w:p>
    <w:p w14:paraId="3C0680EF" w14:textId="77777777" w:rsidR="004E320A" w:rsidRDefault="004E320A" w:rsidP="004E320A">
      <w:pPr>
        <w:pStyle w:val="BodyText"/>
        <w:spacing w:before="230" w:line="477" w:lineRule="auto"/>
        <w:ind w:left="380" w:right="136"/>
        <w:jc w:val="both"/>
        <w:rPr>
          <w:position w:val="2"/>
        </w:rPr>
      </w:pPr>
    </w:p>
    <w:p w14:paraId="23C720A1" w14:textId="1119A541" w:rsidR="004E320A" w:rsidRDefault="004E320A" w:rsidP="004E320A">
      <w:pPr>
        <w:pStyle w:val="BodyText"/>
        <w:spacing w:before="230" w:line="477" w:lineRule="auto"/>
        <w:ind w:left="380" w:right="136"/>
        <w:jc w:val="both"/>
        <w:rPr>
          <w:position w:val="2"/>
        </w:rPr>
      </w:pPr>
      <w:r w:rsidRPr="004E320A">
        <w:rPr>
          <w:position w:val="2"/>
        </w:rPr>
        <w:t>Where y ̂(h) = empirical semivariogram; z (x_i) and z(x_i+h) = the observed values of z at places x_i and x_i+h; and m(h) = number of pairs of experimental points separated by a distance h.</w:t>
      </w:r>
    </w:p>
    <w:p w14:paraId="241F15B1" w14:textId="53FA2EC5" w:rsidR="004E320A" w:rsidRDefault="004E320A" w:rsidP="007F2AE1">
      <w:pPr>
        <w:pStyle w:val="BodyText"/>
        <w:spacing w:before="230" w:line="477" w:lineRule="auto"/>
        <w:ind w:left="380" w:right="136" w:firstLine="471"/>
        <w:jc w:val="both"/>
        <w:rPr>
          <w:position w:val="2"/>
        </w:rPr>
      </w:pPr>
      <w:r w:rsidRPr="004E320A">
        <w:rPr>
          <w:position w:val="2"/>
        </w:rPr>
        <w:t xml:space="preserve">The empirical semivariogram model was selected from a set of functions, including stable, circular, spherical, exponential, and gaussian, as outlined by Obroślak and Dorozhynskyy (2017). Parameters for the nugget (C0), baseline (C0 + C), and range (A) effects were determined based on the model that best depicted the relationship between experimental semivariance and the h distance. To validate the accuracy of the model estimator, cross-validation analysis was performed. This analysis included the examination of prediction errors such as mean error (ME), root-mean-square error (RMSE), average standard error (ASE), and root-mean-square standardized error </w:t>
      </w:r>
      <w:r w:rsidRPr="004E320A">
        <w:rPr>
          <w:position w:val="2"/>
        </w:rPr>
        <w:lastRenderedPageBreak/>
        <w:t>(RMSSE). The equation for calculating prediction errors is provided below (Environmental Systems Research Institute (ESRI, 2021b):</w:t>
      </w:r>
    </w:p>
    <w:p w14:paraId="23C2CD3F" w14:textId="2CAF645D" w:rsidR="004E320A" w:rsidRDefault="004E320A" w:rsidP="004E320A">
      <w:pPr>
        <w:pStyle w:val="BodyText"/>
        <w:numPr>
          <w:ilvl w:val="0"/>
          <w:numId w:val="1"/>
        </w:numPr>
        <w:spacing w:before="230" w:line="477" w:lineRule="auto"/>
        <w:ind w:right="136"/>
        <w:jc w:val="both"/>
        <w:rPr>
          <w:position w:val="2"/>
        </w:rPr>
      </w:pPr>
      <w:r>
        <w:rPr>
          <w:position w:val="2"/>
        </w:rPr>
        <w:t>Mean error</w:t>
      </w:r>
    </w:p>
    <w:tbl>
      <w:tblPr>
        <w:tblStyle w:val="TableGrid"/>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492"/>
      </w:tblGrid>
      <w:tr w:rsidR="004E320A" w:rsidRPr="001F72DB" w14:paraId="7B4C49AF" w14:textId="77777777" w:rsidTr="00D148F8">
        <w:trPr>
          <w:trHeight w:val="851"/>
        </w:trPr>
        <w:tc>
          <w:tcPr>
            <w:tcW w:w="4534" w:type="dxa"/>
          </w:tcPr>
          <w:p w14:paraId="4B63F5AC" w14:textId="77777777" w:rsidR="004E320A" w:rsidRPr="001F72DB" w:rsidRDefault="00000000" w:rsidP="00D148F8">
            <w:pPr>
              <w:spacing w:after="160"/>
              <w:ind w:firstLine="709"/>
              <w:jc w:val="both"/>
              <w:rPr>
                <w:rFonts w:ascii="Arial" w:eastAsia="SimSun" w:hAnsi="Arial" w:cs="Arial"/>
                <w:sz w:val="20"/>
                <w:szCs w:val="20"/>
                <w:shd w:val="clear" w:color="auto" w:fill="FFFFFF"/>
                <w:lang w:val="en-GB"/>
              </w:rPr>
            </w:pPr>
            <m:oMathPara>
              <m:oMath>
                <m:f>
                  <m:fPr>
                    <m:ctrlPr>
                      <w:rPr>
                        <w:rFonts w:ascii="Cambria Math" w:eastAsia="Calibri" w:hAnsi="Cambria Math" w:cs="Arial"/>
                        <w:i/>
                        <w:sz w:val="20"/>
                        <w:szCs w:val="20"/>
                        <w:shd w:val="clear" w:color="auto" w:fill="FFFFFF"/>
                        <w:lang w:val="en-GB"/>
                      </w:rPr>
                    </m:ctrlPr>
                  </m:fPr>
                  <m:num>
                    <m:nary>
                      <m:naryPr>
                        <m:chr m:val="∑"/>
                        <m:limLoc m:val="undOvr"/>
                        <m:grow m:val="1"/>
                        <m:ctrlPr>
                          <w:rPr>
                            <w:rFonts w:ascii="Cambria Math" w:eastAsia="Calibri" w:hAnsi="Cambria Math" w:cs="Arial"/>
                            <w:i/>
                            <w:sz w:val="20"/>
                            <w:szCs w:val="20"/>
                            <w:shd w:val="clear" w:color="auto" w:fill="FFFFFF"/>
                            <w:lang w:val="en-GB"/>
                          </w:rPr>
                        </m:ctrlPr>
                      </m:naryPr>
                      <m:sub>
                        <m:r>
                          <w:rPr>
                            <w:rFonts w:ascii="Cambria Math" w:eastAsia="Calibri" w:hAnsi="Cambria Math" w:cs="Arial"/>
                            <w:sz w:val="20"/>
                            <w:szCs w:val="20"/>
                            <w:shd w:val="clear" w:color="auto" w:fill="FFFFFF"/>
                            <w:lang w:val="en-GB"/>
                          </w:rPr>
                          <m:t>i=1</m:t>
                        </m:r>
                      </m:sub>
                      <m:sup>
                        <m:r>
                          <w:rPr>
                            <w:rFonts w:ascii="Cambria Math" w:eastAsia="Calibri" w:hAnsi="Cambria Math" w:cs="Arial"/>
                            <w:sz w:val="20"/>
                            <w:szCs w:val="20"/>
                            <w:shd w:val="clear" w:color="auto" w:fill="FFFFFF"/>
                            <w:lang w:val="en-GB"/>
                          </w:rPr>
                          <m:t>n</m:t>
                        </m:r>
                      </m:sup>
                      <m:e>
                        <m:d>
                          <m:dPr>
                            <m:ctrlPr>
                              <w:rPr>
                                <w:rFonts w:ascii="Cambria Math" w:eastAsia="Calibri" w:hAnsi="Cambria Math" w:cs="Arial"/>
                                <w:i/>
                                <w:sz w:val="20"/>
                                <w:szCs w:val="20"/>
                                <w:shd w:val="clear" w:color="auto" w:fill="FFFFFF"/>
                                <w:lang w:val="en-GB"/>
                              </w:rPr>
                            </m:ctrlPr>
                          </m:dPr>
                          <m:e>
                            <m:acc>
                              <m:accPr>
                                <m:ctrlPr>
                                  <w:rPr>
                                    <w:rFonts w:ascii="Cambria Math" w:eastAsia="Calibri" w:hAnsi="Cambria Math" w:cs="Arial"/>
                                    <w:i/>
                                    <w:sz w:val="20"/>
                                    <w:szCs w:val="20"/>
                                    <w:shd w:val="clear" w:color="auto" w:fill="FFFFFF"/>
                                    <w:lang w:val="en-GB"/>
                                  </w:rPr>
                                </m:ctrlPr>
                              </m:accPr>
                              <m:e>
                                <m:r>
                                  <w:rPr>
                                    <w:rFonts w:ascii="Cambria Math" w:eastAsia="Calibri" w:hAnsi="Cambria Math" w:cs="Arial"/>
                                    <w:sz w:val="20"/>
                                    <w:szCs w:val="20"/>
                                    <w:shd w:val="clear" w:color="auto" w:fill="FFFFFF"/>
                                    <w:lang w:val="en-GB"/>
                                  </w:rPr>
                                  <m:t>Z</m:t>
                                </m:r>
                              </m:e>
                            </m:acc>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r>
                              <w:rPr>
                                <w:rFonts w:ascii="Cambria Math" w:eastAsia="Calibri" w:hAnsi="Cambria Math" w:cs="Arial"/>
                                <w:sz w:val="20"/>
                                <w:szCs w:val="20"/>
                                <w:shd w:val="clear" w:color="auto" w:fill="FFFFFF"/>
                                <w:lang w:val="en-GB"/>
                              </w:rPr>
                              <m:t>-z</m:t>
                            </m:r>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e>
                        </m:d>
                      </m:e>
                    </m:nary>
                  </m:num>
                  <m:den>
                    <m:r>
                      <w:rPr>
                        <w:rFonts w:ascii="Cambria Math" w:eastAsia="Calibri" w:hAnsi="Cambria Math" w:cs="Arial"/>
                        <w:sz w:val="20"/>
                        <w:szCs w:val="20"/>
                        <w:shd w:val="clear" w:color="auto" w:fill="FFFFFF"/>
                        <w:lang w:val="en-GB"/>
                      </w:rPr>
                      <m:t>n</m:t>
                    </m:r>
                  </m:den>
                </m:f>
              </m:oMath>
            </m:oMathPara>
          </w:p>
        </w:tc>
        <w:tc>
          <w:tcPr>
            <w:tcW w:w="4492" w:type="dxa"/>
          </w:tcPr>
          <w:p w14:paraId="54D49B07" w14:textId="77777777" w:rsidR="004E320A" w:rsidRPr="001F72DB" w:rsidRDefault="004E320A" w:rsidP="00D148F8">
            <w:pPr>
              <w:contextualSpacing/>
              <w:rPr>
                <w:rFonts w:ascii="Arial" w:hAnsi="Arial" w:cs="Arial"/>
                <w:sz w:val="20"/>
                <w:szCs w:val="20"/>
                <w:shd w:val="clear" w:color="auto" w:fill="FFFFFF"/>
              </w:rPr>
            </w:pPr>
          </w:p>
        </w:tc>
      </w:tr>
    </w:tbl>
    <w:p w14:paraId="78CD93CE" w14:textId="77777777" w:rsidR="004E320A" w:rsidRDefault="004E320A" w:rsidP="004E320A">
      <w:pPr>
        <w:pStyle w:val="BodyText"/>
        <w:spacing w:before="230" w:line="477" w:lineRule="auto"/>
        <w:ind w:right="136"/>
        <w:jc w:val="both"/>
        <w:rPr>
          <w:position w:val="2"/>
        </w:rPr>
      </w:pPr>
    </w:p>
    <w:p w14:paraId="2C8EA2CF" w14:textId="77777777" w:rsidR="004E320A" w:rsidRDefault="004E320A" w:rsidP="004E320A">
      <w:pPr>
        <w:pStyle w:val="BodyText"/>
        <w:spacing w:before="230" w:line="477" w:lineRule="auto"/>
        <w:ind w:right="136"/>
        <w:jc w:val="both"/>
        <w:rPr>
          <w:position w:val="2"/>
        </w:rPr>
      </w:pPr>
    </w:p>
    <w:p w14:paraId="45058DA0" w14:textId="2694516F" w:rsidR="004E320A" w:rsidRPr="004E320A" w:rsidRDefault="004E320A" w:rsidP="004E320A">
      <w:pPr>
        <w:pStyle w:val="BodyText"/>
        <w:numPr>
          <w:ilvl w:val="0"/>
          <w:numId w:val="1"/>
        </w:numPr>
        <w:spacing w:before="230" w:line="477" w:lineRule="auto"/>
        <w:ind w:right="136"/>
        <w:jc w:val="both"/>
      </w:pPr>
      <w:r w:rsidRPr="004E320A">
        <w:rPr>
          <w:position w:val="2"/>
        </w:rPr>
        <w:t>Root-mean</w:t>
      </w:r>
      <w:r>
        <w:rPr>
          <w:position w:val="2"/>
        </w:rPr>
        <w:t>-square error</w:t>
      </w:r>
    </w:p>
    <w:tbl>
      <w:tblPr>
        <w:tblStyle w:val="TableGrid"/>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492"/>
      </w:tblGrid>
      <w:tr w:rsidR="004E320A" w:rsidRPr="001F72DB" w14:paraId="788ED5EC" w14:textId="77777777" w:rsidTr="00D148F8">
        <w:trPr>
          <w:trHeight w:val="851"/>
        </w:trPr>
        <w:tc>
          <w:tcPr>
            <w:tcW w:w="4534" w:type="dxa"/>
          </w:tcPr>
          <w:p w14:paraId="0284CFC8" w14:textId="77777777" w:rsidR="004E320A" w:rsidRPr="001F72DB" w:rsidRDefault="004E320A" w:rsidP="00EE7AF8">
            <w:pPr>
              <w:spacing w:after="160"/>
              <w:ind w:firstLine="709"/>
              <w:jc w:val="center"/>
              <w:rPr>
                <w:rFonts w:ascii="Arial" w:eastAsia="SimSun" w:hAnsi="Arial" w:cs="Arial"/>
                <w:sz w:val="20"/>
                <w:szCs w:val="20"/>
                <w:shd w:val="clear" w:color="auto" w:fill="FFFFFF"/>
                <w:lang w:val="en-GB"/>
              </w:rPr>
            </w:pPr>
          </w:p>
          <w:p w14:paraId="3C23EDF8" w14:textId="509814DD" w:rsidR="004E320A" w:rsidRPr="001F72DB" w:rsidRDefault="001C30AC" w:rsidP="00EE7AF8">
            <w:pPr>
              <w:spacing w:after="160"/>
              <w:contextualSpacing/>
              <w:jc w:val="center"/>
              <w:rPr>
                <w:rFonts w:ascii="Arial" w:eastAsia="Calibri" w:hAnsi="Arial" w:cs="Arial"/>
                <w:sz w:val="24"/>
                <w:szCs w:val="24"/>
                <w:shd w:val="clear" w:color="auto" w:fill="FFFFFF"/>
                <w:lang w:val="en-GB"/>
              </w:rPr>
            </w:pPr>
            <w:r>
              <w:rPr>
                <w:rFonts w:ascii="Arial" w:eastAsia="SimSun" w:hAnsi="Arial" w:cs="Arial"/>
                <w:sz w:val="20"/>
                <w:szCs w:val="20"/>
                <w:shd w:val="clear" w:color="auto" w:fill="FFFFFF"/>
                <w:lang w:val="en-GB"/>
              </w:rPr>
              <w:t xml:space="preserve">  </w:t>
            </w:r>
            <m:oMath>
              <m:rad>
                <m:radPr>
                  <m:degHide m:val="1"/>
                  <m:ctrlPr>
                    <w:rPr>
                      <w:rFonts w:ascii="Cambria Math" w:eastAsia="Calibri" w:hAnsi="Cambria Math" w:cs="Arial"/>
                      <w:i/>
                      <w:sz w:val="20"/>
                      <w:szCs w:val="20"/>
                      <w:shd w:val="clear" w:color="auto" w:fill="FFFFFF"/>
                      <w:lang w:val="en-GB"/>
                    </w:rPr>
                  </m:ctrlPr>
                </m:radPr>
                <m:deg/>
                <m:e>
                  <m:f>
                    <m:fPr>
                      <m:ctrlPr>
                        <w:rPr>
                          <w:rFonts w:ascii="Cambria Math" w:eastAsia="Calibri" w:hAnsi="Cambria Math" w:cs="Arial"/>
                          <w:i/>
                          <w:sz w:val="20"/>
                          <w:szCs w:val="20"/>
                          <w:shd w:val="clear" w:color="auto" w:fill="FFFFFF"/>
                          <w:lang w:val="en-GB"/>
                        </w:rPr>
                      </m:ctrlPr>
                    </m:fPr>
                    <m:num>
                      <m:nary>
                        <m:naryPr>
                          <m:chr m:val="∑"/>
                          <m:limLoc m:val="undOvr"/>
                          <m:grow m:val="1"/>
                          <m:ctrlPr>
                            <w:rPr>
                              <w:rFonts w:ascii="Cambria Math" w:eastAsia="Calibri" w:hAnsi="Cambria Math" w:cs="Arial"/>
                              <w:i/>
                              <w:sz w:val="20"/>
                              <w:szCs w:val="20"/>
                              <w:shd w:val="clear" w:color="auto" w:fill="FFFFFF"/>
                              <w:lang w:val="en-GB"/>
                            </w:rPr>
                          </m:ctrlPr>
                        </m:naryPr>
                        <m:sub>
                          <m:r>
                            <w:rPr>
                              <w:rFonts w:ascii="Cambria Math" w:eastAsia="Calibri" w:hAnsi="Cambria Math" w:cs="Arial"/>
                              <w:sz w:val="20"/>
                              <w:szCs w:val="20"/>
                              <w:shd w:val="clear" w:color="auto" w:fill="FFFFFF"/>
                              <w:lang w:val="en-GB"/>
                            </w:rPr>
                            <m:t>i=1</m:t>
                          </m:r>
                        </m:sub>
                        <m:sup>
                          <m:r>
                            <w:rPr>
                              <w:rFonts w:ascii="Cambria Math" w:eastAsia="Calibri" w:hAnsi="Cambria Math" w:cs="Arial"/>
                              <w:sz w:val="20"/>
                              <w:szCs w:val="20"/>
                              <w:shd w:val="clear" w:color="auto" w:fill="FFFFFF"/>
                              <w:lang w:val="en-GB"/>
                            </w:rPr>
                            <m:t>n</m:t>
                          </m:r>
                        </m:sup>
                        <m:e>
                          <m:sSup>
                            <m:sSupPr>
                              <m:ctrlPr>
                                <w:rPr>
                                  <w:rFonts w:ascii="Cambria Math" w:eastAsia="Calibri" w:hAnsi="Cambria Math" w:cs="Arial"/>
                                  <w:i/>
                                  <w:sz w:val="20"/>
                                  <w:szCs w:val="20"/>
                                  <w:shd w:val="clear" w:color="auto" w:fill="FFFFFF"/>
                                  <w:lang w:val="en-GB"/>
                                </w:rPr>
                              </m:ctrlPr>
                            </m:sSupPr>
                            <m:e>
                              <m:d>
                                <m:dPr>
                                  <m:ctrlPr>
                                    <w:rPr>
                                      <w:rFonts w:ascii="Cambria Math" w:eastAsia="Calibri" w:hAnsi="Cambria Math" w:cs="Arial"/>
                                      <w:i/>
                                      <w:sz w:val="20"/>
                                      <w:szCs w:val="20"/>
                                      <w:shd w:val="clear" w:color="auto" w:fill="FFFFFF"/>
                                      <w:lang w:val="en-GB"/>
                                    </w:rPr>
                                  </m:ctrlPr>
                                </m:dPr>
                                <m:e>
                                  <m:acc>
                                    <m:accPr>
                                      <m:ctrlPr>
                                        <w:rPr>
                                          <w:rFonts w:ascii="Cambria Math" w:eastAsia="Calibri" w:hAnsi="Cambria Math" w:cs="Arial"/>
                                          <w:i/>
                                          <w:sz w:val="20"/>
                                          <w:szCs w:val="20"/>
                                          <w:shd w:val="clear" w:color="auto" w:fill="FFFFFF"/>
                                          <w:lang w:val="en-GB"/>
                                        </w:rPr>
                                      </m:ctrlPr>
                                    </m:accPr>
                                    <m:e>
                                      <m:r>
                                        <w:rPr>
                                          <w:rFonts w:ascii="Cambria Math" w:eastAsia="Calibri" w:hAnsi="Cambria Math" w:cs="Arial"/>
                                          <w:sz w:val="20"/>
                                          <w:szCs w:val="20"/>
                                          <w:shd w:val="clear" w:color="auto" w:fill="FFFFFF"/>
                                          <w:lang w:val="en-GB"/>
                                        </w:rPr>
                                        <m:t>Z</m:t>
                                      </m:r>
                                    </m:e>
                                  </m:acc>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r>
                                    <w:rPr>
                                      <w:rFonts w:ascii="Cambria Math" w:eastAsia="Calibri" w:hAnsi="Cambria Math" w:cs="Arial"/>
                                      <w:sz w:val="20"/>
                                      <w:szCs w:val="20"/>
                                      <w:shd w:val="clear" w:color="auto" w:fill="FFFFFF"/>
                                      <w:lang w:val="en-GB"/>
                                    </w:rPr>
                                    <m:t>-z</m:t>
                                  </m:r>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e>
                              </m:d>
                            </m:e>
                            <m:sup>
                              <m:r>
                                <w:rPr>
                                  <w:rFonts w:ascii="Cambria Math" w:eastAsia="Calibri" w:hAnsi="Cambria Math" w:cs="Arial"/>
                                  <w:sz w:val="20"/>
                                  <w:szCs w:val="20"/>
                                  <w:shd w:val="clear" w:color="auto" w:fill="FFFFFF"/>
                                  <w:lang w:val="en-GB"/>
                                </w:rPr>
                                <m:t>2</m:t>
                              </m:r>
                            </m:sup>
                          </m:sSup>
                        </m:e>
                      </m:nary>
                    </m:num>
                    <m:den>
                      <m:r>
                        <w:rPr>
                          <w:rFonts w:ascii="Cambria Math" w:eastAsia="Calibri" w:hAnsi="Cambria Math" w:cs="Arial"/>
                          <w:sz w:val="20"/>
                          <w:szCs w:val="20"/>
                          <w:shd w:val="clear" w:color="auto" w:fill="FFFFFF"/>
                          <w:lang w:val="en-GB"/>
                        </w:rPr>
                        <m:t>n</m:t>
                      </m:r>
                    </m:den>
                  </m:f>
                </m:e>
              </m:rad>
            </m:oMath>
          </w:p>
        </w:tc>
        <w:tc>
          <w:tcPr>
            <w:tcW w:w="4492" w:type="dxa"/>
          </w:tcPr>
          <w:p w14:paraId="496D136B" w14:textId="77777777" w:rsidR="004E320A" w:rsidRPr="001F72DB" w:rsidRDefault="004E320A" w:rsidP="00D148F8">
            <w:pPr>
              <w:contextualSpacing/>
              <w:rPr>
                <w:rFonts w:ascii="Arial" w:hAnsi="Arial" w:cs="Arial"/>
                <w:sz w:val="20"/>
                <w:szCs w:val="20"/>
                <w:shd w:val="clear" w:color="auto" w:fill="FFFFFF"/>
              </w:rPr>
            </w:pPr>
          </w:p>
        </w:tc>
      </w:tr>
    </w:tbl>
    <w:p w14:paraId="385A7D47" w14:textId="77777777" w:rsidR="004E320A" w:rsidRDefault="004E320A" w:rsidP="004E320A">
      <w:pPr>
        <w:pStyle w:val="BodyText"/>
        <w:spacing w:before="230" w:line="477" w:lineRule="auto"/>
        <w:ind w:left="1100" w:right="136"/>
        <w:jc w:val="both"/>
      </w:pPr>
    </w:p>
    <w:p w14:paraId="6DE30B7C" w14:textId="77777777" w:rsidR="004E320A" w:rsidRDefault="004E320A" w:rsidP="004E320A">
      <w:pPr>
        <w:pStyle w:val="BodyText"/>
        <w:spacing w:before="230" w:line="477" w:lineRule="auto"/>
        <w:ind w:right="136"/>
        <w:jc w:val="both"/>
      </w:pPr>
    </w:p>
    <w:p w14:paraId="1813168C" w14:textId="4E53EEAA" w:rsidR="004E320A" w:rsidRDefault="004E320A" w:rsidP="004E320A">
      <w:pPr>
        <w:pStyle w:val="BodyText"/>
        <w:numPr>
          <w:ilvl w:val="0"/>
          <w:numId w:val="1"/>
        </w:numPr>
        <w:spacing w:before="230" w:line="477" w:lineRule="auto"/>
        <w:ind w:right="136"/>
        <w:jc w:val="both"/>
      </w:pPr>
      <w:r>
        <w:t>Average error</w:t>
      </w:r>
    </w:p>
    <w:tbl>
      <w:tblPr>
        <w:tblStyle w:val="TableGrid"/>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492"/>
      </w:tblGrid>
      <w:tr w:rsidR="004E320A" w:rsidRPr="001F72DB" w14:paraId="54F5F290" w14:textId="77777777" w:rsidTr="00D148F8">
        <w:trPr>
          <w:trHeight w:val="851"/>
        </w:trPr>
        <w:tc>
          <w:tcPr>
            <w:tcW w:w="4534" w:type="dxa"/>
          </w:tcPr>
          <w:p w14:paraId="1866ABF4" w14:textId="77777777" w:rsidR="004E320A" w:rsidRPr="001F72DB" w:rsidRDefault="00000000" w:rsidP="00D148F8">
            <w:pPr>
              <w:spacing w:after="160"/>
              <w:contextualSpacing/>
              <w:jc w:val="both"/>
              <w:rPr>
                <w:rFonts w:ascii="Arial" w:eastAsia="Calibri" w:hAnsi="Arial" w:cs="Arial"/>
                <w:sz w:val="20"/>
                <w:szCs w:val="20"/>
                <w:shd w:val="clear" w:color="auto" w:fill="FFFFFF"/>
                <w:lang w:val="en-GB"/>
              </w:rPr>
            </w:pPr>
            <m:oMathPara>
              <m:oMath>
                <m:rad>
                  <m:radPr>
                    <m:degHide m:val="1"/>
                    <m:ctrlPr>
                      <w:rPr>
                        <w:rFonts w:ascii="Cambria Math" w:eastAsia="Calibri" w:hAnsi="Cambria Math" w:cs="Arial"/>
                        <w:i/>
                        <w:sz w:val="20"/>
                        <w:szCs w:val="20"/>
                        <w:shd w:val="clear" w:color="auto" w:fill="FFFFFF"/>
                        <w:lang w:val="en-GB"/>
                      </w:rPr>
                    </m:ctrlPr>
                  </m:radPr>
                  <m:deg/>
                  <m:e>
                    <m:f>
                      <m:fPr>
                        <m:ctrlPr>
                          <w:rPr>
                            <w:rFonts w:ascii="Cambria Math" w:eastAsia="Calibri" w:hAnsi="Cambria Math" w:cs="Arial"/>
                            <w:i/>
                            <w:sz w:val="20"/>
                            <w:szCs w:val="20"/>
                            <w:shd w:val="clear" w:color="auto" w:fill="FFFFFF"/>
                            <w:lang w:val="en-GB"/>
                          </w:rPr>
                        </m:ctrlPr>
                      </m:fPr>
                      <m:num>
                        <m:nary>
                          <m:naryPr>
                            <m:chr m:val="∑"/>
                            <m:limLoc m:val="undOvr"/>
                            <m:grow m:val="1"/>
                            <m:ctrlPr>
                              <w:rPr>
                                <w:rFonts w:ascii="Cambria Math" w:eastAsia="Calibri" w:hAnsi="Cambria Math" w:cs="Arial"/>
                                <w:i/>
                                <w:sz w:val="20"/>
                                <w:szCs w:val="20"/>
                                <w:shd w:val="clear" w:color="auto" w:fill="FFFFFF"/>
                                <w:lang w:val="en-GB"/>
                              </w:rPr>
                            </m:ctrlPr>
                          </m:naryPr>
                          <m:sub>
                            <m:r>
                              <w:rPr>
                                <w:rFonts w:ascii="Cambria Math" w:eastAsia="Calibri" w:hAnsi="Cambria Math" w:cs="Arial"/>
                                <w:sz w:val="20"/>
                                <w:szCs w:val="20"/>
                                <w:shd w:val="clear" w:color="auto" w:fill="FFFFFF"/>
                                <w:lang w:val="en-GB"/>
                              </w:rPr>
                              <m:t>i=1</m:t>
                            </m:r>
                          </m:sub>
                          <m:sup>
                            <m:r>
                              <w:rPr>
                                <w:rFonts w:ascii="Cambria Math" w:eastAsia="Calibri" w:hAnsi="Cambria Math" w:cs="Arial"/>
                                <w:sz w:val="20"/>
                                <w:szCs w:val="20"/>
                                <w:shd w:val="clear" w:color="auto" w:fill="FFFFFF"/>
                                <w:lang w:val="en-GB"/>
                              </w:rPr>
                              <m:t>n</m:t>
                            </m:r>
                          </m:sup>
                          <m:e>
                            <m:acc>
                              <m:accPr>
                                <m:ctrlPr>
                                  <w:rPr>
                                    <w:rFonts w:ascii="Cambria Math" w:eastAsia="Calibri" w:hAnsi="Cambria Math" w:cs="Arial"/>
                                    <w:i/>
                                    <w:sz w:val="20"/>
                                    <w:szCs w:val="20"/>
                                    <w:shd w:val="clear" w:color="auto" w:fill="FFFFFF"/>
                                    <w:lang w:val="en-GB"/>
                                  </w:rPr>
                                </m:ctrlPr>
                              </m:accPr>
                              <m:e>
                                <m:r>
                                  <w:rPr>
                                    <w:rFonts w:ascii="Cambria Math" w:eastAsia="Calibri" w:hAnsi="Cambria Math" w:cs="Arial"/>
                                    <w:sz w:val="20"/>
                                    <w:szCs w:val="20"/>
                                    <w:shd w:val="clear" w:color="auto" w:fill="FFFFFF"/>
                                    <w:lang w:val="en-GB"/>
                                  </w:rPr>
                                  <m:t>σ</m:t>
                                </m:r>
                              </m:e>
                            </m:acc>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e>
                        </m:nary>
                      </m:num>
                      <m:den>
                        <m:r>
                          <w:rPr>
                            <w:rFonts w:ascii="Cambria Math" w:eastAsia="Calibri" w:hAnsi="Cambria Math" w:cs="Arial"/>
                            <w:sz w:val="20"/>
                            <w:szCs w:val="20"/>
                            <w:shd w:val="clear" w:color="auto" w:fill="FFFFFF"/>
                            <w:lang w:val="en-GB"/>
                          </w:rPr>
                          <m:t>n</m:t>
                        </m:r>
                      </m:den>
                    </m:f>
                  </m:e>
                </m:rad>
              </m:oMath>
            </m:oMathPara>
          </w:p>
        </w:tc>
        <w:tc>
          <w:tcPr>
            <w:tcW w:w="4492" w:type="dxa"/>
          </w:tcPr>
          <w:p w14:paraId="35DF5CC0" w14:textId="77777777" w:rsidR="004E320A" w:rsidRPr="001F72DB" w:rsidRDefault="004E320A" w:rsidP="00D148F8">
            <w:pPr>
              <w:contextualSpacing/>
              <w:rPr>
                <w:rFonts w:ascii="Arial" w:hAnsi="Arial" w:cs="Arial"/>
                <w:sz w:val="20"/>
                <w:szCs w:val="20"/>
                <w:shd w:val="clear" w:color="auto" w:fill="FFFFFF"/>
              </w:rPr>
            </w:pPr>
          </w:p>
        </w:tc>
      </w:tr>
    </w:tbl>
    <w:p w14:paraId="0CB1D8F3" w14:textId="77777777" w:rsidR="004E320A" w:rsidRDefault="004E320A" w:rsidP="004E320A">
      <w:pPr>
        <w:pStyle w:val="BodyText"/>
        <w:spacing w:before="230" w:line="477" w:lineRule="auto"/>
        <w:ind w:right="136"/>
        <w:jc w:val="both"/>
      </w:pPr>
    </w:p>
    <w:p w14:paraId="7AB3BFD4" w14:textId="77777777" w:rsidR="00180156" w:rsidRDefault="00180156" w:rsidP="004E320A">
      <w:pPr>
        <w:pStyle w:val="BodyText"/>
        <w:spacing w:before="230" w:line="477" w:lineRule="auto"/>
        <w:ind w:right="136"/>
        <w:jc w:val="both"/>
      </w:pPr>
    </w:p>
    <w:p w14:paraId="2F6B565C" w14:textId="5824B8A6" w:rsidR="004E320A" w:rsidRDefault="004E320A" w:rsidP="00180156">
      <w:pPr>
        <w:pStyle w:val="BodyText"/>
        <w:numPr>
          <w:ilvl w:val="0"/>
          <w:numId w:val="1"/>
        </w:numPr>
        <w:spacing w:before="230" w:line="477" w:lineRule="auto"/>
        <w:ind w:right="136"/>
        <w:jc w:val="both"/>
      </w:pPr>
      <w:r>
        <w:t>Root-mean-square standardized error</w:t>
      </w:r>
    </w:p>
    <w:tbl>
      <w:tblPr>
        <w:tblStyle w:val="TableGrid"/>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492"/>
      </w:tblGrid>
      <w:tr w:rsidR="004E320A" w:rsidRPr="001F72DB" w14:paraId="7DABBBDA" w14:textId="77777777" w:rsidTr="00D148F8">
        <w:trPr>
          <w:trHeight w:val="851"/>
        </w:trPr>
        <w:tc>
          <w:tcPr>
            <w:tcW w:w="4534" w:type="dxa"/>
          </w:tcPr>
          <w:p w14:paraId="10745BF3" w14:textId="77777777" w:rsidR="004E320A" w:rsidRPr="001F72DB" w:rsidRDefault="00000000" w:rsidP="00D148F8">
            <w:pPr>
              <w:spacing w:after="160"/>
              <w:ind w:left="568"/>
              <w:jc w:val="both"/>
              <w:rPr>
                <w:rFonts w:ascii="Arial" w:eastAsia="Calibri" w:hAnsi="Arial" w:cs="Arial"/>
                <w:sz w:val="20"/>
                <w:szCs w:val="20"/>
                <w:shd w:val="clear" w:color="auto" w:fill="FFFFFF"/>
                <w:lang w:val="en-GB"/>
              </w:rPr>
            </w:pPr>
            <m:oMathPara>
              <m:oMath>
                <m:rad>
                  <m:radPr>
                    <m:degHide m:val="1"/>
                    <m:ctrlPr>
                      <w:rPr>
                        <w:rFonts w:ascii="Cambria Math" w:eastAsia="Calibri" w:hAnsi="Cambria Math" w:cs="Arial"/>
                        <w:i/>
                        <w:sz w:val="20"/>
                        <w:szCs w:val="20"/>
                        <w:shd w:val="clear" w:color="auto" w:fill="FFFFFF"/>
                        <w:lang w:val="en-GB"/>
                      </w:rPr>
                    </m:ctrlPr>
                  </m:radPr>
                  <m:deg/>
                  <m:e>
                    <m:f>
                      <m:fPr>
                        <m:ctrlPr>
                          <w:rPr>
                            <w:rFonts w:ascii="Cambria Math" w:eastAsia="Calibri" w:hAnsi="Cambria Math" w:cs="Arial"/>
                            <w:i/>
                            <w:sz w:val="20"/>
                            <w:szCs w:val="20"/>
                            <w:shd w:val="clear" w:color="auto" w:fill="FFFFFF"/>
                            <w:lang w:val="en-GB"/>
                          </w:rPr>
                        </m:ctrlPr>
                      </m:fPr>
                      <m:num>
                        <m:nary>
                          <m:naryPr>
                            <m:chr m:val="∑"/>
                            <m:limLoc m:val="undOvr"/>
                            <m:grow m:val="1"/>
                            <m:ctrlPr>
                              <w:rPr>
                                <w:rFonts w:ascii="Cambria Math" w:eastAsia="Calibri" w:hAnsi="Cambria Math" w:cs="Arial"/>
                                <w:i/>
                                <w:sz w:val="20"/>
                                <w:szCs w:val="20"/>
                                <w:shd w:val="clear" w:color="auto" w:fill="FFFFFF"/>
                                <w:lang w:val="en-GB"/>
                              </w:rPr>
                            </m:ctrlPr>
                          </m:naryPr>
                          <m:sub>
                            <m:r>
                              <w:rPr>
                                <w:rFonts w:ascii="Cambria Math" w:eastAsia="Calibri" w:hAnsi="Cambria Math" w:cs="Arial"/>
                                <w:sz w:val="20"/>
                                <w:szCs w:val="20"/>
                                <w:shd w:val="clear" w:color="auto" w:fill="FFFFFF"/>
                                <w:lang w:val="en-GB"/>
                              </w:rPr>
                              <m:t>i=1</m:t>
                            </m:r>
                          </m:sub>
                          <m:sup>
                            <m:r>
                              <w:rPr>
                                <w:rFonts w:ascii="Cambria Math" w:eastAsia="Calibri" w:hAnsi="Cambria Math" w:cs="Arial"/>
                                <w:sz w:val="20"/>
                                <w:szCs w:val="20"/>
                                <w:shd w:val="clear" w:color="auto" w:fill="FFFFFF"/>
                                <w:lang w:val="en-GB"/>
                              </w:rPr>
                              <m:t>n</m:t>
                            </m:r>
                          </m:sup>
                          <m:e>
                            <m:sSup>
                              <m:sSupPr>
                                <m:ctrlPr>
                                  <w:rPr>
                                    <w:rFonts w:ascii="Cambria Math" w:eastAsia="Calibri" w:hAnsi="Cambria Math" w:cs="Arial"/>
                                    <w:i/>
                                    <w:sz w:val="20"/>
                                    <w:szCs w:val="20"/>
                                    <w:shd w:val="clear" w:color="auto" w:fill="FFFFFF"/>
                                    <w:lang w:val="en-GB"/>
                                  </w:rPr>
                                </m:ctrlPr>
                              </m:sSupPr>
                              <m:e>
                                <m:d>
                                  <m:dPr>
                                    <m:begChr m:val="["/>
                                    <m:endChr m:val="]"/>
                                    <m:ctrlPr>
                                      <w:rPr>
                                        <w:rFonts w:ascii="Cambria Math" w:eastAsia="Calibri" w:hAnsi="Cambria Math" w:cs="Arial"/>
                                        <w:i/>
                                        <w:sz w:val="20"/>
                                        <w:szCs w:val="20"/>
                                        <w:shd w:val="clear" w:color="auto" w:fill="FFFFFF"/>
                                        <w:lang w:val="en-GB"/>
                                      </w:rPr>
                                    </m:ctrlPr>
                                  </m:dPr>
                                  <m:e>
                                    <m:f>
                                      <m:fPr>
                                        <m:type m:val="lin"/>
                                        <m:ctrlPr>
                                          <w:rPr>
                                            <w:rFonts w:ascii="Cambria Math" w:eastAsia="Calibri" w:hAnsi="Cambria Math" w:cs="Arial"/>
                                            <w:i/>
                                            <w:sz w:val="20"/>
                                            <w:szCs w:val="20"/>
                                            <w:shd w:val="clear" w:color="auto" w:fill="FFFFFF"/>
                                            <w:lang w:val="en-GB"/>
                                          </w:rPr>
                                        </m:ctrlPr>
                                      </m:fPr>
                                      <m:num>
                                        <m:d>
                                          <m:dPr>
                                            <m:ctrlPr>
                                              <w:rPr>
                                                <w:rFonts w:ascii="Cambria Math" w:eastAsia="Calibri" w:hAnsi="Cambria Math" w:cs="Arial"/>
                                                <w:i/>
                                                <w:sz w:val="20"/>
                                                <w:szCs w:val="20"/>
                                                <w:shd w:val="clear" w:color="auto" w:fill="FFFFFF"/>
                                                <w:lang w:val="en-GB"/>
                                              </w:rPr>
                                            </m:ctrlPr>
                                          </m:dPr>
                                          <m:e>
                                            <m:acc>
                                              <m:accPr>
                                                <m:ctrlPr>
                                                  <w:rPr>
                                                    <w:rFonts w:ascii="Cambria Math" w:eastAsia="Calibri" w:hAnsi="Cambria Math" w:cs="Arial"/>
                                                    <w:i/>
                                                    <w:sz w:val="20"/>
                                                    <w:szCs w:val="20"/>
                                                    <w:shd w:val="clear" w:color="auto" w:fill="FFFFFF"/>
                                                    <w:lang w:val="en-GB"/>
                                                  </w:rPr>
                                                </m:ctrlPr>
                                              </m:accPr>
                                              <m:e>
                                                <m:r>
                                                  <w:rPr>
                                                    <w:rFonts w:ascii="Cambria Math" w:eastAsia="Calibri" w:hAnsi="Cambria Math" w:cs="Arial"/>
                                                    <w:sz w:val="20"/>
                                                    <w:szCs w:val="20"/>
                                                    <w:shd w:val="clear" w:color="auto" w:fill="FFFFFF"/>
                                                    <w:lang w:val="en-GB"/>
                                                  </w:rPr>
                                                  <m:t>Z</m:t>
                                                </m:r>
                                              </m:e>
                                            </m:acc>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r>
                                              <w:rPr>
                                                <w:rFonts w:ascii="Cambria Math" w:eastAsia="Calibri" w:hAnsi="Cambria Math" w:cs="Arial"/>
                                                <w:sz w:val="20"/>
                                                <w:szCs w:val="20"/>
                                                <w:shd w:val="clear" w:color="auto" w:fill="FFFFFF"/>
                                                <w:lang w:val="en-GB"/>
                                              </w:rPr>
                                              <m:t>-z</m:t>
                                            </m:r>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e>
                                        </m:d>
                                      </m:num>
                                      <m:den>
                                        <m:acc>
                                          <m:accPr>
                                            <m:ctrlPr>
                                              <w:rPr>
                                                <w:rFonts w:ascii="Cambria Math" w:eastAsia="Calibri" w:hAnsi="Cambria Math" w:cs="Arial"/>
                                                <w:i/>
                                                <w:sz w:val="20"/>
                                                <w:szCs w:val="20"/>
                                                <w:shd w:val="clear" w:color="auto" w:fill="FFFFFF"/>
                                                <w:lang w:val="en-GB"/>
                                              </w:rPr>
                                            </m:ctrlPr>
                                          </m:accPr>
                                          <m:e>
                                            <m:r>
                                              <w:rPr>
                                                <w:rFonts w:ascii="Cambria Math" w:eastAsia="Calibri" w:hAnsi="Cambria Math" w:cs="Arial"/>
                                                <w:sz w:val="20"/>
                                                <w:szCs w:val="20"/>
                                                <w:shd w:val="clear" w:color="auto" w:fill="FFFFFF"/>
                                                <w:lang w:val="en-GB"/>
                                              </w:rPr>
                                              <m:t>σ</m:t>
                                            </m:r>
                                          </m:e>
                                        </m:acc>
                                        <m:d>
                                          <m:dPr>
                                            <m:ctrlPr>
                                              <w:rPr>
                                                <w:rFonts w:ascii="Cambria Math" w:eastAsia="Calibri" w:hAnsi="Cambria Math" w:cs="Arial"/>
                                                <w:i/>
                                                <w:sz w:val="20"/>
                                                <w:szCs w:val="20"/>
                                                <w:shd w:val="clear" w:color="auto" w:fill="FFFFFF"/>
                                                <w:lang w:val="en-GB"/>
                                              </w:rPr>
                                            </m:ctrlPr>
                                          </m:dPr>
                                          <m:e>
                                            <m:sSub>
                                              <m:sSubPr>
                                                <m:ctrlPr>
                                                  <w:rPr>
                                                    <w:rFonts w:ascii="Cambria Math" w:eastAsia="Calibri" w:hAnsi="Cambria Math" w:cs="Arial"/>
                                                    <w:i/>
                                                    <w:sz w:val="20"/>
                                                    <w:szCs w:val="20"/>
                                                    <w:shd w:val="clear" w:color="auto" w:fill="FFFFFF"/>
                                                    <w:lang w:val="en-GB"/>
                                                  </w:rPr>
                                                </m:ctrlPr>
                                              </m:sSubPr>
                                              <m:e>
                                                <m:r>
                                                  <w:rPr>
                                                    <w:rFonts w:ascii="Cambria Math" w:eastAsia="Calibri" w:hAnsi="Cambria Math" w:cs="Arial"/>
                                                    <w:sz w:val="20"/>
                                                    <w:szCs w:val="20"/>
                                                    <w:shd w:val="clear" w:color="auto" w:fill="FFFFFF"/>
                                                    <w:lang w:val="en-GB"/>
                                                  </w:rPr>
                                                  <m:t>s</m:t>
                                                </m:r>
                                              </m:e>
                                              <m:sub>
                                                <m:r>
                                                  <w:rPr>
                                                    <w:rFonts w:ascii="Cambria Math" w:eastAsia="Calibri" w:hAnsi="Cambria Math" w:cs="Arial"/>
                                                    <w:sz w:val="20"/>
                                                    <w:szCs w:val="20"/>
                                                    <w:shd w:val="clear" w:color="auto" w:fill="FFFFFF"/>
                                                    <w:lang w:val="en-GB"/>
                                                  </w:rPr>
                                                  <m:t>i</m:t>
                                                </m:r>
                                              </m:sub>
                                            </m:sSub>
                                          </m:e>
                                        </m:d>
                                      </m:den>
                                    </m:f>
                                  </m:e>
                                </m:d>
                              </m:e>
                              <m:sup>
                                <m:r>
                                  <w:rPr>
                                    <w:rFonts w:ascii="Cambria Math" w:eastAsia="Calibri" w:hAnsi="Cambria Math" w:cs="Arial"/>
                                    <w:sz w:val="20"/>
                                    <w:szCs w:val="20"/>
                                    <w:shd w:val="clear" w:color="auto" w:fill="FFFFFF"/>
                                    <w:lang w:val="en-GB"/>
                                  </w:rPr>
                                  <m:t>2</m:t>
                                </m:r>
                              </m:sup>
                            </m:sSup>
                          </m:e>
                        </m:nary>
                      </m:num>
                      <m:den>
                        <m:r>
                          <w:rPr>
                            <w:rFonts w:ascii="Cambria Math" w:eastAsia="Calibri" w:hAnsi="Cambria Math" w:cs="Arial"/>
                            <w:sz w:val="20"/>
                            <w:szCs w:val="20"/>
                            <w:shd w:val="clear" w:color="auto" w:fill="FFFFFF"/>
                            <w:lang w:val="en-GB"/>
                          </w:rPr>
                          <m:t>n</m:t>
                        </m:r>
                      </m:den>
                    </m:f>
                  </m:e>
                </m:rad>
              </m:oMath>
            </m:oMathPara>
          </w:p>
        </w:tc>
        <w:tc>
          <w:tcPr>
            <w:tcW w:w="4492" w:type="dxa"/>
          </w:tcPr>
          <w:p w14:paraId="5AF82B8E" w14:textId="77777777" w:rsidR="004E320A" w:rsidRPr="001F72DB" w:rsidRDefault="004E320A" w:rsidP="00D148F8">
            <w:pPr>
              <w:contextualSpacing/>
              <w:rPr>
                <w:rFonts w:ascii="Arial" w:hAnsi="Arial" w:cs="Arial"/>
                <w:sz w:val="20"/>
                <w:szCs w:val="20"/>
                <w:shd w:val="clear" w:color="auto" w:fill="FFFFFF"/>
              </w:rPr>
            </w:pPr>
          </w:p>
        </w:tc>
      </w:tr>
    </w:tbl>
    <w:p w14:paraId="752E68B8" w14:textId="77777777" w:rsidR="004E320A" w:rsidRDefault="004E320A" w:rsidP="004E320A">
      <w:pPr>
        <w:pStyle w:val="BodyText"/>
        <w:spacing w:before="230" w:line="477" w:lineRule="auto"/>
        <w:ind w:left="1100" w:right="136"/>
        <w:jc w:val="both"/>
      </w:pPr>
    </w:p>
    <w:p w14:paraId="6AA17C31" w14:textId="77777777" w:rsidR="004E320A" w:rsidRDefault="004E320A" w:rsidP="004E320A">
      <w:pPr>
        <w:pStyle w:val="BodyText"/>
      </w:pPr>
    </w:p>
    <w:p w14:paraId="73AD0E80" w14:textId="77777777" w:rsidR="004E320A" w:rsidRDefault="004E320A" w:rsidP="004E320A">
      <w:pPr>
        <w:pStyle w:val="BodyText"/>
        <w:spacing w:line="480" w:lineRule="auto"/>
        <w:jc w:val="both"/>
      </w:pPr>
    </w:p>
    <w:p w14:paraId="440DC8B5" w14:textId="437A9793" w:rsidR="004E320A" w:rsidRDefault="004E320A" w:rsidP="00AF40FA">
      <w:pPr>
        <w:pStyle w:val="BodyText"/>
        <w:ind w:left="426"/>
        <w:jc w:val="both"/>
      </w:pPr>
      <w:r w:rsidRPr="004E320A">
        <w:t>Let Z ̂ (s_i) be the predicted value from cross-validation, let z (s_i) be the observed value, and let σ ̂ (s_i) be the prediction standard error for location (s_i).</w:t>
      </w:r>
    </w:p>
    <w:p w14:paraId="7DB9E940" w14:textId="77777777" w:rsidR="00AF40FA" w:rsidRDefault="00AF40FA" w:rsidP="00AF40FA">
      <w:pPr>
        <w:pStyle w:val="BodyText"/>
        <w:ind w:left="426"/>
        <w:jc w:val="both"/>
      </w:pPr>
    </w:p>
    <w:p w14:paraId="2A67B093" w14:textId="77777777" w:rsidR="007F2AE1" w:rsidRDefault="007F2AE1" w:rsidP="007F2AE1">
      <w:pPr>
        <w:pStyle w:val="BodyText"/>
        <w:spacing w:line="480" w:lineRule="auto"/>
        <w:ind w:left="426" w:firstLine="425"/>
        <w:jc w:val="both"/>
      </w:pPr>
      <w:r>
        <w:t xml:space="preserve">The best fitted model selection criteria for soil each soil nutrient considered the mean error (ME) closest to zero, indicating an unbiased interpolation approach, the smallest root-mean-square error (RMSE), the average standard error (ASE) closest to the RMSE, and the root-mean-square standardized error (RMSSE) closest to one, as advocated by Panday et al. (2018) and Environmental Systems Research Institute (ESRI, 2021a). To evaluate the spatial dependence </w:t>
      </w:r>
      <w:r>
        <w:lastRenderedPageBreak/>
        <w:t>index, the nugget to sill ratio (%) was calculated and classified as high (&lt;25%), moderate (25% - 75%), and weak (&gt;75%) spatial dependence, following the classification by Cambardella et al. (1994).</w:t>
      </w:r>
    </w:p>
    <w:p w14:paraId="496A797A" w14:textId="77777777" w:rsidR="004E320A" w:rsidRDefault="007F2AE1" w:rsidP="007F2AE1">
      <w:pPr>
        <w:pStyle w:val="BodyText"/>
        <w:spacing w:line="480" w:lineRule="auto"/>
        <w:ind w:left="426" w:firstLine="425"/>
        <w:jc w:val="both"/>
      </w:pPr>
      <w:r>
        <w:t>Following cross-validation, the selected semivariogram models were utilized to generate prediction maps for weed and soil properties. Ordinary kriging was employed for map interpolation to obtain the best linear unbiased predictions. The construction of semivariogram model parameters and prediction maps was performed using ArcGIS software ArcMap version 10.8. The geostatistical analysis was executed using the Geographic Information System (GIS) program ArcGIS version 10.8, in accordance with the approach outlined by Monserrat et al. (2021).</w:t>
      </w:r>
    </w:p>
    <w:p w14:paraId="79F273EC" w14:textId="77777777" w:rsidR="007F2AE1" w:rsidRDefault="007F2AE1" w:rsidP="0030025C">
      <w:pPr>
        <w:pStyle w:val="BodyText"/>
        <w:spacing w:line="480" w:lineRule="auto"/>
        <w:jc w:val="both"/>
      </w:pPr>
    </w:p>
    <w:p w14:paraId="32D713E7" w14:textId="77777777" w:rsidR="008E44B2" w:rsidRDefault="008E44B2" w:rsidP="0030025C">
      <w:pPr>
        <w:pStyle w:val="BodyText"/>
        <w:spacing w:line="480" w:lineRule="auto"/>
        <w:jc w:val="both"/>
      </w:pPr>
    </w:p>
    <w:p w14:paraId="6450D42D" w14:textId="77777777" w:rsidR="008E44B2" w:rsidRDefault="008E44B2" w:rsidP="0030025C">
      <w:pPr>
        <w:pStyle w:val="BodyText"/>
        <w:spacing w:line="480" w:lineRule="auto"/>
        <w:jc w:val="both"/>
      </w:pPr>
    </w:p>
    <w:p w14:paraId="7AE9E1E0" w14:textId="77777777" w:rsidR="008E44B2" w:rsidRDefault="008E44B2" w:rsidP="0030025C">
      <w:pPr>
        <w:pStyle w:val="BodyText"/>
        <w:spacing w:line="480" w:lineRule="auto"/>
        <w:jc w:val="both"/>
      </w:pPr>
    </w:p>
    <w:p w14:paraId="6C89A12B" w14:textId="77777777" w:rsidR="008E44B2" w:rsidRDefault="008E44B2" w:rsidP="0030025C">
      <w:pPr>
        <w:pStyle w:val="BodyText"/>
        <w:spacing w:line="480" w:lineRule="auto"/>
        <w:jc w:val="both"/>
      </w:pPr>
    </w:p>
    <w:p w14:paraId="6D2B5B86" w14:textId="7076FA80" w:rsidR="008E44B2" w:rsidRPr="004E320A" w:rsidRDefault="008E44B2" w:rsidP="0030025C">
      <w:pPr>
        <w:pStyle w:val="BodyText"/>
        <w:spacing w:line="480" w:lineRule="auto"/>
        <w:jc w:val="both"/>
        <w:sectPr w:rsidR="008E44B2" w:rsidRPr="004E320A" w:rsidSect="00302E69">
          <w:pgSz w:w="12240" w:h="15840"/>
          <w:pgMar w:top="1360" w:right="1320" w:bottom="280" w:left="1060" w:header="720" w:footer="720" w:gutter="0"/>
          <w:cols w:space="720"/>
        </w:sectPr>
      </w:pPr>
    </w:p>
    <w:p w14:paraId="1C8D5DAA" w14:textId="4FEB2E56" w:rsidR="00F96C7B" w:rsidRDefault="007F2AE1" w:rsidP="008E44B2">
      <w:pPr>
        <w:pStyle w:val="Heading1"/>
        <w:spacing w:before="1"/>
        <w:jc w:val="both"/>
      </w:pPr>
      <w:r>
        <w:rPr>
          <w:spacing w:val="-3"/>
        </w:rPr>
        <w:lastRenderedPageBreak/>
        <w:t xml:space="preserve">Results </w:t>
      </w:r>
    </w:p>
    <w:p w14:paraId="764F0691" w14:textId="77777777" w:rsidR="00F96C7B" w:rsidRDefault="00F96C7B">
      <w:pPr>
        <w:pStyle w:val="BodyText"/>
        <w:rPr>
          <w:b/>
          <w:sz w:val="26"/>
        </w:rPr>
      </w:pPr>
    </w:p>
    <w:p w14:paraId="50BBD146" w14:textId="77777777" w:rsidR="00F96C7B" w:rsidRDefault="00F96C7B">
      <w:pPr>
        <w:pStyle w:val="BodyText"/>
        <w:rPr>
          <w:b/>
          <w:sz w:val="26"/>
        </w:rPr>
      </w:pPr>
    </w:p>
    <w:p w14:paraId="6F36F100" w14:textId="29C87D3F" w:rsidR="00454D0C" w:rsidRDefault="007F2AE1" w:rsidP="00454D0C">
      <w:pPr>
        <w:pStyle w:val="BodyText"/>
        <w:spacing w:before="230" w:line="480" w:lineRule="auto"/>
        <w:ind w:left="380" w:right="109"/>
        <w:jc w:val="both"/>
        <w:rPr>
          <w:position w:val="2"/>
        </w:rPr>
      </w:pPr>
      <w:r w:rsidRPr="007F2AE1">
        <w:rPr>
          <w:position w:val="2"/>
        </w:rPr>
        <w:t xml:space="preserve">Table 1 displays the descriptive statistics for </w:t>
      </w:r>
      <w:r w:rsidRPr="00EE7AF8">
        <w:rPr>
          <w:i/>
          <w:iCs/>
          <w:position w:val="2"/>
        </w:rPr>
        <w:t>Fimbristylis miliacea</w:t>
      </w:r>
      <w:r w:rsidRPr="007F2AE1">
        <w:rPr>
          <w:position w:val="2"/>
        </w:rPr>
        <w:t xml:space="preserve">, Ex-Ca, and Ex-Na of soil in the mango plot at UiTM Perlis. </w:t>
      </w:r>
      <w:r w:rsidR="00454D0C">
        <w:rPr>
          <w:position w:val="2"/>
        </w:rPr>
        <w:t>T</w:t>
      </w:r>
      <w:r w:rsidR="00454D0C" w:rsidRPr="00454D0C">
        <w:rPr>
          <w:position w:val="2"/>
        </w:rPr>
        <w:t xml:space="preserve">he calculated coefficient of variation (CV) values indicate varying degrees of variability in the experimental area. Specifically, </w:t>
      </w:r>
      <w:r w:rsidR="00454D0C" w:rsidRPr="00454D0C">
        <w:rPr>
          <w:i/>
          <w:iCs/>
          <w:position w:val="2"/>
        </w:rPr>
        <w:t>Fimbristylis miliacea</w:t>
      </w:r>
      <w:r w:rsidR="00454D0C" w:rsidRPr="00454D0C">
        <w:rPr>
          <w:position w:val="2"/>
        </w:rPr>
        <w:t xml:space="preserve"> exhibits a CV of 99.3%, Ex-Ca has a CV of 60%, and Ex-Na shows a CV of 30%.</w:t>
      </w:r>
    </w:p>
    <w:p w14:paraId="482F3B16" w14:textId="13278C1D" w:rsidR="001250FF" w:rsidRDefault="001250FF" w:rsidP="00454D0C">
      <w:pPr>
        <w:pStyle w:val="BodyText"/>
        <w:spacing w:before="230" w:line="480" w:lineRule="auto"/>
        <w:ind w:left="380" w:right="109"/>
        <w:jc w:val="both"/>
        <w:rPr>
          <w:position w:val="2"/>
        </w:rPr>
      </w:pPr>
      <w:r w:rsidRPr="001250FF">
        <w:rPr>
          <w:position w:val="2"/>
        </w:rPr>
        <w:t xml:space="preserve">Table 1: Descriptive </w:t>
      </w:r>
      <w:r w:rsidR="00180156" w:rsidRPr="001250FF">
        <w:rPr>
          <w:position w:val="2"/>
        </w:rPr>
        <w:t>statistics</w:t>
      </w:r>
      <w:r w:rsidRPr="001250FF">
        <w:rPr>
          <w:position w:val="2"/>
        </w:rPr>
        <w:t xml:space="preserve"> on density of </w:t>
      </w:r>
      <w:r w:rsidR="004839A4" w:rsidRPr="008A1E46">
        <w:rPr>
          <w:i/>
          <w:iCs/>
          <w:spacing w:val="-10"/>
        </w:rPr>
        <w:t>Fimbristylis miliaceae</w:t>
      </w:r>
      <w:r w:rsidR="004839A4" w:rsidRPr="008A1E46">
        <w:rPr>
          <w:position w:val="2"/>
        </w:rPr>
        <w:t xml:space="preserve"> </w:t>
      </w:r>
      <w:r w:rsidRPr="008A1E46">
        <w:rPr>
          <w:position w:val="2"/>
        </w:rPr>
        <w:t xml:space="preserve">and </w:t>
      </w:r>
      <w:r w:rsidR="004839A4" w:rsidRPr="008A1E46">
        <w:rPr>
          <w:position w:val="2"/>
        </w:rPr>
        <w:t xml:space="preserve">exchangeable calcium and sodium. </w:t>
      </w:r>
    </w:p>
    <w:tbl>
      <w:tblPr>
        <w:tblStyle w:val="PlainTable41"/>
        <w:tblW w:w="0" w:type="auto"/>
        <w:jc w:val="center"/>
        <w:tblBorders>
          <w:top w:val="single" w:sz="4" w:space="0" w:color="auto"/>
          <w:bottom w:val="single" w:sz="4" w:space="0" w:color="auto"/>
        </w:tblBorders>
        <w:tblLayout w:type="fixed"/>
        <w:tblLook w:val="01E0" w:firstRow="1" w:lastRow="1" w:firstColumn="1" w:lastColumn="1" w:noHBand="0" w:noVBand="0"/>
      </w:tblPr>
      <w:tblGrid>
        <w:gridCol w:w="17"/>
        <w:gridCol w:w="1603"/>
        <w:gridCol w:w="1226"/>
        <w:gridCol w:w="1282"/>
        <w:gridCol w:w="1320"/>
        <w:gridCol w:w="965"/>
        <w:gridCol w:w="337"/>
        <w:gridCol w:w="2012"/>
      </w:tblGrid>
      <w:tr w:rsidR="004839A4" w:rsidRPr="00DE410D" w14:paraId="471F214D" w14:textId="77777777" w:rsidTr="0097484F">
        <w:trPr>
          <w:gridBefore w:val="1"/>
          <w:cnfStyle w:val="100000000000" w:firstRow="1" w:lastRow="0" w:firstColumn="0" w:lastColumn="0" w:oddVBand="0" w:evenVBand="0" w:oddHBand="0" w:evenHBand="0" w:firstRowFirstColumn="0" w:firstRowLastColumn="0" w:lastRowFirstColumn="0" w:lastRowLastColumn="0"/>
          <w:wBefore w:w="17" w:type="dxa"/>
          <w:trHeight w:val="664"/>
          <w:jc w:val="center"/>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bottom w:val="single" w:sz="4" w:space="0" w:color="auto"/>
            </w:tcBorders>
            <w:shd w:val="clear" w:color="auto" w:fill="auto"/>
          </w:tcPr>
          <w:p w14:paraId="135C7969" w14:textId="77777777" w:rsidR="004839A4" w:rsidRPr="00DE410D" w:rsidRDefault="004839A4" w:rsidP="00DE410D">
            <w:pPr>
              <w:pStyle w:val="TableParagraph"/>
              <w:spacing w:line="240" w:lineRule="auto"/>
              <w:ind w:left="116" w:right="176"/>
              <w:rPr>
                <w:sz w:val="24"/>
                <w:szCs w:val="24"/>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bottom w:val="single" w:sz="4" w:space="0" w:color="auto"/>
            </w:tcBorders>
            <w:shd w:val="clear" w:color="auto" w:fill="auto"/>
          </w:tcPr>
          <w:p w14:paraId="5DAA7554" w14:textId="77777777" w:rsidR="004839A4" w:rsidRPr="0097484F" w:rsidRDefault="004839A4" w:rsidP="00DE410D">
            <w:pPr>
              <w:pStyle w:val="TableParagraph"/>
              <w:spacing w:line="240" w:lineRule="auto"/>
              <w:ind w:right="29"/>
              <w:jc w:val="center"/>
              <w:rPr>
                <w:b w:val="0"/>
                <w:bCs w:val="0"/>
                <w:sz w:val="24"/>
                <w:szCs w:val="24"/>
              </w:rPr>
            </w:pPr>
            <w:r w:rsidRPr="0097484F">
              <w:rPr>
                <w:b w:val="0"/>
                <w:bCs w:val="0"/>
                <w:spacing w:val="-4"/>
                <w:sz w:val="24"/>
                <w:szCs w:val="24"/>
              </w:rPr>
              <w:t>Mean</w:t>
            </w:r>
          </w:p>
        </w:tc>
        <w:tc>
          <w:tcPr>
            <w:tcW w:w="1282" w:type="dxa"/>
            <w:tcBorders>
              <w:top w:val="single" w:sz="4" w:space="0" w:color="auto"/>
              <w:bottom w:val="single" w:sz="4" w:space="0" w:color="auto"/>
            </w:tcBorders>
            <w:shd w:val="clear" w:color="auto" w:fill="auto"/>
          </w:tcPr>
          <w:p w14:paraId="6F63FC97" w14:textId="77777777" w:rsidR="004839A4" w:rsidRPr="0097484F" w:rsidRDefault="004839A4" w:rsidP="00DE410D">
            <w:pPr>
              <w:pStyle w:val="TableParagraph"/>
              <w:spacing w:line="240" w:lineRule="auto"/>
              <w:ind w:left="44"/>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7484F">
              <w:rPr>
                <w:b w:val="0"/>
                <w:bCs w:val="0"/>
                <w:spacing w:val="-2"/>
                <w:sz w:val="24"/>
                <w:szCs w:val="24"/>
              </w:rPr>
              <w:t>Minimun</w:t>
            </w:r>
          </w:p>
        </w:tc>
        <w:tc>
          <w:tcPr>
            <w:cnfStyle w:val="000010000000" w:firstRow="0" w:lastRow="0" w:firstColumn="0" w:lastColumn="0" w:oddVBand="1" w:evenVBand="0" w:oddHBand="0" w:evenHBand="0" w:firstRowFirstColumn="0" w:firstRowLastColumn="0" w:lastRowFirstColumn="0" w:lastRowLastColumn="0"/>
            <w:tcW w:w="1320" w:type="dxa"/>
            <w:tcBorders>
              <w:top w:val="single" w:sz="4" w:space="0" w:color="auto"/>
              <w:bottom w:val="single" w:sz="4" w:space="0" w:color="auto"/>
            </w:tcBorders>
            <w:shd w:val="clear" w:color="auto" w:fill="auto"/>
          </w:tcPr>
          <w:p w14:paraId="69DE2E54" w14:textId="77777777" w:rsidR="004839A4" w:rsidRPr="0097484F" w:rsidRDefault="004839A4" w:rsidP="00DE410D">
            <w:pPr>
              <w:pStyle w:val="TableParagraph"/>
              <w:spacing w:line="240" w:lineRule="auto"/>
              <w:ind w:right="35"/>
              <w:jc w:val="center"/>
              <w:rPr>
                <w:b w:val="0"/>
                <w:bCs w:val="0"/>
                <w:sz w:val="24"/>
                <w:szCs w:val="24"/>
              </w:rPr>
            </w:pPr>
            <w:r w:rsidRPr="0097484F">
              <w:rPr>
                <w:b w:val="0"/>
                <w:bCs w:val="0"/>
                <w:spacing w:val="-2"/>
                <w:sz w:val="24"/>
                <w:szCs w:val="24"/>
              </w:rPr>
              <w:t>Maximun</w:t>
            </w:r>
          </w:p>
        </w:tc>
        <w:tc>
          <w:tcPr>
            <w:tcW w:w="1302" w:type="dxa"/>
            <w:gridSpan w:val="2"/>
            <w:tcBorders>
              <w:top w:val="single" w:sz="4" w:space="0" w:color="auto"/>
              <w:bottom w:val="single" w:sz="4" w:space="0" w:color="auto"/>
            </w:tcBorders>
            <w:shd w:val="clear" w:color="auto" w:fill="auto"/>
          </w:tcPr>
          <w:p w14:paraId="0BA447ED" w14:textId="35F96873" w:rsidR="004839A4" w:rsidRPr="0097484F" w:rsidRDefault="004839A4" w:rsidP="00DE410D">
            <w:pPr>
              <w:pStyle w:val="TableParagraph"/>
              <w:spacing w:before="37" w:line="240" w:lineRule="auto"/>
              <w:ind w:left="1" w:right="17"/>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7484F">
              <w:rPr>
                <w:b w:val="0"/>
                <w:bCs w:val="0"/>
                <w:position w:val="2"/>
              </w:rPr>
              <w:t>Standard deviation</w:t>
            </w:r>
          </w:p>
        </w:tc>
        <w:tc>
          <w:tcPr>
            <w:cnfStyle w:val="000100000000" w:firstRow="0" w:lastRow="0" w:firstColumn="0" w:lastColumn="1" w:oddVBand="0" w:evenVBand="0" w:oddHBand="0" w:evenHBand="0" w:firstRowFirstColumn="0" w:firstRowLastColumn="0" w:lastRowFirstColumn="0" w:lastRowLastColumn="0"/>
            <w:tcW w:w="2012" w:type="dxa"/>
            <w:tcBorders>
              <w:top w:val="single" w:sz="4" w:space="0" w:color="auto"/>
              <w:bottom w:val="single" w:sz="4" w:space="0" w:color="auto"/>
            </w:tcBorders>
            <w:shd w:val="clear" w:color="auto" w:fill="auto"/>
          </w:tcPr>
          <w:p w14:paraId="74E66E37" w14:textId="671FB6BA" w:rsidR="004839A4" w:rsidRPr="0097484F" w:rsidRDefault="004839A4" w:rsidP="00DE410D">
            <w:pPr>
              <w:pStyle w:val="TableParagraph"/>
              <w:spacing w:before="1" w:line="240" w:lineRule="auto"/>
              <w:ind w:left="332"/>
              <w:rPr>
                <w:b w:val="0"/>
                <w:bCs w:val="0"/>
                <w:sz w:val="24"/>
                <w:szCs w:val="24"/>
              </w:rPr>
            </w:pPr>
            <w:r w:rsidRPr="0097484F">
              <w:rPr>
                <w:b w:val="0"/>
                <w:bCs w:val="0"/>
                <w:position w:val="2"/>
              </w:rPr>
              <w:t>Coefficient of variation</w:t>
            </w:r>
            <w:r w:rsidRPr="0097484F">
              <w:rPr>
                <w:b w:val="0"/>
                <w:bCs w:val="0"/>
                <w:spacing w:val="-5"/>
                <w:sz w:val="24"/>
                <w:szCs w:val="24"/>
              </w:rPr>
              <w:t xml:space="preserve"> (%)</w:t>
            </w:r>
          </w:p>
        </w:tc>
      </w:tr>
      <w:tr w:rsidR="004839A4" w:rsidRPr="00DE410D" w14:paraId="09BBFF21" w14:textId="77777777" w:rsidTr="0097484F">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620" w:type="dxa"/>
            <w:gridSpan w:val="2"/>
            <w:tcBorders>
              <w:top w:val="single" w:sz="4" w:space="0" w:color="auto"/>
              <w:bottom w:val="nil"/>
            </w:tcBorders>
            <w:shd w:val="clear" w:color="auto" w:fill="auto"/>
          </w:tcPr>
          <w:p w14:paraId="039EDC34" w14:textId="77777777" w:rsidR="004839A4" w:rsidRPr="0097484F" w:rsidRDefault="004839A4" w:rsidP="00DE410D">
            <w:pPr>
              <w:pStyle w:val="TableParagraph"/>
              <w:spacing w:line="240" w:lineRule="auto"/>
              <w:rPr>
                <w:sz w:val="24"/>
                <w:szCs w:val="24"/>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bottom w:val="nil"/>
            </w:tcBorders>
            <w:shd w:val="clear" w:color="auto" w:fill="auto"/>
          </w:tcPr>
          <w:p w14:paraId="00726F51" w14:textId="77777777" w:rsidR="004839A4" w:rsidRPr="0097484F" w:rsidRDefault="004839A4" w:rsidP="00DE410D">
            <w:pPr>
              <w:pStyle w:val="TableParagraph"/>
              <w:spacing w:line="240" w:lineRule="auto"/>
              <w:rPr>
                <w:sz w:val="24"/>
                <w:szCs w:val="24"/>
              </w:rPr>
            </w:pPr>
          </w:p>
        </w:tc>
        <w:tc>
          <w:tcPr>
            <w:tcW w:w="1282" w:type="dxa"/>
            <w:tcBorders>
              <w:top w:val="single" w:sz="4" w:space="0" w:color="auto"/>
              <w:bottom w:val="nil"/>
            </w:tcBorders>
            <w:shd w:val="clear" w:color="auto" w:fill="auto"/>
          </w:tcPr>
          <w:p w14:paraId="41252149" w14:textId="77777777" w:rsidR="004839A4" w:rsidRPr="0097484F" w:rsidRDefault="004839A4" w:rsidP="00DE410D">
            <w:pPr>
              <w:pStyle w:val="TableParagraph"/>
              <w:spacing w:line="240" w:lineRule="auto"/>
              <w:ind w:left="44" w:right="2"/>
              <w:jc w:val="center"/>
              <w:cnfStyle w:val="000000100000" w:firstRow="0" w:lastRow="0" w:firstColumn="0" w:lastColumn="0" w:oddVBand="0" w:evenVBand="0" w:oddHBand="1" w:evenHBand="0" w:firstRowFirstColumn="0" w:firstRowLastColumn="0" w:lastRowFirstColumn="0" w:lastRowLastColumn="0"/>
              <w:rPr>
                <w:i/>
                <w:sz w:val="24"/>
                <w:szCs w:val="24"/>
              </w:rPr>
            </w:pPr>
            <w:r w:rsidRPr="0097484F">
              <w:rPr>
                <w:i/>
                <w:spacing w:val="-2"/>
                <w:sz w:val="24"/>
                <w:szCs w:val="24"/>
              </w:rPr>
              <w:t>(n=60)</w:t>
            </w:r>
          </w:p>
        </w:tc>
        <w:tc>
          <w:tcPr>
            <w:cnfStyle w:val="000010000000" w:firstRow="0" w:lastRow="0" w:firstColumn="0" w:lastColumn="0" w:oddVBand="1" w:evenVBand="0" w:oddHBand="0" w:evenHBand="0" w:firstRowFirstColumn="0" w:firstRowLastColumn="0" w:lastRowFirstColumn="0" w:lastRowLastColumn="0"/>
            <w:tcW w:w="1320" w:type="dxa"/>
            <w:tcBorders>
              <w:top w:val="single" w:sz="4" w:space="0" w:color="auto"/>
              <w:bottom w:val="nil"/>
            </w:tcBorders>
            <w:shd w:val="clear" w:color="auto" w:fill="auto"/>
          </w:tcPr>
          <w:p w14:paraId="487AC377" w14:textId="77777777" w:rsidR="004839A4" w:rsidRPr="0097484F" w:rsidRDefault="004839A4" w:rsidP="00DE410D">
            <w:pPr>
              <w:pStyle w:val="TableParagraph"/>
              <w:spacing w:line="240" w:lineRule="auto"/>
              <w:rPr>
                <w:sz w:val="24"/>
                <w:szCs w:val="24"/>
              </w:rPr>
            </w:pPr>
          </w:p>
        </w:tc>
        <w:tc>
          <w:tcPr>
            <w:tcW w:w="965" w:type="dxa"/>
            <w:tcBorders>
              <w:top w:val="single" w:sz="4" w:space="0" w:color="auto"/>
              <w:bottom w:val="nil"/>
            </w:tcBorders>
            <w:shd w:val="clear" w:color="auto" w:fill="auto"/>
          </w:tcPr>
          <w:p w14:paraId="28A97849" w14:textId="77777777" w:rsidR="004839A4" w:rsidRPr="0097484F" w:rsidRDefault="004839A4" w:rsidP="00DE410D">
            <w:pPr>
              <w:pStyle w:val="TableParagraph"/>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2349" w:type="dxa"/>
            <w:gridSpan w:val="2"/>
            <w:tcBorders>
              <w:top w:val="single" w:sz="4" w:space="0" w:color="auto"/>
              <w:bottom w:val="nil"/>
            </w:tcBorders>
            <w:shd w:val="clear" w:color="auto" w:fill="auto"/>
          </w:tcPr>
          <w:p w14:paraId="08784A03" w14:textId="77777777" w:rsidR="004839A4" w:rsidRPr="0097484F" w:rsidRDefault="004839A4" w:rsidP="00DE410D">
            <w:pPr>
              <w:pStyle w:val="TableParagraph"/>
              <w:spacing w:line="240" w:lineRule="auto"/>
              <w:rPr>
                <w:sz w:val="24"/>
                <w:szCs w:val="24"/>
              </w:rPr>
            </w:pPr>
          </w:p>
        </w:tc>
      </w:tr>
      <w:tr w:rsidR="004839A4" w:rsidRPr="00DE410D" w14:paraId="70176177" w14:textId="77777777" w:rsidTr="0097484F">
        <w:trPr>
          <w:trHeight w:val="453"/>
          <w:jc w:val="center"/>
        </w:trPr>
        <w:tc>
          <w:tcPr>
            <w:cnfStyle w:val="001000000000" w:firstRow="0" w:lastRow="0" w:firstColumn="1" w:lastColumn="0" w:oddVBand="0" w:evenVBand="0" w:oddHBand="0" w:evenHBand="0" w:firstRowFirstColumn="0" w:firstRowLastColumn="0" w:lastRowFirstColumn="0" w:lastRowLastColumn="0"/>
            <w:tcW w:w="1620" w:type="dxa"/>
            <w:gridSpan w:val="2"/>
            <w:tcBorders>
              <w:top w:val="nil"/>
              <w:bottom w:val="nil"/>
            </w:tcBorders>
            <w:shd w:val="clear" w:color="auto" w:fill="auto"/>
          </w:tcPr>
          <w:p w14:paraId="297E34E3" w14:textId="77777777" w:rsidR="004839A4" w:rsidRPr="004839A4" w:rsidRDefault="004839A4" w:rsidP="00DE410D">
            <w:pPr>
              <w:pStyle w:val="TableParagraph"/>
              <w:spacing w:before="83" w:line="240" w:lineRule="auto"/>
              <w:ind w:left="116"/>
              <w:rPr>
                <w:b w:val="0"/>
                <w:bCs w:val="0"/>
                <w:i/>
                <w:iCs/>
                <w:sz w:val="24"/>
                <w:szCs w:val="24"/>
              </w:rPr>
            </w:pPr>
            <w:r w:rsidRPr="004839A4">
              <w:rPr>
                <w:b w:val="0"/>
                <w:bCs w:val="0"/>
                <w:i/>
                <w:iCs/>
                <w:spacing w:val="-10"/>
                <w:sz w:val="24"/>
                <w:szCs w:val="24"/>
              </w:rPr>
              <w:t>Fimbristylis miliaceae</w:t>
            </w:r>
          </w:p>
        </w:tc>
        <w:tc>
          <w:tcPr>
            <w:cnfStyle w:val="000010000000" w:firstRow="0" w:lastRow="0" w:firstColumn="0" w:lastColumn="0" w:oddVBand="1" w:evenVBand="0" w:oddHBand="0" w:evenHBand="0" w:firstRowFirstColumn="0" w:firstRowLastColumn="0" w:lastRowFirstColumn="0" w:lastRowLastColumn="0"/>
            <w:tcW w:w="1226" w:type="dxa"/>
            <w:tcBorders>
              <w:top w:val="nil"/>
              <w:bottom w:val="nil"/>
            </w:tcBorders>
            <w:shd w:val="clear" w:color="auto" w:fill="auto"/>
          </w:tcPr>
          <w:p w14:paraId="69BFA395" w14:textId="77777777" w:rsidR="004839A4" w:rsidRPr="0097484F" w:rsidRDefault="004839A4" w:rsidP="00DE410D">
            <w:pPr>
              <w:pStyle w:val="TableParagraph"/>
              <w:spacing w:before="83" w:line="240" w:lineRule="auto"/>
              <w:ind w:left="3" w:right="29"/>
              <w:jc w:val="center"/>
              <w:rPr>
                <w:sz w:val="24"/>
                <w:szCs w:val="24"/>
              </w:rPr>
            </w:pPr>
            <w:r w:rsidRPr="0097484F">
              <w:rPr>
                <w:sz w:val="24"/>
                <w:szCs w:val="24"/>
              </w:rPr>
              <w:t>5.98</w:t>
            </w:r>
          </w:p>
        </w:tc>
        <w:tc>
          <w:tcPr>
            <w:tcW w:w="1282" w:type="dxa"/>
            <w:tcBorders>
              <w:top w:val="nil"/>
              <w:bottom w:val="nil"/>
            </w:tcBorders>
            <w:shd w:val="clear" w:color="auto" w:fill="auto"/>
          </w:tcPr>
          <w:p w14:paraId="77F37107" w14:textId="77777777" w:rsidR="004839A4" w:rsidRPr="0097484F" w:rsidRDefault="004839A4" w:rsidP="00DE410D">
            <w:pPr>
              <w:pStyle w:val="TableParagraph"/>
              <w:spacing w:before="83" w:line="240" w:lineRule="auto"/>
              <w:ind w:left="44" w:right="4"/>
              <w:jc w:val="center"/>
              <w:cnfStyle w:val="000000000000" w:firstRow="0" w:lastRow="0" w:firstColumn="0" w:lastColumn="0" w:oddVBand="0" w:evenVBand="0" w:oddHBand="0" w:evenHBand="0" w:firstRowFirstColumn="0" w:firstRowLastColumn="0" w:lastRowFirstColumn="0" w:lastRowLastColumn="0"/>
              <w:rPr>
                <w:sz w:val="24"/>
                <w:szCs w:val="24"/>
              </w:rPr>
            </w:pPr>
            <w:r w:rsidRPr="0097484F">
              <w:rPr>
                <w:sz w:val="24"/>
                <w:szCs w:val="24"/>
              </w:rPr>
              <w:t>0</w:t>
            </w:r>
          </w:p>
        </w:tc>
        <w:tc>
          <w:tcPr>
            <w:cnfStyle w:val="000010000000" w:firstRow="0" w:lastRow="0" w:firstColumn="0" w:lastColumn="0" w:oddVBand="1" w:evenVBand="0" w:oddHBand="0" w:evenHBand="0" w:firstRowFirstColumn="0" w:firstRowLastColumn="0" w:lastRowFirstColumn="0" w:lastRowLastColumn="0"/>
            <w:tcW w:w="1320" w:type="dxa"/>
            <w:tcBorders>
              <w:top w:val="nil"/>
              <w:bottom w:val="nil"/>
            </w:tcBorders>
            <w:shd w:val="clear" w:color="auto" w:fill="auto"/>
          </w:tcPr>
          <w:p w14:paraId="51441AF2" w14:textId="77777777" w:rsidR="004839A4" w:rsidRPr="0097484F" w:rsidRDefault="004839A4" w:rsidP="00DE410D">
            <w:pPr>
              <w:pStyle w:val="TableParagraph"/>
              <w:spacing w:before="83" w:line="240" w:lineRule="auto"/>
              <w:ind w:left="1" w:right="35"/>
              <w:jc w:val="center"/>
              <w:rPr>
                <w:sz w:val="24"/>
                <w:szCs w:val="24"/>
              </w:rPr>
            </w:pPr>
            <w:r w:rsidRPr="0097484F">
              <w:rPr>
                <w:sz w:val="24"/>
                <w:szCs w:val="24"/>
              </w:rPr>
              <w:t>24</w:t>
            </w:r>
          </w:p>
        </w:tc>
        <w:tc>
          <w:tcPr>
            <w:tcW w:w="965" w:type="dxa"/>
            <w:tcBorders>
              <w:top w:val="nil"/>
              <w:bottom w:val="nil"/>
            </w:tcBorders>
            <w:shd w:val="clear" w:color="auto" w:fill="auto"/>
          </w:tcPr>
          <w:p w14:paraId="3CCA8411" w14:textId="77777777" w:rsidR="004839A4" w:rsidRPr="0097484F" w:rsidRDefault="004839A4" w:rsidP="0097484F">
            <w:pPr>
              <w:pStyle w:val="TableParagraph"/>
              <w:spacing w:before="83" w:line="240" w:lineRule="auto"/>
              <w:ind w:right="17"/>
              <w:jc w:val="center"/>
              <w:cnfStyle w:val="000000000000" w:firstRow="0" w:lastRow="0" w:firstColumn="0" w:lastColumn="0" w:oddVBand="0" w:evenVBand="0" w:oddHBand="0" w:evenHBand="0" w:firstRowFirstColumn="0" w:firstRowLastColumn="0" w:lastRowFirstColumn="0" w:lastRowLastColumn="0"/>
              <w:rPr>
                <w:sz w:val="24"/>
                <w:szCs w:val="24"/>
              </w:rPr>
            </w:pPr>
            <w:r w:rsidRPr="0097484F">
              <w:rPr>
                <w:sz w:val="24"/>
                <w:szCs w:val="24"/>
              </w:rPr>
              <w:t>5.94</w:t>
            </w:r>
          </w:p>
        </w:tc>
        <w:tc>
          <w:tcPr>
            <w:cnfStyle w:val="000100000000" w:firstRow="0" w:lastRow="0" w:firstColumn="0" w:lastColumn="1" w:oddVBand="0" w:evenVBand="0" w:oddHBand="0" w:evenHBand="0" w:firstRowFirstColumn="0" w:firstRowLastColumn="0" w:lastRowFirstColumn="0" w:lastRowLastColumn="0"/>
            <w:tcW w:w="2349" w:type="dxa"/>
            <w:gridSpan w:val="2"/>
            <w:tcBorders>
              <w:top w:val="nil"/>
              <w:bottom w:val="nil"/>
            </w:tcBorders>
            <w:shd w:val="clear" w:color="auto" w:fill="auto"/>
          </w:tcPr>
          <w:p w14:paraId="403944F6" w14:textId="77777777" w:rsidR="004839A4" w:rsidRPr="0097484F" w:rsidRDefault="004839A4" w:rsidP="0097484F">
            <w:pPr>
              <w:pStyle w:val="TableParagraph"/>
              <w:spacing w:before="83" w:line="240" w:lineRule="auto"/>
              <w:ind w:left="19"/>
              <w:jc w:val="center"/>
              <w:rPr>
                <w:b w:val="0"/>
                <w:bCs w:val="0"/>
                <w:sz w:val="24"/>
                <w:szCs w:val="24"/>
              </w:rPr>
            </w:pPr>
            <w:r w:rsidRPr="0097484F">
              <w:rPr>
                <w:b w:val="0"/>
                <w:bCs w:val="0"/>
                <w:sz w:val="24"/>
                <w:szCs w:val="24"/>
              </w:rPr>
              <w:t>99.3</w:t>
            </w:r>
          </w:p>
        </w:tc>
      </w:tr>
      <w:tr w:rsidR="004839A4" w:rsidRPr="00DE410D" w14:paraId="03C6873F" w14:textId="77777777" w:rsidTr="0097484F">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620" w:type="dxa"/>
            <w:gridSpan w:val="2"/>
            <w:tcBorders>
              <w:top w:val="single" w:sz="4" w:space="0" w:color="auto"/>
            </w:tcBorders>
            <w:shd w:val="clear" w:color="auto" w:fill="auto"/>
          </w:tcPr>
          <w:p w14:paraId="282714B4" w14:textId="77777777" w:rsidR="004839A4" w:rsidRPr="00DE410D" w:rsidRDefault="004839A4" w:rsidP="00DE410D">
            <w:pPr>
              <w:pStyle w:val="TableParagraph"/>
              <w:spacing w:line="240" w:lineRule="auto"/>
              <w:rPr>
                <w:sz w:val="24"/>
                <w:szCs w:val="24"/>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tcBorders>
            <w:shd w:val="clear" w:color="auto" w:fill="auto"/>
          </w:tcPr>
          <w:p w14:paraId="7E520146" w14:textId="77777777" w:rsidR="004839A4" w:rsidRPr="0097484F" w:rsidRDefault="004839A4" w:rsidP="00DE410D">
            <w:pPr>
              <w:pStyle w:val="TableParagraph"/>
              <w:spacing w:line="240" w:lineRule="auto"/>
              <w:rPr>
                <w:sz w:val="24"/>
                <w:szCs w:val="24"/>
              </w:rPr>
            </w:pPr>
          </w:p>
        </w:tc>
        <w:tc>
          <w:tcPr>
            <w:tcW w:w="1282" w:type="dxa"/>
            <w:tcBorders>
              <w:top w:val="single" w:sz="4" w:space="0" w:color="auto"/>
            </w:tcBorders>
            <w:shd w:val="clear" w:color="auto" w:fill="auto"/>
          </w:tcPr>
          <w:p w14:paraId="2B07CA00" w14:textId="77777777" w:rsidR="004839A4" w:rsidRPr="0097484F" w:rsidRDefault="004839A4" w:rsidP="00DE410D">
            <w:pPr>
              <w:pStyle w:val="TableParagraph"/>
              <w:spacing w:before="1" w:line="240" w:lineRule="auto"/>
              <w:ind w:left="44" w:right="2"/>
              <w:jc w:val="center"/>
              <w:cnfStyle w:val="000000100000" w:firstRow="0" w:lastRow="0" w:firstColumn="0" w:lastColumn="0" w:oddVBand="0" w:evenVBand="0" w:oddHBand="1" w:evenHBand="0" w:firstRowFirstColumn="0" w:firstRowLastColumn="0" w:lastRowFirstColumn="0" w:lastRowLastColumn="0"/>
              <w:rPr>
                <w:i/>
                <w:sz w:val="24"/>
                <w:szCs w:val="24"/>
              </w:rPr>
            </w:pPr>
            <w:r w:rsidRPr="0097484F">
              <w:rPr>
                <w:i/>
                <w:spacing w:val="-2"/>
                <w:sz w:val="24"/>
                <w:szCs w:val="24"/>
              </w:rPr>
              <w:t>(n=60)</w:t>
            </w:r>
          </w:p>
        </w:tc>
        <w:tc>
          <w:tcPr>
            <w:cnfStyle w:val="000010000000" w:firstRow="0" w:lastRow="0" w:firstColumn="0" w:lastColumn="0" w:oddVBand="1" w:evenVBand="0" w:oddHBand="0" w:evenHBand="0" w:firstRowFirstColumn="0" w:firstRowLastColumn="0" w:lastRowFirstColumn="0" w:lastRowLastColumn="0"/>
            <w:tcW w:w="1320" w:type="dxa"/>
            <w:tcBorders>
              <w:top w:val="single" w:sz="4" w:space="0" w:color="auto"/>
            </w:tcBorders>
            <w:shd w:val="clear" w:color="auto" w:fill="auto"/>
          </w:tcPr>
          <w:p w14:paraId="64DD274F" w14:textId="77777777" w:rsidR="004839A4" w:rsidRPr="0097484F" w:rsidRDefault="004839A4" w:rsidP="00DE410D">
            <w:pPr>
              <w:pStyle w:val="TableParagraph"/>
              <w:spacing w:line="240" w:lineRule="auto"/>
              <w:rPr>
                <w:sz w:val="24"/>
                <w:szCs w:val="24"/>
              </w:rPr>
            </w:pPr>
          </w:p>
        </w:tc>
        <w:tc>
          <w:tcPr>
            <w:tcW w:w="965" w:type="dxa"/>
            <w:tcBorders>
              <w:top w:val="single" w:sz="4" w:space="0" w:color="auto"/>
            </w:tcBorders>
            <w:shd w:val="clear" w:color="auto" w:fill="auto"/>
          </w:tcPr>
          <w:p w14:paraId="1339DC37" w14:textId="77777777" w:rsidR="004839A4" w:rsidRPr="0097484F" w:rsidRDefault="004839A4" w:rsidP="0097484F">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2349" w:type="dxa"/>
            <w:gridSpan w:val="2"/>
            <w:tcBorders>
              <w:top w:val="single" w:sz="4" w:space="0" w:color="auto"/>
            </w:tcBorders>
            <w:shd w:val="clear" w:color="auto" w:fill="auto"/>
          </w:tcPr>
          <w:p w14:paraId="2DC1EDA4" w14:textId="77777777" w:rsidR="004839A4" w:rsidRPr="0097484F" w:rsidRDefault="004839A4" w:rsidP="0097484F">
            <w:pPr>
              <w:pStyle w:val="TableParagraph"/>
              <w:spacing w:line="240" w:lineRule="auto"/>
              <w:jc w:val="center"/>
              <w:rPr>
                <w:b w:val="0"/>
                <w:bCs w:val="0"/>
                <w:sz w:val="24"/>
                <w:szCs w:val="24"/>
              </w:rPr>
            </w:pPr>
          </w:p>
        </w:tc>
      </w:tr>
      <w:tr w:rsidR="004839A4" w:rsidRPr="00DE410D" w14:paraId="156D9D11" w14:textId="77777777" w:rsidTr="0097484F">
        <w:trPr>
          <w:trHeight w:val="453"/>
          <w:jc w:val="center"/>
        </w:trPr>
        <w:tc>
          <w:tcPr>
            <w:cnfStyle w:val="001000000000" w:firstRow="0" w:lastRow="0" w:firstColumn="1" w:lastColumn="0" w:oddVBand="0" w:evenVBand="0" w:oddHBand="0" w:evenHBand="0" w:firstRowFirstColumn="0" w:firstRowLastColumn="0" w:lastRowFirstColumn="0" w:lastRowLastColumn="0"/>
            <w:tcW w:w="1620" w:type="dxa"/>
            <w:gridSpan w:val="2"/>
            <w:shd w:val="clear" w:color="auto" w:fill="auto"/>
          </w:tcPr>
          <w:p w14:paraId="7BCCA2AE" w14:textId="4F699E77" w:rsidR="004839A4" w:rsidRPr="004839A4" w:rsidRDefault="004839A4" w:rsidP="00DE410D">
            <w:pPr>
              <w:pStyle w:val="TableParagraph"/>
              <w:spacing w:before="83" w:line="240" w:lineRule="auto"/>
              <w:ind w:left="116"/>
              <w:rPr>
                <w:b w:val="0"/>
                <w:bCs w:val="0"/>
                <w:sz w:val="24"/>
                <w:szCs w:val="24"/>
              </w:rPr>
            </w:pPr>
            <w:r w:rsidRPr="004839A4">
              <w:rPr>
                <w:b w:val="0"/>
                <w:bCs w:val="0"/>
                <w:spacing w:val="-10"/>
                <w:sz w:val="24"/>
                <w:szCs w:val="24"/>
              </w:rPr>
              <w:t>Calcium</w:t>
            </w:r>
          </w:p>
        </w:tc>
        <w:tc>
          <w:tcPr>
            <w:cnfStyle w:val="000010000000" w:firstRow="0" w:lastRow="0" w:firstColumn="0" w:lastColumn="0" w:oddVBand="1" w:evenVBand="0" w:oddHBand="0" w:evenHBand="0" w:firstRowFirstColumn="0" w:firstRowLastColumn="0" w:lastRowFirstColumn="0" w:lastRowLastColumn="0"/>
            <w:tcW w:w="1226" w:type="dxa"/>
            <w:tcBorders>
              <w:top w:val="nil"/>
              <w:bottom w:val="nil"/>
            </w:tcBorders>
            <w:shd w:val="clear" w:color="auto" w:fill="auto"/>
          </w:tcPr>
          <w:p w14:paraId="7489E5EB" w14:textId="77777777" w:rsidR="004839A4" w:rsidRPr="0097484F" w:rsidRDefault="004839A4" w:rsidP="00DE410D">
            <w:pPr>
              <w:pStyle w:val="TableParagraph"/>
              <w:spacing w:before="83" w:line="240" w:lineRule="auto"/>
              <w:ind w:left="3" w:right="29"/>
              <w:jc w:val="center"/>
              <w:rPr>
                <w:sz w:val="24"/>
                <w:szCs w:val="24"/>
              </w:rPr>
            </w:pPr>
            <w:r w:rsidRPr="0097484F">
              <w:rPr>
                <w:sz w:val="24"/>
                <w:szCs w:val="24"/>
              </w:rPr>
              <w:t>0.10</w:t>
            </w:r>
          </w:p>
        </w:tc>
        <w:tc>
          <w:tcPr>
            <w:tcW w:w="1282" w:type="dxa"/>
            <w:tcBorders>
              <w:top w:val="nil"/>
              <w:bottom w:val="nil"/>
            </w:tcBorders>
            <w:shd w:val="clear" w:color="auto" w:fill="auto"/>
          </w:tcPr>
          <w:p w14:paraId="69465A2F" w14:textId="77777777" w:rsidR="004839A4" w:rsidRPr="0097484F" w:rsidRDefault="004839A4" w:rsidP="00DE410D">
            <w:pPr>
              <w:pStyle w:val="TableParagraph"/>
              <w:spacing w:before="83" w:line="240" w:lineRule="auto"/>
              <w:ind w:left="44" w:right="4"/>
              <w:jc w:val="center"/>
              <w:cnfStyle w:val="000000000000" w:firstRow="0" w:lastRow="0" w:firstColumn="0" w:lastColumn="0" w:oddVBand="0" w:evenVBand="0" w:oddHBand="0" w:evenHBand="0" w:firstRowFirstColumn="0" w:firstRowLastColumn="0" w:lastRowFirstColumn="0" w:lastRowLastColumn="0"/>
              <w:rPr>
                <w:sz w:val="24"/>
                <w:szCs w:val="24"/>
              </w:rPr>
            </w:pPr>
            <w:r w:rsidRPr="0097484F">
              <w:rPr>
                <w:sz w:val="24"/>
                <w:szCs w:val="24"/>
              </w:rPr>
              <w:t>0.04</w:t>
            </w:r>
          </w:p>
        </w:tc>
        <w:tc>
          <w:tcPr>
            <w:cnfStyle w:val="000010000000" w:firstRow="0" w:lastRow="0" w:firstColumn="0" w:lastColumn="0" w:oddVBand="1" w:evenVBand="0" w:oddHBand="0" w:evenHBand="0" w:firstRowFirstColumn="0" w:firstRowLastColumn="0" w:lastRowFirstColumn="0" w:lastRowLastColumn="0"/>
            <w:tcW w:w="1320" w:type="dxa"/>
            <w:tcBorders>
              <w:top w:val="nil"/>
              <w:bottom w:val="nil"/>
            </w:tcBorders>
            <w:shd w:val="clear" w:color="auto" w:fill="auto"/>
          </w:tcPr>
          <w:p w14:paraId="4AFEB9FB" w14:textId="77777777" w:rsidR="004839A4" w:rsidRPr="0097484F" w:rsidRDefault="004839A4" w:rsidP="00DE410D">
            <w:pPr>
              <w:pStyle w:val="TableParagraph"/>
              <w:spacing w:before="83" w:line="240" w:lineRule="auto"/>
              <w:ind w:left="1" w:right="35"/>
              <w:jc w:val="center"/>
              <w:rPr>
                <w:sz w:val="24"/>
                <w:szCs w:val="24"/>
              </w:rPr>
            </w:pPr>
            <w:r w:rsidRPr="0097484F">
              <w:rPr>
                <w:sz w:val="24"/>
                <w:szCs w:val="24"/>
              </w:rPr>
              <w:t>0.33</w:t>
            </w:r>
          </w:p>
        </w:tc>
        <w:tc>
          <w:tcPr>
            <w:tcW w:w="965" w:type="dxa"/>
            <w:tcBorders>
              <w:top w:val="nil"/>
              <w:bottom w:val="nil"/>
            </w:tcBorders>
            <w:shd w:val="clear" w:color="auto" w:fill="auto"/>
          </w:tcPr>
          <w:p w14:paraId="2931A428" w14:textId="77777777" w:rsidR="004839A4" w:rsidRPr="0097484F" w:rsidRDefault="004839A4" w:rsidP="0097484F">
            <w:pPr>
              <w:pStyle w:val="TableParagraph"/>
              <w:spacing w:before="83" w:line="240" w:lineRule="auto"/>
              <w:ind w:right="17"/>
              <w:jc w:val="center"/>
              <w:cnfStyle w:val="000000000000" w:firstRow="0" w:lastRow="0" w:firstColumn="0" w:lastColumn="0" w:oddVBand="0" w:evenVBand="0" w:oddHBand="0" w:evenHBand="0" w:firstRowFirstColumn="0" w:firstRowLastColumn="0" w:lastRowFirstColumn="0" w:lastRowLastColumn="0"/>
              <w:rPr>
                <w:sz w:val="24"/>
                <w:szCs w:val="24"/>
              </w:rPr>
            </w:pPr>
            <w:r w:rsidRPr="0097484F">
              <w:rPr>
                <w:sz w:val="24"/>
                <w:szCs w:val="24"/>
              </w:rPr>
              <w:t>0.06</w:t>
            </w:r>
          </w:p>
        </w:tc>
        <w:tc>
          <w:tcPr>
            <w:cnfStyle w:val="000100000000" w:firstRow="0" w:lastRow="0" w:firstColumn="0" w:lastColumn="1" w:oddVBand="0" w:evenVBand="0" w:oddHBand="0" w:evenHBand="0" w:firstRowFirstColumn="0" w:firstRowLastColumn="0" w:lastRowFirstColumn="0" w:lastRowLastColumn="0"/>
            <w:tcW w:w="2349" w:type="dxa"/>
            <w:gridSpan w:val="2"/>
            <w:shd w:val="clear" w:color="auto" w:fill="auto"/>
          </w:tcPr>
          <w:p w14:paraId="7073616E" w14:textId="77777777" w:rsidR="004839A4" w:rsidRPr="0097484F" w:rsidRDefault="004839A4" w:rsidP="0097484F">
            <w:pPr>
              <w:pStyle w:val="TableParagraph"/>
              <w:spacing w:before="83" w:line="240" w:lineRule="auto"/>
              <w:ind w:left="19"/>
              <w:jc w:val="center"/>
              <w:rPr>
                <w:b w:val="0"/>
                <w:bCs w:val="0"/>
                <w:sz w:val="24"/>
                <w:szCs w:val="24"/>
              </w:rPr>
            </w:pPr>
            <w:r w:rsidRPr="0097484F">
              <w:rPr>
                <w:b w:val="0"/>
                <w:bCs w:val="0"/>
                <w:sz w:val="24"/>
                <w:szCs w:val="24"/>
              </w:rPr>
              <w:t>60.0</w:t>
            </w:r>
          </w:p>
        </w:tc>
      </w:tr>
      <w:tr w:rsidR="004839A4" w:rsidRPr="00DE410D" w14:paraId="71F827E7" w14:textId="77777777" w:rsidTr="0097484F">
        <w:trPr>
          <w:cnfStyle w:val="010000000000" w:firstRow="0" w:lastRow="1"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1620" w:type="dxa"/>
            <w:gridSpan w:val="2"/>
            <w:shd w:val="clear" w:color="auto" w:fill="auto"/>
          </w:tcPr>
          <w:p w14:paraId="19DFD3DB" w14:textId="3A77118E" w:rsidR="004839A4" w:rsidRPr="00DE410D" w:rsidRDefault="004839A4" w:rsidP="00DE410D">
            <w:pPr>
              <w:pStyle w:val="TableParagraph"/>
              <w:spacing w:before="84" w:line="240" w:lineRule="auto"/>
              <w:ind w:left="116"/>
              <w:rPr>
                <w:b w:val="0"/>
                <w:bCs w:val="0"/>
                <w:sz w:val="24"/>
                <w:szCs w:val="24"/>
              </w:rPr>
            </w:pPr>
            <w:r>
              <w:rPr>
                <w:b w:val="0"/>
                <w:bCs w:val="0"/>
                <w:spacing w:val="-10"/>
                <w:sz w:val="24"/>
                <w:szCs w:val="24"/>
              </w:rPr>
              <w:t>Sodium</w:t>
            </w:r>
          </w:p>
        </w:tc>
        <w:tc>
          <w:tcPr>
            <w:cnfStyle w:val="000010000000" w:firstRow="0" w:lastRow="0" w:firstColumn="0" w:lastColumn="0" w:oddVBand="1" w:evenVBand="0" w:oddHBand="0" w:evenHBand="0" w:firstRowFirstColumn="0" w:firstRowLastColumn="0" w:lastRowFirstColumn="0" w:lastRowLastColumn="0"/>
            <w:tcW w:w="1226" w:type="dxa"/>
            <w:shd w:val="clear" w:color="auto" w:fill="auto"/>
          </w:tcPr>
          <w:p w14:paraId="3ACF2D62" w14:textId="77777777" w:rsidR="004839A4" w:rsidRPr="0097484F" w:rsidRDefault="004839A4" w:rsidP="00DE410D">
            <w:pPr>
              <w:pStyle w:val="TableParagraph"/>
              <w:spacing w:before="84" w:line="240" w:lineRule="auto"/>
              <w:ind w:left="3" w:right="29"/>
              <w:jc w:val="center"/>
              <w:rPr>
                <w:b w:val="0"/>
                <w:bCs w:val="0"/>
                <w:sz w:val="24"/>
                <w:szCs w:val="24"/>
              </w:rPr>
            </w:pPr>
            <w:r w:rsidRPr="0097484F">
              <w:rPr>
                <w:b w:val="0"/>
                <w:bCs w:val="0"/>
                <w:spacing w:val="-4"/>
                <w:sz w:val="24"/>
                <w:szCs w:val="24"/>
              </w:rPr>
              <w:t>0.002</w:t>
            </w:r>
          </w:p>
        </w:tc>
        <w:tc>
          <w:tcPr>
            <w:tcW w:w="1282" w:type="dxa"/>
            <w:shd w:val="clear" w:color="auto" w:fill="auto"/>
          </w:tcPr>
          <w:p w14:paraId="390CE49D" w14:textId="77777777" w:rsidR="004839A4" w:rsidRPr="0097484F" w:rsidRDefault="004839A4" w:rsidP="00DE410D">
            <w:pPr>
              <w:pStyle w:val="TableParagraph"/>
              <w:spacing w:before="84" w:line="240" w:lineRule="auto"/>
              <w:ind w:left="44" w:right="4"/>
              <w:jc w:val="center"/>
              <w:cnfStyle w:val="010000000000" w:firstRow="0" w:lastRow="1" w:firstColumn="0" w:lastColumn="0" w:oddVBand="0" w:evenVBand="0" w:oddHBand="0" w:evenHBand="0" w:firstRowFirstColumn="0" w:firstRowLastColumn="0" w:lastRowFirstColumn="0" w:lastRowLastColumn="0"/>
              <w:rPr>
                <w:b w:val="0"/>
                <w:bCs w:val="0"/>
                <w:sz w:val="24"/>
                <w:szCs w:val="24"/>
              </w:rPr>
            </w:pPr>
            <w:r w:rsidRPr="0097484F">
              <w:rPr>
                <w:b w:val="0"/>
                <w:bCs w:val="0"/>
                <w:spacing w:val="-4"/>
                <w:sz w:val="24"/>
                <w:szCs w:val="24"/>
              </w:rPr>
              <w:t>0.0008</w:t>
            </w: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3EAB36F9" w14:textId="77777777" w:rsidR="004839A4" w:rsidRPr="0097484F" w:rsidRDefault="004839A4" w:rsidP="00DE410D">
            <w:pPr>
              <w:pStyle w:val="TableParagraph"/>
              <w:spacing w:before="84" w:line="240" w:lineRule="auto"/>
              <w:ind w:left="1" w:right="35"/>
              <w:jc w:val="center"/>
              <w:rPr>
                <w:b w:val="0"/>
                <w:bCs w:val="0"/>
                <w:sz w:val="24"/>
                <w:szCs w:val="24"/>
              </w:rPr>
            </w:pPr>
            <w:r w:rsidRPr="0097484F">
              <w:rPr>
                <w:b w:val="0"/>
                <w:bCs w:val="0"/>
                <w:sz w:val="24"/>
                <w:szCs w:val="24"/>
              </w:rPr>
              <w:t>0.003</w:t>
            </w:r>
          </w:p>
        </w:tc>
        <w:tc>
          <w:tcPr>
            <w:tcW w:w="965" w:type="dxa"/>
            <w:shd w:val="clear" w:color="auto" w:fill="auto"/>
          </w:tcPr>
          <w:p w14:paraId="4968C36D" w14:textId="77777777" w:rsidR="004839A4" w:rsidRPr="0097484F" w:rsidRDefault="004839A4" w:rsidP="0097484F">
            <w:pPr>
              <w:pStyle w:val="TableParagraph"/>
              <w:spacing w:before="84" w:line="240" w:lineRule="auto"/>
              <w:ind w:right="17"/>
              <w:jc w:val="center"/>
              <w:cnfStyle w:val="010000000000" w:firstRow="0" w:lastRow="1" w:firstColumn="0" w:lastColumn="0" w:oddVBand="0" w:evenVBand="0" w:oddHBand="0" w:evenHBand="0" w:firstRowFirstColumn="0" w:firstRowLastColumn="0" w:lastRowFirstColumn="0" w:lastRowLastColumn="0"/>
              <w:rPr>
                <w:b w:val="0"/>
                <w:bCs w:val="0"/>
                <w:sz w:val="24"/>
                <w:szCs w:val="24"/>
              </w:rPr>
            </w:pPr>
            <w:r w:rsidRPr="0097484F">
              <w:rPr>
                <w:b w:val="0"/>
                <w:bCs w:val="0"/>
                <w:spacing w:val="-4"/>
                <w:sz w:val="24"/>
                <w:szCs w:val="24"/>
              </w:rPr>
              <w:t>0.0006</w:t>
            </w:r>
          </w:p>
        </w:tc>
        <w:tc>
          <w:tcPr>
            <w:cnfStyle w:val="000100000000" w:firstRow="0" w:lastRow="0" w:firstColumn="0" w:lastColumn="1" w:oddVBand="0" w:evenVBand="0" w:oddHBand="0" w:evenHBand="0" w:firstRowFirstColumn="0" w:firstRowLastColumn="0" w:lastRowFirstColumn="0" w:lastRowLastColumn="0"/>
            <w:tcW w:w="2349" w:type="dxa"/>
            <w:gridSpan w:val="2"/>
            <w:shd w:val="clear" w:color="auto" w:fill="auto"/>
          </w:tcPr>
          <w:p w14:paraId="531E05B0" w14:textId="77777777" w:rsidR="004839A4" w:rsidRPr="0097484F" w:rsidRDefault="004839A4" w:rsidP="0097484F">
            <w:pPr>
              <w:pStyle w:val="TableParagraph"/>
              <w:spacing w:before="84" w:line="240" w:lineRule="auto"/>
              <w:ind w:left="19"/>
              <w:jc w:val="center"/>
              <w:rPr>
                <w:b w:val="0"/>
                <w:bCs w:val="0"/>
                <w:sz w:val="24"/>
                <w:szCs w:val="24"/>
              </w:rPr>
            </w:pPr>
            <w:r w:rsidRPr="0097484F">
              <w:rPr>
                <w:b w:val="0"/>
                <w:bCs w:val="0"/>
                <w:sz w:val="24"/>
                <w:szCs w:val="24"/>
              </w:rPr>
              <w:t>30.0</w:t>
            </w:r>
          </w:p>
          <w:p w14:paraId="41CD09A7" w14:textId="77777777" w:rsidR="004839A4" w:rsidRPr="0097484F" w:rsidRDefault="004839A4" w:rsidP="0097484F">
            <w:pPr>
              <w:pStyle w:val="TableParagraph"/>
              <w:spacing w:before="84" w:line="240" w:lineRule="auto"/>
              <w:ind w:left="19"/>
              <w:jc w:val="center"/>
              <w:rPr>
                <w:b w:val="0"/>
                <w:bCs w:val="0"/>
                <w:sz w:val="24"/>
                <w:szCs w:val="24"/>
              </w:rPr>
            </w:pPr>
          </w:p>
        </w:tc>
      </w:tr>
    </w:tbl>
    <w:p w14:paraId="4BB32702" w14:textId="77777777" w:rsidR="0097484F" w:rsidRDefault="0097484F" w:rsidP="001250FF">
      <w:pPr>
        <w:pStyle w:val="BodyText"/>
        <w:spacing w:before="230" w:line="480" w:lineRule="auto"/>
        <w:ind w:left="380" w:right="109"/>
        <w:jc w:val="both"/>
        <w:rPr>
          <w:position w:val="2"/>
        </w:rPr>
      </w:pPr>
    </w:p>
    <w:p w14:paraId="121B7D9A" w14:textId="13B5C0A2" w:rsidR="001250FF" w:rsidRDefault="007F2AE1" w:rsidP="00B65A7A">
      <w:pPr>
        <w:pStyle w:val="BodyText"/>
        <w:spacing w:before="230" w:line="480" w:lineRule="auto"/>
        <w:ind w:left="380" w:right="109"/>
        <w:jc w:val="both"/>
        <w:rPr>
          <w:position w:val="2"/>
        </w:rPr>
      </w:pPr>
      <w:r w:rsidRPr="007F2AE1">
        <w:rPr>
          <w:position w:val="2"/>
        </w:rPr>
        <w:t xml:space="preserve">Table 2 displays the correlation between </w:t>
      </w:r>
      <w:r w:rsidRPr="007F2AE1">
        <w:rPr>
          <w:i/>
          <w:iCs/>
          <w:position w:val="2"/>
        </w:rPr>
        <w:t xml:space="preserve">F.miliacea </w:t>
      </w:r>
      <w:r w:rsidRPr="007F2AE1">
        <w:rPr>
          <w:position w:val="2"/>
        </w:rPr>
        <w:t xml:space="preserve">density and various soil properties. </w:t>
      </w:r>
      <w:r w:rsidRPr="007F2AE1">
        <w:rPr>
          <w:i/>
          <w:iCs/>
          <w:position w:val="2"/>
        </w:rPr>
        <w:t>F.miliaceae</w:t>
      </w:r>
      <w:r w:rsidRPr="007F2AE1">
        <w:rPr>
          <w:position w:val="2"/>
        </w:rPr>
        <w:t xml:space="preserve"> showed a positive correlation with Ex-Ca (r=0.295*) and Ex-Na (r=0.263*), while no significant correlation was observed with other soil properties. </w:t>
      </w:r>
    </w:p>
    <w:p w14:paraId="5E2E6739" w14:textId="53083301" w:rsidR="001250FF" w:rsidRDefault="001250FF" w:rsidP="001250FF">
      <w:pPr>
        <w:pStyle w:val="BodyText"/>
        <w:spacing w:before="230" w:line="480" w:lineRule="auto"/>
        <w:ind w:left="380" w:right="109"/>
        <w:jc w:val="center"/>
        <w:rPr>
          <w:position w:val="2"/>
        </w:rPr>
      </w:pPr>
      <w:r w:rsidRPr="00DE410D">
        <w:rPr>
          <w:position w:val="2"/>
        </w:rPr>
        <w:t xml:space="preserve">Table 2: Correlation coefficients of </w:t>
      </w:r>
      <w:r w:rsidRPr="001250FF">
        <w:rPr>
          <w:i/>
          <w:iCs/>
          <w:position w:val="2"/>
        </w:rPr>
        <w:t>Fimbristylis miliaceae</w:t>
      </w:r>
      <w:r w:rsidRPr="00DE410D">
        <w:rPr>
          <w:position w:val="2"/>
        </w:rPr>
        <w:t xml:space="preserve"> densities in relation to soil properties</w:t>
      </w:r>
    </w:p>
    <w:tbl>
      <w:tblPr>
        <w:tblStyle w:val="PlainTable51"/>
        <w:tblW w:w="0" w:type="auto"/>
        <w:jc w:val="center"/>
        <w:tblLook w:val="04A0" w:firstRow="1" w:lastRow="0" w:firstColumn="1" w:lastColumn="0" w:noHBand="0" w:noVBand="1"/>
      </w:tblPr>
      <w:tblGrid>
        <w:gridCol w:w="4022"/>
        <w:gridCol w:w="4342"/>
      </w:tblGrid>
      <w:tr w:rsidR="001250FF" w14:paraId="0B277AB0" w14:textId="77777777" w:rsidTr="0097484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022" w:type="dxa"/>
            <w:tcBorders>
              <w:top w:val="single" w:sz="4" w:space="0" w:color="auto"/>
            </w:tcBorders>
            <w:shd w:val="clear" w:color="auto" w:fill="auto"/>
          </w:tcPr>
          <w:p w14:paraId="7D8E871D" w14:textId="77777777" w:rsidR="001250FF" w:rsidRDefault="001250FF" w:rsidP="00D148F8">
            <w:pPr>
              <w:widowControl w:val="0"/>
              <w:autoSpaceDE w:val="0"/>
              <w:autoSpaceDN w:val="0"/>
              <w:adjustRightInd w:val="0"/>
              <w:spacing w:line="360" w:lineRule="auto"/>
              <w:jc w:val="both"/>
              <w:rPr>
                <w:b/>
                <w:bCs/>
                <w:sz w:val="24"/>
                <w:szCs w:val="24"/>
              </w:rPr>
            </w:pPr>
            <w:r w:rsidRPr="00FE29DB">
              <w:rPr>
                <w:rFonts w:eastAsia="SimSun"/>
                <w:sz w:val="24"/>
                <w:szCs w:val="24"/>
                <w:shd w:val="clear" w:color="auto" w:fill="FFFFFF"/>
                <w:lang w:val="en-GB"/>
              </w:rPr>
              <w:t>Parameter</w:t>
            </w:r>
          </w:p>
        </w:tc>
        <w:tc>
          <w:tcPr>
            <w:tcW w:w="4342" w:type="dxa"/>
            <w:tcBorders>
              <w:top w:val="single" w:sz="4" w:space="0" w:color="auto"/>
              <w:bottom w:val="single" w:sz="4" w:space="0" w:color="auto"/>
            </w:tcBorders>
            <w:shd w:val="clear" w:color="auto" w:fill="auto"/>
          </w:tcPr>
          <w:p w14:paraId="5FE2641C" w14:textId="316EDD6A" w:rsidR="001250FF" w:rsidRDefault="001250FF" w:rsidP="001C30AC">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bCs/>
                <w:sz w:val="24"/>
                <w:szCs w:val="24"/>
              </w:rPr>
            </w:pPr>
            <w:r w:rsidRPr="00FE29DB">
              <w:rPr>
                <w:rFonts w:eastAsia="SimSun"/>
                <w:sz w:val="24"/>
                <w:szCs w:val="24"/>
                <w:shd w:val="clear" w:color="auto" w:fill="FFFFFF"/>
                <w:lang w:val="en-GB"/>
              </w:rPr>
              <w:t xml:space="preserve">Fimbristylis </w:t>
            </w:r>
            <w:r w:rsidR="0097484F">
              <w:rPr>
                <w:rFonts w:eastAsia="SimSun"/>
                <w:sz w:val="24"/>
                <w:szCs w:val="24"/>
                <w:shd w:val="clear" w:color="auto" w:fill="FFFFFF"/>
                <w:lang w:val="en-GB"/>
              </w:rPr>
              <w:t>m</w:t>
            </w:r>
            <w:r w:rsidRPr="00FE29DB">
              <w:rPr>
                <w:rFonts w:eastAsia="SimSun"/>
                <w:sz w:val="24"/>
                <w:szCs w:val="24"/>
                <w:shd w:val="clear" w:color="auto" w:fill="FFFFFF"/>
                <w:lang w:val="en-GB"/>
              </w:rPr>
              <w:t>iliaceae</w:t>
            </w:r>
          </w:p>
        </w:tc>
      </w:tr>
      <w:tr w:rsidR="001250FF" w14:paraId="2D8CFBD8" w14:textId="77777777" w:rsidTr="00974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049A76BA" w14:textId="77777777" w:rsidR="001250FF" w:rsidRPr="00DE410D" w:rsidRDefault="001250FF" w:rsidP="00D148F8">
            <w:pPr>
              <w:widowControl w:val="0"/>
              <w:autoSpaceDE w:val="0"/>
              <w:autoSpaceDN w:val="0"/>
              <w:adjustRightInd w:val="0"/>
              <w:spacing w:line="360" w:lineRule="auto"/>
              <w:jc w:val="both"/>
              <w:rPr>
                <w:b/>
                <w:bCs/>
                <w:i w:val="0"/>
                <w:iCs w:val="0"/>
                <w:sz w:val="24"/>
                <w:szCs w:val="24"/>
              </w:rPr>
            </w:pPr>
            <w:r w:rsidRPr="00DE410D">
              <w:rPr>
                <w:rFonts w:eastAsia="SimSun"/>
                <w:i w:val="0"/>
                <w:iCs w:val="0"/>
                <w:sz w:val="24"/>
                <w:szCs w:val="24"/>
                <w:shd w:val="clear" w:color="auto" w:fill="FFFFFF"/>
                <w:lang w:val="en-GB"/>
              </w:rPr>
              <w:t>Total nitrogen</w:t>
            </w:r>
          </w:p>
        </w:tc>
        <w:tc>
          <w:tcPr>
            <w:tcW w:w="4342" w:type="dxa"/>
            <w:tcBorders>
              <w:top w:val="single" w:sz="4" w:space="0" w:color="auto"/>
            </w:tcBorders>
            <w:shd w:val="clear" w:color="auto" w:fill="auto"/>
          </w:tcPr>
          <w:p w14:paraId="34C9674E" w14:textId="77777777" w:rsidR="001250FF" w:rsidRDefault="001250FF" w:rsidP="001C30A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E29DB">
              <w:rPr>
                <w:rFonts w:eastAsia="SimSun"/>
                <w:sz w:val="24"/>
                <w:szCs w:val="24"/>
                <w:shd w:val="clear" w:color="auto" w:fill="FFFFFF"/>
                <w:lang w:val="en-GB"/>
              </w:rPr>
              <w:t>.679</w:t>
            </w:r>
          </w:p>
        </w:tc>
      </w:tr>
      <w:tr w:rsidR="001250FF" w14:paraId="2F180F87" w14:textId="77777777" w:rsidTr="0097484F">
        <w:trPr>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14A66583" w14:textId="77777777" w:rsidR="001250FF" w:rsidRPr="00DE410D" w:rsidRDefault="001250FF" w:rsidP="00D148F8">
            <w:pPr>
              <w:widowControl w:val="0"/>
              <w:autoSpaceDE w:val="0"/>
              <w:autoSpaceDN w:val="0"/>
              <w:adjustRightInd w:val="0"/>
              <w:spacing w:line="360" w:lineRule="auto"/>
              <w:jc w:val="both"/>
              <w:rPr>
                <w:b/>
                <w:bCs/>
                <w:i w:val="0"/>
                <w:iCs w:val="0"/>
                <w:sz w:val="24"/>
                <w:szCs w:val="24"/>
              </w:rPr>
            </w:pPr>
            <w:r w:rsidRPr="00DE410D">
              <w:rPr>
                <w:rFonts w:eastAsia="SimSun"/>
                <w:i w:val="0"/>
                <w:iCs w:val="0"/>
                <w:sz w:val="24"/>
                <w:szCs w:val="24"/>
                <w:shd w:val="clear" w:color="auto" w:fill="FFFFFF"/>
                <w:lang w:val="en-GB"/>
              </w:rPr>
              <w:t>Available phosphorus</w:t>
            </w:r>
          </w:p>
        </w:tc>
        <w:tc>
          <w:tcPr>
            <w:tcW w:w="4342" w:type="dxa"/>
            <w:shd w:val="clear" w:color="auto" w:fill="auto"/>
          </w:tcPr>
          <w:p w14:paraId="4E911679" w14:textId="77777777" w:rsidR="001250FF" w:rsidRDefault="001250FF" w:rsidP="001C30A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FE29DB">
              <w:rPr>
                <w:rFonts w:eastAsia="SimSun"/>
                <w:sz w:val="24"/>
                <w:szCs w:val="24"/>
                <w:shd w:val="clear" w:color="auto" w:fill="FFFFFF"/>
                <w:lang w:val="en-GB"/>
              </w:rPr>
              <w:t>-.170</w:t>
            </w:r>
          </w:p>
        </w:tc>
      </w:tr>
      <w:tr w:rsidR="001250FF" w14:paraId="2C635763" w14:textId="77777777" w:rsidTr="00974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49187347" w14:textId="77777777" w:rsidR="001250FF" w:rsidRPr="00DE410D" w:rsidRDefault="001250FF" w:rsidP="00D148F8">
            <w:pPr>
              <w:widowControl w:val="0"/>
              <w:autoSpaceDE w:val="0"/>
              <w:autoSpaceDN w:val="0"/>
              <w:adjustRightInd w:val="0"/>
              <w:spacing w:line="360" w:lineRule="auto"/>
              <w:jc w:val="both"/>
              <w:rPr>
                <w:b/>
                <w:bCs/>
                <w:i w:val="0"/>
                <w:iCs w:val="0"/>
                <w:sz w:val="24"/>
                <w:szCs w:val="24"/>
              </w:rPr>
            </w:pPr>
            <w:r w:rsidRPr="00DE410D">
              <w:rPr>
                <w:rFonts w:eastAsia="SimSun"/>
                <w:i w:val="0"/>
                <w:iCs w:val="0"/>
                <w:sz w:val="24"/>
                <w:szCs w:val="24"/>
                <w:shd w:val="clear" w:color="auto" w:fill="FFFFFF"/>
                <w:lang w:val="en-GB"/>
              </w:rPr>
              <w:t>Exchangeable potassium</w:t>
            </w:r>
          </w:p>
        </w:tc>
        <w:tc>
          <w:tcPr>
            <w:tcW w:w="4342" w:type="dxa"/>
            <w:shd w:val="clear" w:color="auto" w:fill="auto"/>
          </w:tcPr>
          <w:p w14:paraId="4A0B3E56" w14:textId="77777777" w:rsidR="001250FF" w:rsidRDefault="001250FF" w:rsidP="001C30A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E29DB">
              <w:rPr>
                <w:rFonts w:eastAsia="SimSun"/>
                <w:sz w:val="24"/>
                <w:szCs w:val="24"/>
                <w:shd w:val="clear" w:color="auto" w:fill="FFFFFF"/>
                <w:lang w:val="en-GB"/>
              </w:rPr>
              <w:t>-.0.08</w:t>
            </w:r>
          </w:p>
        </w:tc>
      </w:tr>
      <w:tr w:rsidR="001250FF" w14:paraId="049DD9F7" w14:textId="77777777" w:rsidTr="0097484F">
        <w:trPr>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7A1C4B40" w14:textId="77777777" w:rsidR="001250FF" w:rsidRPr="00DE410D" w:rsidRDefault="001250FF" w:rsidP="00D148F8">
            <w:pPr>
              <w:widowControl w:val="0"/>
              <w:autoSpaceDE w:val="0"/>
              <w:autoSpaceDN w:val="0"/>
              <w:adjustRightInd w:val="0"/>
              <w:spacing w:line="360" w:lineRule="auto"/>
              <w:jc w:val="both"/>
              <w:rPr>
                <w:b/>
                <w:bCs/>
                <w:i w:val="0"/>
                <w:iCs w:val="0"/>
                <w:sz w:val="24"/>
                <w:szCs w:val="24"/>
              </w:rPr>
            </w:pPr>
            <w:r w:rsidRPr="00DE410D">
              <w:rPr>
                <w:rFonts w:eastAsia="SimSun"/>
                <w:i w:val="0"/>
                <w:iCs w:val="0"/>
                <w:sz w:val="24"/>
                <w:szCs w:val="24"/>
                <w:shd w:val="clear" w:color="auto" w:fill="FFFFFF"/>
                <w:lang w:val="en-GB"/>
              </w:rPr>
              <w:t>Exchangeable calcium</w:t>
            </w:r>
          </w:p>
        </w:tc>
        <w:tc>
          <w:tcPr>
            <w:tcW w:w="4342" w:type="dxa"/>
            <w:shd w:val="clear" w:color="auto" w:fill="auto"/>
          </w:tcPr>
          <w:p w14:paraId="2A7FD1BC" w14:textId="77777777" w:rsidR="001250FF" w:rsidRDefault="001250FF" w:rsidP="001C30A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FE29DB">
              <w:rPr>
                <w:rFonts w:eastAsia="SimSun"/>
                <w:sz w:val="24"/>
                <w:szCs w:val="24"/>
                <w:shd w:val="clear" w:color="auto" w:fill="FFFFFF"/>
                <w:lang w:val="en-GB"/>
              </w:rPr>
              <w:t>.295</w:t>
            </w:r>
            <w:r w:rsidRPr="00FE29DB">
              <w:rPr>
                <w:rFonts w:eastAsia="SimSun"/>
                <w:sz w:val="24"/>
                <w:szCs w:val="24"/>
                <w:shd w:val="clear" w:color="auto" w:fill="FFFFFF"/>
                <w:vertAlign w:val="superscript"/>
                <w:lang w:val="en-GB"/>
              </w:rPr>
              <w:t>*</w:t>
            </w:r>
          </w:p>
        </w:tc>
      </w:tr>
      <w:tr w:rsidR="001250FF" w14:paraId="08E60F28" w14:textId="77777777" w:rsidTr="00974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36BF82D7" w14:textId="77777777" w:rsidR="001250FF" w:rsidRPr="00DE410D" w:rsidRDefault="001250FF" w:rsidP="00D148F8">
            <w:pPr>
              <w:widowControl w:val="0"/>
              <w:autoSpaceDE w:val="0"/>
              <w:autoSpaceDN w:val="0"/>
              <w:adjustRightInd w:val="0"/>
              <w:spacing w:line="360" w:lineRule="auto"/>
              <w:jc w:val="both"/>
              <w:rPr>
                <w:b/>
                <w:bCs/>
                <w:i w:val="0"/>
                <w:iCs w:val="0"/>
                <w:sz w:val="24"/>
                <w:szCs w:val="24"/>
              </w:rPr>
            </w:pPr>
            <w:r w:rsidRPr="00DE410D">
              <w:rPr>
                <w:rFonts w:eastAsia="SimSun"/>
                <w:i w:val="0"/>
                <w:iCs w:val="0"/>
                <w:sz w:val="24"/>
                <w:szCs w:val="24"/>
                <w:shd w:val="clear" w:color="auto" w:fill="FFFFFF"/>
                <w:lang w:val="en-GB"/>
              </w:rPr>
              <w:t>Exchangeable magnesium</w:t>
            </w:r>
          </w:p>
        </w:tc>
        <w:tc>
          <w:tcPr>
            <w:tcW w:w="4342" w:type="dxa"/>
            <w:shd w:val="clear" w:color="auto" w:fill="auto"/>
          </w:tcPr>
          <w:p w14:paraId="6C0B4F17" w14:textId="77777777" w:rsidR="001250FF" w:rsidRDefault="001250FF" w:rsidP="001C30A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Pr>
                <w:rFonts w:eastAsia="SimSun"/>
                <w:sz w:val="24"/>
                <w:szCs w:val="24"/>
                <w:shd w:val="clear" w:color="auto" w:fill="FFFFFF"/>
                <w:lang w:val="en-GB"/>
              </w:rPr>
              <w:t>.165</w:t>
            </w:r>
          </w:p>
        </w:tc>
      </w:tr>
      <w:tr w:rsidR="001250FF" w14:paraId="1EBF02EB" w14:textId="77777777" w:rsidTr="0097484F">
        <w:trPr>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7CE03749" w14:textId="77777777" w:rsidR="001250FF" w:rsidRPr="00DE410D" w:rsidRDefault="001250FF" w:rsidP="00D148F8">
            <w:pPr>
              <w:widowControl w:val="0"/>
              <w:autoSpaceDE w:val="0"/>
              <w:autoSpaceDN w:val="0"/>
              <w:adjustRightInd w:val="0"/>
              <w:spacing w:line="360" w:lineRule="auto"/>
              <w:jc w:val="both"/>
              <w:rPr>
                <w:b/>
                <w:bCs/>
                <w:i w:val="0"/>
                <w:iCs w:val="0"/>
                <w:sz w:val="24"/>
                <w:szCs w:val="24"/>
              </w:rPr>
            </w:pPr>
            <w:r w:rsidRPr="00DE410D">
              <w:rPr>
                <w:rFonts w:eastAsia="SimSun"/>
                <w:i w:val="0"/>
                <w:iCs w:val="0"/>
                <w:sz w:val="24"/>
                <w:szCs w:val="24"/>
                <w:shd w:val="clear" w:color="auto" w:fill="FFFFFF"/>
                <w:lang w:val="en-GB"/>
              </w:rPr>
              <w:lastRenderedPageBreak/>
              <w:t>Exchangeable sodium</w:t>
            </w:r>
          </w:p>
        </w:tc>
        <w:tc>
          <w:tcPr>
            <w:tcW w:w="4342" w:type="dxa"/>
            <w:shd w:val="clear" w:color="auto" w:fill="auto"/>
          </w:tcPr>
          <w:p w14:paraId="40B5EFD8" w14:textId="77777777" w:rsidR="001250FF" w:rsidRDefault="001250FF" w:rsidP="001C30A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r>
              <w:rPr>
                <w:rFonts w:eastAsia="SimSun"/>
                <w:sz w:val="24"/>
                <w:szCs w:val="24"/>
                <w:shd w:val="clear" w:color="auto" w:fill="FFFFFF"/>
                <w:lang w:val="en-GB"/>
              </w:rPr>
              <w:t>.263</w:t>
            </w:r>
            <w:r>
              <w:rPr>
                <w:rFonts w:eastAsia="SimSun"/>
                <w:sz w:val="24"/>
                <w:szCs w:val="24"/>
                <w:shd w:val="clear" w:color="auto" w:fill="FFFFFF"/>
                <w:vertAlign w:val="superscript"/>
                <w:lang w:val="en-GB"/>
              </w:rPr>
              <w:t>*</w:t>
            </w:r>
          </w:p>
        </w:tc>
      </w:tr>
      <w:tr w:rsidR="001250FF" w14:paraId="4578156F" w14:textId="77777777" w:rsidTr="00974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20DFB5DC" w14:textId="77777777" w:rsidR="001250FF" w:rsidRPr="00DE410D" w:rsidRDefault="001250FF" w:rsidP="00D148F8">
            <w:pPr>
              <w:widowControl w:val="0"/>
              <w:autoSpaceDE w:val="0"/>
              <w:autoSpaceDN w:val="0"/>
              <w:adjustRightInd w:val="0"/>
              <w:spacing w:line="360" w:lineRule="auto"/>
              <w:jc w:val="both"/>
              <w:rPr>
                <w:rFonts w:eastAsia="SimSun"/>
                <w:i w:val="0"/>
                <w:iCs w:val="0"/>
                <w:sz w:val="24"/>
                <w:szCs w:val="24"/>
                <w:shd w:val="clear" w:color="auto" w:fill="FFFFFF"/>
                <w:lang w:val="en-GB"/>
              </w:rPr>
            </w:pPr>
            <w:r w:rsidRPr="00DE410D">
              <w:rPr>
                <w:rFonts w:eastAsia="SimSun"/>
                <w:i w:val="0"/>
                <w:iCs w:val="0"/>
                <w:sz w:val="24"/>
                <w:szCs w:val="24"/>
                <w:shd w:val="clear" w:color="auto" w:fill="FFFFFF"/>
                <w:lang w:val="en-GB"/>
              </w:rPr>
              <w:t>Total carbon</w:t>
            </w:r>
          </w:p>
        </w:tc>
        <w:tc>
          <w:tcPr>
            <w:tcW w:w="4342" w:type="dxa"/>
            <w:shd w:val="clear" w:color="auto" w:fill="auto"/>
          </w:tcPr>
          <w:p w14:paraId="41506D26" w14:textId="77777777" w:rsidR="001250FF" w:rsidRDefault="001250FF" w:rsidP="001C30A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SimSun"/>
                <w:sz w:val="24"/>
                <w:szCs w:val="24"/>
                <w:shd w:val="clear" w:color="auto" w:fill="FFFFFF"/>
                <w:lang w:val="en-GB"/>
              </w:rPr>
            </w:pPr>
            <w:r>
              <w:rPr>
                <w:rFonts w:eastAsia="SimSun"/>
                <w:sz w:val="24"/>
                <w:szCs w:val="24"/>
                <w:shd w:val="clear" w:color="auto" w:fill="FFFFFF"/>
                <w:lang w:val="en-GB"/>
              </w:rPr>
              <w:t>.103</w:t>
            </w:r>
          </w:p>
        </w:tc>
      </w:tr>
      <w:tr w:rsidR="001250FF" w14:paraId="60A241A9" w14:textId="77777777" w:rsidTr="0097484F">
        <w:trPr>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2ADB19DE" w14:textId="77777777" w:rsidR="001250FF" w:rsidRPr="00DE410D" w:rsidRDefault="001250FF" w:rsidP="00D148F8">
            <w:pPr>
              <w:widowControl w:val="0"/>
              <w:autoSpaceDE w:val="0"/>
              <w:autoSpaceDN w:val="0"/>
              <w:adjustRightInd w:val="0"/>
              <w:spacing w:line="360" w:lineRule="auto"/>
              <w:jc w:val="both"/>
              <w:rPr>
                <w:rFonts w:eastAsia="SimSun"/>
                <w:i w:val="0"/>
                <w:iCs w:val="0"/>
                <w:sz w:val="24"/>
                <w:szCs w:val="24"/>
                <w:shd w:val="clear" w:color="auto" w:fill="FFFFFF"/>
                <w:lang w:val="en-GB"/>
              </w:rPr>
            </w:pPr>
            <w:r w:rsidRPr="00DE410D">
              <w:rPr>
                <w:rFonts w:eastAsia="SimSun"/>
                <w:i w:val="0"/>
                <w:iCs w:val="0"/>
                <w:sz w:val="24"/>
                <w:szCs w:val="24"/>
                <w:shd w:val="clear" w:color="auto" w:fill="FFFFFF"/>
                <w:lang w:val="en-GB"/>
              </w:rPr>
              <w:t>Soil temperature</w:t>
            </w:r>
          </w:p>
        </w:tc>
        <w:tc>
          <w:tcPr>
            <w:tcW w:w="4342" w:type="dxa"/>
            <w:shd w:val="clear" w:color="auto" w:fill="auto"/>
          </w:tcPr>
          <w:p w14:paraId="327C2B9F" w14:textId="77777777" w:rsidR="001250FF" w:rsidRDefault="001250FF" w:rsidP="001C30A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SimSun"/>
                <w:sz w:val="24"/>
                <w:szCs w:val="24"/>
                <w:shd w:val="clear" w:color="auto" w:fill="FFFFFF"/>
                <w:lang w:val="en-GB"/>
              </w:rPr>
            </w:pPr>
            <w:r>
              <w:rPr>
                <w:rFonts w:eastAsia="SimSun"/>
                <w:sz w:val="24"/>
                <w:szCs w:val="24"/>
                <w:shd w:val="clear" w:color="auto" w:fill="FFFFFF"/>
                <w:lang w:val="en-GB"/>
              </w:rPr>
              <w:t>.014</w:t>
            </w:r>
          </w:p>
        </w:tc>
      </w:tr>
      <w:tr w:rsidR="001250FF" w14:paraId="7E994D00" w14:textId="77777777" w:rsidTr="00974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4BBDD480" w14:textId="77777777" w:rsidR="001250FF" w:rsidRPr="00DE410D" w:rsidRDefault="001250FF" w:rsidP="00D148F8">
            <w:pPr>
              <w:widowControl w:val="0"/>
              <w:autoSpaceDE w:val="0"/>
              <w:autoSpaceDN w:val="0"/>
              <w:adjustRightInd w:val="0"/>
              <w:spacing w:line="360" w:lineRule="auto"/>
              <w:jc w:val="both"/>
              <w:rPr>
                <w:rFonts w:eastAsia="SimSun"/>
                <w:i w:val="0"/>
                <w:iCs w:val="0"/>
                <w:sz w:val="24"/>
                <w:szCs w:val="24"/>
                <w:shd w:val="clear" w:color="auto" w:fill="FFFFFF"/>
                <w:lang w:val="en-GB"/>
              </w:rPr>
            </w:pPr>
            <w:r w:rsidRPr="00DE410D">
              <w:rPr>
                <w:rFonts w:eastAsia="SimSun"/>
                <w:i w:val="0"/>
                <w:iCs w:val="0"/>
                <w:sz w:val="24"/>
                <w:szCs w:val="24"/>
                <w:shd w:val="clear" w:color="auto" w:fill="FFFFFF"/>
                <w:lang w:val="en-GB"/>
              </w:rPr>
              <w:t>Soil Moisture</w:t>
            </w:r>
          </w:p>
        </w:tc>
        <w:tc>
          <w:tcPr>
            <w:tcW w:w="4342" w:type="dxa"/>
            <w:shd w:val="clear" w:color="auto" w:fill="auto"/>
          </w:tcPr>
          <w:p w14:paraId="4C8DFFC0" w14:textId="77777777" w:rsidR="001250FF" w:rsidRDefault="001250FF" w:rsidP="001C30A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SimSun"/>
                <w:sz w:val="24"/>
                <w:szCs w:val="24"/>
                <w:shd w:val="clear" w:color="auto" w:fill="FFFFFF"/>
                <w:lang w:val="en-GB"/>
              </w:rPr>
            </w:pPr>
            <w:r>
              <w:rPr>
                <w:rFonts w:eastAsia="SimSun"/>
                <w:sz w:val="24"/>
                <w:szCs w:val="24"/>
                <w:shd w:val="clear" w:color="auto" w:fill="FFFFFF"/>
                <w:lang w:val="en-GB"/>
              </w:rPr>
              <w:t>-.049</w:t>
            </w:r>
          </w:p>
        </w:tc>
      </w:tr>
      <w:tr w:rsidR="001250FF" w14:paraId="4C18EC9B" w14:textId="77777777" w:rsidTr="0097484F">
        <w:trPr>
          <w:jc w:val="center"/>
        </w:trPr>
        <w:tc>
          <w:tcPr>
            <w:cnfStyle w:val="001000000000" w:firstRow="0" w:lastRow="0" w:firstColumn="1" w:lastColumn="0" w:oddVBand="0" w:evenVBand="0" w:oddHBand="0" w:evenHBand="0" w:firstRowFirstColumn="0" w:firstRowLastColumn="0" w:lastRowFirstColumn="0" w:lastRowLastColumn="0"/>
            <w:tcW w:w="4022" w:type="dxa"/>
            <w:tcBorders>
              <w:right w:val="none" w:sz="0" w:space="0" w:color="auto"/>
            </w:tcBorders>
            <w:shd w:val="clear" w:color="auto" w:fill="auto"/>
          </w:tcPr>
          <w:p w14:paraId="5A2BFA8D" w14:textId="77777777" w:rsidR="001250FF" w:rsidRPr="00DE410D" w:rsidRDefault="001250FF" w:rsidP="00D148F8">
            <w:pPr>
              <w:widowControl w:val="0"/>
              <w:autoSpaceDE w:val="0"/>
              <w:autoSpaceDN w:val="0"/>
              <w:adjustRightInd w:val="0"/>
              <w:spacing w:line="360" w:lineRule="auto"/>
              <w:jc w:val="both"/>
              <w:rPr>
                <w:rFonts w:eastAsia="SimSun"/>
                <w:i w:val="0"/>
                <w:iCs w:val="0"/>
                <w:sz w:val="24"/>
                <w:szCs w:val="24"/>
                <w:shd w:val="clear" w:color="auto" w:fill="FFFFFF"/>
                <w:lang w:val="en-GB"/>
              </w:rPr>
            </w:pPr>
            <w:r w:rsidRPr="00DE410D">
              <w:rPr>
                <w:rFonts w:eastAsia="SimSun"/>
                <w:i w:val="0"/>
                <w:iCs w:val="0"/>
                <w:sz w:val="24"/>
                <w:szCs w:val="24"/>
                <w:shd w:val="clear" w:color="auto" w:fill="FFFFFF"/>
                <w:lang w:val="en-GB"/>
              </w:rPr>
              <w:t xml:space="preserve">Electrical conductivity </w:t>
            </w:r>
          </w:p>
        </w:tc>
        <w:tc>
          <w:tcPr>
            <w:tcW w:w="4342" w:type="dxa"/>
            <w:shd w:val="clear" w:color="auto" w:fill="auto"/>
          </w:tcPr>
          <w:p w14:paraId="6437CF4F" w14:textId="77777777" w:rsidR="001250FF" w:rsidRDefault="001250FF" w:rsidP="001C30A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SimSun"/>
                <w:sz w:val="24"/>
                <w:szCs w:val="24"/>
                <w:shd w:val="clear" w:color="auto" w:fill="FFFFFF"/>
                <w:lang w:val="en-GB"/>
              </w:rPr>
            </w:pPr>
            <w:r>
              <w:rPr>
                <w:rFonts w:eastAsia="SimSun"/>
                <w:sz w:val="24"/>
                <w:szCs w:val="24"/>
                <w:shd w:val="clear" w:color="auto" w:fill="FFFFFF"/>
                <w:lang w:val="en-GB"/>
              </w:rPr>
              <w:t>-.082</w:t>
            </w:r>
          </w:p>
        </w:tc>
      </w:tr>
      <w:tr w:rsidR="001250FF" w14:paraId="563D65FB" w14:textId="77777777" w:rsidTr="00974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22" w:type="dxa"/>
            <w:tcBorders>
              <w:bottom w:val="single" w:sz="4" w:space="0" w:color="auto"/>
              <w:right w:val="none" w:sz="0" w:space="0" w:color="auto"/>
            </w:tcBorders>
            <w:shd w:val="clear" w:color="auto" w:fill="auto"/>
          </w:tcPr>
          <w:p w14:paraId="7339C727" w14:textId="77777777" w:rsidR="001250FF" w:rsidRPr="0097484F" w:rsidRDefault="001250FF" w:rsidP="00D148F8">
            <w:pPr>
              <w:widowControl w:val="0"/>
              <w:autoSpaceDE w:val="0"/>
              <w:autoSpaceDN w:val="0"/>
              <w:adjustRightInd w:val="0"/>
              <w:spacing w:line="360" w:lineRule="auto"/>
              <w:jc w:val="both"/>
              <w:rPr>
                <w:rFonts w:eastAsia="SimSun"/>
                <w:i w:val="0"/>
                <w:iCs w:val="0"/>
                <w:sz w:val="24"/>
                <w:szCs w:val="24"/>
                <w:shd w:val="clear" w:color="auto" w:fill="FFFFFF"/>
                <w:lang w:val="en-GB"/>
              </w:rPr>
            </w:pPr>
            <w:r w:rsidRPr="0097484F">
              <w:rPr>
                <w:rFonts w:eastAsia="SimSun"/>
                <w:i w:val="0"/>
                <w:iCs w:val="0"/>
                <w:sz w:val="24"/>
                <w:szCs w:val="24"/>
                <w:shd w:val="clear" w:color="auto" w:fill="FFFFFF"/>
                <w:lang w:val="en-GB"/>
              </w:rPr>
              <w:t>pH</w:t>
            </w:r>
          </w:p>
        </w:tc>
        <w:tc>
          <w:tcPr>
            <w:tcW w:w="4342" w:type="dxa"/>
            <w:tcBorders>
              <w:bottom w:val="single" w:sz="4" w:space="0" w:color="auto"/>
            </w:tcBorders>
            <w:shd w:val="clear" w:color="auto" w:fill="auto"/>
          </w:tcPr>
          <w:p w14:paraId="0A9A2300" w14:textId="77777777" w:rsidR="001250FF" w:rsidRDefault="001250FF" w:rsidP="001C30A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SimSun"/>
                <w:sz w:val="24"/>
                <w:szCs w:val="24"/>
                <w:shd w:val="clear" w:color="auto" w:fill="FFFFFF"/>
                <w:lang w:val="en-GB"/>
              </w:rPr>
            </w:pPr>
            <w:r>
              <w:rPr>
                <w:rFonts w:eastAsia="SimSun"/>
                <w:sz w:val="24"/>
                <w:szCs w:val="24"/>
                <w:shd w:val="clear" w:color="auto" w:fill="FFFFFF"/>
                <w:lang w:val="en-GB"/>
              </w:rPr>
              <w:t>.199</w:t>
            </w:r>
          </w:p>
        </w:tc>
      </w:tr>
    </w:tbl>
    <w:p w14:paraId="0CD4ED4A" w14:textId="0BDCE3A1" w:rsidR="001250FF" w:rsidRPr="0097484F" w:rsidRDefault="001250FF" w:rsidP="0097484F">
      <w:pPr>
        <w:pStyle w:val="BodyText"/>
        <w:spacing w:before="230" w:line="480" w:lineRule="auto"/>
        <w:ind w:left="380" w:right="109" w:firstLine="471"/>
        <w:rPr>
          <w:color w:val="FF0000"/>
          <w:position w:val="2"/>
        </w:rPr>
      </w:pPr>
      <w:r w:rsidRPr="001250FF">
        <w:rPr>
          <w:position w:val="2"/>
        </w:rPr>
        <w:t>Significant correlation was noted at p≤ 0.05</w:t>
      </w:r>
    </w:p>
    <w:p w14:paraId="47408CBF" w14:textId="0E5D547D" w:rsidR="001250FF" w:rsidRPr="004C794D" w:rsidRDefault="00DE410D" w:rsidP="004C794D">
      <w:pPr>
        <w:pStyle w:val="BodyText"/>
        <w:spacing w:before="230" w:line="480" w:lineRule="auto"/>
        <w:ind w:left="380" w:right="109"/>
        <w:jc w:val="both"/>
        <w:rPr>
          <w:position w:val="2"/>
          <w:lang w:val="en-MY"/>
        </w:rPr>
      </w:pPr>
      <w:r w:rsidRPr="00DE410D">
        <w:rPr>
          <w:rFonts w:eastAsiaTheme="minorHAnsi"/>
          <w:lang w:val="en-MY"/>
        </w:rPr>
        <w:t xml:space="preserve"> </w:t>
      </w:r>
      <w:r w:rsidRPr="00DE410D">
        <w:rPr>
          <w:position w:val="2"/>
          <w:lang w:val="en-MY"/>
        </w:rPr>
        <w:t xml:space="preserve">Table 3 presents the adjusted semivariogram parameters for </w:t>
      </w:r>
      <w:r w:rsidRPr="00DE410D">
        <w:rPr>
          <w:i/>
          <w:iCs/>
          <w:position w:val="2"/>
          <w:lang w:val="en-MY"/>
        </w:rPr>
        <w:t>F. miliaceae</w:t>
      </w:r>
      <w:r w:rsidRPr="00DE410D">
        <w:rPr>
          <w:position w:val="2"/>
          <w:lang w:val="en-MY"/>
        </w:rPr>
        <w:t xml:space="preserve"> density and soil characteristics, specifically exchangeable calcium and exchangeable sodium to the theoretical model to determine the spatial variability in the experimental plot. The selection of the best adjustment model was determined through cross-validation, a critical analysis in choosing the theoretical semivariance model that most accurately reflects the empirical semivariance of the data. The results indicate that the mean error (ME) ranged from -0.0001 to 0.0000, root-mean-square error (RMSE) ranged from 0.0060 to 6.3625, average standard error (ASE) ranged from 0.0006 to 6.1325, and root-mean-square standardized error (RMSSE) ranged from 0.989 to 1.0392. These findings suggest acceptable accuracies in predicting weed density for individual species and each soil property from the generated maps. The range value for </w:t>
      </w:r>
      <w:r w:rsidRPr="00DE410D">
        <w:rPr>
          <w:i/>
          <w:iCs/>
          <w:position w:val="2"/>
          <w:lang w:val="en-MY"/>
        </w:rPr>
        <w:t>F.</w:t>
      </w:r>
      <w:r w:rsidR="001C30AC">
        <w:rPr>
          <w:i/>
          <w:iCs/>
          <w:position w:val="2"/>
          <w:lang w:val="en-MY"/>
        </w:rPr>
        <w:t xml:space="preserve"> </w:t>
      </w:r>
      <w:r w:rsidRPr="00DE410D">
        <w:rPr>
          <w:i/>
          <w:iCs/>
          <w:position w:val="2"/>
          <w:lang w:val="en-MY"/>
        </w:rPr>
        <w:t>miliaceae</w:t>
      </w:r>
      <w:r w:rsidRPr="00DE410D">
        <w:rPr>
          <w:position w:val="2"/>
          <w:lang w:val="en-MY"/>
        </w:rPr>
        <w:t xml:space="preserve"> was determined to be </w:t>
      </w:r>
      <w:r w:rsidRPr="00BB442B">
        <w:rPr>
          <w:position w:val="2"/>
          <w:lang w:val="en-MY"/>
        </w:rPr>
        <w:t>300.08m. The highest range for soil properties was 111.4m for Ex-Ca, followed by Ex-Na with a range of 88.91m</w:t>
      </w:r>
      <w:r w:rsidR="00740074">
        <w:rPr>
          <w:position w:val="2"/>
          <w:lang w:val="en-MY"/>
        </w:rPr>
        <w:t>.</w:t>
      </w:r>
      <w:r w:rsidR="004C794D">
        <w:rPr>
          <w:position w:val="2"/>
          <w:lang w:val="en-MY"/>
        </w:rPr>
        <w:t xml:space="preserve"> </w:t>
      </w:r>
      <w:r w:rsidRPr="00DE410D">
        <w:rPr>
          <w:position w:val="2"/>
          <w:lang w:val="en-MY"/>
        </w:rPr>
        <w:t xml:space="preserve">In this study, the most suitable models are the Gaussian and exponential models. The Gaussian model is applied to </w:t>
      </w:r>
      <w:r w:rsidRPr="00DE410D">
        <w:rPr>
          <w:i/>
          <w:iCs/>
          <w:position w:val="2"/>
          <w:lang w:val="en-MY"/>
        </w:rPr>
        <w:t>F. miliaceae</w:t>
      </w:r>
      <w:r w:rsidRPr="00DE410D">
        <w:rPr>
          <w:position w:val="2"/>
          <w:lang w:val="en-MY"/>
        </w:rPr>
        <w:t xml:space="preserve">, while the exponential model is employed for both soil properties (Ex-Ca and Ex-Na). </w:t>
      </w:r>
      <w:r w:rsidRPr="001C30AC">
        <w:rPr>
          <w:color w:val="000000" w:themeColor="text1"/>
          <w:position w:val="2"/>
          <w:lang w:val="en-MY"/>
        </w:rPr>
        <w:t xml:space="preserve">The spatial dependence analysis categorizes </w:t>
      </w:r>
      <w:r w:rsidRPr="001C30AC">
        <w:rPr>
          <w:i/>
          <w:iCs/>
          <w:color w:val="000000" w:themeColor="text1"/>
          <w:position w:val="2"/>
          <w:lang w:val="en-MY"/>
        </w:rPr>
        <w:t>F. miliaceae</w:t>
      </w:r>
      <w:r w:rsidRPr="001C30AC">
        <w:rPr>
          <w:color w:val="000000" w:themeColor="text1"/>
          <w:position w:val="2"/>
          <w:lang w:val="en-MY"/>
        </w:rPr>
        <w:t xml:space="preserve"> as having weak spatial dependence, </w:t>
      </w:r>
      <w:r w:rsidR="009E35A8">
        <w:rPr>
          <w:color w:val="000000" w:themeColor="text1"/>
          <w:position w:val="2"/>
          <w:lang w:val="en-MY"/>
        </w:rPr>
        <w:t>whereas</w:t>
      </w:r>
      <w:r w:rsidRPr="001C30AC">
        <w:rPr>
          <w:color w:val="000000" w:themeColor="text1"/>
          <w:position w:val="2"/>
          <w:lang w:val="en-MY"/>
        </w:rPr>
        <w:t xml:space="preserve"> exchangeable calcium and exchangeable sodium, exhibit</w:t>
      </w:r>
      <w:r w:rsidR="009E35A8">
        <w:rPr>
          <w:color w:val="000000" w:themeColor="text1"/>
          <w:position w:val="2"/>
          <w:lang w:val="en-MY"/>
        </w:rPr>
        <w:t>ed</w:t>
      </w:r>
      <w:r w:rsidRPr="001C30AC">
        <w:rPr>
          <w:color w:val="000000" w:themeColor="text1"/>
          <w:position w:val="2"/>
          <w:lang w:val="en-MY"/>
        </w:rPr>
        <w:t xml:space="preserve"> moderate spatial dependence</w:t>
      </w:r>
      <w:r w:rsidRPr="001C30AC">
        <w:rPr>
          <w:color w:val="FF0000"/>
          <w:position w:val="2"/>
          <w:lang w:val="en-MY"/>
        </w:rPr>
        <w:t>.</w:t>
      </w:r>
      <w:r w:rsidRPr="001C30AC">
        <w:rPr>
          <w:color w:val="000000" w:themeColor="text1"/>
          <w:position w:val="2"/>
          <w:lang w:val="en-MY"/>
        </w:rPr>
        <w:t xml:space="preserve"> </w:t>
      </w:r>
    </w:p>
    <w:p w14:paraId="07E24662" w14:textId="77777777" w:rsidR="001250FF" w:rsidRDefault="001250FF" w:rsidP="00DE410D">
      <w:pPr>
        <w:pStyle w:val="BodyText"/>
        <w:spacing w:before="230" w:line="480" w:lineRule="auto"/>
        <w:ind w:left="380" w:right="109" w:firstLine="471"/>
        <w:jc w:val="both"/>
        <w:rPr>
          <w:rFonts w:eastAsiaTheme="minorHAnsi"/>
          <w:lang w:val="en-MY"/>
        </w:rPr>
      </w:pPr>
    </w:p>
    <w:p w14:paraId="7DB5564E" w14:textId="77777777" w:rsidR="001250FF" w:rsidRDefault="001250FF" w:rsidP="00DE410D">
      <w:pPr>
        <w:pStyle w:val="BodyText"/>
        <w:spacing w:before="230" w:line="480" w:lineRule="auto"/>
        <w:ind w:left="380" w:right="109" w:firstLine="471"/>
        <w:jc w:val="both"/>
        <w:rPr>
          <w:rFonts w:eastAsiaTheme="minorHAnsi"/>
          <w:lang w:val="en-MY"/>
        </w:rPr>
      </w:pPr>
    </w:p>
    <w:p w14:paraId="343D61F7" w14:textId="50D87886" w:rsidR="001250FF" w:rsidRDefault="001250FF">
      <w:pPr>
        <w:rPr>
          <w:rFonts w:eastAsiaTheme="minorHAnsi"/>
          <w:lang w:val="en-MY"/>
        </w:rPr>
        <w:sectPr w:rsidR="001250FF" w:rsidSect="00302E69">
          <w:pgSz w:w="12240" w:h="15840"/>
          <w:pgMar w:top="1360" w:right="1320" w:bottom="280" w:left="1060" w:header="720" w:footer="720" w:gutter="0"/>
          <w:cols w:space="720"/>
          <w:docGrid w:linePitch="299"/>
        </w:sectPr>
      </w:pPr>
    </w:p>
    <w:p w14:paraId="72BDA37D" w14:textId="77777777" w:rsidR="001250FF" w:rsidRDefault="001250FF">
      <w:pPr>
        <w:rPr>
          <w:rFonts w:eastAsiaTheme="minorHAnsi"/>
          <w:sz w:val="24"/>
          <w:szCs w:val="24"/>
          <w:lang w:val="en-MY"/>
        </w:rPr>
      </w:pPr>
    </w:p>
    <w:tbl>
      <w:tblPr>
        <w:tblStyle w:val="PlainTable21"/>
        <w:tblpPr w:leftFromText="180" w:rightFromText="180" w:vertAnchor="text" w:horzAnchor="page" w:tblpX="625" w:tblpY="658"/>
        <w:tblW w:w="4805" w:type="pct"/>
        <w:tblLayout w:type="fixed"/>
        <w:tblLook w:val="04A0" w:firstRow="1" w:lastRow="0" w:firstColumn="1" w:lastColumn="0" w:noHBand="0" w:noVBand="1"/>
      </w:tblPr>
      <w:tblGrid>
        <w:gridCol w:w="1449"/>
        <w:gridCol w:w="1373"/>
        <w:gridCol w:w="1048"/>
        <w:gridCol w:w="1086"/>
        <w:gridCol w:w="1086"/>
        <w:gridCol w:w="950"/>
        <w:gridCol w:w="950"/>
        <w:gridCol w:w="1075"/>
        <w:gridCol w:w="1023"/>
        <w:gridCol w:w="1223"/>
        <w:gridCol w:w="1223"/>
        <w:gridCol w:w="1160"/>
      </w:tblGrid>
      <w:tr w:rsidR="0097484F" w:rsidRPr="001250FF" w14:paraId="4777928D" w14:textId="77777777" w:rsidTr="0097484F">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6DEA0536" w14:textId="77777777" w:rsidR="0097484F" w:rsidRPr="001250FF" w:rsidRDefault="0097484F" w:rsidP="001250FF">
            <w:pPr>
              <w:spacing w:line="480" w:lineRule="auto"/>
              <w:rPr>
                <w:sz w:val="24"/>
                <w:szCs w:val="24"/>
              </w:rPr>
            </w:pPr>
          </w:p>
        </w:tc>
        <w:tc>
          <w:tcPr>
            <w:tcW w:w="503" w:type="pct"/>
          </w:tcPr>
          <w:p w14:paraId="45D6D770" w14:textId="77777777" w:rsidR="0097484F" w:rsidRPr="001250FF" w:rsidRDefault="0097484F" w:rsidP="001250FF">
            <w:pPr>
              <w:spacing w:line="480" w:lineRule="auto"/>
              <w:jc w:val="center"/>
              <w:cnfStyle w:val="100000000000" w:firstRow="1" w:lastRow="0" w:firstColumn="0" w:lastColumn="0" w:oddVBand="0" w:evenVBand="0" w:oddHBand="0" w:evenHBand="0" w:firstRowFirstColumn="0" w:firstRowLastColumn="0" w:lastRowFirstColumn="0" w:lastRowLastColumn="0"/>
              <w:rPr>
                <w:noProof/>
                <w:sz w:val="24"/>
                <w:szCs w:val="24"/>
              </w:rPr>
            </w:pPr>
          </w:p>
        </w:tc>
        <w:tc>
          <w:tcPr>
            <w:tcW w:w="2269" w:type="pct"/>
            <w:gridSpan w:val="6"/>
          </w:tcPr>
          <w:p w14:paraId="5E13B00A" w14:textId="77777777" w:rsidR="0097484F" w:rsidRPr="0097484F" w:rsidRDefault="0097484F" w:rsidP="001250FF">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7484F">
              <w:rPr>
                <w:b w:val="0"/>
                <w:bCs w:val="0"/>
                <w:noProof/>
                <w:sz w:val="24"/>
                <w:szCs w:val="24"/>
              </w:rPr>
              <w:t xml:space="preserve">Semivariogram parameters                                     </w:t>
            </w:r>
          </w:p>
        </w:tc>
        <w:tc>
          <w:tcPr>
            <w:tcW w:w="1697" w:type="pct"/>
            <w:gridSpan w:val="4"/>
          </w:tcPr>
          <w:p w14:paraId="34554CFF" w14:textId="77777777" w:rsidR="0097484F" w:rsidRPr="0097484F" w:rsidRDefault="0097484F" w:rsidP="001250FF">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97484F">
              <w:rPr>
                <w:b w:val="0"/>
                <w:bCs w:val="0"/>
                <w:noProof/>
                <w:sz w:val="24"/>
                <w:szCs w:val="24"/>
              </w:rPr>
              <w:t>Cross-validation</w:t>
            </w:r>
          </w:p>
        </w:tc>
      </w:tr>
      <w:tr w:rsidR="0097484F" w:rsidRPr="001250FF" w14:paraId="6C15D15F" w14:textId="77777777" w:rsidTr="0097484F">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31" w:type="pct"/>
            <w:vMerge/>
          </w:tcPr>
          <w:p w14:paraId="52FBEC7E" w14:textId="77777777" w:rsidR="0097484F" w:rsidRPr="001250FF" w:rsidRDefault="0097484F" w:rsidP="001250FF">
            <w:pPr>
              <w:spacing w:line="480" w:lineRule="auto"/>
              <w:rPr>
                <w:sz w:val="24"/>
                <w:szCs w:val="24"/>
              </w:rPr>
            </w:pPr>
          </w:p>
        </w:tc>
        <w:tc>
          <w:tcPr>
            <w:tcW w:w="503" w:type="pct"/>
          </w:tcPr>
          <w:p w14:paraId="25AC83D4" w14:textId="77777777" w:rsidR="0097484F" w:rsidRPr="001250FF" w:rsidRDefault="0097484F" w:rsidP="001250FF">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1250FF">
              <w:rPr>
                <w:noProof/>
                <w:sz w:val="24"/>
                <w:szCs w:val="24"/>
              </w:rPr>
              <w:t>Model</w:t>
            </w:r>
          </w:p>
        </w:tc>
        <w:tc>
          <w:tcPr>
            <w:tcW w:w="384" w:type="pct"/>
          </w:tcPr>
          <w:p w14:paraId="664A1EA0"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bookmarkStart w:id="0" w:name="_Hlk109299284"/>
            <w:r w:rsidRPr="001250FF">
              <w:rPr>
                <w:noProof/>
                <w:sz w:val="24"/>
                <w:szCs w:val="24"/>
              </w:rPr>
              <w:t>(C</w:t>
            </w:r>
            <w:bookmarkEnd w:id="0"/>
            <w:r w:rsidRPr="001250FF">
              <w:rPr>
                <w:noProof/>
                <w:sz w:val="24"/>
                <w:szCs w:val="24"/>
              </w:rPr>
              <w:t>₀)</w:t>
            </w:r>
            <w:r w:rsidRPr="001250FF">
              <w:rPr>
                <w:noProof/>
                <w:sz w:val="24"/>
                <w:szCs w:val="24"/>
                <w:u w:val="single"/>
                <w:vertAlign w:val="superscript"/>
              </w:rPr>
              <w:t>1</w:t>
            </w:r>
            <w:r w:rsidRPr="001250FF">
              <w:rPr>
                <w:noProof/>
                <w:sz w:val="24"/>
                <w:szCs w:val="24"/>
                <w:vertAlign w:val="superscript"/>
              </w:rPr>
              <w:t>/</w:t>
            </w:r>
          </w:p>
        </w:tc>
        <w:tc>
          <w:tcPr>
            <w:tcW w:w="398" w:type="pct"/>
          </w:tcPr>
          <w:p w14:paraId="4485CC52"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bookmarkStart w:id="1" w:name="_Hlk109299192"/>
            <w:r w:rsidRPr="001250FF">
              <w:rPr>
                <w:noProof/>
                <w:sz w:val="24"/>
                <w:szCs w:val="24"/>
              </w:rPr>
              <w:t>(C₀+C</w:t>
            </w:r>
            <w:bookmarkEnd w:id="1"/>
            <w:r w:rsidRPr="001250FF">
              <w:rPr>
                <w:noProof/>
                <w:sz w:val="24"/>
                <w:szCs w:val="24"/>
              </w:rPr>
              <w:t>)</w:t>
            </w:r>
            <w:r w:rsidRPr="001250FF">
              <w:rPr>
                <w:noProof/>
                <w:sz w:val="24"/>
                <w:szCs w:val="24"/>
                <w:u w:val="single"/>
                <w:vertAlign w:val="superscript"/>
              </w:rPr>
              <w:t>2</w:t>
            </w:r>
            <w:r w:rsidRPr="001250FF">
              <w:rPr>
                <w:noProof/>
                <w:sz w:val="24"/>
                <w:szCs w:val="24"/>
                <w:vertAlign w:val="superscript"/>
              </w:rPr>
              <w:t>/</w:t>
            </w:r>
          </w:p>
        </w:tc>
        <w:tc>
          <w:tcPr>
            <w:tcW w:w="398" w:type="pct"/>
          </w:tcPr>
          <w:p w14:paraId="5BFC4AB7" w14:textId="77777777" w:rsidR="0097484F" w:rsidRPr="001250FF" w:rsidRDefault="00000000"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m:oMath>
              <m:d>
                <m:dPr>
                  <m:ctrlPr>
                    <w:rPr>
                      <w:rFonts w:ascii="Cambria Math" w:hAnsi="Cambria Math"/>
                      <w:i/>
                      <w:sz w:val="24"/>
                      <w:szCs w:val="24"/>
                      <w:vertAlign w:val="superscript"/>
                    </w:rPr>
                  </m:ctrlPr>
                </m:dPr>
                <m:e>
                  <m:f>
                    <m:fPr>
                      <m:ctrlPr>
                        <w:rPr>
                          <w:rFonts w:ascii="Cambria Math" w:hAnsi="Cambria Math"/>
                          <w:i/>
                          <w:sz w:val="24"/>
                          <w:szCs w:val="24"/>
                          <w:vertAlign w:val="superscript"/>
                        </w:rPr>
                      </m:ctrlPr>
                    </m:fPr>
                    <m:num>
                      <m:r>
                        <m:rPr>
                          <m:sty m:val="p"/>
                        </m:rPr>
                        <w:rPr>
                          <w:rFonts w:ascii="Cambria Math" w:hAnsi="Cambria Math"/>
                          <w:noProof/>
                          <w:sz w:val="24"/>
                          <w:szCs w:val="24"/>
                        </w:rPr>
                        <m:t>C</m:t>
                      </m:r>
                      <m:r>
                        <m:rPr>
                          <m:sty m:val="p"/>
                        </m:rPr>
                        <w:rPr>
                          <w:rFonts w:ascii="Cambria Math" w:hAnsi="Cambria Math"/>
                          <w:noProof/>
                          <w:sz w:val="24"/>
                          <w:szCs w:val="24"/>
                          <w:vertAlign w:val="subscript"/>
                        </w:rPr>
                        <m:t>₀</m:t>
                      </m:r>
                    </m:num>
                    <m:den>
                      <m:r>
                        <m:rPr>
                          <m:sty m:val="p"/>
                        </m:rPr>
                        <w:rPr>
                          <w:rFonts w:ascii="Cambria Math" w:hAnsi="Cambria Math"/>
                          <w:noProof/>
                          <w:sz w:val="24"/>
                          <w:szCs w:val="24"/>
                        </w:rPr>
                        <m:t>C</m:t>
                      </m:r>
                      <m:r>
                        <m:rPr>
                          <m:sty m:val="p"/>
                        </m:rPr>
                        <w:rPr>
                          <w:rFonts w:ascii="Cambria Math" w:hAnsi="Cambria Math"/>
                          <w:noProof/>
                          <w:sz w:val="24"/>
                          <w:szCs w:val="24"/>
                          <w:vertAlign w:val="subscript"/>
                        </w:rPr>
                        <m:t>₀ + C</m:t>
                      </m:r>
                    </m:den>
                  </m:f>
                </m:e>
              </m:d>
            </m:oMath>
            <w:r w:rsidR="0097484F" w:rsidRPr="001250FF">
              <w:rPr>
                <w:sz w:val="24"/>
                <w:szCs w:val="24"/>
                <w:u w:val="single"/>
                <w:vertAlign w:val="superscript"/>
              </w:rPr>
              <w:t>3</w:t>
            </w:r>
            <w:r w:rsidR="0097484F" w:rsidRPr="001250FF">
              <w:rPr>
                <w:noProof/>
                <w:sz w:val="24"/>
                <w:szCs w:val="24"/>
                <w:vertAlign w:val="superscript"/>
              </w:rPr>
              <w:t>/</w:t>
            </w:r>
          </w:p>
        </w:tc>
        <w:tc>
          <w:tcPr>
            <w:tcW w:w="348" w:type="pct"/>
          </w:tcPr>
          <w:p w14:paraId="78CB4204"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250FF">
              <w:rPr>
                <w:noProof/>
                <w:sz w:val="24"/>
                <w:szCs w:val="24"/>
              </w:rPr>
              <w:t>Range</w:t>
            </w:r>
          </w:p>
          <w:p w14:paraId="28B0971B"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250FF">
              <w:rPr>
                <w:noProof/>
                <w:sz w:val="24"/>
                <w:szCs w:val="24"/>
              </w:rPr>
              <w:t>(m)</w:t>
            </w:r>
          </w:p>
        </w:tc>
        <w:tc>
          <w:tcPr>
            <w:tcW w:w="348" w:type="pct"/>
          </w:tcPr>
          <w:p w14:paraId="19A19FD5"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noProof/>
                <w:sz w:val="24"/>
                <w:szCs w:val="24"/>
                <w:vertAlign w:val="superscript"/>
              </w:rPr>
            </w:pPr>
            <w:r w:rsidRPr="001250FF">
              <w:rPr>
                <w:noProof/>
                <w:sz w:val="24"/>
                <w:szCs w:val="24"/>
              </w:rPr>
              <w:t>SDI</w:t>
            </w:r>
            <w:r w:rsidRPr="001250FF">
              <w:rPr>
                <w:noProof/>
                <w:sz w:val="24"/>
                <w:szCs w:val="24"/>
                <w:u w:val="single"/>
                <w:vertAlign w:val="superscript"/>
              </w:rPr>
              <w:t>4</w:t>
            </w:r>
            <w:r w:rsidRPr="001250FF">
              <w:rPr>
                <w:noProof/>
                <w:sz w:val="24"/>
                <w:szCs w:val="24"/>
                <w:vertAlign w:val="superscript"/>
              </w:rPr>
              <w:t>/</w:t>
            </w:r>
          </w:p>
          <w:p w14:paraId="687D6A9E"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noProof/>
                <w:sz w:val="24"/>
                <w:szCs w:val="24"/>
              </w:rPr>
              <w:t>(%)</w:t>
            </w:r>
          </w:p>
        </w:tc>
        <w:tc>
          <w:tcPr>
            <w:tcW w:w="394" w:type="pct"/>
          </w:tcPr>
          <w:p w14:paraId="2E70311A"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noProof/>
                <w:sz w:val="24"/>
                <w:szCs w:val="24"/>
              </w:rPr>
              <w:t>*Spatial class</w:t>
            </w:r>
          </w:p>
        </w:tc>
        <w:tc>
          <w:tcPr>
            <w:tcW w:w="375" w:type="pct"/>
          </w:tcPr>
          <w:p w14:paraId="21187608"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noProof/>
                <w:sz w:val="24"/>
                <w:szCs w:val="24"/>
              </w:rPr>
              <w:t>ME</w:t>
            </w:r>
            <w:r w:rsidRPr="001250FF">
              <w:rPr>
                <w:noProof/>
                <w:sz w:val="24"/>
                <w:szCs w:val="24"/>
                <w:u w:val="single"/>
                <w:vertAlign w:val="superscript"/>
              </w:rPr>
              <w:t>5</w:t>
            </w:r>
            <w:r w:rsidRPr="001250FF">
              <w:rPr>
                <w:noProof/>
                <w:sz w:val="24"/>
                <w:szCs w:val="24"/>
                <w:vertAlign w:val="superscript"/>
              </w:rPr>
              <w:t>/</w:t>
            </w:r>
          </w:p>
        </w:tc>
        <w:tc>
          <w:tcPr>
            <w:tcW w:w="448" w:type="pct"/>
          </w:tcPr>
          <w:p w14:paraId="4274E49A"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noProof/>
                <w:sz w:val="24"/>
                <w:szCs w:val="24"/>
                <w:u w:val="single"/>
                <w:vertAlign w:val="superscript"/>
              </w:rPr>
            </w:pPr>
            <w:r w:rsidRPr="001250FF">
              <w:rPr>
                <w:noProof/>
                <w:sz w:val="24"/>
                <w:szCs w:val="24"/>
              </w:rPr>
              <w:t>RMSE</w:t>
            </w:r>
            <w:r w:rsidRPr="001250FF">
              <w:rPr>
                <w:noProof/>
                <w:sz w:val="24"/>
                <w:szCs w:val="24"/>
                <w:u w:val="single"/>
                <w:vertAlign w:val="superscript"/>
              </w:rPr>
              <w:t>6</w:t>
            </w:r>
            <w:r w:rsidRPr="001250FF">
              <w:rPr>
                <w:noProof/>
                <w:sz w:val="24"/>
                <w:szCs w:val="24"/>
                <w:vertAlign w:val="superscript"/>
              </w:rPr>
              <w:t>/</w:t>
            </w:r>
          </w:p>
          <w:p w14:paraId="1972BDAA"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noProof/>
                <w:sz w:val="24"/>
                <w:szCs w:val="24"/>
                <w:u w:val="single"/>
                <w:vertAlign w:val="superscript"/>
              </w:rPr>
            </w:pPr>
          </w:p>
        </w:tc>
        <w:tc>
          <w:tcPr>
            <w:tcW w:w="448" w:type="pct"/>
          </w:tcPr>
          <w:p w14:paraId="61E2F4CD"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ASE</w:t>
            </w:r>
            <w:r w:rsidRPr="001250FF">
              <w:rPr>
                <w:noProof/>
                <w:sz w:val="24"/>
                <w:szCs w:val="24"/>
                <w:u w:val="single"/>
                <w:vertAlign w:val="superscript"/>
              </w:rPr>
              <w:t>7</w:t>
            </w:r>
            <w:r w:rsidRPr="001250FF">
              <w:rPr>
                <w:noProof/>
                <w:sz w:val="24"/>
                <w:szCs w:val="24"/>
                <w:vertAlign w:val="superscript"/>
              </w:rPr>
              <w:t>/</w:t>
            </w:r>
          </w:p>
        </w:tc>
        <w:tc>
          <w:tcPr>
            <w:tcW w:w="426" w:type="pct"/>
          </w:tcPr>
          <w:p w14:paraId="5AD658B4"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RMSSE</w:t>
            </w:r>
            <w:r w:rsidRPr="001250FF">
              <w:rPr>
                <w:noProof/>
                <w:sz w:val="24"/>
                <w:szCs w:val="24"/>
                <w:u w:val="single"/>
                <w:vertAlign w:val="superscript"/>
              </w:rPr>
              <w:t>8</w:t>
            </w:r>
            <w:r w:rsidRPr="001250FF">
              <w:rPr>
                <w:noProof/>
                <w:sz w:val="24"/>
                <w:szCs w:val="24"/>
                <w:vertAlign w:val="superscript"/>
              </w:rPr>
              <w:t>/</w:t>
            </w:r>
          </w:p>
        </w:tc>
      </w:tr>
      <w:tr w:rsidR="0097484F" w:rsidRPr="001250FF" w14:paraId="175E7C8E" w14:textId="77777777" w:rsidTr="0097484F">
        <w:trPr>
          <w:trHeight w:val="526"/>
        </w:trPr>
        <w:tc>
          <w:tcPr>
            <w:cnfStyle w:val="001000000000" w:firstRow="0" w:lastRow="0" w:firstColumn="1" w:lastColumn="0" w:oddVBand="0" w:evenVBand="0" w:oddHBand="0" w:evenHBand="0" w:firstRowFirstColumn="0" w:firstRowLastColumn="0" w:lastRowFirstColumn="0" w:lastRowLastColumn="0"/>
            <w:tcW w:w="531" w:type="pct"/>
          </w:tcPr>
          <w:p w14:paraId="5ED9DF1C" w14:textId="77777777" w:rsidR="0097484F" w:rsidRPr="0097484F" w:rsidRDefault="0097484F" w:rsidP="0097484F">
            <w:pPr>
              <w:rPr>
                <w:b w:val="0"/>
                <w:bCs w:val="0"/>
                <w:i/>
                <w:iCs/>
                <w:sz w:val="24"/>
                <w:szCs w:val="24"/>
              </w:rPr>
            </w:pPr>
            <w:r w:rsidRPr="0097484F">
              <w:rPr>
                <w:b w:val="0"/>
                <w:bCs w:val="0"/>
                <w:i/>
                <w:iCs/>
                <w:sz w:val="24"/>
                <w:szCs w:val="24"/>
              </w:rPr>
              <w:t>Fimbristylis miliaceae</w:t>
            </w:r>
          </w:p>
          <w:p w14:paraId="648E983B" w14:textId="77777777" w:rsidR="0097484F" w:rsidRPr="0097484F" w:rsidRDefault="0097484F" w:rsidP="0097484F">
            <w:pPr>
              <w:rPr>
                <w:b w:val="0"/>
                <w:bCs w:val="0"/>
                <w:i/>
                <w:iCs/>
                <w:sz w:val="24"/>
                <w:szCs w:val="24"/>
              </w:rPr>
            </w:pPr>
          </w:p>
        </w:tc>
        <w:tc>
          <w:tcPr>
            <w:tcW w:w="503" w:type="pct"/>
          </w:tcPr>
          <w:p w14:paraId="4D72FC61" w14:textId="77777777" w:rsidR="0097484F" w:rsidRPr="001250FF" w:rsidRDefault="0097484F" w:rsidP="001250FF">
            <w:pPr>
              <w:spacing w:line="480" w:lineRule="auto"/>
              <w:cnfStyle w:val="000000000000" w:firstRow="0" w:lastRow="0" w:firstColumn="0" w:lastColumn="0" w:oddVBand="0" w:evenVBand="0" w:oddHBand="0" w:evenHBand="0" w:firstRowFirstColumn="0" w:firstRowLastColumn="0" w:lastRowFirstColumn="0" w:lastRowLastColumn="0"/>
              <w:rPr>
                <w:sz w:val="24"/>
                <w:szCs w:val="24"/>
                <w:lang w:eastAsia="en-MY"/>
              </w:rPr>
            </w:pPr>
            <w:r w:rsidRPr="001250FF">
              <w:rPr>
                <w:sz w:val="24"/>
                <w:szCs w:val="24"/>
              </w:rPr>
              <w:t>Gaussian</w:t>
            </w:r>
          </w:p>
        </w:tc>
        <w:tc>
          <w:tcPr>
            <w:tcW w:w="384" w:type="pct"/>
          </w:tcPr>
          <w:p w14:paraId="4F48F31F"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35.237</w:t>
            </w:r>
          </w:p>
        </w:tc>
        <w:tc>
          <w:tcPr>
            <w:tcW w:w="398" w:type="pct"/>
          </w:tcPr>
          <w:p w14:paraId="3CA3DCF4"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35.237</w:t>
            </w:r>
          </w:p>
        </w:tc>
        <w:tc>
          <w:tcPr>
            <w:tcW w:w="398" w:type="pct"/>
          </w:tcPr>
          <w:p w14:paraId="75605DAB"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1.0</w:t>
            </w:r>
          </w:p>
        </w:tc>
        <w:tc>
          <w:tcPr>
            <w:tcW w:w="348" w:type="pct"/>
          </w:tcPr>
          <w:p w14:paraId="0CF671F2"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300.08</w:t>
            </w:r>
          </w:p>
        </w:tc>
        <w:tc>
          <w:tcPr>
            <w:tcW w:w="348" w:type="pct"/>
          </w:tcPr>
          <w:p w14:paraId="657DF819"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100</w:t>
            </w:r>
          </w:p>
        </w:tc>
        <w:tc>
          <w:tcPr>
            <w:tcW w:w="394" w:type="pct"/>
          </w:tcPr>
          <w:p w14:paraId="2CA3D736"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W</w:t>
            </w:r>
          </w:p>
        </w:tc>
        <w:tc>
          <w:tcPr>
            <w:tcW w:w="375" w:type="pct"/>
          </w:tcPr>
          <w:p w14:paraId="2483FD53"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-0.1152</w:t>
            </w:r>
          </w:p>
        </w:tc>
        <w:tc>
          <w:tcPr>
            <w:tcW w:w="448" w:type="pct"/>
          </w:tcPr>
          <w:p w14:paraId="769A104C"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6.3625</w:t>
            </w:r>
          </w:p>
        </w:tc>
        <w:tc>
          <w:tcPr>
            <w:tcW w:w="448" w:type="pct"/>
          </w:tcPr>
          <w:p w14:paraId="0F7027D4"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6.1325</w:t>
            </w:r>
          </w:p>
        </w:tc>
        <w:tc>
          <w:tcPr>
            <w:tcW w:w="426" w:type="pct"/>
          </w:tcPr>
          <w:p w14:paraId="5CB49900"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1.0374</w:t>
            </w:r>
          </w:p>
        </w:tc>
      </w:tr>
      <w:tr w:rsidR="0097484F" w:rsidRPr="001250FF" w14:paraId="0B5544EC" w14:textId="77777777" w:rsidTr="0097484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31" w:type="pct"/>
          </w:tcPr>
          <w:p w14:paraId="208D00AD" w14:textId="5E840B5E" w:rsidR="0097484F" w:rsidRPr="00866166" w:rsidRDefault="00B65A7A" w:rsidP="001250FF">
            <w:pPr>
              <w:spacing w:line="480" w:lineRule="auto"/>
              <w:rPr>
                <w:b w:val="0"/>
                <w:bCs w:val="0"/>
                <w:sz w:val="24"/>
                <w:szCs w:val="24"/>
              </w:rPr>
            </w:pPr>
            <w:r w:rsidRPr="00866166">
              <w:rPr>
                <w:b w:val="0"/>
                <w:bCs w:val="0"/>
                <w:position w:val="2"/>
              </w:rPr>
              <w:t>Calcium</w:t>
            </w:r>
          </w:p>
        </w:tc>
        <w:tc>
          <w:tcPr>
            <w:tcW w:w="503" w:type="pct"/>
          </w:tcPr>
          <w:p w14:paraId="5C5FB2E7" w14:textId="77777777" w:rsidR="0097484F" w:rsidRPr="001250FF" w:rsidRDefault="0097484F" w:rsidP="001250FF">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Exponential</w:t>
            </w:r>
          </w:p>
        </w:tc>
        <w:tc>
          <w:tcPr>
            <w:tcW w:w="384" w:type="pct"/>
          </w:tcPr>
          <w:p w14:paraId="5E5F41C0"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0.0036</w:t>
            </w:r>
          </w:p>
        </w:tc>
        <w:tc>
          <w:tcPr>
            <w:tcW w:w="398" w:type="pct"/>
          </w:tcPr>
          <w:p w14:paraId="076A49EE"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0.0044</w:t>
            </w:r>
          </w:p>
        </w:tc>
        <w:tc>
          <w:tcPr>
            <w:tcW w:w="398" w:type="pct"/>
          </w:tcPr>
          <w:p w14:paraId="13A2E783"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0.8182</w:t>
            </w:r>
          </w:p>
        </w:tc>
        <w:tc>
          <w:tcPr>
            <w:tcW w:w="348" w:type="pct"/>
          </w:tcPr>
          <w:p w14:paraId="6B983AF8"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111.14</w:t>
            </w:r>
          </w:p>
        </w:tc>
        <w:tc>
          <w:tcPr>
            <w:tcW w:w="348" w:type="pct"/>
          </w:tcPr>
          <w:p w14:paraId="4A1B26A4"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81.8</w:t>
            </w:r>
          </w:p>
        </w:tc>
        <w:tc>
          <w:tcPr>
            <w:tcW w:w="394" w:type="pct"/>
          </w:tcPr>
          <w:p w14:paraId="0EA646CF"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W</w:t>
            </w:r>
          </w:p>
        </w:tc>
        <w:tc>
          <w:tcPr>
            <w:tcW w:w="375" w:type="pct"/>
          </w:tcPr>
          <w:p w14:paraId="1BF735E3"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-0.0001</w:t>
            </w:r>
          </w:p>
        </w:tc>
        <w:tc>
          <w:tcPr>
            <w:tcW w:w="448" w:type="pct"/>
          </w:tcPr>
          <w:p w14:paraId="75DB1243"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0.0626</w:t>
            </w:r>
          </w:p>
        </w:tc>
        <w:tc>
          <w:tcPr>
            <w:tcW w:w="448" w:type="pct"/>
          </w:tcPr>
          <w:p w14:paraId="70589B82"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0.0602</w:t>
            </w:r>
          </w:p>
        </w:tc>
        <w:tc>
          <w:tcPr>
            <w:tcW w:w="426" w:type="pct"/>
          </w:tcPr>
          <w:p w14:paraId="1252BE25" w14:textId="77777777" w:rsidR="0097484F" w:rsidRPr="001250FF" w:rsidRDefault="0097484F" w:rsidP="001250FF">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250FF">
              <w:rPr>
                <w:sz w:val="24"/>
                <w:szCs w:val="24"/>
              </w:rPr>
              <w:t>1.0392</w:t>
            </w:r>
          </w:p>
        </w:tc>
      </w:tr>
      <w:tr w:rsidR="0097484F" w:rsidRPr="001250FF" w14:paraId="4BBB4FA3" w14:textId="77777777" w:rsidTr="0097484F">
        <w:trPr>
          <w:trHeight w:val="159"/>
        </w:trPr>
        <w:tc>
          <w:tcPr>
            <w:cnfStyle w:val="001000000000" w:firstRow="0" w:lastRow="0" w:firstColumn="1" w:lastColumn="0" w:oddVBand="0" w:evenVBand="0" w:oddHBand="0" w:evenHBand="0" w:firstRowFirstColumn="0" w:firstRowLastColumn="0" w:lastRowFirstColumn="0" w:lastRowLastColumn="0"/>
            <w:tcW w:w="531" w:type="pct"/>
          </w:tcPr>
          <w:p w14:paraId="31FE2863" w14:textId="5DA26AA7" w:rsidR="0097484F" w:rsidRPr="00866166" w:rsidRDefault="00B65A7A" w:rsidP="001250FF">
            <w:pPr>
              <w:spacing w:line="480" w:lineRule="auto"/>
              <w:rPr>
                <w:b w:val="0"/>
                <w:bCs w:val="0"/>
                <w:sz w:val="24"/>
                <w:szCs w:val="24"/>
              </w:rPr>
            </w:pPr>
            <w:r w:rsidRPr="00866166">
              <w:rPr>
                <w:b w:val="0"/>
                <w:bCs w:val="0"/>
                <w:noProof/>
                <w:sz w:val="24"/>
                <w:szCs w:val="24"/>
              </w:rPr>
              <w:t>Sodium</w:t>
            </w:r>
          </w:p>
        </w:tc>
        <w:tc>
          <w:tcPr>
            <w:tcW w:w="503" w:type="pct"/>
          </w:tcPr>
          <w:p w14:paraId="7E602C30" w14:textId="77777777" w:rsidR="0097484F" w:rsidRPr="001250FF" w:rsidRDefault="0097484F" w:rsidP="001250FF">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Exponential</w:t>
            </w:r>
          </w:p>
        </w:tc>
        <w:tc>
          <w:tcPr>
            <w:tcW w:w="384" w:type="pct"/>
          </w:tcPr>
          <w:p w14:paraId="4A8C1F8E"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2.5760</w:t>
            </w:r>
          </w:p>
        </w:tc>
        <w:tc>
          <w:tcPr>
            <w:tcW w:w="398" w:type="pct"/>
          </w:tcPr>
          <w:p w14:paraId="7CA356A3"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4.1134</w:t>
            </w:r>
          </w:p>
        </w:tc>
        <w:tc>
          <w:tcPr>
            <w:tcW w:w="398" w:type="pct"/>
          </w:tcPr>
          <w:p w14:paraId="213F9311"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0.6262</w:t>
            </w:r>
          </w:p>
        </w:tc>
        <w:tc>
          <w:tcPr>
            <w:tcW w:w="348" w:type="pct"/>
          </w:tcPr>
          <w:p w14:paraId="1EF9C3BA"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88.91</w:t>
            </w:r>
          </w:p>
        </w:tc>
        <w:tc>
          <w:tcPr>
            <w:tcW w:w="348" w:type="pct"/>
          </w:tcPr>
          <w:p w14:paraId="6ED67429"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62.6</w:t>
            </w:r>
          </w:p>
        </w:tc>
        <w:tc>
          <w:tcPr>
            <w:tcW w:w="394" w:type="pct"/>
          </w:tcPr>
          <w:p w14:paraId="34332E93"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M</w:t>
            </w:r>
          </w:p>
        </w:tc>
        <w:tc>
          <w:tcPr>
            <w:tcW w:w="375" w:type="pct"/>
          </w:tcPr>
          <w:p w14:paraId="2A8E839D"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0.0000</w:t>
            </w:r>
          </w:p>
        </w:tc>
        <w:tc>
          <w:tcPr>
            <w:tcW w:w="448" w:type="pct"/>
          </w:tcPr>
          <w:p w14:paraId="385BD914"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0.0060</w:t>
            </w:r>
          </w:p>
        </w:tc>
        <w:tc>
          <w:tcPr>
            <w:tcW w:w="448" w:type="pct"/>
          </w:tcPr>
          <w:p w14:paraId="36A3B333"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0.0006</w:t>
            </w:r>
          </w:p>
        </w:tc>
        <w:tc>
          <w:tcPr>
            <w:tcW w:w="426" w:type="pct"/>
          </w:tcPr>
          <w:p w14:paraId="411E8AB0" w14:textId="77777777" w:rsidR="0097484F" w:rsidRPr="001250FF" w:rsidRDefault="0097484F" w:rsidP="001250FF">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0FF">
              <w:rPr>
                <w:sz w:val="24"/>
                <w:szCs w:val="24"/>
              </w:rPr>
              <w:t>0.989</w:t>
            </w:r>
          </w:p>
        </w:tc>
      </w:tr>
    </w:tbl>
    <w:p w14:paraId="6450B498" w14:textId="1CEF574D" w:rsidR="001250FF" w:rsidRPr="001250FF" w:rsidRDefault="001250FF" w:rsidP="00B65A7A">
      <w:pPr>
        <w:tabs>
          <w:tab w:val="left" w:pos="1212"/>
        </w:tabs>
        <w:jc w:val="center"/>
        <w:rPr>
          <w:rFonts w:eastAsiaTheme="minorHAnsi"/>
          <w:sz w:val="24"/>
          <w:szCs w:val="24"/>
          <w:lang w:val="en-MY"/>
        </w:rPr>
      </w:pPr>
      <w:r w:rsidRPr="001250FF">
        <w:rPr>
          <w:rFonts w:eastAsiaTheme="minorHAnsi"/>
          <w:sz w:val="24"/>
          <w:szCs w:val="24"/>
          <w:lang w:val="en-MY"/>
        </w:rPr>
        <w:t xml:space="preserve">Table 3: </w:t>
      </w:r>
      <w:r w:rsidRPr="00A443BA">
        <w:rPr>
          <w:rFonts w:eastAsiaTheme="minorHAnsi"/>
          <w:sz w:val="24"/>
          <w:szCs w:val="24"/>
          <w:lang w:val="en-MY"/>
        </w:rPr>
        <w:t xml:space="preserve">Model parameters of the theoretical semivariograms and cross validation statistics for </w:t>
      </w:r>
      <w:r w:rsidRPr="00A443BA">
        <w:rPr>
          <w:rFonts w:eastAsiaTheme="minorHAnsi"/>
          <w:i/>
          <w:iCs/>
          <w:sz w:val="24"/>
          <w:szCs w:val="24"/>
          <w:lang w:val="en-MY"/>
        </w:rPr>
        <w:t>F.miliaceae</w:t>
      </w:r>
      <w:r w:rsidRPr="00A443BA">
        <w:rPr>
          <w:rFonts w:eastAsiaTheme="minorHAnsi"/>
          <w:sz w:val="24"/>
          <w:szCs w:val="24"/>
          <w:lang w:val="en-MY"/>
        </w:rPr>
        <w:t xml:space="preserve"> and </w:t>
      </w:r>
      <w:r w:rsidR="00B65A7A" w:rsidRPr="00A443BA">
        <w:rPr>
          <w:position w:val="2"/>
          <w:sz w:val="24"/>
          <w:szCs w:val="24"/>
        </w:rPr>
        <w:t>exchangeable calcium and sodium</w:t>
      </w:r>
      <w:r w:rsidR="00B65A7A" w:rsidRPr="00866166">
        <w:rPr>
          <w:position w:val="2"/>
        </w:rPr>
        <w:t xml:space="preserve"> </w:t>
      </w:r>
    </w:p>
    <w:p w14:paraId="42B151BD" w14:textId="78658943" w:rsidR="001250FF" w:rsidRPr="001250FF" w:rsidRDefault="001250FF" w:rsidP="001250FF">
      <w:pPr>
        <w:tabs>
          <w:tab w:val="left" w:pos="1212"/>
        </w:tabs>
        <w:rPr>
          <w:rFonts w:eastAsiaTheme="minorHAnsi"/>
          <w:lang w:val="en-MY"/>
        </w:rPr>
      </w:pPr>
      <w:r>
        <w:rPr>
          <w:rFonts w:eastAsiaTheme="minorHAnsi"/>
          <w:lang w:val="en-MY"/>
        </w:rPr>
        <w:tab/>
      </w:r>
      <w:r>
        <w:rPr>
          <w:rFonts w:eastAsiaTheme="minorHAnsi"/>
          <w:lang w:val="en-MY"/>
        </w:rPr>
        <w:tab/>
      </w:r>
    </w:p>
    <w:p w14:paraId="45607E92" w14:textId="77777777" w:rsidR="001250FF" w:rsidRPr="001250FF" w:rsidRDefault="001250FF" w:rsidP="001250FF">
      <w:pPr>
        <w:jc w:val="center"/>
        <w:rPr>
          <w:sz w:val="24"/>
          <w:szCs w:val="24"/>
        </w:rPr>
      </w:pPr>
      <w:r w:rsidRPr="001250FF">
        <w:rPr>
          <w:sz w:val="24"/>
          <w:szCs w:val="24"/>
          <w:vertAlign w:val="superscript"/>
        </w:rPr>
        <w:t>*1/</w:t>
      </w:r>
      <w:r w:rsidRPr="001250FF">
        <w:rPr>
          <w:sz w:val="24"/>
          <w:szCs w:val="24"/>
        </w:rPr>
        <w:t xml:space="preserve"> Nugget, </w:t>
      </w:r>
      <w:r w:rsidRPr="001250FF">
        <w:rPr>
          <w:sz w:val="24"/>
          <w:szCs w:val="24"/>
          <w:vertAlign w:val="superscript"/>
        </w:rPr>
        <w:t>2/</w:t>
      </w:r>
      <w:r w:rsidRPr="001250FF">
        <w:rPr>
          <w:sz w:val="24"/>
          <w:szCs w:val="24"/>
        </w:rPr>
        <w:t xml:space="preserve"> Sill, </w:t>
      </w:r>
      <w:r w:rsidRPr="001250FF">
        <w:rPr>
          <w:sz w:val="24"/>
          <w:szCs w:val="24"/>
          <w:vertAlign w:val="superscript"/>
        </w:rPr>
        <w:t>3/</w:t>
      </w:r>
      <w:r w:rsidRPr="001250FF">
        <w:rPr>
          <w:sz w:val="24"/>
          <w:szCs w:val="24"/>
        </w:rPr>
        <w:t xml:space="preserve"> Nugget/sill ratio, </w:t>
      </w:r>
      <w:r w:rsidRPr="001250FF">
        <w:rPr>
          <w:sz w:val="24"/>
          <w:szCs w:val="24"/>
          <w:vertAlign w:val="superscript"/>
        </w:rPr>
        <w:t>4/</w:t>
      </w:r>
      <w:r w:rsidRPr="001250FF">
        <w:rPr>
          <w:sz w:val="24"/>
          <w:szCs w:val="24"/>
        </w:rPr>
        <w:t xml:space="preserve"> Spatial dependency index, </w:t>
      </w:r>
      <w:r w:rsidRPr="001250FF">
        <w:rPr>
          <w:sz w:val="24"/>
          <w:szCs w:val="24"/>
          <w:vertAlign w:val="superscript"/>
        </w:rPr>
        <w:t>5/</w:t>
      </w:r>
      <w:r w:rsidRPr="001250FF">
        <w:rPr>
          <w:sz w:val="24"/>
          <w:szCs w:val="24"/>
        </w:rPr>
        <w:t xml:space="preserve"> Mean error, </w:t>
      </w:r>
      <w:r w:rsidRPr="001250FF">
        <w:rPr>
          <w:sz w:val="24"/>
          <w:szCs w:val="24"/>
          <w:vertAlign w:val="superscript"/>
        </w:rPr>
        <w:t>6/</w:t>
      </w:r>
      <w:r w:rsidRPr="001250FF">
        <w:rPr>
          <w:sz w:val="24"/>
          <w:szCs w:val="24"/>
        </w:rPr>
        <w:t xml:space="preserve"> Root-mean-square error, </w:t>
      </w:r>
      <w:r w:rsidRPr="001250FF">
        <w:rPr>
          <w:sz w:val="24"/>
          <w:szCs w:val="24"/>
          <w:vertAlign w:val="superscript"/>
        </w:rPr>
        <w:t>7/</w:t>
      </w:r>
      <w:r w:rsidRPr="001250FF">
        <w:rPr>
          <w:sz w:val="24"/>
          <w:szCs w:val="24"/>
        </w:rPr>
        <w:t xml:space="preserve"> Average standard error</w:t>
      </w:r>
      <w:r w:rsidRPr="001250FF">
        <w:rPr>
          <w:sz w:val="24"/>
          <w:szCs w:val="24"/>
          <w:vertAlign w:val="superscript"/>
        </w:rPr>
        <w:t>, 8/</w:t>
      </w:r>
      <w:r w:rsidRPr="001250FF">
        <w:rPr>
          <w:sz w:val="24"/>
          <w:szCs w:val="24"/>
        </w:rPr>
        <w:t xml:space="preserve"> Root-mean-square standardized error. *S, strong spatial dependency; M, moderate spatial dependency; W, weak spatial dependency; -, no spatial dependency</w:t>
      </w:r>
    </w:p>
    <w:p w14:paraId="4B0FD042" w14:textId="77777777" w:rsidR="001250FF" w:rsidRPr="001250FF" w:rsidRDefault="001250FF" w:rsidP="001250FF">
      <w:pPr>
        <w:jc w:val="center"/>
        <w:rPr>
          <w:rFonts w:eastAsiaTheme="minorHAnsi"/>
          <w:sz w:val="40"/>
          <w:szCs w:val="40"/>
          <w:lang w:val="en-MY"/>
        </w:rPr>
      </w:pPr>
    </w:p>
    <w:p w14:paraId="1DED22CF" w14:textId="77777777" w:rsidR="001250FF" w:rsidRPr="001250FF" w:rsidRDefault="001250FF" w:rsidP="001250FF">
      <w:pPr>
        <w:rPr>
          <w:rFonts w:eastAsiaTheme="minorHAnsi"/>
          <w:lang w:val="en-MY"/>
        </w:rPr>
      </w:pPr>
    </w:p>
    <w:p w14:paraId="6776FEF3" w14:textId="77777777" w:rsidR="001250FF" w:rsidRPr="001250FF" w:rsidRDefault="001250FF" w:rsidP="001250FF">
      <w:pPr>
        <w:rPr>
          <w:rFonts w:eastAsiaTheme="minorHAnsi"/>
          <w:lang w:val="en-MY"/>
        </w:rPr>
      </w:pPr>
    </w:p>
    <w:p w14:paraId="643BEFFB" w14:textId="77777777" w:rsidR="001250FF" w:rsidRPr="001250FF" w:rsidRDefault="001250FF" w:rsidP="001250FF">
      <w:pPr>
        <w:rPr>
          <w:rFonts w:eastAsiaTheme="minorHAnsi"/>
          <w:lang w:val="en-MY"/>
        </w:rPr>
      </w:pPr>
    </w:p>
    <w:p w14:paraId="4262A23E" w14:textId="77777777" w:rsidR="001250FF" w:rsidRPr="001250FF" w:rsidRDefault="001250FF" w:rsidP="001250FF">
      <w:pPr>
        <w:rPr>
          <w:rFonts w:eastAsiaTheme="minorHAnsi"/>
          <w:lang w:val="en-MY"/>
        </w:rPr>
      </w:pPr>
    </w:p>
    <w:p w14:paraId="095E14E9" w14:textId="77777777" w:rsidR="001250FF" w:rsidRPr="001250FF" w:rsidRDefault="001250FF" w:rsidP="001250FF">
      <w:pPr>
        <w:rPr>
          <w:rFonts w:eastAsiaTheme="minorHAnsi"/>
          <w:lang w:val="en-MY"/>
        </w:rPr>
      </w:pPr>
    </w:p>
    <w:p w14:paraId="495F4654" w14:textId="77777777" w:rsidR="001250FF" w:rsidRDefault="001250FF" w:rsidP="001250FF">
      <w:pPr>
        <w:rPr>
          <w:rFonts w:eastAsiaTheme="minorHAnsi"/>
          <w:lang w:val="en-MY"/>
        </w:rPr>
      </w:pPr>
    </w:p>
    <w:p w14:paraId="329275E4" w14:textId="77777777" w:rsidR="00AF40FA" w:rsidRDefault="00AF40FA" w:rsidP="001250FF">
      <w:pPr>
        <w:rPr>
          <w:rFonts w:eastAsiaTheme="minorHAnsi"/>
          <w:lang w:val="en-MY"/>
        </w:rPr>
      </w:pPr>
    </w:p>
    <w:p w14:paraId="140F9B5E" w14:textId="0D1744C8" w:rsidR="00AF40FA" w:rsidRDefault="00AF40FA" w:rsidP="001250FF">
      <w:pPr>
        <w:rPr>
          <w:rFonts w:eastAsiaTheme="minorHAnsi"/>
          <w:lang w:val="en-MY"/>
        </w:rPr>
      </w:pPr>
    </w:p>
    <w:p w14:paraId="5AAFE96A" w14:textId="6FA2F23B" w:rsidR="00AF40FA" w:rsidRDefault="00AF40FA" w:rsidP="001250FF">
      <w:pPr>
        <w:rPr>
          <w:rFonts w:eastAsiaTheme="minorHAnsi"/>
          <w:lang w:val="en-MY"/>
        </w:rPr>
      </w:pPr>
    </w:p>
    <w:p w14:paraId="2302A017" w14:textId="546A337D" w:rsidR="00AF40FA" w:rsidRDefault="00AF40FA" w:rsidP="001250FF">
      <w:pPr>
        <w:rPr>
          <w:rFonts w:eastAsiaTheme="minorHAnsi"/>
          <w:lang w:val="en-MY"/>
        </w:rPr>
      </w:pPr>
    </w:p>
    <w:p w14:paraId="47D37E08" w14:textId="77777777" w:rsidR="001250FF" w:rsidRPr="001250FF" w:rsidRDefault="001250FF" w:rsidP="001250FF">
      <w:pPr>
        <w:rPr>
          <w:rFonts w:eastAsiaTheme="minorHAnsi"/>
          <w:lang w:val="en-MY"/>
        </w:rPr>
      </w:pPr>
    </w:p>
    <w:p w14:paraId="1133AEA5" w14:textId="77777777" w:rsidR="001250FF" w:rsidRPr="001250FF" w:rsidRDefault="001250FF" w:rsidP="001250FF">
      <w:pPr>
        <w:rPr>
          <w:rFonts w:eastAsiaTheme="minorHAnsi"/>
          <w:lang w:val="en-MY"/>
        </w:rPr>
      </w:pPr>
    </w:p>
    <w:p w14:paraId="31E407C4" w14:textId="072D0643" w:rsidR="001250FF" w:rsidRPr="001250FF" w:rsidRDefault="001250FF" w:rsidP="001250FF">
      <w:pPr>
        <w:rPr>
          <w:rFonts w:eastAsiaTheme="minorHAnsi"/>
          <w:lang w:val="en-MY"/>
        </w:rPr>
        <w:sectPr w:rsidR="001250FF" w:rsidRPr="001250FF" w:rsidSect="00302E69">
          <w:pgSz w:w="15840" w:h="12240" w:orient="landscape"/>
          <w:pgMar w:top="1060" w:right="1360" w:bottom="1320" w:left="280" w:header="720" w:footer="720" w:gutter="0"/>
          <w:cols w:space="720"/>
          <w:docGrid w:linePitch="299"/>
        </w:sectPr>
      </w:pPr>
    </w:p>
    <w:p w14:paraId="235D36ED" w14:textId="2FDBB265" w:rsidR="00AF40FA" w:rsidRPr="00B004F6" w:rsidRDefault="00DE410D" w:rsidP="00B004F6">
      <w:pPr>
        <w:pStyle w:val="BodyText"/>
        <w:spacing w:before="230" w:line="480" w:lineRule="auto"/>
        <w:ind w:left="380" w:right="109" w:firstLine="471"/>
        <w:jc w:val="both"/>
        <w:rPr>
          <w:position w:val="2"/>
          <w:lang w:val="en-MY"/>
        </w:rPr>
      </w:pPr>
      <w:r w:rsidRPr="00DE410D">
        <w:rPr>
          <w:position w:val="2"/>
          <w:lang w:val="en-MY"/>
        </w:rPr>
        <w:lastRenderedPageBreak/>
        <w:t xml:space="preserve">Figure 1 illustrates the distribution map of </w:t>
      </w:r>
      <w:r w:rsidRPr="00DE410D">
        <w:rPr>
          <w:i/>
          <w:iCs/>
          <w:position w:val="2"/>
          <w:lang w:val="en-MY"/>
        </w:rPr>
        <w:t>F</w:t>
      </w:r>
      <w:r w:rsidR="00EE7AF8">
        <w:rPr>
          <w:i/>
          <w:iCs/>
          <w:position w:val="2"/>
          <w:lang w:val="en-MY"/>
        </w:rPr>
        <w:t>.</w:t>
      </w:r>
      <w:r w:rsidRPr="00DE410D">
        <w:rPr>
          <w:i/>
          <w:iCs/>
          <w:position w:val="2"/>
          <w:lang w:val="en-MY"/>
        </w:rPr>
        <w:t xml:space="preserve"> miliacea</w:t>
      </w:r>
      <w:r w:rsidRPr="00DE410D">
        <w:rPr>
          <w:position w:val="2"/>
          <w:lang w:val="en-MY"/>
        </w:rPr>
        <w:t xml:space="preserve"> in the mature </w:t>
      </w:r>
      <w:r w:rsidR="005A4495">
        <w:rPr>
          <w:position w:val="2"/>
          <w:lang w:val="en-MY"/>
        </w:rPr>
        <w:t xml:space="preserve">mango plot. </w:t>
      </w:r>
      <w:r w:rsidRPr="00DE410D">
        <w:rPr>
          <w:position w:val="2"/>
          <w:lang w:val="en-MY"/>
        </w:rPr>
        <w:t xml:space="preserve">Different shades of green on the map represent varying density levels of </w:t>
      </w:r>
      <w:r w:rsidRPr="00DE410D">
        <w:rPr>
          <w:i/>
          <w:iCs/>
          <w:position w:val="2"/>
          <w:lang w:val="en-MY"/>
        </w:rPr>
        <w:t>Fimbristylis miliacea</w:t>
      </w:r>
      <w:r w:rsidRPr="00DE410D">
        <w:rPr>
          <w:position w:val="2"/>
          <w:lang w:val="en-MY"/>
        </w:rPr>
        <w:t xml:space="preserve"> at different sampling sites. The darkest color corresponds to the highest density, while the brightest color indicates the lowest density. </w:t>
      </w:r>
      <w:r w:rsidRPr="00DE410D">
        <w:rPr>
          <w:i/>
          <w:iCs/>
          <w:position w:val="2"/>
          <w:lang w:val="en-MY"/>
        </w:rPr>
        <w:t>Fimbristylis miliacea</w:t>
      </w:r>
      <w:r w:rsidRPr="00DE410D">
        <w:rPr>
          <w:position w:val="2"/>
          <w:lang w:val="en-MY"/>
        </w:rPr>
        <w:t xml:space="preserve"> infestations were identified in the study area, with range values of 0-10 plants/m², showing a higher prevalence in the northeast region. </w:t>
      </w:r>
    </w:p>
    <w:p w14:paraId="0B9D56F5" w14:textId="707705E2" w:rsidR="00AF40FA" w:rsidRDefault="00AF40FA" w:rsidP="00AF40FA">
      <w:pPr>
        <w:pStyle w:val="BodyText"/>
        <w:spacing w:before="230"/>
        <w:ind w:left="380" w:right="109" w:firstLine="471"/>
        <w:jc w:val="center"/>
        <w:rPr>
          <w:position w:val="2"/>
          <w:lang w:val="en-MY"/>
        </w:rPr>
      </w:pPr>
      <w:r>
        <w:rPr>
          <w:noProof/>
          <w:lang w:eastAsia="zh-CN"/>
        </w:rPr>
        <w:drawing>
          <wp:inline distT="0" distB="0" distL="0" distR="0" wp14:anchorId="441A19BE" wp14:editId="385A6218">
            <wp:extent cx="2941320" cy="3307080"/>
            <wp:effectExtent l="0" t="0" r="0" b="7620"/>
            <wp:docPr id="1513232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91" t="2465" r="2815" b="2303"/>
                    <a:stretch/>
                  </pic:blipFill>
                  <pic:spPr bwMode="auto">
                    <a:xfrm>
                      <a:off x="0" y="0"/>
                      <a:ext cx="2941320" cy="3307080"/>
                    </a:xfrm>
                    <a:prstGeom prst="rect">
                      <a:avLst/>
                    </a:prstGeom>
                    <a:noFill/>
                    <a:ln>
                      <a:noFill/>
                    </a:ln>
                    <a:extLst>
                      <a:ext uri="{53640926-AAD7-44D8-BBD7-CCE9431645EC}">
                        <a14:shadowObscured xmlns:a14="http://schemas.microsoft.com/office/drawing/2010/main"/>
                      </a:ext>
                    </a:extLst>
                  </pic:spPr>
                </pic:pic>
              </a:graphicData>
            </a:graphic>
          </wp:inline>
        </w:drawing>
      </w:r>
    </w:p>
    <w:p w14:paraId="0F1EDD1E" w14:textId="55C79533" w:rsidR="00EE7AF8" w:rsidRPr="00EE7AF8" w:rsidRDefault="00EE7AF8" w:rsidP="00EE7AF8">
      <w:pPr>
        <w:pStyle w:val="BodyText"/>
        <w:spacing w:before="230"/>
        <w:ind w:left="380" w:right="109" w:firstLine="471"/>
        <w:jc w:val="center"/>
        <w:rPr>
          <w:noProof/>
          <w:color w:val="FF0000"/>
        </w:rPr>
      </w:pPr>
      <w:r w:rsidRPr="00AF40FA">
        <w:rPr>
          <w:noProof/>
        </w:rPr>
        <w:t>Fig</w:t>
      </w:r>
      <w:r>
        <w:rPr>
          <w:noProof/>
        </w:rPr>
        <w:t>ure</w:t>
      </w:r>
      <w:r w:rsidRPr="00AF40FA">
        <w:rPr>
          <w:noProof/>
        </w:rPr>
        <w:t xml:space="preserve"> 1</w:t>
      </w:r>
      <w:r>
        <w:rPr>
          <w:noProof/>
        </w:rPr>
        <w:t>:</w:t>
      </w:r>
      <w:r w:rsidRPr="00AF40FA">
        <w:rPr>
          <w:noProof/>
        </w:rPr>
        <w:t xml:space="preserve"> Distribution map of </w:t>
      </w:r>
      <w:r w:rsidRPr="00AF40FA">
        <w:rPr>
          <w:i/>
          <w:iCs/>
          <w:noProof/>
        </w:rPr>
        <w:t>Fimbristylis miliaceae</w:t>
      </w:r>
      <w:r>
        <w:rPr>
          <w:i/>
          <w:iCs/>
          <w:noProof/>
        </w:rPr>
        <w:t xml:space="preserve"> </w:t>
      </w:r>
    </w:p>
    <w:p w14:paraId="1646EB73" w14:textId="77777777" w:rsidR="00AF40FA" w:rsidRPr="00EE7AF8" w:rsidRDefault="00AF40FA" w:rsidP="00AF40FA">
      <w:pPr>
        <w:pStyle w:val="BodyText"/>
        <w:spacing w:before="230"/>
        <w:ind w:left="380" w:right="109" w:firstLine="471"/>
        <w:jc w:val="center"/>
        <w:rPr>
          <w:position w:val="2"/>
        </w:rPr>
      </w:pPr>
    </w:p>
    <w:p w14:paraId="45804F89" w14:textId="54278032" w:rsidR="00AF40FA" w:rsidRDefault="00DE410D" w:rsidP="00EE7AF8">
      <w:pPr>
        <w:pStyle w:val="BodyText"/>
        <w:spacing w:before="230" w:line="480" w:lineRule="auto"/>
        <w:ind w:left="380" w:right="109" w:firstLine="471"/>
        <w:jc w:val="both"/>
        <w:rPr>
          <w:position w:val="2"/>
          <w:lang w:val="en-MY"/>
        </w:rPr>
      </w:pPr>
      <w:r w:rsidRPr="00DE410D">
        <w:rPr>
          <w:position w:val="2"/>
          <w:lang w:val="en-MY"/>
        </w:rPr>
        <w:t xml:space="preserve">In Figure 2a, the spatial variability map of </w:t>
      </w:r>
      <w:r w:rsidR="00EE7AF8">
        <w:rPr>
          <w:position w:val="2"/>
          <w:lang w:val="en-MY"/>
        </w:rPr>
        <w:t>Ex-Ca</w:t>
      </w:r>
      <w:r w:rsidRPr="00DE410D">
        <w:rPr>
          <w:position w:val="2"/>
          <w:lang w:val="en-MY"/>
        </w:rPr>
        <w:t xml:space="preserve"> in the study area ranged from 0.06 to 0.14 cmol/kg, indicating consistently low levels of </w:t>
      </w:r>
      <w:r w:rsidR="00EE7AF8">
        <w:rPr>
          <w:position w:val="2"/>
          <w:lang w:val="en-MY"/>
        </w:rPr>
        <w:t>Ex-Ca</w:t>
      </w:r>
      <w:r w:rsidRPr="00DE410D">
        <w:rPr>
          <w:position w:val="2"/>
          <w:lang w:val="en-MY"/>
        </w:rPr>
        <w:t xml:space="preserve"> across almost all areas of the plot. Similarly, Figure 2b illustrates the range of soil </w:t>
      </w:r>
      <w:r w:rsidR="00EE7AF8">
        <w:rPr>
          <w:position w:val="2"/>
          <w:lang w:val="en-MY"/>
        </w:rPr>
        <w:t>Ex-Na</w:t>
      </w:r>
      <w:r w:rsidRPr="00DE410D">
        <w:rPr>
          <w:position w:val="2"/>
          <w:lang w:val="en-MY"/>
        </w:rPr>
        <w:t>, which varied from 0.0011 to 0.002 cmol/kg across all areas of the plot, exhibiting very low levels. The northeast region in both Figure 1 a</w:t>
      </w:r>
      <w:r w:rsidR="00EE7AF8">
        <w:rPr>
          <w:position w:val="2"/>
          <w:lang w:val="en-MY"/>
        </w:rPr>
        <w:t xml:space="preserve">nd Figure 2 displays the </w:t>
      </w:r>
      <w:r w:rsidR="0017145F" w:rsidRPr="00866166">
        <w:rPr>
          <w:position w:val="2"/>
          <w:lang w:val="en-MY"/>
        </w:rPr>
        <w:t>dark</w:t>
      </w:r>
      <w:r w:rsidRPr="00DE410D">
        <w:rPr>
          <w:position w:val="2"/>
          <w:lang w:val="en-MY"/>
        </w:rPr>
        <w:t xml:space="preserve"> color, consistent with the correlation observed between </w:t>
      </w:r>
      <w:r w:rsidRPr="00DE410D">
        <w:rPr>
          <w:i/>
          <w:iCs/>
          <w:position w:val="2"/>
          <w:lang w:val="en-MY"/>
        </w:rPr>
        <w:t>F.</w:t>
      </w:r>
      <w:r w:rsidR="00EE7AF8">
        <w:rPr>
          <w:i/>
          <w:iCs/>
          <w:position w:val="2"/>
          <w:lang w:val="en-MY"/>
        </w:rPr>
        <w:t xml:space="preserve"> </w:t>
      </w:r>
      <w:r w:rsidRPr="00DE410D">
        <w:rPr>
          <w:i/>
          <w:iCs/>
          <w:position w:val="2"/>
          <w:lang w:val="en-MY"/>
        </w:rPr>
        <w:t>miliaceae</w:t>
      </w:r>
      <w:r w:rsidRPr="00DE410D">
        <w:rPr>
          <w:position w:val="2"/>
          <w:lang w:val="en-MY"/>
        </w:rPr>
        <w:t xml:space="preserve"> and Ex-Ca and </w:t>
      </w:r>
      <w:r w:rsidRPr="00180156">
        <w:rPr>
          <w:position w:val="2"/>
          <w:lang w:val="en-MY"/>
        </w:rPr>
        <w:t>Ex-Na</w:t>
      </w:r>
      <w:r w:rsidR="00180156" w:rsidRPr="00180156">
        <w:rPr>
          <w:position w:val="2"/>
          <w:lang w:val="en-MY"/>
        </w:rPr>
        <w:t xml:space="preserve"> </w:t>
      </w:r>
      <w:r w:rsidRPr="00DE410D">
        <w:rPr>
          <w:position w:val="2"/>
          <w:lang w:val="en-MY"/>
        </w:rPr>
        <w:t>in Table 2.</w:t>
      </w:r>
    </w:p>
    <w:p w14:paraId="0355E63B" w14:textId="40A1D501" w:rsidR="00AF40FA" w:rsidRPr="00517889" w:rsidRDefault="00AF40FA" w:rsidP="00AF40FA">
      <w:pPr>
        <w:adjustRightInd w:val="0"/>
        <w:jc w:val="center"/>
        <w:rPr>
          <w:sz w:val="24"/>
          <w:szCs w:val="24"/>
        </w:rPr>
      </w:pPr>
    </w:p>
    <w:p w14:paraId="54D4603A" w14:textId="727C62B4" w:rsidR="00AF40FA" w:rsidRDefault="00AF40FA" w:rsidP="00C808FB">
      <w:pPr>
        <w:pStyle w:val="BodyText"/>
        <w:spacing w:before="230"/>
        <w:ind w:left="851" w:right="109" w:hanging="425"/>
        <w:jc w:val="center"/>
        <w:rPr>
          <w:position w:val="2"/>
          <w:lang w:val="en-MY"/>
        </w:rPr>
      </w:pPr>
      <w:r w:rsidRPr="00684D7D">
        <w:rPr>
          <w:b/>
          <w:bCs/>
          <w:noProof/>
          <w:lang w:eastAsia="zh-CN"/>
        </w:rPr>
        <w:lastRenderedPageBreak/>
        <w:drawing>
          <wp:inline distT="0" distB="0" distL="0" distR="0" wp14:anchorId="28E37C71" wp14:editId="3A29C801">
            <wp:extent cx="5882640" cy="3680460"/>
            <wp:effectExtent l="0" t="0" r="3810" b="0"/>
            <wp:docPr id="1926760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760887" name=""/>
                    <pic:cNvPicPr/>
                  </pic:nvPicPr>
                  <pic:blipFill rotWithShape="1">
                    <a:blip r:embed="rId9"/>
                    <a:srcRect/>
                    <a:stretch/>
                  </pic:blipFill>
                  <pic:spPr bwMode="auto">
                    <a:xfrm>
                      <a:off x="0" y="0"/>
                      <a:ext cx="5883167" cy="3680790"/>
                    </a:xfrm>
                    <a:prstGeom prst="rect">
                      <a:avLst/>
                    </a:prstGeom>
                    <a:ln>
                      <a:noFill/>
                    </a:ln>
                    <a:extLst>
                      <a:ext uri="{53640926-AAD7-44D8-BBD7-CCE9431645EC}">
                        <a14:shadowObscured xmlns:a14="http://schemas.microsoft.com/office/drawing/2010/main"/>
                      </a:ext>
                    </a:extLst>
                  </pic:spPr>
                </pic:pic>
              </a:graphicData>
            </a:graphic>
          </wp:inline>
        </w:drawing>
      </w:r>
    </w:p>
    <w:p w14:paraId="1067DEBF" w14:textId="017B689C" w:rsidR="00EE7AF8" w:rsidRPr="00EE7AF8" w:rsidRDefault="00EE7AF8" w:rsidP="00EE7AF8">
      <w:pPr>
        <w:pStyle w:val="BodyText"/>
        <w:spacing w:before="230"/>
        <w:ind w:left="380" w:right="109" w:firstLine="471"/>
        <w:jc w:val="center"/>
        <w:rPr>
          <w:noProof/>
          <w:color w:val="FF0000"/>
        </w:rPr>
      </w:pPr>
      <w:r w:rsidRPr="004D55CB">
        <w:t>Fig</w:t>
      </w:r>
      <w:r>
        <w:t>ure</w:t>
      </w:r>
      <w:r w:rsidRPr="004D55CB">
        <w:t xml:space="preserve"> 2</w:t>
      </w:r>
      <w:r>
        <w:t>:</w:t>
      </w:r>
      <w:r w:rsidRPr="004D55CB">
        <w:t xml:space="preserve"> Distribution maps of exchangeable calcium (a) and exchangeable sodium(b).</w:t>
      </w:r>
      <w:r w:rsidRPr="00EE7AF8">
        <w:rPr>
          <w:noProof/>
          <w:color w:val="FF0000"/>
        </w:rPr>
        <w:t xml:space="preserve"> </w:t>
      </w:r>
    </w:p>
    <w:p w14:paraId="1D355946" w14:textId="77777777" w:rsidR="00AF40FA" w:rsidRDefault="00AF40FA" w:rsidP="00AF40FA">
      <w:pPr>
        <w:pStyle w:val="BodyText"/>
        <w:spacing w:before="230"/>
        <w:ind w:left="851" w:right="109" w:hanging="425"/>
        <w:jc w:val="both"/>
        <w:rPr>
          <w:position w:val="2"/>
          <w:lang w:val="en-MY"/>
        </w:rPr>
      </w:pPr>
    </w:p>
    <w:p w14:paraId="7E6CE437" w14:textId="77777777" w:rsidR="00AF40FA" w:rsidRDefault="00AF40FA" w:rsidP="00AF40FA">
      <w:pPr>
        <w:pStyle w:val="BodyText"/>
        <w:spacing w:before="230"/>
        <w:ind w:left="851" w:right="109" w:hanging="425"/>
        <w:jc w:val="both"/>
        <w:rPr>
          <w:position w:val="2"/>
          <w:lang w:val="en-MY"/>
        </w:rPr>
      </w:pPr>
    </w:p>
    <w:p w14:paraId="1DF54A54" w14:textId="464ACEB1" w:rsidR="00411C41" w:rsidRDefault="00411C41" w:rsidP="00AF40FA">
      <w:pPr>
        <w:pStyle w:val="Heading1"/>
      </w:pPr>
      <w:r>
        <w:t>Discussion</w:t>
      </w:r>
    </w:p>
    <w:p w14:paraId="6BF665D2" w14:textId="77777777" w:rsidR="00411C41" w:rsidRDefault="00411C41" w:rsidP="00AF40FA">
      <w:pPr>
        <w:pStyle w:val="Heading1"/>
      </w:pPr>
    </w:p>
    <w:p w14:paraId="27AFB73D" w14:textId="77777777" w:rsidR="00454D0C" w:rsidRDefault="00454D0C" w:rsidP="00454D0C">
      <w:pPr>
        <w:pStyle w:val="BodyText"/>
        <w:spacing w:before="230" w:line="480" w:lineRule="auto"/>
        <w:ind w:left="380" w:right="109"/>
        <w:jc w:val="both"/>
        <w:rPr>
          <w:position w:val="2"/>
        </w:rPr>
      </w:pPr>
      <w:r w:rsidRPr="007F2AE1">
        <w:rPr>
          <w:position w:val="2"/>
        </w:rPr>
        <w:t xml:space="preserve">The classification for coefficient of variation (CV) values suggested by Vasu et al. (2017) indicates that CV &lt;15% is considered low, 15% ≤ CV ≥ 35% is moderate, and CV &gt; 35% is high for soil nutrient variability. Furthermore, the coefficient of variation classification proposed by Warrick (1980) for weed density considers CV &lt;12% as low, 12% ≤ CV ≥ 60% as a, and CV &gt; 60% as high. The experimental area exhibited high variability in </w:t>
      </w:r>
      <w:r w:rsidRPr="004839A4">
        <w:rPr>
          <w:i/>
          <w:iCs/>
          <w:position w:val="2"/>
        </w:rPr>
        <w:t>Fimbristylis miliaceae</w:t>
      </w:r>
      <w:r w:rsidRPr="007F2AE1">
        <w:rPr>
          <w:position w:val="2"/>
        </w:rPr>
        <w:t xml:space="preserve">, as indicated by a calculated coefficient of variation (CV) exceeding 60%. </w:t>
      </w:r>
      <w:r w:rsidRPr="00180156">
        <w:rPr>
          <w:position w:val="2"/>
        </w:rPr>
        <w:t xml:space="preserve">Similarly, Ex-Ca also </w:t>
      </w:r>
      <w:r>
        <w:rPr>
          <w:position w:val="2"/>
        </w:rPr>
        <w:t>demonstrated</w:t>
      </w:r>
      <w:r w:rsidRPr="00180156">
        <w:rPr>
          <w:position w:val="2"/>
        </w:rPr>
        <w:t xml:space="preserve"> high variability, with coefficient of variation values surpassing 35%, in contrast to Ex-Na, which showed </w:t>
      </w:r>
      <w:r>
        <w:rPr>
          <w:position w:val="2"/>
        </w:rPr>
        <w:t>moderate</w:t>
      </w:r>
      <w:r w:rsidRPr="00180156">
        <w:rPr>
          <w:position w:val="2"/>
        </w:rPr>
        <w:t xml:space="preserve"> variability with a coefficient of variation value </w:t>
      </w:r>
      <w:r>
        <w:rPr>
          <w:position w:val="2"/>
        </w:rPr>
        <w:t xml:space="preserve">above </w:t>
      </w:r>
      <w:r w:rsidRPr="00427821">
        <w:rPr>
          <w:position w:val="2"/>
        </w:rPr>
        <w:t>15% ≤ CV ≥ 35%</w:t>
      </w:r>
      <w:r>
        <w:rPr>
          <w:position w:val="2"/>
        </w:rPr>
        <w:t>.</w:t>
      </w:r>
    </w:p>
    <w:p w14:paraId="31533357" w14:textId="77777777" w:rsidR="00B004F6" w:rsidRDefault="004C794D" w:rsidP="00B004F6">
      <w:pPr>
        <w:pStyle w:val="Heading1"/>
        <w:spacing w:line="480" w:lineRule="auto"/>
        <w:ind w:firstLine="471"/>
        <w:jc w:val="both"/>
        <w:rPr>
          <w:b w:val="0"/>
          <w:bCs w:val="0"/>
          <w:position w:val="2"/>
        </w:rPr>
      </w:pPr>
      <w:r w:rsidRPr="004C794D">
        <w:rPr>
          <w:b w:val="0"/>
          <w:bCs w:val="0"/>
          <w:position w:val="2"/>
        </w:rPr>
        <w:t xml:space="preserve">The correlation coefficients between </w:t>
      </w:r>
      <w:r w:rsidRPr="004C794D">
        <w:rPr>
          <w:b w:val="0"/>
          <w:bCs w:val="0"/>
          <w:i/>
          <w:iCs/>
          <w:position w:val="2"/>
        </w:rPr>
        <w:t>Fimbristylis miliaceae</w:t>
      </w:r>
      <w:r w:rsidRPr="004C794D">
        <w:rPr>
          <w:b w:val="0"/>
          <w:bCs w:val="0"/>
          <w:position w:val="2"/>
        </w:rPr>
        <w:t xml:space="preserve"> densities and soil properties in Table 2 are comparable to the findings of Yousaf et al. (2022), who identified positive correlations between Centella asiatica, Malva parviflora, and Cannabis sativa with calcium.</w:t>
      </w:r>
      <w:r w:rsidR="00411C41" w:rsidRPr="00411C41">
        <w:rPr>
          <w:b w:val="0"/>
          <w:bCs w:val="0"/>
          <w:position w:val="2"/>
        </w:rPr>
        <w:t xml:space="preserve">Additionally, </w:t>
      </w:r>
      <w:r w:rsidR="00411C41" w:rsidRPr="00411C41">
        <w:rPr>
          <w:b w:val="0"/>
          <w:bCs w:val="0"/>
          <w:position w:val="2"/>
        </w:rPr>
        <w:lastRenderedPageBreak/>
        <w:t xml:space="preserve">Gibbons et al. (2017) reported positive correlations between leafy spurge and spotted knapweed cover with calcium. By contrast, Shiratsuchi et al. (2005) observed a negative correlation between </w:t>
      </w:r>
      <w:r w:rsidR="00411C41" w:rsidRPr="00411C41">
        <w:rPr>
          <w:b w:val="0"/>
          <w:bCs w:val="0"/>
          <w:i/>
          <w:iCs/>
          <w:position w:val="2"/>
        </w:rPr>
        <w:t>Cyperus rotundus</w:t>
      </w:r>
      <w:r w:rsidR="00411C41" w:rsidRPr="00411C41">
        <w:rPr>
          <w:b w:val="0"/>
          <w:bCs w:val="0"/>
          <w:position w:val="2"/>
        </w:rPr>
        <w:t xml:space="preserve">, </w:t>
      </w:r>
      <w:r w:rsidR="00411C41" w:rsidRPr="00411C41">
        <w:rPr>
          <w:b w:val="0"/>
          <w:bCs w:val="0"/>
          <w:i/>
          <w:iCs/>
          <w:position w:val="2"/>
        </w:rPr>
        <w:t>Brachiaria plantaginea</w:t>
      </w:r>
      <w:r w:rsidR="00411C41" w:rsidRPr="00411C41">
        <w:rPr>
          <w:b w:val="0"/>
          <w:bCs w:val="0"/>
          <w:position w:val="2"/>
        </w:rPr>
        <w:t xml:space="preserve">, and </w:t>
      </w:r>
      <w:r w:rsidR="00411C41" w:rsidRPr="00411C41">
        <w:rPr>
          <w:b w:val="0"/>
          <w:bCs w:val="0"/>
          <w:i/>
          <w:iCs/>
          <w:position w:val="2"/>
        </w:rPr>
        <w:t>Commelina benghalensis</w:t>
      </w:r>
      <w:r w:rsidR="00411C41" w:rsidRPr="00411C41">
        <w:rPr>
          <w:b w:val="0"/>
          <w:bCs w:val="0"/>
          <w:position w:val="2"/>
        </w:rPr>
        <w:t xml:space="preserve"> with calcium. Gibbons et al. (2017) also found that cheatgrass had a negative correlation with calcium. According to Gibbons et al. (2017) noted that spotted knapweed cover has a negative correlation with sodium, which contradicts the present study's result indicating a positive correlation between </w:t>
      </w:r>
      <w:r w:rsidR="00411C41" w:rsidRPr="00411C41">
        <w:rPr>
          <w:b w:val="0"/>
          <w:bCs w:val="0"/>
          <w:i/>
          <w:iCs/>
          <w:position w:val="2"/>
        </w:rPr>
        <w:t>F. miliaceae</w:t>
      </w:r>
      <w:r w:rsidR="00411C41" w:rsidRPr="00411C41">
        <w:rPr>
          <w:b w:val="0"/>
          <w:bCs w:val="0"/>
          <w:position w:val="2"/>
        </w:rPr>
        <w:t xml:space="preserve"> and sodium.</w:t>
      </w:r>
    </w:p>
    <w:p w14:paraId="2363FB07" w14:textId="78EC236D" w:rsidR="00740074" w:rsidRDefault="00A443BA" w:rsidP="00B004F6">
      <w:pPr>
        <w:pStyle w:val="Heading1"/>
        <w:spacing w:line="480" w:lineRule="auto"/>
        <w:ind w:firstLine="471"/>
        <w:jc w:val="both"/>
        <w:rPr>
          <w:b w:val="0"/>
          <w:bCs w:val="0"/>
          <w:position w:val="2"/>
          <w:lang w:val="en-MY"/>
        </w:rPr>
      </w:pPr>
      <w:r>
        <w:rPr>
          <w:b w:val="0"/>
          <w:bCs w:val="0"/>
          <w:position w:val="2"/>
          <w:lang w:val="en-MY"/>
        </w:rPr>
        <w:t>In addition, t</w:t>
      </w:r>
      <w:r w:rsidRPr="00A443BA">
        <w:rPr>
          <w:b w:val="0"/>
          <w:bCs w:val="0"/>
          <w:position w:val="2"/>
          <w:lang w:val="en-MY"/>
        </w:rPr>
        <w:t xml:space="preserve">he outcomes obtained for model parameters of the theoretical semivariograms and cross-validation statistics concerning </w:t>
      </w:r>
      <w:r w:rsidRPr="00B004F6">
        <w:rPr>
          <w:b w:val="0"/>
          <w:bCs w:val="0"/>
          <w:i/>
          <w:iCs/>
          <w:position w:val="2"/>
          <w:lang w:val="en-MY"/>
        </w:rPr>
        <w:t>F.miliaceae</w:t>
      </w:r>
      <w:r w:rsidRPr="00A443BA">
        <w:rPr>
          <w:b w:val="0"/>
          <w:bCs w:val="0"/>
          <w:position w:val="2"/>
          <w:lang w:val="en-MY"/>
        </w:rPr>
        <w:t>, exchangeable calcium, and sodium align with Mali et al.'s (2016) observations</w:t>
      </w:r>
      <w:r w:rsidR="00B004F6">
        <w:rPr>
          <w:b w:val="0"/>
          <w:bCs w:val="0"/>
          <w:position w:val="2"/>
          <w:lang w:val="en-MY"/>
        </w:rPr>
        <w:t xml:space="preserve"> (Table 3)</w:t>
      </w:r>
      <w:r w:rsidRPr="00A443BA">
        <w:rPr>
          <w:b w:val="0"/>
          <w:bCs w:val="0"/>
          <w:position w:val="2"/>
          <w:lang w:val="en-MY"/>
        </w:rPr>
        <w:t>. Higher range values for specific soil parameters imply spatial dependency over extended distances, while lower range values indicate influences from neighboring values at shorter distances, distinguishing them from other variables. The Gaussian function employs a normal probability distribution curve, proving effective when phenomena exhibit similarity at short distances due to its gradual rise in semivariance (GISGeography, 2022).</w:t>
      </w:r>
      <w:r w:rsidR="00B004F6" w:rsidRPr="00B004F6">
        <w:t xml:space="preserve"> </w:t>
      </w:r>
      <w:r w:rsidR="00B004F6" w:rsidRPr="00B004F6">
        <w:rPr>
          <w:b w:val="0"/>
          <w:bCs w:val="0"/>
          <w:position w:val="2"/>
          <w:lang w:val="en-MY"/>
        </w:rPr>
        <w:t>Extrinsic factors such as agricultural techniques are associated with weak spatial dependency, strong spatial dependency is linked to intrinsic factors like soil characteristics and mineralogy, and moderate spatial dependency results from a combination of internal and external variables (Cambardella et al., 1994; Mali et al., 2016).</w:t>
      </w:r>
    </w:p>
    <w:p w14:paraId="58EA633A" w14:textId="32ED7EC4" w:rsidR="00B004F6" w:rsidRDefault="00B004F6" w:rsidP="00B004F6">
      <w:pPr>
        <w:pStyle w:val="BodyText"/>
        <w:spacing w:before="230" w:line="480" w:lineRule="auto"/>
        <w:ind w:left="380" w:right="109" w:firstLine="471"/>
        <w:jc w:val="both"/>
        <w:rPr>
          <w:position w:val="2"/>
          <w:lang w:val="en-MY"/>
        </w:rPr>
      </w:pPr>
      <w:r>
        <w:rPr>
          <w:position w:val="2"/>
          <w:lang w:val="en-MY"/>
        </w:rPr>
        <w:t>On the other hand, s</w:t>
      </w:r>
      <w:r w:rsidRPr="00DE410D">
        <w:rPr>
          <w:position w:val="2"/>
          <w:lang w:val="en-MY"/>
        </w:rPr>
        <w:t xml:space="preserve">ite-specific management strategies for </w:t>
      </w:r>
      <w:r w:rsidRPr="00DE410D">
        <w:rPr>
          <w:i/>
          <w:iCs/>
          <w:position w:val="2"/>
          <w:lang w:val="en-MY"/>
        </w:rPr>
        <w:t>F</w:t>
      </w:r>
      <w:r>
        <w:rPr>
          <w:i/>
          <w:iCs/>
          <w:position w:val="2"/>
          <w:lang w:val="en-MY"/>
        </w:rPr>
        <w:t>.</w:t>
      </w:r>
      <w:r w:rsidRPr="00DE410D">
        <w:rPr>
          <w:i/>
          <w:iCs/>
          <w:position w:val="2"/>
          <w:lang w:val="en-MY"/>
        </w:rPr>
        <w:t xml:space="preserve"> miliacea</w:t>
      </w:r>
      <w:r w:rsidRPr="00DE410D">
        <w:rPr>
          <w:position w:val="2"/>
          <w:lang w:val="en-MY"/>
        </w:rPr>
        <w:t xml:space="preserve"> can be developed based on the weed maps generated</w:t>
      </w:r>
      <w:r>
        <w:rPr>
          <w:position w:val="2"/>
          <w:lang w:val="en-MY"/>
        </w:rPr>
        <w:t xml:space="preserve"> in figure 1</w:t>
      </w:r>
      <w:r w:rsidRPr="00DE410D">
        <w:rPr>
          <w:position w:val="2"/>
          <w:lang w:val="en-MY"/>
        </w:rPr>
        <w:t>.</w:t>
      </w:r>
      <w:r>
        <w:rPr>
          <w:position w:val="2"/>
          <w:lang w:val="en-MY"/>
        </w:rPr>
        <w:t xml:space="preserve"> </w:t>
      </w:r>
      <w:r w:rsidRPr="00DE410D">
        <w:rPr>
          <w:position w:val="2"/>
          <w:lang w:val="en-MY"/>
        </w:rPr>
        <w:t xml:space="preserve">According to Krahmer et al. (2020), weeds are often unevenly distributed within crops, suggesting that chemical or physical weed control measures should be applied only when necessary. Weed maps play a crucial role in crop-weed discriminating algorithms and decision support models assessing the weed risk in fields (Kavhiza et al., 2020). Integrating prescription maps with herbicide application technologies, such as patch spraying or variable rate treatment, holds significant potential for effective weed control. This approach </w:t>
      </w:r>
      <w:r w:rsidRPr="00DE410D">
        <w:rPr>
          <w:position w:val="2"/>
          <w:lang w:val="en-MY"/>
        </w:rPr>
        <w:lastRenderedPageBreak/>
        <w:t>enables informed decision-making in agricultural fields by combining advanced sensor technologies with geographical information systems (GIS) (Zargar et al., 2018). Patch spraying, for instance, can be implemented using either weed maps or real-time sensors, with weed detection and spraying occurring simultaneously during real-time operations, unlike the separate activities involved in map-based spraying (Castaldi et al., 2017).</w:t>
      </w:r>
    </w:p>
    <w:p w14:paraId="0F39FEA0" w14:textId="5A766E3B" w:rsidR="00B004F6" w:rsidRDefault="00FA35A7" w:rsidP="00B004F6">
      <w:pPr>
        <w:pStyle w:val="BodyText"/>
        <w:spacing w:before="230" w:line="480" w:lineRule="auto"/>
        <w:ind w:left="380" w:right="109" w:firstLine="471"/>
        <w:jc w:val="both"/>
        <w:rPr>
          <w:position w:val="2"/>
          <w:lang w:val="en-MY"/>
        </w:rPr>
      </w:pPr>
      <w:r w:rsidRPr="00FA35A7">
        <w:rPr>
          <w:position w:val="2"/>
          <w:lang w:val="en-MY"/>
        </w:rPr>
        <w:t xml:space="preserve">Figures 2 present spatial variability maps of soil properties within the mango plot, demonstrating correlations with the distribution of </w:t>
      </w:r>
      <w:r w:rsidRPr="00FA35A7">
        <w:rPr>
          <w:i/>
          <w:iCs/>
          <w:position w:val="2"/>
          <w:lang w:val="en-MY"/>
        </w:rPr>
        <w:t>F.miliaceae</w:t>
      </w:r>
      <w:r w:rsidRPr="00FA35A7">
        <w:rPr>
          <w:position w:val="2"/>
          <w:lang w:val="en-MY"/>
        </w:rPr>
        <w:t>.  The study focuses on mango trees grown in lateritic soils, characterized as highly weathered tropical red soils with inherent low fertility, commonly classified as Ultisols in the U.S. Soil Taxonomy.</w:t>
      </w:r>
      <w:r w:rsidR="00B004F6" w:rsidRPr="00DE410D">
        <w:rPr>
          <w:position w:val="2"/>
          <w:lang w:val="en-MY"/>
        </w:rPr>
        <w:t xml:space="preserve"> The lack of information on nutrient composition in lateritic soil, considered problematic, could result in nutrient deficits if not managed appropriately (Nasron et al., 2021). Laterite soils typically exhibit moderate acidity in soil reaction and are associated with acidic parent materials and leaching of bases such as calcium (Ca), magnesium (Mg), potassium (K), and sodium (Na) from the soil (Nayak et al., 2002). Calcium tends to be less available in acidic soils and more available in alkaline soils (Bhindhu &amp; Sureshkumar, 2021).</w:t>
      </w:r>
      <w:r w:rsidRPr="00FA35A7">
        <w:t xml:space="preserve"> </w:t>
      </w:r>
      <w:r w:rsidRPr="00FA35A7">
        <w:rPr>
          <w:position w:val="2"/>
          <w:lang w:val="en-MY"/>
        </w:rPr>
        <w:t xml:space="preserve">The dark color observed in the northeast region in both Figure 1 and Figure 2 aligns with the correlations between </w:t>
      </w:r>
      <w:r w:rsidRPr="00FA35A7">
        <w:rPr>
          <w:i/>
          <w:iCs/>
          <w:position w:val="2"/>
          <w:lang w:val="en-MY"/>
        </w:rPr>
        <w:t>F. miliaceae</w:t>
      </w:r>
      <w:r w:rsidRPr="00FA35A7">
        <w:rPr>
          <w:position w:val="2"/>
          <w:lang w:val="en-MY"/>
        </w:rPr>
        <w:t xml:space="preserve"> and soil properties. This consistent spatial pattern emphasizes the influence of</w:t>
      </w:r>
      <w:r>
        <w:rPr>
          <w:position w:val="2"/>
          <w:lang w:val="en-MY"/>
        </w:rPr>
        <w:t xml:space="preserve"> weed distribution on</w:t>
      </w:r>
      <w:r w:rsidRPr="00FA35A7">
        <w:rPr>
          <w:position w:val="2"/>
          <w:lang w:val="en-MY"/>
        </w:rPr>
        <w:t xml:space="preserve"> soil characteristics. Overall, these spatial variability maps serve as valuable tools for understanding the distribution of crucial soil nutrients and their potential impact on weed presence, aiding in the development of targeted and effective </w:t>
      </w:r>
      <w:r>
        <w:rPr>
          <w:position w:val="2"/>
          <w:lang w:val="en-MY"/>
        </w:rPr>
        <w:t xml:space="preserve">weed </w:t>
      </w:r>
      <w:r w:rsidRPr="00FA35A7">
        <w:rPr>
          <w:position w:val="2"/>
          <w:lang w:val="en-MY"/>
        </w:rPr>
        <w:t>management strategies within the mango plot.</w:t>
      </w:r>
    </w:p>
    <w:p w14:paraId="2F82A23E" w14:textId="77777777" w:rsidR="00B004F6" w:rsidRPr="00B004F6" w:rsidRDefault="00B004F6" w:rsidP="00B004F6">
      <w:pPr>
        <w:pStyle w:val="Heading1"/>
        <w:spacing w:line="480" w:lineRule="auto"/>
        <w:ind w:firstLine="471"/>
        <w:jc w:val="both"/>
        <w:rPr>
          <w:b w:val="0"/>
          <w:bCs w:val="0"/>
          <w:position w:val="2"/>
        </w:rPr>
      </w:pPr>
    </w:p>
    <w:p w14:paraId="5E5FB5CF" w14:textId="77777777" w:rsidR="00411C41" w:rsidRDefault="00411C41" w:rsidP="00AF40FA">
      <w:pPr>
        <w:pStyle w:val="Heading1"/>
      </w:pPr>
    </w:p>
    <w:p w14:paraId="302F7191" w14:textId="66DD99BC" w:rsidR="00AF40FA" w:rsidRDefault="00AF40FA" w:rsidP="00AF40FA">
      <w:pPr>
        <w:pStyle w:val="Heading1"/>
      </w:pPr>
      <w:r>
        <w:t>Conclusion</w:t>
      </w:r>
    </w:p>
    <w:p w14:paraId="32E7A07E" w14:textId="77777777" w:rsidR="00C808FB" w:rsidRDefault="00C808FB" w:rsidP="00AF40FA">
      <w:pPr>
        <w:pStyle w:val="Heading1"/>
      </w:pPr>
    </w:p>
    <w:p w14:paraId="030B377D" w14:textId="77777777" w:rsidR="00C808FB" w:rsidRDefault="00C808FB" w:rsidP="00AF40FA">
      <w:pPr>
        <w:pStyle w:val="Heading1"/>
      </w:pPr>
    </w:p>
    <w:p w14:paraId="54E0F4EE" w14:textId="21C69BA5" w:rsidR="00C808FB" w:rsidRPr="00C808FB" w:rsidRDefault="00C808FB" w:rsidP="00B65A7A">
      <w:pPr>
        <w:pStyle w:val="Heading1"/>
        <w:spacing w:line="480" w:lineRule="auto"/>
        <w:jc w:val="both"/>
        <w:rPr>
          <w:b w:val="0"/>
          <w:bCs w:val="0"/>
        </w:rPr>
      </w:pPr>
      <w:r w:rsidRPr="00C808FB">
        <w:rPr>
          <w:b w:val="0"/>
          <w:bCs w:val="0"/>
        </w:rPr>
        <w:t xml:space="preserve">In summary, the successful creation of maps provides a valuable tool for assessing </w:t>
      </w:r>
      <w:r w:rsidR="00B65A7A" w:rsidRPr="005A4495">
        <w:rPr>
          <w:b w:val="0"/>
          <w:bCs w:val="0"/>
          <w:i/>
          <w:iCs/>
        </w:rPr>
        <w:t>Fimbristylis miliaceae</w:t>
      </w:r>
      <w:r w:rsidRPr="00C808FB">
        <w:rPr>
          <w:b w:val="0"/>
          <w:bCs w:val="0"/>
        </w:rPr>
        <w:t xml:space="preserve"> distribution and identifying </w:t>
      </w:r>
      <w:r w:rsidR="00B65A7A">
        <w:rPr>
          <w:b w:val="0"/>
          <w:bCs w:val="0"/>
        </w:rPr>
        <w:t xml:space="preserve">its </w:t>
      </w:r>
      <w:r w:rsidRPr="00C808FB">
        <w:rPr>
          <w:b w:val="0"/>
          <w:bCs w:val="0"/>
        </w:rPr>
        <w:t xml:space="preserve">correlation </w:t>
      </w:r>
      <w:r w:rsidR="00B65A7A">
        <w:rPr>
          <w:b w:val="0"/>
          <w:bCs w:val="0"/>
        </w:rPr>
        <w:t>with</w:t>
      </w:r>
      <w:r w:rsidRPr="00C808FB">
        <w:rPr>
          <w:b w:val="0"/>
          <w:bCs w:val="0"/>
        </w:rPr>
        <w:t xml:space="preserve"> </w:t>
      </w:r>
      <w:r w:rsidR="00B65A7A">
        <w:rPr>
          <w:b w:val="0"/>
          <w:bCs w:val="0"/>
        </w:rPr>
        <w:t>Ex-Ca and Ex-Na</w:t>
      </w:r>
      <w:r w:rsidRPr="00C808FB">
        <w:rPr>
          <w:b w:val="0"/>
          <w:bCs w:val="0"/>
        </w:rPr>
        <w:t xml:space="preserve">. These maps contribute </w:t>
      </w:r>
      <w:r w:rsidRPr="00C808FB">
        <w:rPr>
          <w:b w:val="0"/>
          <w:bCs w:val="0"/>
        </w:rPr>
        <w:lastRenderedPageBreak/>
        <w:t>to site-specific weed management on the mango farm. Utilizing weed maps derived from spatially resolved soil data has the potential to enhance weed management planning by facilitating well-informed decisions tailored to specific site conditions</w:t>
      </w:r>
      <w:r w:rsidR="005A4495">
        <w:rPr>
          <w:b w:val="0"/>
          <w:bCs w:val="0"/>
        </w:rPr>
        <w:t>.</w:t>
      </w:r>
    </w:p>
    <w:p w14:paraId="688736F9" w14:textId="65095412" w:rsidR="007F2AE1" w:rsidRPr="00C808FB" w:rsidRDefault="00C808FB" w:rsidP="00C808FB">
      <w:pPr>
        <w:pStyle w:val="Heading1"/>
        <w:spacing w:line="480" w:lineRule="auto"/>
        <w:jc w:val="both"/>
        <w:rPr>
          <w:b w:val="0"/>
          <w:bCs w:val="0"/>
        </w:rPr>
        <w:sectPr w:rsidR="007F2AE1" w:rsidRPr="00C808FB" w:rsidSect="00302E69">
          <w:pgSz w:w="12240" w:h="15840"/>
          <w:pgMar w:top="1360" w:right="1320" w:bottom="280" w:left="1060" w:header="720" w:footer="720" w:gutter="0"/>
          <w:cols w:space="720"/>
          <w:docGrid w:linePitch="299"/>
        </w:sectPr>
      </w:pPr>
      <w:r w:rsidRPr="00C808FB">
        <w:rPr>
          <w:b w:val="0"/>
          <w:bCs w:val="0"/>
        </w:rPr>
        <w:t>.</w:t>
      </w:r>
    </w:p>
    <w:p w14:paraId="25AB6EEC" w14:textId="22D1C899" w:rsidR="00F96C7B" w:rsidRDefault="00F649F8" w:rsidP="00C808FB">
      <w:pPr>
        <w:pStyle w:val="Heading1"/>
        <w:ind w:left="426"/>
      </w:pPr>
      <w:r>
        <w:lastRenderedPageBreak/>
        <w:t>Acknowledgements</w:t>
      </w:r>
    </w:p>
    <w:p w14:paraId="3CCB1A9E" w14:textId="77777777" w:rsidR="00F96C7B" w:rsidRDefault="00F96C7B">
      <w:pPr>
        <w:pStyle w:val="BodyText"/>
        <w:rPr>
          <w:b/>
          <w:sz w:val="26"/>
        </w:rPr>
      </w:pPr>
    </w:p>
    <w:p w14:paraId="3875D06E" w14:textId="7D26DD2E" w:rsidR="00F96C7B" w:rsidRPr="00C808FB" w:rsidRDefault="00C808FB" w:rsidP="005A4495">
      <w:pPr>
        <w:pStyle w:val="BodyText"/>
        <w:spacing w:before="230" w:line="480" w:lineRule="auto"/>
        <w:ind w:left="380"/>
        <w:jc w:val="both"/>
        <w:rPr>
          <w:spacing w:val="-3"/>
        </w:rPr>
      </w:pPr>
      <w:r w:rsidRPr="00C808FB">
        <w:rPr>
          <w:spacing w:val="-3"/>
        </w:rPr>
        <w:t>The author expresses gratitude to the Faculty of Plantation and Agrotechnology (FPA) at University Technology MARA (UiTM) Perlis for granting permission to carry out the research project in the mango orchard. Special thanks are extended for the provision of facilities and laboratory materials essential for the study.</w:t>
      </w:r>
      <w:r w:rsidR="00940486">
        <w:rPr>
          <w:spacing w:val="-3"/>
        </w:rPr>
        <w:t xml:space="preserve"> </w:t>
      </w:r>
      <w:r w:rsidR="00940486" w:rsidRPr="00940486">
        <w:rPr>
          <w:spacing w:val="-3"/>
        </w:rPr>
        <w:t>The authors would like to thank Universiti Teknologi MARA, Shah Alam, Malaysia, for the research financial support (GIP: 600-RMC/GIP 5/3 (165/2021)</w:t>
      </w:r>
    </w:p>
    <w:p w14:paraId="1AC9DAB7" w14:textId="77777777" w:rsidR="00F96C7B" w:rsidRDefault="00F649F8">
      <w:pPr>
        <w:pStyle w:val="Heading1"/>
        <w:spacing w:before="231"/>
      </w:pPr>
      <w:r>
        <w:rPr>
          <w:spacing w:val="-3"/>
        </w:rPr>
        <w:t>Author</w:t>
      </w:r>
      <w:r>
        <w:rPr>
          <w:spacing w:val="-9"/>
        </w:rPr>
        <w:t xml:space="preserve"> </w:t>
      </w:r>
      <w:r>
        <w:rPr>
          <w:spacing w:val="-3"/>
        </w:rPr>
        <w:t>Contributions</w:t>
      </w:r>
    </w:p>
    <w:p w14:paraId="4CD84E49" w14:textId="77777777" w:rsidR="00F96C7B" w:rsidRDefault="00F96C7B">
      <w:pPr>
        <w:pStyle w:val="BodyText"/>
        <w:rPr>
          <w:b/>
          <w:sz w:val="26"/>
        </w:rPr>
      </w:pPr>
    </w:p>
    <w:p w14:paraId="42927336" w14:textId="735AA292" w:rsidR="00C808FB" w:rsidRPr="00C808FB" w:rsidRDefault="008D1622" w:rsidP="0017145F">
      <w:pPr>
        <w:pStyle w:val="Heading1"/>
        <w:spacing w:before="230" w:line="480" w:lineRule="auto"/>
        <w:jc w:val="both"/>
        <w:rPr>
          <w:b w:val="0"/>
          <w:bCs w:val="0"/>
          <w:spacing w:val="-2"/>
        </w:rPr>
      </w:pPr>
      <w:r w:rsidRPr="008D1622">
        <w:rPr>
          <w:b w:val="0"/>
          <w:bCs w:val="0"/>
          <w:spacing w:val="-2"/>
        </w:rPr>
        <w:t xml:space="preserve">Nurul Aiza Mohd Fauzi conducted the experimental work and drafted the manuscript, under the guidance of Chuah Tse Seng and Khairunnisa Kamarudin. Chuah Tse Seng provided assistance in interpreting the results and preparing the manuscript. </w:t>
      </w:r>
    </w:p>
    <w:p w14:paraId="42796846" w14:textId="0BF7F584" w:rsidR="00F96C7B" w:rsidRPr="005A4495" w:rsidRDefault="00F649F8">
      <w:pPr>
        <w:pStyle w:val="Heading1"/>
        <w:spacing w:before="230"/>
        <w:rPr>
          <w:color w:val="000000" w:themeColor="text1"/>
        </w:rPr>
      </w:pPr>
      <w:r w:rsidRPr="005A4495">
        <w:rPr>
          <w:color w:val="000000" w:themeColor="text1"/>
          <w:spacing w:val="-2"/>
        </w:rPr>
        <w:t>Conflict</w:t>
      </w:r>
      <w:r w:rsidRPr="005A4495">
        <w:rPr>
          <w:color w:val="000000" w:themeColor="text1"/>
          <w:spacing w:val="-11"/>
        </w:rPr>
        <w:t xml:space="preserve"> </w:t>
      </w:r>
      <w:r w:rsidRPr="005A4495">
        <w:rPr>
          <w:color w:val="000000" w:themeColor="text1"/>
          <w:spacing w:val="-2"/>
        </w:rPr>
        <w:t>of</w:t>
      </w:r>
      <w:r w:rsidRPr="005A4495">
        <w:rPr>
          <w:color w:val="000000" w:themeColor="text1"/>
          <w:spacing w:val="-12"/>
        </w:rPr>
        <w:t xml:space="preserve"> </w:t>
      </w:r>
      <w:r w:rsidRPr="005A4495">
        <w:rPr>
          <w:color w:val="000000" w:themeColor="text1"/>
          <w:spacing w:val="-2"/>
        </w:rPr>
        <w:t>Interest</w:t>
      </w:r>
    </w:p>
    <w:p w14:paraId="65149941" w14:textId="77777777" w:rsidR="005A4495" w:rsidRPr="005A4495" w:rsidRDefault="005A4495" w:rsidP="005A4495">
      <w:pPr>
        <w:pStyle w:val="BodyText"/>
        <w:rPr>
          <w:color w:val="000000" w:themeColor="text1"/>
          <w:sz w:val="20"/>
          <w:szCs w:val="20"/>
        </w:rPr>
      </w:pPr>
      <w:r w:rsidRPr="005A4495">
        <w:rPr>
          <w:color w:val="000000" w:themeColor="text1"/>
          <w:sz w:val="20"/>
          <w:szCs w:val="20"/>
        </w:rPr>
        <w:t xml:space="preserve">      </w:t>
      </w:r>
    </w:p>
    <w:p w14:paraId="02CC6E07" w14:textId="09C3A2F1" w:rsidR="00F96C7B" w:rsidRPr="005A4495" w:rsidRDefault="005A4495" w:rsidP="005A4495">
      <w:pPr>
        <w:pStyle w:val="BodyText"/>
        <w:rPr>
          <w:color w:val="000000" w:themeColor="text1"/>
        </w:rPr>
      </w:pPr>
      <w:r w:rsidRPr="005A4495">
        <w:rPr>
          <w:color w:val="000000" w:themeColor="text1"/>
          <w:sz w:val="20"/>
          <w:szCs w:val="20"/>
        </w:rPr>
        <w:t xml:space="preserve">        </w:t>
      </w:r>
      <w:r w:rsidR="00F649F8" w:rsidRPr="005A4495">
        <w:rPr>
          <w:color w:val="000000" w:themeColor="text1"/>
          <w:spacing w:val="-2"/>
        </w:rPr>
        <w:t>All</w:t>
      </w:r>
      <w:r w:rsidR="00F649F8" w:rsidRPr="005A4495">
        <w:rPr>
          <w:color w:val="000000" w:themeColor="text1"/>
          <w:spacing w:val="-13"/>
        </w:rPr>
        <w:t xml:space="preserve"> </w:t>
      </w:r>
      <w:r w:rsidR="00F649F8" w:rsidRPr="005A4495">
        <w:rPr>
          <w:color w:val="000000" w:themeColor="text1"/>
          <w:spacing w:val="-2"/>
        </w:rPr>
        <w:t>authors</w:t>
      </w:r>
      <w:r w:rsidR="00F649F8" w:rsidRPr="005A4495">
        <w:rPr>
          <w:color w:val="000000" w:themeColor="text1"/>
          <w:spacing w:val="-12"/>
        </w:rPr>
        <w:t xml:space="preserve"> </w:t>
      </w:r>
      <w:r w:rsidR="00F649F8" w:rsidRPr="005A4495">
        <w:rPr>
          <w:color w:val="000000" w:themeColor="text1"/>
          <w:spacing w:val="-2"/>
        </w:rPr>
        <w:t>declare</w:t>
      </w:r>
      <w:r w:rsidR="00F649F8" w:rsidRPr="005A4495">
        <w:rPr>
          <w:color w:val="000000" w:themeColor="text1"/>
          <w:spacing w:val="-13"/>
        </w:rPr>
        <w:t xml:space="preserve"> </w:t>
      </w:r>
      <w:r w:rsidR="00F649F8" w:rsidRPr="005A4495">
        <w:rPr>
          <w:color w:val="000000" w:themeColor="text1"/>
          <w:spacing w:val="-2"/>
        </w:rPr>
        <w:t>no</w:t>
      </w:r>
      <w:r w:rsidR="00F649F8" w:rsidRPr="005A4495">
        <w:rPr>
          <w:color w:val="000000" w:themeColor="text1"/>
          <w:spacing w:val="-12"/>
        </w:rPr>
        <w:t xml:space="preserve"> </w:t>
      </w:r>
      <w:r w:rsidR="00F649F8" w:rsidRPr="005A4495">
        <w:rPr>
          <w:color w:val="000000" w:themeColor="text1"/>
          <w:spacing w:val="-1"/>
        </w:rPr>
        <w:t>conflict</w:t>
      </w:r>
      <w:r w:rsidR="00F649F8" w:rsidRPr="005A4495">
        <w:rPr>
          <w:color w:val="000000" w:themeColor="text1"/>
          <w:spacing w:val="-13"/>
        </w:rPr>
        <w:t xml:space="preserve"> </w:t>
      </w:r>
      <w:r w:rsidR="00F649F8" w:rsidRPr="005A4495">
        <w:rPr>
          <w:color w:val="000000" w:themeColor="text1"/>
          <w:spacing w:val="-1"/>
        </w:rPr>
        <w:t>of</w:t>
      </w:r>
      <w:r w:rsidR="00F649F8" w:rsidRPr="005A4495">
        <w:rPr>
          <w:color w:val="000000" w:themeColor="text1"/>
          <w:spacing w:val="-13"/>
        </w:rPr>
        <w:t xml:space="preserve"> </w:t>
      </w:r>
      <w:r w:rsidR="00F649F8" w:rsidRPr="005A4495">
        <w:rPr>
          <w:color w:val="000000" w:themeColor="text1"/>
          <w:spacing w:val="-1"/>
        </w:rPr>
        <w:t>interest</w:t>
      </w:r>
    </w:p>
    <w:p w14:paraId="77A5BA36" w14:textId="77777777" w:rsidR="00F96C7B" w:rsidRPr="005A4495" w:rsidRDefault="00F96C7B">
      <w:pPr>
        <w:pStyle w:val="BodyText"/>
        <w:rPr>
          <w:color w:val="000000" w:themeColor="text1"/>
        </w:rPr>
      </w:pPr>
    </w:p>
    <w:p w14:paraId="3CC0ABB4" w14:textId="77777777" w:rsidR="005A4495" w:rsidRPr="005A4495" w:rsidRDefault="005A4495">
      <w:pPr>
        <w:pStyle w:val="Heading1"/>
        <w:rPr>
          <w:color w:val="000000" w:themeColor="text1"/>
          <w:spacing w:val="-2"/>
        </w:rPr>
      </w:pPr>
    </w:p>
    <w:p w14:paraId="2BE5A840" w14:textId="17FB3F5B" w:rsidR="00F96C7B" w:rsidRPr="005A4495" w:rsidRDefault="00F649F8">
      <w:pPr>
        <w:pStyle w:val="Heading1"/>
        <w:rPr>
          <w:color w:val="000000" w:themeColor="text1"/>
        </w:rPr>
      </w:pPr>
      <w:r w:rsidRPr="005A4495">
        <w:rPr>
          <w:color w:val="000000" w:themeColor="text1"/>
          <w:spacing w:val="-2"/>
        </w:rPr>
        <w:t>Data</w:t>
      </w:r>
      <w:r w:rsidRPr="005A4495">
        <w:rPr>
          <w:color w:val="000000" w:themeColor="text1"/>
          <w:spacing w:val="-12"/>
        </w:rPr>
        <w:t xml:space="preserve"> </w:t>
      </w:r>
      <w:r w:rsidRPr="005A4495">
        <w:rPr>
          <w:color w:val="000000" w:themeColor="text1"/>
          <w:spacing w:val="-2"/>
        </w:rPr>
        <w:t>Availability</w:t>
      </w:r>
    </w:p>
    <w:p w14:paraId="3DF3FD44" w14:textId="5E46E2AD" w:rsidR="00F96C7B" w:rsidRDefault="00F649F8" w:rsidP="00C808FB">
      <w:pPr>
        <w:pStyle w:val="BodyText"/>
        <w:spacing w:before="231"/>
        <w:ind w:left="380"/>
        <w:rPr>
          <w:spacing w:val="-1"/>
        </w:rPr>
      </w:pPr>
      <w:r>
        <w:rPr>
          <w:spacing w:val="-2"/>
        </w:rPr>
        <w:t>Data</w:t>
      </w:r>
      <w:r>
        <w:rPr>
          <w:spacing w:val="-10"/>
        </w:rPr>
        <w:t xml:space="preserve"> </w:t>
      </w:r>
      <w:r>
        <w:rPr>
          <w:spacing w:val="-2"/>
        </w:rPr>
        <w:t>presented</w:t>
      </w:r>
      <w:r>
        <w:rPr>
          <w:spacing w:val="-9"/>
        </w:rPr>
        <w:t xml:space="preserve"> </w:t>
      </w:r>
      <w:r>
        <w:rPr>
          <w:spacing w:val="-2"/>
        </w:rPr>
        <w:t>in</w:t>
      </w:r>
      <w:r>
        <w:rPr>
          <w:spacing w:val="-12"/>
        </w:rPr>
        <w:t xml:space="preserve"> </w:t>
      </w:r>
      <w:r>
        <w:rPr>
          <w:spacing w:val="-2"/>
        </w:rPr>
        <w:t>this</w:t>
      </w:r>
      <w:r>
        <w:rPr>
          <w:spacing w:val="-10"/>
        </w:rPr>
        <w:t xml:space="preserve"> </w:t>
      </w:r>
      <w:r>
        <w:rPr>
          <w:spacing w:val="-2"/>
        </w:rPr>
        <w:t>study</w:t>
      </w:r>
      <w:r>
        <w:rPr>
          <w:spacing w:val="-9"/>
        </w:rPr>
        <w:t xml:space="preserve"> </w:t>
      </w:r>
      <w:r>
        <w:rPr>
          <w:spacing w:val="-2"/>
        </w:rPr>
        <w:t>will</w:t>
      </w:r>
      <w:r>
        <w:rPr>
          <w:spacing w:val="-11"/>
        </w:rPr>
        <w:t xml:space="preserve"> </w:t>
      </w:r>
      <w:r>
        <w:rPr>
          <w:spacing w:val="-2"/>
        </w:rPr>
        <w:t>be</w:t>
      </w:r>
      <w:r>
        <w:rPr>
          <w:spacing w:val="-10"/>
        </w:rPr>
        <w:t xml:space="preserve"> </w:t>
      </w:r>
      <w:r>
        <w:rPr>
          <w:spacing w:val="-2"/>
        </w:rPr>
        <w:t>available</w:t>
      </w:r>
      <w:r>
        <w:rPr>
          <w:spacing w:val="-12"/>
        </w:rPr>
        <w:t xml:space="preserve"> </w:t>
      </w:r>
      <w:r>
        <w:rPr>
          <w:spacing w:val="-2"/>
        </w:rPr>
        <w:t>on</w:t>
      </w:r>
      <w:r>
        <w:rPr>
          <w:spacing w:val="-9"/>
        </w:rPr>
        <w:t xml:space="preserve"> </w:t>
      </w:r>
      <w:r>
        <w:rPr>
          <w:spacing w:val="-2"/>
        </w:rPr>
        <w:t>a</w:t>
      </w:r>
      <w:r>
        <w:rPr>
          <w:spacing w:val="-10"/>
        </w:rPr>
        <w:t xml:space="preserve"> </w:t>
      </w:r>
      <w:r>
        <w:rPr>
          <w:spacing w:val="-2"/>
        </w:rPr>
        <w:t>fair</w:t>
      </w:r>
      <w:r>
        <w:rPr>
          <w:spacing w:val="-10"/>
        </w:rPr>
        <w:t xml:space="preserve"> </w:t>
      </w:r>
      <w:r>
        <w:rPr>
          <w:spacing w:val="-2"/>
        </w:rPr>
        <w:t>request</w:t>
      </w:r>
      <w:r>
        <w:rPr>
          <w:spacing w:val="-10"/>
        </w:rPr>
        <w:t xml:space="preserve"> </w:t>
      </w:r>
      <w:r>
        <w:rPr>
          <w:spacing w:val="-2"/>
        </w:rPr>
        <w:t>to</w:t>
      </w:r>
      <w:r>
        <w:rPr>
          <w:spacing w:val="-12"/>
        </w:rPr>
        <w:t xml:space="preserve"> </w:t>
      </w:r>
      <w:r>
        <w:rPr>
          <w:spacing w:val="-2"/>
        </w:rPr>
        <w:t>the</w:t>
      </w:r>
      <w:r>
        <w:rPr>
          <w:spacing w:val="-10"/>
        </w:rPr>
        <w:t xml:space="preserve"> </w:t>
      </w:r>
      <w:r>
        <w:rPr>
          <w:spacing w:val="-2"/>
        </w:rPr>
        <w:t>corresponding</w:t>
      </w:r>
      <w:r>
        <w:rPr>
          <w:spacing w:val="-11"/>
        </w:rPr>
        <w:t xml:space="preserve"> </w:t>
      </w:r>
      <w:r>
        <w:rPr>
          <w:spacing w:val="-1"/>
        </w:rPr>
        <w:t>author</w:t>
      </w:r>
    </w:p>
    <w:p w14:paraId="15BB2C2D" w14:textId="77777777" w:rsidR="002B1877" w:rsidRDefault="002B1877" w:rsidP="00C808FB">
      <w:pPr>
        <w:pStyle w:val="BodyText"/>
        <w:spacing w:before="231"/>
        <w:ind w:left="380"/>
        <w:rPr>
          <w:spacing w:val="-1"/>
        </w:rPr>
      </w:pPr>
    </w:p>
    <w:p w14:paraId="318FAC41" w14:textId="3CF64425" w:rsidR="00C338D3" w:rsidRDefault="002B1877" w:rsidP="00C808FB">
      <w:pPr>
        <w:pStyle w:val="BodyText"/>
        <w:spacing w:before="231"/>
        <w:ind w:left="380"/>
        <w:rPr>
          <w:b/>
          <w:bCs/>
        </w:rPr>
      </w:pPr>
      <w:r w:rsidRPr="002B1877">
        <w:rPr>
          <w:b/>
          <w:bCs/>
        </w:rPr>
        <w:t>Ethics Approval</w:t>
      </w:r>
    </w:p>
    <w:p w14:paraId="6826414E" w14:textId="60835F8C" w:rsidR="002B1877" w:rsidRPr="002B1877" w:rsidRDefault="002B1877" w:rsidP="00C808FB">
      <w:pPr>
        <w:pStyle w:val="BodyText"/>
        <w:spacing w:before="231"/>
        <w:ind w:left="380"/>
      </w:pPr>
      <w:r>
        <w:t>No approval is needed</w:t>
      </w:r>
    </w:p>
    <w:p w14:paraId="5447FEEE" w14:textId="77777777" w:rsidR="00F96C7B" w:rsidRDefault="00F96C7B">
      <w:pPr>
        <w:pStyle w:val="BodyText"/>
        <w:rPr>
          <w:sz w:val="26"/>
        </w:rPr>
      </w:pPr>
    </w:p>
    <w:p w14:paraId="4662152C" w14:textId="77777777" w:rsidR="005A4495" w:rsidRDefault="005A4495">
      <w:pPr>
        <w:pStyle w:val="BodyText"/>
        <w:rPr>
          <w:sz w:val="26"/>
        </w:rPr>
      </w:pPr>
    </w:p>
    <w:p w14:paraId="690BD982" w14:textId="77777777" w:rsidR="00F96C7B" w:rsidRDefault="00F649F8">
      <w:pPr>
        <w:pStyle w:val="Heading1"/>
        <w:spacing w:before="231"/>
      </w:pPr>
      <w:r>
        <w:t>References</w:t>
      </w:r>
    </w:p>
    <w:p w14:paraId="06A44365" w14:textId="77777777" w:rsidR="00F96C7B" w:rsidRDefault="00F96C7B">
      <w:pPr>
        <w:pStyle w:val="BodyText"/>
        <w:rPr>
          <w:b/>
          <w:sz w:val="26"/>
        </w:rPr>
      </w:pPr>
    </w:p>
    <w:p w14:paraId="66BA3422" w14:textId="77777777" w:rsidR="00F96C7B" w:rsidRDefault="00F96C7B">
      <w:pPr>
        <w:pStyle w:val="BodyText"/>
        <w:rPr>
          <w:b/>
          <w:sz w:val="26"/>
        </w:rPr>
      </w:pPr>
    </w:p>
    <w:p w14:paraId="46A9713B" w14:textId="29170CC8" w:rsidR="008D1622" w:rsidRDefault="008D1622" w:rsidP="008D1622">
      <w:pPr>
        <w:pStyle w:val="BodyText"/>
        <w:spacing w:before="230" w:line="480" w:lineRule="auto"/>
        <w:ind w:left="812" w:right="111" w:hanging="432"/>
        <w:jc w:val="both"/>
      </w:pPr>
      <w:r>
        <w:t>Azizan, F. A., Roslan, N., Ruslan, R., Aznan, A. A., and Yusoff, A. Z. M., 2019. Soil NPK variability mapping for Harumanis mango grown in greenhouse at Perlis, Malaysia. International Journal on Advanced Science, Engineering and Information Technology, 9(2)</w:t>
      </w:r>
      <w:r w:rsidR="00CC4517">
        <w:t>:</w:t>
      </w:r>
      <w:r>
        <w:t>495-501</w:t>
      </w:r>
    </w:p>
    <w:p w14:paraId="6D69BC2C" w14:textId="26C848E2" w:rsidR="008D1622" w:rsidRDefault="008D1622" w:rsidP="008D1622">
      <w:pPr>
        <w:pStyle w:val="BodyText"/>
        <w:spacing w:before="230" w:line="480" w:lineRule="auto"/>
        <w:ind w:left="812" w:right="111" w:hanging="432"/>
        <w:jc w:val="both"/>
      </w:pPr>
      <w:r>
        <w:lastRenderedPageBreak/>
        <w:t xml:space="preserve">Bhindhu, P. S., </w:t>
      </w:r>
      <w:r w:rsidR="00CC4517">
        <w:t>and</w:t>
      </w:r>
      <w:r>
        <w:t xml:space="preserve"> Sureshkumar, P.</w:t>
      </w:r>
      <w:r w:rsidR="00CC4517">
        <w:t>,</w:t>
      </w:r>
      <w:r>
        <w:t xml:space="preserve"> 2021. Availability indices of calcium and magnesium in soils of kerala. Journal of Tropical Agriculture, 59(1)</w:t>
      </w:r>
      <w:r w:rsidR="00CC4517">
        <w:t>:</w:t>
      </w:r>
      <w:r>
        <w:t xml:space="preserve"> 38–44</w:t>
      </w:r>
    </w:p>
    <w:p w14:paraId="0C64D8BA" w14:textId="5C19060C" w:rsidR="008D1622" w:rsidRDefault="008D1622" w:rsidP="008D1622">
      <w:pPr>
        <w:pStyle w:val="BodyText"/>
        <w:spacing w:before="230" w:line="480" w:lineRule="auto"/>
        <w:ind w:left="812" w:right="111" w:hanging="432"/>
        <w:jc w:val="both"/>
      </w:pPr>
      <w:r>
        <w:t xml:space="preserve">Cambardella, C. A., Moorman, T. B., Novak, J. M., Parkin, T. B., Karlen, D. L., Turco, R. F., </w:t>
      </w:r>
      <w:r w:rsidR="00CC4517">
        <w:t>and</w:t>
      </w:r>
      <w:r>
        <w:t xml:space="preserve"> Konopka, A. E.</w:t>
      </w:r>
      <w:r w:rsidR="00CC4517">
        <w:t>,</w:t>
      </w:r>
      <w:r>
        <w:t xml:space="preserve"> 1994. Field‐scale variability of soil properties in central Iowa soils. Soil </w:t>
      </w:r>
      <w:r w:rsidR="00393405">
        <w:t>S</w:t>
      </w:r>
      <w:r>
        <w:t xml:space="preserve">cience </w:t>
      </w:r>
      <w:r w:rsidR="00393405">
        <w:t>S</w:t>
      </w:r>
      <w:r>
        <w:t xml:space="preserve">ociety of America </w:t>
      </w:r>
      <w:r w:rsidR="00393405">
        <w:t>J</w:t>
      </w:r>
      <w:r>
        <w:t>ournal, 58(5):1501-1511</w:t>
      </w:r>
    </w:p>
    <w:p w14:paraId="13DB0B0D" w14:textId="6F2F9B16" w:rsidR="008D1622" w:rsidRDefault="008D1622" w:rsidP="008D1622">
      <w:pPr>
        <w:pStyle w:val="BodyText"/>
        <w:spacing w:before="230" w:line="480" w:lineRule="auto"/>
        <w:ind w:left="812" w:right="111" w:hanging="432"/>
        <w:jc w:val="both"/>
      </w:pPr>
      <w:r>
        <w:t xml:space="preserve">Castaldi, F., Pelosi, F., Pascucci, S., </w:t>
      </w:r>
      <w:r w:rsidR="00CC4517">
        <w:t>and</w:t>
      </w:r>
      <w:r>
        <w:t xml:space="preserve"> Casa, R.</w:t>
      </w:r>
      <w:r w:rsidR="00CC4517">
        <w:t>,</w:t>
      </w:r>
      <w:r>
        <w:t xml:space="preserve"> 2017. Assessing the potential of images from unmanned aerial vehicles (UAV) to support herbicide patch spraying in maize. Precision Agriculture, 18: 76- 94</w:t>
      </w:r>
    </w:p>
    <w:p w14:paraId="55439D08" w14:textId="71BBA30C" w:rsidR="008D1622" w:rsidRDefault="008D1622" w:rsidP="008D1622">
      <w:pPr>
        <w:pStyle w:val="BodyText"/>
        <w:spacing w:before="230" w:line="480" w:lineRule="auto"/>
        <w:ind w:left="812" w:right="111" w:hanging="432"/>
        <w:jc w:val="both"/>
      </w:pPr>
      <w:r>
        <w:t>Craze, B.</w:t>
      </w:r>
      <w:r w:rsidR="00CC4517">
        <w:t>,</w:t>
      </w:r>
      <w:r>
        <w:t xml:space="preserve"> 1995. Soil survey standard test method available phosphorus: Bray No 2 extract. Available Phosphorus: Bray No 2 Extract, 2: 2–5</w:t>
      </w:r>
    </w:p>
    <w:p w14:paraId="1DEC154C" w14:textId="105D98CD" w:rsidR="008D1622" w:rsidRDefault="008D1622" w:rsidP="008D1622">
      <w:pPr>
        <w:pStyle w:val="BodyText"/>
        <w:spacing w:before="230" w:line="480" w:lineRule="auto"/>
        <w:ind w:left="812" w:right="111" w:hanging="432"/>
        <w:jc w:val="both"/>
      </w:pPr>
      <w:r>
        <w:t xml:space="preserve">De Castro, A. I., Jurado-Expósito, M., Peña-Barragán, J. M., </w:t>
      </w:r>
      <w:r w:rsidR="00CC4517">
        <w:t>and</w:t>
      </w:r>
      <w:r>
        <w:t xml:space="preserve"> López-Granados, F.</w:t>
      </w:r>
      <w:r w:rsidR="00CC4517">
        <w:t>,</w:t>
      </w:r>
      <w:r>
        <w:t xml:space="preserve"> 2012. Airborne multi-spectral imagery for mapping cruciferous weeds in cereal and legume crops. Precision Agriculture, 13(3):302–321</w:t>
      </w:r>
    </w:p>
    <w:p w14:paraId="04F9D2D7" w14:textId="56F015CA" w:rsidR="008D1622" w:rsidRDefault="008D1622" w:rsidP="008D1622">
      <w:pPr>
        <w:pStyle w:val="BodyText"/>
        <w:spacing w:before="230" w:line="480" w:lineRule="auto"/>
        <w:ind w:left="812" w:right="111" w:hanging="432"/>
        <w:jc w:val="both"/>
      </w:pPr>
      <w:r>
        <w:t>Environmental Systems Research Institute (ESRI)</w:t>
      </w:r>
      <w:r w:rsidR="00CC4517">
        <w:t xml:space="preserve">, </w:t>
      </w:r>
      <w:r>
        <w:t>2021a</w:t>
      </w:r>
      <w:r w:rsidR="00CC4517">
        <w:t>.</w:t>
      </w:r>
      <w:r>
        <w:t xml:space="preserve"> Comparing models. ArcGIS ArcMap 10.8. Redlands, CA.  Available at https://desktop.arcgis.com/en/arcmap/latest/extensions/geostatistical-analyst/comparing-models.htm</w:t>
      </w:r>
    </w:p>
    <w:p w14:paraId="7F1A277E" w14:textId="1EC85B72" w:rsidR="008D1622" w:rsidRDefault="008D1622" w:rsidP="008D1622">
      <w:pPr>
        <w:pStyle w:val="BodyText"/>
        <w:spacing w:before="230" w:line="480" w:lineRule="auto"/>
        <w:ind w:left="812" w:right="111" w:hanging="432"/>
        <w:jc w:val="both"/>
      </w:pPr>
      <w:r>
        <w:t>Environmental Systems Research Institute (ESRI)</w:t>
      </w:r>
      <w:r w:rsidR="00CC4517">
        <w:t>,</w:t>
      </w:r>
      <w:r>
        <w:t xml:space="preserve"> 2021b</w:t>
      </w:r>
      <w:r w:rsidR="00CC4517">
        <w:t>.</w:t>
      </w:r>
      <w:r>
        <w:t xml:space="preserve"> Cross validation ArcGIS ArcMap 10.8. Redlands, CA.  Available at https://desktop.arcgis.com/en/arcmap/latest/tools/geostatistical-analyst-toolbox/cross-validation.htm</w:t>
      </w:r>
    </w:p>
    <w:p w14:paraId="2969FF1E" w14:textId="2D038D65" w:rsidR="008D1622" w:rsidRDefault="008D1622" w:rsidP="008D1622">
      <w:pPr>
        <w:pStyle w:val="BodyText"/>
        <w:spacing w:before="230" w:line="480" w:lineRule="auto"/>
        <w:ind w:left="812" w:right="111" w:hanging="432"/>
        <w:jc w:val="both"/>
      </w:pPr>
      <w:r>
        <w:t>Environmental Systems Research Institute (ESRI)</w:t>
      </w:r>
      <w:r w:rsidR="00CC4517">
        <w:t>,</w:t>
      </w:r>
      <w:r>
        <w:t xml:space="preserve"> 2021c</w:t>
      </w:r>
      <w:r w:rsidR="00CC4517">
        <w:t>.</w:t>
      </w:r>
      <w:r>
        <w:t xml:space="preserve"> Histograms. ArcGIS ArcMap 10.8. Redlands, CA.  Available at https://desktop.arcgis.com/en/arcmap/latest/extensions/geostatistical-analyst/histograms.htm</w:t>
      </w:r>
    </w:p>
    <w:p w14:paraId="626CDC91" w14:textId="454E9750" w:rsidR="008D1622" w:rsidRDefault="008D1622" w:rsidP="008D1622">
      <w:pPr>
        <w:pStyle w:val="BodyText"/>
        <w:spacing w:before="230" w:line="480" w:lineRule="auto"/>
        <w:ind w:left="812" w:right="111" w:hanging="432"/>
        <w:jc w:val="both"/>
      </w:pPr>
      <w:r>
        <w:lastRenderedPageBreak/>
        <w:t xml:space="preserve">Gaston, L. A., Locke, M. A., Zablotowicz, R. M., </w:t>
      </w:r>
      <w:r w:rsidR="00CC4517">
        <w:t>and</w:t>
      </w:r>
      <w:r>
        <w:t xml:space="preserve"> Reddy, K. N.</w:t>
      </w:r>
      <w:r w:rsidR="00CC4517">
        <w:t>,</w:t>
      </w:r>
      <w:r>
        <w:t xml:space="preserve"> 2001. Spatial variability of soil properties and weed populations in the Mississippi Delta. Soil Science Society of America Journal,65</w:t>
      </w:r>
      <w:r w:rsidR="00CC4517">
        <w:t>:</w:t>
      </w:r>
      <w:r>
        <w:t xml:space="preserve"> 449–459</w:t>
      </w:r>
    </w:p>
    <w:p w14:paraId="05568923" w14:textId="67B14A65" w:rsidR="008D1622" w:rsidRDefault="008D1622" w:rsidP="008D1622">
      <w:pPr>
        <w:pStyle w:val="BodyText"/>
        <w:spacing w:before="230" w:line="480" w:lineRule="auto"/>
        <w:ind w:left="812" w:right="111" w:hanging="432"/>
        <w:jc w:val="both"/>
      </w:pPr>
      <w:r>
        <w:t xml:space="preserve">Gerhards, R., </w:t>
      </w:r>
      <w:r w:rsidR="00CC4517">
        <w:t>and</w:t>
      </w:r>
      <w:r>
        <w:t xml:space="preserve"> Christensen, S.</w:t>
      </w:r>
      <w:r w:rsidR="00CC4517">
        <w:t>,</w:t>
      </w:r>
      <w:r>
        <w:t xml:space="preserve"> 2003. Real-time weed detection, decision making and patch spraying in maize, sugarbeet, winter wheat and winter barley. Weed Research,43</w:t>
      </w:r>
      <w:r w:rsidR="00CC4517">
        <w:t>:</w:t>
      </w:r>
      <w:r>
        <w:t xml:space="preserve"> 385–392</w:t>
      </w:r>
    </w:p>
    <w:p w14:paraId="63D7AAC0" w14:textId="074919BD" w:rsidR="008D1622" w:rsidRDefault="008D1622" w:rsidP="008D1622">
      <w:pPr>
        <w:pStyle w:val="BodyText"/>
        <w:spacing w:before="230" w:line="480" w:lineRule="auto"/>
        <w:ind w:left="812" w:right="111" w:hanging="432"/>
        <w:jc w:val="both"/>
      </w:pPr>
      <w:r>
        <w:t>Gibbons, S</w:t>
      </w:r>
      <w:r w:rsidR="00CC4517">
        <w:t>.</w:t>
      </w:r>
      <w:r>
        <w:t>M.</w:t>
      </w:r>
      <w:r w:rsidR="00CC4517">
        <w:t>,</w:t>
      </w:r>
      <w:r>
        <w:t xml:space="preserve"> Lekberg, Y</w:t>
      </w:r>
      <w:r w:rsidR="00CC4517">
        <w:t>.,</w:t>
      </w:r>
      <w:r>
        <w:t xml:space="preserve"> Mummey, D</w:t>
      </w:r>
      <w:r w:rsidR="00CC4517">
        <w:t>.</w:t>
      </w:r>
      <w:r>
        <w:t>L.</w:t>
      </w:r>
      <w:r w:rsidR="00CC4517">
        <w:t xml:space="preserve">, </w:t>
      </w:r>
      <w:r>
        <w:t>Sangwan, N</w:t>
      </w:r>
      <w:r w:rsidR="00CC4517">
        <w:t xml:space="preserve">., </w:t>
      </w:r>
      <w:r>
        <w:t>Ramsey, P</w:t>
      </w:r>
      <w:r w:rsidR="00CC4517">
        <w:t>.</w:t>
      </w:r>
      <w:r>
        <w:t>W.</w:t>
      </w:r>
      <w:r w:rsidR="00CC4517">
        <w:t>,</w:t>
      </w:r>
      <w:r>
        <w:t xml:space="preserve"> Gilbert, J</w:t>
      </w:r>
      <w:r w:rsidR="00CC4517">
        <w:t>.</w:t>
      </w:r>
      <w:r>
        <w:t>A.</w:t>
      </w:r>
      <w:r w:rsidR="00CC4517">
        <w:t xml:space="preserve"> and</w:t>
      </w:r>
      <w:r>
        <w:t xml:space="preserve"> Shade, A</w:t>
      </w:r>
      <w:r w:rsidR="00CC4517">
        <w:t xml:space="preserve">., </w:t>
      </w:r>
      <w:r>
        <w:t>2017. Invasive Plants Rapidly Reshape Soil Properties in a Grassland Ecosystem. mSystems, 2(2), e00178-16–. doi:10.1128/mSystems.00178-16</w:t>
      </w:r>
    </w:p>
    <w:p w14:paraId="1D58E580" w14:textId="5EB2DF00" w:rsidR="008D1622" w:rsidRDefault="008D1622" w:rsidP="008D1622">
      <w:pPr>
        <w:pStyle w:val="BodyText"/>
        <w:spacing w:before="230" w:line="480" w:lineRule="auto"/>
        <w:ind w:left="812" w:right="111" w:hanging="432"/>
        <w:jc w:val="both"/>
      </w:pPr>
      <w:r>
        <w:t>GISGeography</w:t>
      </w:r>
      <w:r w:rsidR="00CC4517">
        <w:t xml:space="preserve">, </w:t>
      </w:r>
      <w:r>
        <w:t xml:space="preserve">2022. Semi-Variogram: Nugget, Range and Sill. </w:t>
      </w:r>
      <w:r w:rsidR="00CC4517">
        <w:t>Available at</w:t>
      </w:r>
      <w:r>
        <w:t xml:space="preserve"> https://gisgeography.com/semi-variogram-nugget-range-sill/#3- exponential-</w:t>
      </w:r>
      <w:r w:rsidR="00CC4517">
        <w:t>models. (Accessed:</w:t>
      </w:r>
      <w:r w:rsidR="00CC4517" w:rsidRPr="00CC4517">
        <w:t xml:space="preserve"> </w:t>
      </w:r>
      <w:r w:rsidR="00CC4517">
        <w:t>21</w:t>
      </w:r>
      <w:r w:rsidR="00CC4517" w:rsidRPr="00CC4517">
        <w:t xml:space="preserve"> June 2022</w:t>
      </w:r>
      <w:r w:rsidR="00CC4517">
        <w:t>)</w:t>
      </w:r>
    </w:p>
    <w:p w14:paraId="766915E5" w14:textId="24B7408E" w:rsidR="008D1622" w:rsidRDefault="008D1622" w:rsidP="008D1622">
      <w:pPr>
        <w:pStyle w:val="BodyText"/>
        <w:spacing w:before="230" w:line="480" w:lineRule="auto"/>
        <w:ind w:left="812" w:right="111" w:hanging="432"/>
        <w:jc w:val="both"/>
      </w:pPr>
      <w:r>
        <w:t>Holm</w:t>
      </w:r>
      <w:r w:rsidR="00CC4517">
        <w:t>,</w:t>
      </w:r>
      <w:r>
        <w:t xml:space="preserve"> L</w:t>
      </w:r>
      <w:r w:rsidR="00CC4517">
        <w:t>.</w:t>
      </w:r>
      <w:r>
        <w:t>G</w:t>
      </w:r>
      <w:r w:rsidR="00CC4517">
        <w:t>.</w:t>
      </w:r>
      <w:r>
        <w:t>, Plucknett</w:t>
      </w:r>
      <w:r w:rsidR="00CC4517">
        <w:t>,</w:t>
      </w:r>
      <w:r>
        <w:t xml:space="preserve"> D</w:t>
      </w:r>
      <w:r w:rsidR="00CC4517">
        <w:t>.</w:t>
      </w:r>
      <w:r>
        <w:t>L</w:t>
      </w:r>
      <w:r w:rsidR="00CC4517">
        <w:t>.</w:t>
      </w:r>
      <w:r>
        <w:t>, Pancho</w:t>
      </w:r>
      <w:r w:rsidR="00CC4517">
        <w:t>,</w:t>
      </w:r>
      <w:r>
        <w:t xml:space="preserve"> J</w:t>
      </w:r>
      <w:r w:rsidR="00CC4517">
        <w:t>.</w:t>
      </w:r>
      <w:r>
        <w:t>V</w:t>
      </w:r>
      <w:r w:rsidR="00CC4517">
        <w:t>. and</w:t>
      </w:r>
      <w:r>
        <w:t xml:space="preserve"> Herberger</w:t>
      </w:r>
      <w:r w:rsidR="00CC4517">
        <w:t>,</w:t>
      </w:r>
      <w:r>
        <w:t xml:space="preserve"> J</w:t>
      </w:r>
      <w:r w:rsidR="00CC4517">
        <w:t>.</w:t>
      </w:r>
      <w:r>
        <w:t>P</w:t>
      </w:r>
      <w:r w:rsidR="00CC4517">
        <w:t>.</w:t>
      </w:r>
      <w:r>
        <w:t>, 1977. The World's Worst Weeds. Distribution and Biology. Honolulu, Hawaii, USA: University Press of Hawaii</w:t>
      </w:r>
    </w:p>
    <w:p w14:paraId="3879ED73" w14:textId="033F0BE0" w:rsidR="008D1622" w:rsidRDefault="008D1622" w:rsidP="008D1622">
      <w:pPr>
        <w:pStyle w:val="BodyText"/>
        <w:spacing w:before="230" w:line="480" w:lineRule="auto"/>
        <w:ind w:left="812" w:right="111" w:hanging="432"/>
        <w:jc w:val="both"/>
      </w:pPr>
      <w:r>
        <w:t>Holm</w:t>
      </w:r>
      <w:r w:rsidR="00786D99">
        <w:t xml:space="preserve">, </w:t>
      </w:r>
      <w:r>
        <w:t>L</w:t>
      </w:r>
      <w:r w:rsidR="00786D99">
        <w:t>.</w:t>
      </w:r>
      <w:r>
        <w:t>G</w:t>
      </w:r>
      <w:r w:rsidR="00786D99">
        <w:t>.</w:t>
      </w:r>
      <w:r>
        <w:t>, Pancho</w:t>
      </w:r>
      <w:r w:rsidR="00786D99">
        <w:t>,</w:t>
      </w:r>
      <w:r>
        <w:t xml:space="preserve"> J</w:t>
      </w:r>
      <w:r w:rsidR="00786D99">
        <w:t>.</w:t>
      </w:r>
      <w:r>
        <w:t>V</w:t>
      </w:r>
      <w:r w:rsidR="00786D99">
        <w:t>.</w:t>
      </w:r>
      <w:r>
        <w:t>, Herberger</w:t>
      </w:r>
      <w:r w:rsidR="00786D99">
        <w:t>,</w:t>
      </w:r>
      <w:r>
        <w:t xml:space="preserve"> J</w:t>
      </w:r>
      <w:r w:rsidR="00786D99">
        <w:t>.</w:t>
      </w:r>
      <w:r>
        <w:t>P</w:t>
      </w:r>
      <w:r w:rsidR="00786D99">
        <w:t>. and</w:t>
      </w:r>
      <w:r>
        <w:t xml:space="preserve"> Plucknett</w:t>
      </w:r>
      <w:r w:rsidR="00786D99">
        <w:t>,</w:t>
      </w:r>
      <w:r>
        <w:t xml:space="preserve"> D</w:t>
      </w:r>
      <w:r w:rsidR="00786D99">
        <w:t>.</w:t>
      </w:r>
      <w:r>
        <w:t>, 1991. A Geographic Atlas of World Weeds. Malabar, Florida, USA: Krieger Publishing Company</w:t>
      </w:r>
    </w:p>
    <w:p w14:paraId="389726F9" w14:textId="57039CF2" w:rsidR="008D1622" w:rsidRDefault="008D1622" w:rsidP="008D1622">
      <w:pPr>
        <w:pStyle w:val="BodyText"/>
        <w:spacing w:before="230" w:line="480" w:lineRule="auto"/>
        <w:ind w:left="812" w:right="111" w:hanging="432"/>
        <w:jc w:val="both"/>
      </w:pPr>
      <w:r>
        <w:t>Kavhiza, N.</w:t>
      </w:r>
      <w:r w:rsidR="00786D99">
        <w:t>,</w:t>
      </w:r>
      <w:r>
        <w:t xml:space="preserve"> 2020. Weed mapping technologies in discerning and managing weed infestation levels of farming systems. Research on Crops, 21(1): 93-98</w:t>
      </w:r>
    </w:p>
    <w:p w14:paraId="19BF0244" w14:textId="3557A0F2" w:rsidR="008D1622" w:rsidRDefault="008D1622" w:rsidP="008D1622">
      <w:pPr>
        <w:pStyle w:val="BodyText"/>
        <w:spacing w:before="230" w:line="480" w:lineRule="auto"/>
        <w:ind w:left="812" w:right="111" w:hanging="432"/>
        <w:jc w:val="both"/>
      </w:pPr>
      <w:r>
        <w:t>Korres, N.E., Norsworthy, J.K., Brye, K.R., Skinner, V.J</w:t>
      </w:r>
      <w:r w:rsidR="00786D99">
        <w:t>.</w:t>
      </w:r>
      <w:r>
        <w:t xml:space="preserve">r. </w:t>
      </w:r>
      <w:r w:rsidR="00786D99">
        <w:t xml:space="preserve">and </w:t>
      </w:r>
      <w:r>
        <w:t>Mauromoustakos, A.</w:t>
      </w:r>
      <w:r w:rsidR="00786D99">
        <w:t>,</w:t>
      </w:r>
      <w:r>
        <w:t xml:space="preserve"> 2017. Relationships between soil properties and the occurrence of the most agronomically important weed species in the field margins of eastern Arkansas—Implications for weed management in field margins. Weed Research,57</w:t>
      </w:r>
      <w:r w:rsidR="00786D99">
        <w:t>:</w:t>
      </w:r>
      <w:r>
        <w:t>159–171</w:t>
      </w:r>
    </w:p>
    <w:p w14:paraId="4FC69C15" w14:textId="2F9EB895" w:rsidR="008D1622" w:rsidRDefault="008D1622" w:rsidP="008D1622">
      <w:pPr>
        <w:pStyle w:val="BodyText"/>
        <w:spacing w:before="230" w:line="480" w:lineRule="auto"/>
        <w:ind w:left="812" w:right="111" w:hanging="432"/>
        <w:jc w:val="both"/>
      </w:pPr>
      <w:r>
        <w:t xml:space="preserve">Kulkarni, S. S., Dosdall, L. M., Spence, J. R., </w:t>
      </w:r>
      <w:r w:rsidR="00786D99">
        <w:t>and</w:t>
      </w:r>
      <w:r>
        <w:t xml:space="preserve"> Willenborg, C. J.</w:t>
      </w:r>
      <w:r w:rsidR="00786D99">
        <w:t>,</w:t>
      </w:r>
      <w:r>
        <w:t xml:space="preserve"> 2017. Field density and </w:t>
      </w:r>
      <w:r>
        <w:lastRenderedPageBreak/>
        <w:t>distribution of weeds are associated with spatial dynamics of omnivorous ground beetles (Coleoptera: Carabidae). Agriculture, Ecosystems &amp; Environment,236</w:t>
      </w:r>
      <w:r w:rsidR="00786D99">
        <w:t>:</w:t>
      </w:r>
      <w:r>
        <w:t>134–141.</w:t>
      </w:r>
    </w:p>
    <w:p w14:paraId="115EA002" w14:textId="0B523468" w:rsidR="008D1622" w:rsidRDefault="008D1622" w:rsidP="008D1622">
      <w:pPr>
        <w:pStyle w:val="BodyText"/>
        <w:spacing w:before="230" w:line="480" w:lineRule="auto"/>
        <w:ind w:left="812" w:right="111" w:hanging="432"/>
        <w:jc w:val="both"/>
      </w:pPr>
      <w:r>
        <w:t>Kurniawati, E.</w:t>
      </w:r>
      <w:r w:rsidR="00786D99">
        <w:t>,</w:t>
      </w:r>
      <w:r>
        <w:t xml:space="preserve"> 2008. Perbedaan komposisi komunitas gulma pada area perkebunan teh rakyat dengan kanopi terbuka dan kanopitertutup di daerah pagilaran batang. IKIP PGRI Semarang, Semarang</w:t>
      </w:r>
    </w:p>
    <w:p w14:paraId="762D200D" w14:textId="0B0EB60D" w:rsidR="008D1622" w:rsidRDefault="008D1622" w:rsidP="008D1622">
      <w:pPr>
        <w:pStyle w:val="BodyText"/>
        <w:spacing w:before="230" w:line="480" w:lineRule="auto"/>
        <w:ind w:left="812" w:right="111" w:hanging="432"/>
        <w:jc w:val="both"/>
      </w:pPr>
      <w:r>
        <w:t xml:space="preserve">Krahmer, H., Andreasen, C., Economou-Antonaka, G., Holec, J., Kalivas, D., </w:t>
      </w:r>
      <w:r w:rsidR="00786D99">
        <w:t>and</w:t>
      </w:r>
      <w:r>
        <w:t xml:space="preserve"> Kolarova, M.</w:t>
      </w:r>
      <w:r w:rsidR="00786D99">
        <w:t>,</w:t>
      </w:r>
      <w:r>
        <w:t xml:space="preserve"> 2020. Weed surveys and weed mapping in Europe: State of the art and future tasks. Crop Protection, 129</w:t>
      </w:r>
    </w:p>
    <w:p w14:paraId="3C337CD2" w14:textId="72984DDC" w:rsidR="008D1622" w:rsidRDefault="008D1622" w:rsidP="008D1622">
      <w:pPr>
        <w:pStyle w:val="BodyText"/>
        <w:spacing w:before="230" w:line="480" w:lineRule="auto"/>
        <w:ind w:left="812" w:right="111" w:hanging="432"/>
        <w:jc w:val="both"/>
      </w:pPr>
      <w:r>
        <w:t>Lavkulich, L. M.</w:t>
      </w:r>
      <w:r w:rsidR="00786D99">
        <w:t>,</w:t>
      </w:r>
      <w:r>
        <w:t xml:space="preserve"> 1981. Methods manual, pedology laboratory. Department of Soil Science, University of British Columbia, Vancouver, British Columbia, Canada</w:t>
      </w:r>
      <w:r w:rsidR="00393405">
        <w:t>.</w:t>
      </w:r>
    </w:p>
    <w:p w14:paraId="1E4865EC" w14:textId="24FF5623" w:rsidR="008D1622" w:rsidRDefault="008D1622" w:rsidP="008D1622">
      <w:pPr>
        <w:pStyle w:val="BodyText"/>
        <w:spacing w:before="230" w:line="480" w:lineRule="auto"/>
        <w:ind w:left="812" w:right="111" w:hanging="432"/>
        <w:jc w:val="both"/>
      </w:pPr>
      <w:r>
        <w:t xml:space="preserve">Malmstrom, C. M., Butterfield, H. S., Planck, L., Long, C. W. </w:t>
      </w:r>
      <w:r w:rsidR="00786D99">
        <w:t>and</w:t>
      </w:r>
      <w:r>
        <w:t xml:space="preserve"> Eviner, V. T.</w:t>
      </w:r>
      <w:r w:rsidR="00786D99">
        <w:t>,</w:t>
      </w:r>
      <w:r>
        <w:t xml:space="preserve"> 2017. Novel fine-scale aerial mapping approach quantifies grassland weed cover dynamics and response to management. PL</w:t>
      </w:r>
      <w:r w:rsidR="00393405">
        <w:t>O</w:t>
      </w:r>
      <w:r>
        <w:t>S ONE,</w:t>
      </w:r>
      <w:r w:rsidR="00393405">
        <w:t xml:space="preserve"> </w:t>
      </w:r>
      <w:r>
        <w:t>12, e0181665.</w:t>
      </w:r>
    </w:p>
    <w:p w14:paraId="5A7ADC35" w14:textId="6AE9668D" w:rsidR="008D1622" w:rsidRDefault="008D1622" w:rsidP="008D1622">
      <w:pPr>
        <w:pStyle w:val="BodyText"/>
        <w:spacing w:before="230" w:line="480" w:lineRule="auto"/>
        <w:ind w:left="812" w:right="111" w:hanging="432"/>
        <w:jc w:val="both"/>
      </w:pPr>
      <w:r>
        <w:t xml:space="preserve">Mali, S. S., Naik, S. K., </w:t>
      </w:r>
      <w:r w:rsidR="00786D99">
        <w:t>and</w:t>
      </w:r>
      <w:r>
        <w:t xml:space="preserve"> Bhatt B. P.</w:t>
      </w:r>
      <w:r w:rsidR="00786D99">
        <w:t>,</w:t>
      </w:r>
      <w:r>
        <w:t xml:space="preserve"> 2016. Spatial variability in soil properties of mango orchards in eastern plateau and hill region of India. Vegetos, 29(3):74-79.</w:t>
      </w:r>
    </w:p>
    <w:p w14:paraId="365ED66A" w14:textId="519EFEAD" w:rsidR="008D1622" w:rsidRDefault="008D1622" w:rsidP="008D1622">
      <w:pPr>
        <w:pStyle w:val="BodyText"/>
        <w:spacing w:before="230" w:line="480" w:lineRule="auto"/>
        <w:ind w:left="812" w:right="111" w:hanging="432"/>
        <w:jc w:val="both"/>
      </w:pPr>
      <w:r>
        <w:t>Metcalfe, H., Milne, A.E., Webster, R., Lark, R.M., Murdoch, A.J. &amp; Storkey, J.</w:t>
      </w:r>
      <w:r w:rsidR="00786D99">
        <w:t>,</w:t>
      </w:r>
      <w:r>
        <w:t xml:space="preserve"> 2015. Designing a sampling scheme to reveal correlations between weeds and soil properties at multiple spatial scales. Weed Research, 56: 1–13</w:t>
      </w:r>
    </w:p>
    <w:p w14:paraId="6F546F54" w14:textId="2AA96959" w:rsidR="008D1622" w:rsidRDefault="008D1622" w:rsidP="008D1622">
      <w:pPr>
        <w:pStyle w:val="BodyText"/>
        <w:spacing w:before="230" w:line="480" w:lineRule="auto"/>
        <w:ind w:left="812" w:right="111" w:hanging="432"/>
        <w:jc w:val="both"/>
      </w:pPr>
      <w:r>
        <w:t>Monserrat, J</w:t>
      </w:r>
      <w:r w:rsidR="00786D99">
        <w:t>.</w:t>
      </w:r>
      <w:r>
        <w:t>E., Francisca, L</w:t>
      </w:r>
      <w:r w:rsidR="00786D99">
        <w:t>.</w:t>
      </w:r>
      <w:r>
        <w:t>G., Francisco, M</w:t>
      </w:r>
      <w:r w:rsidR="00786D99">
        <w:t>.</w:t>
      </w:r>
      <w:r>
        <w:t xml:space="preserve"> J</w:t>
      </w:r>
      <w:r w:rsidR="00786D99">
        <w:t>.</w:t>
      </w:r>
      <w:r>
        <w:t xml:space="preserve"> B. </w:t>
      </w:r>
      <w:r w:rsidR="00786D99">
        <w:t>and</w:t>
      </w:r>
      <w:r>
        <w:t xml:space="preserve"> Jorge, T</w:t>
      </w:r>
      <w:r w:rsidR="00786D99">
        <w:t>.</w:t>
      </w:r>
      <w:r>
        <w:t xml:space="preserve"> S.</w:t>
      </w:r>
      <w:r w:rsidR="00786D99">
        <w:t>,</w:t>
      </w:r>
      <w:r>
        <w:t xml:space="preserve"> 2021. Monitoring the spatial variability of knapweed (Centaurea diluta Aiton) in Wheat Crops using geostatistics and UAV imagery: Probability maps for risk assessment in site-specific control. Agronomy, 11(5): 880 </w:t>
      </w:r>
    </w:p>
    <w:p w14:paraId="153FED05" w14:textId="325C04A4" w:rsidR="008D1622" w:rsidRDefault="008D1622" w:rsidP="008D1622">
      <w:pPr>
        <w:pStyle w:val="BodyText"/>
        <w:spacing w:before="230" w:line="480" w:lineRule="auto"/>
        <w:ind w:left="812" w:right="111" w:hanging="432"/>
        <w:jc w:val="both"/>
      </w:pPr>
      <w:r>
        <w:t xml:space="preserve">Naik, S., Goud, V. V., Rout, P. K., Jacobson, K. </w:t>
      </w:r>
      <w:r w:rsidR="00786D99">
        <w:t>and</w:t>
      </w:r>
      <w:r>
        <w:t xml:space="preserve"> Dalai, A. K.</w:t>
      </w:r>
      <w:r w:rsidR="00786D99">
        <w:t>,</w:t>
      </w:r>
      <w:r>
        <w:t xml:space="preserve"> 2010. Characterization of    </w:t>
      </w:r>
      <w:r>
        <w:lastRenderedPageBreak/>
        <w:t xml:space="preserve">Canadian biomass for alternative renewable biofuel. Renewable Energy, 35(8): 1624–1631. </w:t>
      </w:r>
    </w:p>
    <w:p w14:paraId="507483E6" w14:textId="3479F5A3" w:rsidR="008D1622" w:rsidRDefault="008D1622" w:rsidP="008D1622">
      <w:pPr>
        <w:pStyle w:val="BodyText"/>
        <w:spacing w:before="230" w:line="480" w:lineRule="auto"/>
        <w:ind w:left="812" w:right="111" w:hanging="432"/>
        <w:jc w:val="both"/>
      </w:pPr>
      <w:r>
        <w:t>Nasron, N., Ghazali, N. S., Shahidin, N. M., Mohamad, A. A., Pugi, S. A</w:t>
      </w:r>
      <w:r w:rsidR="00786D99">
        <w:t>. and</w:t>
      </w:r>
      <w:r>
        <w:t xml:space="preserve"> Razi, N. M.</w:t>
      </w:r>
      <w:r w:rsidR="00786D99">
        <w:t>,</w:t>
      </w:r>
      <w:r>
        <w:t xml:space="preserve"> 2021. Soil suitability assessment for harumanis mango cultivation in UiTM Arau, Perlis. IOP Conference Series: Earth and Environmental Science, 620(1)</w:t>
      </w:r>
    </w:p>
    <w:p w14:paraId="20F4F968" w14:textId="1D8172C9" w:rsidR="008D1622" w:rsidRDefault="008D1622" w:rsidP="008D1622">
      <w:pPr>
        <w:pStyle w:val="BodyText"/>
        <w:spacing w:before="230" w:line="480" w:lineRule="auto"/>
        <w:ind w:left="812" w:right="111" w:hanging="432"/>
        <w:jc w:val="both"/>
      </w:pPr>
      <w:r>
        <w:t>Nayak, R. K., Sahu, G. C. and Nanda, S. S. K.</w:t>
      </w:r>
      <w:r w:rsidR="00786D99">
        <w:t>,</w:t>
      </w:r>
      <w:r>
        <w:t xml:space="preserve"> 2002. Characterization and classification of soils of Central Research Station, Bhubaneswar. Agropedology, 12: 1-8</w:t>
      </w:r>
    </w:p>
    <w:p w14:paraId="7110BF01" w14:textId="3EF3EE97" w:rsidR="008D1622" w:rsidRDefault="008D1622" w:rsidP="008D1622">
      <w:pPr>
        <w:pStyle w:val="BodyText"/>
        <w:spacing w:before="230" w:line="480" w:lineRule="auto"/>
        <w:ind w:left="812" w:right="111" w:hanging="432"/>
        <w:jc w:val="both"/>
      </w:pPr>
      <w:r>
        <w:t>Nordmeyer, H.</w:t>
      </w:r>
      <w:r w:rsidR="00786D99">
        <w:t xml:space="preserve"> and</w:t>
      </w:r>
      <w:r>
        <w:t xml:space="preserve"> Häusler, A.</w:t>
      </w:r>
      <w:r w:rsidR="00786D99">
        <w:t>,</w:t>
      </w:r>
      <w:r>
        <w:t xml:space="preserve"> 2004. Einfluss von Bodeneigenschaften auf die Segetalflora von Ackerflächen (Impact of soil properties on weed distribution within agricultural fields). Journal of Plant Nutrition and Soil Science,167</w:t>
      </w:r>
      <w:r w:rsidR="00786D99">
        <w:t>:</w:t>
      </w:r>
      <w:r>
        <w:t>328–336</w:t>
      </w:r>
    </w:p>
    <w:p w14:paraId="2A7C7A5B" w14:textId="0C6075CD" w:rsidR="008D1622" w:rsidRDefault="008D1622" w:rsidP="008D1622">
      <w:pPr>
        <w:pStyle w:val="BodyText"/>
        <w:spacing w:before="230" w:line="480" w:lineRule="auto"/>
        <w:ind w:left="812" w:right="111" w:hanging="432"/>
        <w:jc w:val="both"/>
      </w:pPr>
      <w:r>
        <w:t xml:space="preserve">Oliver, M, A. </w:t>
      </w:r>
      <w:r w:rsidR="00786D99">
        <w:t xml:space="preserve">and </w:t>
      </w:r>
      <w:r>
        <w:t>Webster, R.</w:t>
      </w:r>
      <w:r w:rsidR="00786D99">
        <w:t>,</w:t>
      </w:r>
      <w:r>
        <w:t xml:space="preserve"> 2014. A tutorial guide to geostatistics: Computing and modelling variograms and kriging. Catena 113:56–69</w:t>
      </w:r>
    </w:p>
    <w:p w14:paraId="046ECB9B" w14:textId="34E6970C" w:rsidR="008D1622" w:rsidRDefault="008D1622" w:rsidP="008D1622">
      <w:pPr>
        <w:pStyle w:val="BodyText"/>
        <w:spacing w:before="230" w:line="480" w:lineRule="auto"/>
        <w:ind w:left="812" w:right="111" w:hanging="432"/>
        <w:jc w:val="both"/>
      </w:pPr>
      <w:r>
        <w:t xml:space="preserve">Obroślak, R. </w:t>
      </w:r>
      <w:r w:rsidR="00786D99">
        <w:t>and</w:t>
      </w:r>
      <w:r>
        <w:t xml:space="preserve"> Dorozhynskyy, O.</w:t>
      </w:r>
      <w:r w:rsidR="00786D99">
        <w:t xml:space="preserve">, </w:t>
      </w:r>
      <w:r>
        <w:t>2017. Selection of a semivariogram model in the study of spatial distribution of soil moisture. Journal of Water and Land Development 35(1):161–166</w:t>
      </w:r>
    </w:p>
    <w:p w14:paraId="2985A4EB" w14:textId="6A67E70E" w:rsidR="008D1622" w:rsidRDefault="008D1622" w:rsidP="008D1622">
      <w:pPr>
        <w:pStyle w:val="BodyText"/>
        <w:spacing w:before="230" w:line="480" w:lineRule="auto"/>
        <w:ind w:left="812" w:right="111" w:hanging="432"/>
        <w:jc w:val="both"/>
      </w:pPr>
      <w:r>
        <w:t>Panday, D., Maharjan, B., Chalise, D., Kumar Shrestha, R.</w:t>
      </w:r>
      <w:r w:rsidR="00786D99">
        <w:t xml:space="preserve"> and</w:t>
      </w:r>
      <w:r>
        <w:t xml:space="preserve"> Twanabasu, B.</w:t>
      </w:r>
      <w:r w:rsidR="00786D99">
        <w:t>,</w:t>
      </w:r>
      <w:r>
        <w:t xml:space="preserve"> 2018. Digital soil mapping in the Bara district of Nepal using kriging tool in ArcGIS. PLoS ONE, 13(10), 1–20</w:t>
      </w:r>
    </w:p>
    <w:p w14:paraId="07149A46" w14:textId="18306006" w:rsidR="008D1622" w:rsidRDefault="008D1622" w:rsidP="008D1622">
      <w:pPr>
        <w:pStyle w:val="BodyText"/>
        <w:spacing w:before="230" w:line="480" w:lineRule="auto"/>
        <w:ind w:left="812" w:right="111" w:hanging="432"/>
        <w:jc w:val="both"/>
      </w:pPr>
      <w:r>
        <w:t xml:space="preserve">Partel, V., Kakarla, S.C. </w:t>
      </w:r>
      <w:r w:rsidR="00786D99">
        <w:t>and</w:t>
      </w:r>
      <w:r>
        <w:t xml:space="preserve"> Ampatzidis, Y.</w:t>
      </w:r>
      <w:r w:rsidR="00786D99">
        <w:t>,</w:t>
      </w:r>
      <w:r>
        <w:t xml:space="preserve"> 2019. Development and evaluation of a low-cost and smart technology for precision weed management utilizing artificial intelligence. Computers and Electronics in Agriculture, 157: 339–350</w:t>
      </w:r>
    </w:p>
    <w:p w14:paraId="3C6F2D2C" w14:textId="7683536F" w:rsidR="008D1622" w:rsidRDefault="008D1622" w:rsidP="008D1622">
      <w:pPr>
        <w:pStyle w:val="BodyText"/>
        <w:spacing w:before="230" w:line="480" w:lineRule="auto"/>
        <w:ind w:left="812" w:right="111" w:hanging="432"/>
        <w:jc w:val="both"/>
      </w:pPr>
      <w:r>
        <w:t>Patzold, S., Hbirkou, C., Dicke, D., Gerhads, R</w:t>
      </w:r>
      <w:r w:rsidR="00786D99">
        <w:t>. and</w:t>
      </w:r>
      <w:r>
        <w:t xml:space="preserve"> Welp, G.</w:t>
      </w:r>
      <w:r w:rsidR="00786D99">
        <w:t>,</w:t>
      </w:r>
      <w:r>
        <w:t xml:space="preserve"> (2020). Linking weed patterns with soil properties: a long-term case study. Precision Agriculture, 21</w:t>
      </w:r>
      <w:r w:rsidR="00786D99">
        <w:t>:</w:t>
      </w:r>
      <w:r>
        <w:t xml:space="preserve"> 569–588</w:t>
      </w:r>
    </w:p>
    <w:p w14:paraId="1024BE3D" w14:textId="2724CFAC" w:rsidR="008D1622" w:rsidRDefault="008D1622" w:rsidP="008D1622">
      <w:pPr>
        <w:pStyle w:val="BodyText"/>
        <w:spacing w:before="230" w:line="480" w:lineRule="auto"/>
        <w:ind w:left="812" w:right="111" w:hanging="432"/>
        <w:jc w:val="both"/>
      </w:pPr>
      <w:r>
        <w:t>Rahim, N. H.</w:t>
      </w:r>
      <w:r w:rsidR="00786D99">
        <w:t>,</w:t>
      </w:r>
      <w:r>
        <w:t xml:space="preserve"> 2020. Characterizing weed population at two growth stages of Harumanis mango in Farm Unit Arau, Perlis [ Unpublished bachelor’s thesis]. University Technology Mara Perlis.</w:t>
      </w:r>
    </w:p>
    <w:p w14:paraId="6CA2E80C" w14:textId="12CD5003" w:rsidR="008D1622" w:rsidRDefault="008D1622" w:rsidP="008D1622">
      <w:pPr>
        <w:pStyle w:val="BodyText"/>
        <w:spacing w:before="230" w:line="480" w:lineRule="auto"/>
        <w:ind w:left="812" w:right="111" w:hanging="432"/>
        <w:jc w:val="both"/>
      </w:pPr>
      <w:r>
        <w:lastRenderedPageBreak/>
        <w:t>Randall</w:t>
      </w:r>
      <w:r w:rsidR="00786D99">
        <w:t>,</w:t>
      </w:r>
      <w:r>
        <w:t xml:space="preserve"> R</w:t>
      </w:r>
      <w:r w:rsidR="00786D99">
        <w:t>.</w:t>
      </w:r>
      <w:r>
        <w:t>P, 2012. A Global Compendium of Weeds. Perth, Australia: Department of Agriculture and Food Western Australia</w:t>
      </w:r>
      <w:r w:rsidR="00786D99">
        <w:t xml:space="preserve">. pp: </w:t>
      </w:r>
      <w:r>
        <w:t xml:space="preserve">124. </w:t>
      </w:r>
      <w:r w:rsidR="00786D99">
        <w:t xml:space="preserve">Available at: </w:t>
      </w:r>
      <w:r>
        <w:t>http://www.cabi.org/isc/FullTextPDF/2013/20133109119.pdf</w:t>
      </w:r>
    </w:p>
    <w:p w14:paraId="40AD15E9" w14:textId="3AF3866D" w:rsidR="008D1622" w:rsidRDefault="008D1622" w:rsidP="008D1622">
      <w:pPr>
        <w:pStyle w:val="BodyText"/>
        <w:spacing w:before="230" w:line="480" w:lineRule="auto"/>
        <w:ind w:left="812" w:right="111" w:hanging="432"/>
        <w:jc w:val="both"/>
      </w:pPr>
      <w:r>
        <w:t>Roy, R</w:t>
      </w:r>
      <w:r w:rsidR="00786D99">
        <w:t>.,</w:t>
      </w:r>
      <w:r>
        <w:t xml:space="preserve"> Ud</w:t>
      </w:r>
      <w:r w:rsidR="00786D99">
        <w:t>, D.</w:t>
      </w:r>
      <w:r>
        <w:t>, A.F.M</w:t>
      </w:r>
      <w:r w:rsidR="00786D99">
        <w:t>.</w:t>
      </w:r>
      <w:r>
        <w:t xml:space="preserve"> Shahid</w:t>
      </w:r>
      <w:r w:rsidR="00786D99">
        <w:t>,</w:t>
      </w:r>
      <w:r>
        <w:t xml:space="preserve"> Akter, A</w:t>
      </w:r>
      <w:r w:rsidR="00786D99">
        <w:t>.,</w:t>
      </w:r>
      <w:r>
        <w:t xml:space="preserve"> Sultana, S</w:t>
      </w:r>
      <w:r w:rsidR="00786D99">
        <w:t xml:space="preserve">., </w:t>
      </w:r>
      <w:r>
        <w:t>Barek, M</w:t>
      </w:r>
      <w:r w:rsidR="00786D99">
        <w:t>.A.,</w:t>
      </w:r>
      <w:r>
        <w:t xml:space="preserve"> Liya, I</w:t>
      </w:r>
      <w:r w:rsidR="00786D99">
        <w:t>.J. and</w:t>
      </w:r>
      <w:r>
        <w:t xml:space="preserve"> Basher, M</w:t>
      </w:r>
      <w:r w:rsidR="00786D99">
        <w:t>.A.,</w:t>
      </w:r>
      <w:r>
        <w:t xml:space="preserve"> 2019. Antipyretic and anti-nociceptive effects of methanol extract of leaves of Fimbristylis miliacea in mice model. Journal of Ethnopharmacology, 112080.</w:t>
      </w:r>
      <w:r w:rsidR="00391367">
        <w:t xml:space="preserve"> Available at: 10.1016/j.jep</w:t>
      </w:r>
      <w:r>
        <w:t>.2019.112080</w:t>
      </w:r>
    </w:p>
    <w:p w14:paraId="4B2E67BB" w14:textId="36202170" w:rsidR="008D1622" w:rsidRDefault="008D1622" w:rsidP="008D1622">
      <w:pPr>
        <w:pStyle w:val="BodyText"/>
        <w:spacing w:before="230" w:line="480" w:lineRule="auto"/>
        <w:ind w:left="812" w:right="111" w:hanging="432"/>
        <w:jc w:val="both"/>
      </w:pPr>
      <w:r>
        <w:t>Somerville, G, J., Sønderskov, M., Mathiassen, S, K.</w:t>
      </w:r>
      <w:r w:rsidR="00391367">
        <w:t xml:space="preserve"> and</w:t>
      </w:r>
      <w:r>
        <w:t xml:space="preserve"> Metcalfe, H.</w:t>
      </w:r>
      <w:r w:rsidR="00391367">
        <w:t>,</w:t>
      </w:r>
      <w:r>
        <w:t xml:space="preserve"> 2020. Spatial modelling of within-field weed populations: a review. Agronomy, 10: 1044</w:t>
      </w:r>
    </w:p>
    <w:p w14:paraId="4E4E53D7" w14:textId="553642F0" w:rsidR="008D1622" w:rsidRDefault="008D1622" w:rsidP="008D1622">
      <w:pPr>
        <w:pStyle w:val="BodyText"/>
        <w:spacing w:before="230" w:line="480" w:lineRule="auto"/>
        <w:ind w:left="812" w:right="111" w:hanging="432"/>
        <w:jc w:val="both"/>
      </w:pPr>
      <w:r>
        <w:t xml:space="preserve">Shahidin, N.M., Ismail, R., Kamarudin, K.N. </w:t>
      </w:r>
      <w:r w:rsidR="00391367">
        <w:t>and</w:t>
      </w:r>
      <w:r>
        <w:t xml:space="preserve"> Abe, S.S.</w:t>
      </w:r>
      <w:r w:rsidR="00391367">
        <w:t>,</w:t>
      </w:r>
      <w:r>
        <w:t xml:space="preserve"> 2018. Spatial variability of selected chemical properties of a lateritic soil under mango cultivation in Northern Peninsular Malaysia. Tropical Agriculture and Development, 62(2): 104–108</w:t>
      </w:r>
    </w:p>
    <w:p w14:paraId="2DF32FF4" w14:textId="659F1AB6" w:rsidR="008D1622" w:rsidRDefault="00391367" w:rsidP="008D1622">
      <w:pPr>
        <w:pStyle w:val="BodyText"/>
        <w:spacing w:before="230" w:line="480" w:lineRule="auto"/>
        <w:ind w:left="812" w:right="111" w:hanging="432"/>
        <w:jc w:val="both"/>
      </w:pPr>
      <w:r w:rsidRPr="00391367">
        <w:t>Shiratsuchi, L.S.I</w:t>
      </w:r>
      <w:r>
        <w:t>.,</w:t>
      </w:r>
      <w:r w:rsidRPr="00391367">
        <w:t xml:space="preserve"> Fontes, J.R.A.</w:t>
      </w:r>
      <w:r>
        <w:t xml:space="preserve"> and</w:t>
      </w:r>
      <w:r w:rsidRPr="00391367">
        <w:t xml:space="preserve"> Resende, A.V.</w:t>
      </w:r>
      <w:r>
        <w:t>, 2005</w:t>
      </w:r>
      <w:r w:rsidR="008D1622">
        <w:t>. Correlação da distribuição espacial do banco de sementes de plantas daninhas com a fertilidade dos solos. Planta Daninha,</w:t>
      </w:r>
      <w:r>
        <w:t>3</w:t>
      </w:r>
      <w:r w:rsidR="008D1622">
        <w:t xml:space="preserve"> </w:t>
      </w:r>
      <w:r>
        <w:t>(</w:t>
      </w:r>
      <w:r w:rsidR="008D1622">
        <w:t>23</w:t>
      </w:r>
      <w:r>
        <w:t>):</w:t>
      </w:r>
      <w:r w:rsidR="008D1622">
        <w:t>429</w:t>
      </w:r>
      <w:r>
        <w:t>-</w:t>
      </w:r>
      <w:r w:rsidR="008D1622">
        <w:t xml:space="preserve"> 436</w:t>
      </w:r>
    </w:p>
    <w:p w14:paraId="65837D1A" w14:textId="70993640" w:rsidR="008D1622" w:rsidRDefault="008D1622" w:rsidP="008D1622">
      <w:pPr>
        <w:pStyle w:val="BodyText"/>
        <w:spacing w:before="230" w:line="480" w:lineRule="auto"/>
        <w:ind w:left="812" w:right="111" w:hanging="432"/>
        <w:jc w:val="both"/>
      </w:pPr>
      <w:r>
        <w:t>Vasu, D</w:t>
      </w:r>
      <w:r w:rsidR="00391367">
        <w:t>.,</w:t>
      </w:r>
      <w:r>
        <w:t xml:space="preserve"> Singh, S.K.</w:t>
      </w:r>
      <w:r w:rsidR="00391367">
        <w:t>,</w:t>
      </w:r>
      <w:r>
        <w:t xml:space="preserve"> Sahu, N</w:t>
      </w:r>
      <w:r w:rsidR="00391367">
        <w:t>.,</w:t>
      </w:r>
      <w:r>
        <w:t xml:space="preserve"> Tiwary, P</w:t>
      </w:r>
      <w:r w:rsidR="00391367">
        <w:t xml:space="preserve">., </w:t>
      </w:r>
      <w:r>
        <w:t>Chandran, P.</w:t>
      </w:r>
      <w:r w:rsidR="00391367">
        <w:t>,</w:t>
      </w:r>
      <w:r>
        <w:t xml:space="preserve"> Duraisami, V.P.</w:t>
      </w:r>
      <w:r w:rsidR="00391367">
        <w:t xml:space="preserve">, </w:t>
      </w:r>
      <w:r>
        <w:t>Ramamurthy, V.</w:t>
      </w:r>
      <w:r w:rsidR="00391367">
        <w:t xml:space="preserve">, </w:t>
      </w:r>
      <w:r>
        <w:t>Lalitha, M.</w:t>
      </w:r>
      <w:r w:rsidR="00391367">
        <w:t xml:space="preserve"> and</w:t>
      </w:r>
      <w:r>
        <w:t xml:space="preserve"> Kalaiselvi, B.</w:t>
      </w:r>
      <w:r w:rsidR="00391367">
        <w:t>,</w:t>
      </w:r>
      <w:r>
        <w:t xml:space="preserve"> 2017. Assessment of spatial variability of soil properties using geospatial techniques for farm level nutrient management. Soil and Tillage Research, 169</w:t>
      </w:r>
      <w:r w:rsidR="00391367">
        <w:t>:</w:t>
      </w:r>
      <w:r>
        <w:t xml:space="preserve"> 25–34</w:t>
      </w:r>
    </w:p>
    <w:p w14:paraId="00634A02" w14:textId="2A0885C9" w:rsidR="008D1622" w:rsidRDefault="008D1622" w:rsidP="008D1622">
      <w:pPr>
        <w:pStyle w:val="BodyText"/>
        <w:spacing w:before="230" w:line="480" w:lineRule="auto"/>
        <w:ind w:left="812" w:right="111" w:hanging="432"/>
        <w:jc w:val="both"/>
      </w:pPr>
      <w:r>
        <w:t>Warrick, A.W.</w:t>
      </w:r>
      <w:r w:rsidR="00391367">
        <w:t>,</w:t>
      </w:r>
      <w:r>
        <w:t xml:space="preserve"> 1980. Spatial variability of soil physical properties in the field. Applications of </w:t>
      </w:r>
      <w:r w:rsidR="00393405">
        <w:t>S</w:t>
      </w:r>
      <w:r>
        <w:t xml:space="preserve">oil </w:t>
      </w:r>
      <w:r w:rsidR="00393405">
        <w:t>P</w:t>
      </w:r>
      <w:r>
        <w:t>hysics, 319–344</w:t>
      </w:r>
    </w:p>
    <w:p w14:paraId="7C1ACFFE" w14:textId="606FCF1C" w:rsidR="008D1622" w:rsidRDefault="008D1622" w:rsidP="008D1622">
      <w:pPr>
        <w:pStyle w:val="BodyText"/>
        <w:spacing w:before="230" w:line="480" w:lineRule="auto"/>
        <w:ind w:left="812" w:right="111" w:hanging="432"/>
        <w:jc w:val="both"/>
      </w:pPr>
      <w:r>
        <w:t>Yousaf</w:t>
      </w:r>
      <w:r w:rsidR="00391367">
        <w:t>,</w:t>
      </w:r>
      <w:r>
        <w:t xml:space="preserve"> A</w:t>
      </w:r>
      <w:r w:rsidR="00391367">
        <w:t>.</w:t>
      </w:r>
      <w:r>
        <w:t>, Khalid</w:t>
      </w:r>
      <w:r w:rsidR="00391367">
        <w:t>,</w:t>
      </w:r>
      <w:r>
        <w:t xml:space="preserve"> N</w:t>
      </w:r>
      <w:r w:rsidR="00391367">
        <w:t>.</w:t>
      </w:r>
      <w:r>
        <w:t>, Aqeel</w:t>
      </w:r>
      <w:r w:rsidR="00391367">
        <w:t>,</w:t>
      </w:r>
      <w:r>
        <w:t xml:space="preserve"> M</w:t>
      </w:r>
      <w:r w:rsidR="00391367">
        <w:t>.</w:t>
      </w:r>
      <w:r>
        <w:t>, Rizvi</w:t>
      </w:r>
      <w:r w:rsidR="00391367">
        <w:t>,</w:t>
      </w:r>
      <w:r>
        <w:t xml:space="preserve"> Z</w:t>
      </w:r>
      <w:r w:rsidR="00391367">
        <w:t>.</w:t>
      </w:r>
      <w:r>
        <w:t>F</w:t>
      </w:r>
      <w:r w:rsidR="00391367">
        <w:t>.</w:t>
      </w:r>
      <w:r>
        <w:t>, Alhaithloul</w:t>
      </w:r>
      <w:r w:rsidR="00391367">
        <w:t>,</w:t>
      </w:r>
      <w:r>
        <w:t xml:space="preserve"> H</w:t>
      </w:r>
      <w:r w:rsidR="00391367">
        <w:t>.</w:t>
      </w:r>
      <w:r>
        <w:t>A</w:t>
      </w:r>
      <w:r w:rsidR="00391367">
        <w:t>.</w:t>
      </w:r>
      <w:r>
        <w:t>S</w:t>
      </w:r>
      <w:r w:rsidR="00391367">
        <w:t>.</w:t>
      </w:r>
      <w:r>
        <w:t xml:space="preserve"> </w:t>
      </w:r>
      <w:r w:rsidR="00391367">
        <w:t xml:space="preserve">and </w:t>
      </w:r>
      <w:r>
        <w:t>Sarfraz</w:t>
      </w:r>
      <w:r w:rsidR="00391367">
        <w:t>,</w:t>
      </w:r>
      <w:r>
        <w:t xml:space="preserve"> W</w:t>
      </w:r>
      <w:r w:rsidR="00391367">
        <w:t>.,</w:t>
      </w:r>
      <w:r>
        <w:t xml:space="preserve"> 2022</w:t>
      </w:r>
      <w:r w:rsidR="00391367">
        <w:t>.</w:t>
      </w:r>
      <w:r>
        <w:t xml:space="preserve"> Assessment of composition and spatial dynamics of weed communities in agroecosystem </w:t>
      </w:r>
      <w:r>
        <w:lastRenderedPageBreak/>
        <w:t>under varying edaphic factors. PL</w:t>
      </w:r>
      <w:r w:rsidR="00393405">
        <w:t>O</w:t>
      </w:r>
      <w:r>
        <w:t>S ONE 17(5): e0266778</w:t>
      </w:r>
    </w:p>
    <w:p w14:paraId="106EF045" w14:textId="55F33726" w:rsidR="00F96C7B" w:rsidRDefault="008D1622" w:rsidP="008D1622">
      <w:pPr>
        <w:pStyle w:val="BodyText"/>
        <w:spacing w:before="230" w:line="480" w:lineRule="auto"/>
        <w:ind w:left="812" w:right="111" w:hanging="432"/>
        <w:jc w:val="both"/>
      </w:pPr>
      <w:r>
        <w:t xml:space="preserve">Zargar, M., Bodner, G., Tumanyan, A., Tyutyuma, N., Plushikov, V., Pakina, E., Shcherbakova, N., </w:t>
      </w:r>
      <w:r w:rsidR="00391367">
        <w:t xml:space="preserve">and </w:t>
      </w:r>
      <w:r>
        <w:t>Bayat, M.</w:t>
      </w:r>
      <w:r w:rsidR="00391367">
        <w:t>,</w:t>
      </w:r>
      <w:r>
        <w:t xml:space="preserve"> 2018. Productivity of various barley (Hordeum vulgare L.) cultivars under semi-arid conditions in southern Russia. Agronomy Research, 16</w:t>
      </w:r>
      <w:r w:rsidR="00391367">
        <w:t>(22):</w:t>
      </w:r>
      <w:r>
        <w:t>42-53</w:t>
      </w:r>
    </w:p>
    <w:p w14:paraId="38319B6C" w14:textId="77777777" w:rsidR="002137E4" w:rsidRDefault="002137E4" w:rsidP="008D1622">
      <w:pPr>
        <w:pStyle w:val="BodyText"/>
        <w:spacing w:before="230" w:line="480" w:lineRule="auto"/>
        <w:ind w:left="812" w:right="111" w:hanging="432"/>
        <w:jc w:val="both"/>
      </w:pPr>
    </w:p>
    <w:p w14:paraId="2611B110" w14:textId="77777777" w:rsidR="002137E4" w:rsidRDefault="002137E4" w:rsidP="008D1622">
      <w:pPr>
        <w:pStyle w:val="BodyText"/>
        <w:spacing w:before="230" w:line="480" w:lineRule="auto"/>
        <w:ind w:left="812" w:right="111" w:hanging="432"/>
        <w:jc w:val="both"/>
      </w:pPr>
    </w:p>
    <w:p w14:paraId="2FF7B543" w14:textId="77777777" w:rsidR="002137E4" w:rsidRDefault="002137E4" w:rsidP="008D1622">
      <w:pPr>
        <w:pStyle w:val="BodyText"/>
        <w:spacing w:before="230" w:line="480" w:lineRule="auto"/>
        <w:ind w:left="812" w:right="111" w:hanging="432"/>
        <w:jc w:val="both"/>
      </w:pPr>
    </w:p>
    <w:p w14:paraId="6CDC2D12" w14:textId="77777777" w:rsidR="002137E4" w:rsidRDefault="002137E4" w:rsidP="008D1622">
      <w:pPr>
        <w:pStyle w:val="BodyText"/>
        <w:spacing w:before="230" w:line="480" w:lineRule="auto"/>
        <w:ind w:left="812" w:right="111" w:hanging="432"/>
        <w:jc w:val="both"/>
      </w:pPr>
    </w:p>
    <w:p w14:paraId="5BBD9CA7" w14:textId="77777777" w:rsidR="002137E4" w:rsidRDefault="002137E4" w:rsidP="008D1622">
      <w:pPr>
        <w:pStyle w:val="BodyText"/>
        <w:spacing w:before="230" w:line="480" w:lineRule="auto"/>
        <w:ind w:left="812" w:right="111" w:hanging="432"/>
        <w:jc w:val="both"/>
      </w:pPr>
    </w:p>
    <w:p w14:paraId="7E569298" w14:textId="77777777" w:rsidR="002137E4" w:rsidRDefault="002137E4" w:rsidP="008D1622">
      <w:pPr>
        <w:pStyle w:val="BodyText"/>
        <w:spacing w:before="230" w:line="480" w:lineRule="auto"/>
        <w:ind w:left="812" w:right="111" w:hanging="432"/>
        <w:jc w:val="both"/>
      </w:pPr>
    </w:p>
    <w:p w14:paraId="50AB0B15" w14:textId="77777777" w:rsidR="002137E4" w:rsidRDefault="002137E4" w:rsidP="008D1622">
      <w:pPr>
        <w:pStyle w:val="BodyText"/>
        <w:spacing w:before="230" w:line="480" w:lineRule="auto"/>
        <w:ind w:left="812" w:right="111" w:hanging="432"/>
        <w:jc w:val="both"/>
      </w:pPr>
    </w:p>
    <w:p w14:paraId="2183BB28" w14:textId="77777777" w:rsidR="002137E4" w:rsidRDefault="002137E4" w:rsidP="008D1622">
      <w:pPr>
        <w:pStyle w:val="BodyText"/>
        <w:spacing w:before="230" w:line="480" w:lineRule="auto"/>
        <w:ind w:left="812" w:right="111" w:hanging="432"/>
        <w:jc w:val="both"/>
      </w:pPr>
    </w:p>
    <w:p w14:paraId="50DCD793" w14:textId="77777777" w:rsidR="002137E4" w:rsidRDefault="002137E4" w:rsidP="008D1622">
      <w:pPr>
        <w:pStyle w:val="BodyText"/>
        <w:spacing w:before="230" w:line="480" w:lineRule="auto"/>
        <w:ind w:left="812" w:right="111" w:hanging="432"/>
        <w:jc w:val="both"/>
      </w:pPr>
    </w:p>
    <w:p w14:paraId="169DB8CF" w14:textId="77777777" w:rsidR="002137E4" w:rsidRDefault="002137E4" w:rsidP="008D1622">
      <w:pPr>
        <w:pStyle w:val="BodyText"/>
        <w:spacing w:before="230" w:line="480" w:lineRule="auto"/>
        <w:ind w:left="812" w:right="111" w:hanging="432"/>
        <w:jc w:val="both"/>
      </w:pPr>
    </w:p>
    <w:p w14:paraId="7333E0F0" w14:textId="77777777" w:rsidR="002137E4" w:rsidRDefault="002137E4" w:rsidP="008D1622">
      <w:pPr>
        <w:pStyle w:val="BodyText"/>
        <w:spacing w:before="230" w:line="480" w:lineRule="auto"/>
        <w:ind w:left="812" w:right="111" w:hanging="432"/>
        <w:jc w:val="both"/>
      </w:pPr>
    </w:p>
    <w:p w14:paraId="1EFE1C6C" w14:textId="77777777" w:rsidR="002137E4" w:rsidRDefault="002137E4" w:rsidP="008D1622">
      <w:pPr>
        <w:pStyle w:val="BodyText"/>
        <w:spacing w:before="230" w:line="480" w:lineRule="auto"/>
        <w:ind w:left="812" w:right="111" w:hanging="432"/>
        <w:jc w:val="both"/>
      </w:pPr>
    </w:p>
    <w:p w14:paraId="14703620" w14:textId="77777777" w:rsidR="002137E4" w:rsidRDefault="002137E4" w:rsidP="008D1622">
      <w:pPr>
        <w:pStyle w:val="BodyText"/>
        <w:spacing w:before="230" w:line="480" w:lineRule="auto"/>
        <w:ind w:left="812" w:right="111" w:hanging="432"/>
        <w:jc w:val="both"/>
      </w:pPr>
    </w:p>
    <w:p w14:paraId="39240A43" w14:textId="77777777" w:rsidR="002137E4" w:rsidRDefault="002137E4" w:rsidP="008D1622">
      <w:pPr>
        <w:pStyle w:val="BodyText"/>
        <w:spacing w:before="230" w:line="480" w:lineRule="auto"/>
        <w:ind w:left="812" w:right="111" w:hanging="432"/>
        <w:jc w:val="both"/>
      </w:pPr>
    </w:p>
    <w:p w14:paraId="5B8C44E0" w14:textId="77777777" w:rsidR="002137E4" w:rsidRDefault="002137E4" w:rsidP="008D1622">
      <w:pPr>
        <w:pStyle w:val="BodyText"/>
        <w:spacing w:before="230" w:line="480" w:lineRule="auto"/>
        <w:ind w:left="812" w:right="111" w:hanging="432"/>
        <w:jc w:val="both"/>
      </w:pPr>
    </w:p>
    <w:p w14:paraId="0CAA55D1" w14:textId="586E0E37" w:rsidR="002137E4" w:rsidRDefault="002137E4" w:rsidP="002137E4">
      <w:pPr>
        <w:pStyle w:val="BodyText"/>
        <w:spacing w:before="230" w:line="480" w:lineRule="auto"/>
        <w:ind w:left="812" w:right="111" w:hanging="432"/>
        <w:jc w:val="center"/>
      </w:pPr>
      <w:r w:rsidRPr="002137E4">
        <w:lastRenderedPageBreak/>
        <w:drawing>
          <wp:inline distT="0" distB="0" distL="0" distR="0" wp14:anchorId="11243A69" wp14:editId="01391D43">
            <wp:extent cx="4998720" cy="7490460"/>
            <wp:effectExtent l="0" t="0" r="0" b="0"/>
            <wp:docPr id="1015797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797174" name=""/>
                    <pic:cNvPicPr/>
                  </pic:nvPicPr>
                  <pic:blipFill>
                    <a:blip r:embed="rId10"/>
                    <a:stretch>
                      <a:fillRect/>
                    </a:stretch>
                  </pic:blipFill>
                  <pic:spPr>
                    <a:xfrm>
                      <a:off x="0" y="0"/>
                      <a:ext cx="4999157" cy="7491115"/>
                    </a:xfrm>
                    <a:prstGeom prst="rect">
                      <a:avLst/>
                    </a:prstGeom>
                  </pic:spPr>
                </pic:pic>
              </a:graphicData>
            </a:graphic>
          </wp:inline>
        </w:drawing>
      </w:r>
    </w:p>
    <w:p w14:paraId="79CBCBF5" w14:textId="3BE616BC" w:rsidR="00F96C7B" w:rsidRDefault="00F96C7B">
      <w:pPr>
        <w:pStyle w:val="BodyText"/>
        <w:spacing w:line="480" w:lineRule="auto"/>
        <w:ind w:left="812" w:right="110" w:hanging="432"/>
        <w:jc w:val="both"/>
      </w:pPr>
    </w:p>
    <w:sectPr w:rsidR="00F96C7B" w:rsidSect="00302E69">
      <w:pgSz w:w="12240" w:h="15840"/>
      <w:pgMar w:top="1360" w:right="13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E65"/>
    <w:multiLevelType w:val="hybridMultilevel"/>
    <w:tmpl w:val="38DE2340"/>
    <w:lvl w:ilvl="0" w:tplc="44090013">
      <w:start w:val="1"/>
      <w:numFmt w:val="upperRoman"/>
      <w:lvlText w:val="%1."/>
      <w:lvlJc w:val="right"/>
      <w:pPr>
        <w:ind w:left="1100" w:hanging="360"/>
      </w:pPr>
    </w:lvl>
    <w:lvl w:ilvl="1" w:tplc="44090019" w:tentative="1">
      <w:start w:val="1"/>
      <w:numFmt w:val="lowerLetter"/>
      <w:lvlText w:val="%2."/>
      <w:lvlJc w:val="left"/>
      <w:pPr>
        <w:ind w:left="1820" w:hanging="360"/>
      </w:pPr>
    </w:lvl>
    <w:lvl w:ilvl="2" w:tplc="4409001B" w:tentative="1">
      <w:start w:val="1"/>
      <w:numFmt w:val="lowerRoman"/>
      <w:lvlText w:val="%3."/>
      <w:lvlJc w:val="right"/>
      <w:pPr>
        <w:ind w:left="2540" w:hanging="180"/>
      </w:pPr>
    </w:lvl>
    <w:lvl w:ilvl="3" w:tplc="4409000F" w:tentative="1">
      <w:start w:val="1"/>
      <w:numFmt w:val="decimal"/>
      <w:lvlText w:val="%4."/>
      <w:lvlJc w:val="left"/>
      <w:pPr>
        <w:ind w:left="3260" w:hanging="360"/>
      </w:pPr>
    </w:lvl>
    <w:lvl w:ilvl="4" w:tplc="44090019" w:tentative="1">
      <w:start w:val="1"/>
      <w:numFmt w:val="lowerLetter"/>
      <w:lvlText w:val="%5."/>
      <w:lvlJc w:val="left"/>
      <w:pPr>
        <w:ind w:left="3980" w:hanging="360"/>
      </w:pPr>
    </w:lvl>
    <w:lvl w:ilvl="5" w:tplc="4409001B" w:tentative="1">
      <w:start w:val="1"/>
      <w:numFmt w:val="lowerRoman"/>
      <w:lvlText w:val="%6."/>
      <w:lvlJc w:val="right"/>
      <w:pPr>
        <w:ind w:left="4700" w:hanging="180"/>
      </w:pPr>
    </w:lvl>
    <w:lvl w:ilvl="6" w:tplc="4409000F" w:tentative="1">
      <w:start w:val="1"/>
      <w:numFmt w:val="decimal"/>
      <w:lvlText w:val="%7."/>
      <w:lvlJc w:val="left"/>
      <w:pPr>
        <w:ind w:left="5420" w:hanging="360"/>
      </w:pPr>
    </w:lvl>
    <w:lvl w:ilvl="7" w:tplc="44090019" w:tentative="1">
      <w:start w:val="1"/>
      <w:numFmt w:val="lowerLetter"/>
      <w:lvlText w:val="%8."/>
      <w:lvlJc w:val="left"/>
      <w:pPr>
        <w:ind w:left="6140" w:hanging="360"/>
      </w:pPr>
    </w:lvl>
    <w:lvl w:ilvl="8" w:tplc="4409001B" w:tentative="1">
      <w:start w:val="1"/>
      <w:numFmt w:val="lowerRoman"/>
      <w:lvlText w:val="%9."/>
      <w:lvlJc w:val="right"/>
      <w:pPr>
        <w:ind w:left="6860" w:hanging="180"/>
      </w:pPr>
    </w:lvl>
  </w:abstractNum>
  <w:num w:numId="1" w16cid:durableId="26982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7B"/>
    <w:rsid w:val="000140AB"/>
    <w:rsid w:val="00024845"/>
    <w:rsid w:val="00036F28"/>
    <w:rsid w:val="001250FF"/>
    <w:rsid w:val="00167529"/>
    <w:rsid w:val="0017145F"/>
    <w:rsid w:val="00180156"/>
    <w:rsid w:val="001803B3"/>
    <w:rsid w:val="001C30AC"/>
    <w:rsid w:val="00207157"/>
    <w:rsid w:val="002137E4"/>
    <w:rsid w:val="002B1877"/>
    <w:rsid w:val="0030025C"/>
    <w:rsid w:val="00302E69"/>
    <w:rsid w:val="00391367"/>
    <w:rsid w:val="00393405"/>
    <w:rsid w:val="003E4E4C"/>
    <w:rsid w:val="00411C41"/>
    <w:rsid w:val="0042711A"/>
    <w:rsid w:val="00427821"/>
    <w:rsid w:val="00454D0C"/>
    <w:rsid w:val="004839A4"/>
    <w:rsid w:val="004C794D"/>
    <w:rsid w:val="004E320A"/>
    <w:rsid w:val="0059516B"/>
    <w:rsid w:val="005A4495"/>
    <w:rsid w:val="007163A5"/>
    <w:rsid w:val="00740074"/>
    <w:rsid w:val="007404BD"/>
    <w:rsid w:val="00786D99"/>
    <w:rsid w:val="007A48B6"/>
    <w:rsid w:val="007F2AE1"/>
    <w:rsid w:val="007F6D46"/>
    <w:rsid w:val="00866166"/>
    <w:rsid w:val="00880CF9"/>
    <w:rsid w:val="008A1E46"/>
    <w:rsid w:val="008D1622"/>
    <w:rsid w:val="008E44B2"/>
    <w:rsid w:val="008E7BA8"/>
    <w:rsid w:val="00940486"/>
    <w:rsid w:val="0097484F"/>
    <w:rsid w:val="009E35A8"/>
    <w:rsid w:val="00A443BA"/>
    <w:rsid w:val="00A71051"/>
    <w:rsid w:val="00A870F4"/>
    <w:rsid w:val="00AF36ED"/>
    <w:rsid w:val="00AF40FA"/>
    <w:rsid w:val="00B004F6"/>
    <w:rsid w:val="00B65A7A"/>
    <w:rsid w:val="00B8776B"/>
    <w:rsid w:val="00BB442B"/>
    <w:rsid w:val="00C338D3"/>
    <w:rsid w:val="00C808FB"/>
    <w:rsid w:val="00CC4517"/>
    <w:rsid w:val="00D42DDA"/>
    <w:rsid w:val="00DB0249"/>
    <w:rsid w:val="00DE410D"/>
    <w:rsid w:val="00E01724"/>
    <w:rsid w:val="00EE7AF8"/>
    <w:rsid w:val="00F32CBB"/>
    <w:rsid w:val="00F649F8"/>
    <w:rsid w:val="00F96C7B"/>
    <w:rsid w:val="00FA35A7"/>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28E2"/>
  <w15:docId w15:val="{82A82175-A0BD-444E-8F93-1469A559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50"/>
    </w:pPr>
  </w:style>
  <w:style w:type="table" w:styleId="TableGrid">
    <w:name w:val="Table Grid"/>
    <w:basedOn w:val="TableNormal"/>
    <w:uiPriority w:val="59"/>
    <w:qFormat/>
    <w:rsid w:val="00E0172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01724"/>
    <w:rPr>
      <w:rFonts w:ascii="Times New Roman" w:eastAsia="Times New Roman" w:hAnsi="Times New Roman" w:cs="Times New Roman"/>
      <w:sz w:val="24"/>
      <w:szCs w:val="24"/>
    </w:rPr>
  </w:style>
  <w:style w:type="table" w:customStyle="1" w:styleId="PlainTable51">
    <w:name w:val="Plain Table 51"/>
    <w:basedOn w:val="TableNormal"/>
    <w:uiPriority w:val="45"/>
    <w:rsid w:val="00DE410D"/>
    <w:pPr>
      <w:widowControl/>
      <w:autoSpaceDE/>
      <w:autoSpaceDN/>
    </w:pPr>
    <w:rPr>
      <w:kern w:val="2"/>
      <w:lang w:val="en-MY"/>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DE410D"/>
    <w:pPr>
      <w:widowControl/>
      <w:autoSpaceDE/>
      <w:autoSpaceDN/>
    </w:pPr>
    <w:rPr>
      <w:kern w:val="2"/>
      <w:lang w:val="en-MY"/>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250FF"/>
    <w:pPr>
      <w:widowControl/>
      <w:autoSpaceDE/>
      <w:autoSpaceDN/>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0025C"/>
    <w:rPr>
      <w:color w:val="0000FF" w:themeColor="hyperlink"/>
      <w:u w:val="single"/>
    </w:rPr>
  </w:style>
  <w:style w:type="character" w:customStyle="1" w:styleId="UnresolvedMention1">
    <w:name w:val="Unresolved Mention1"/>
    <w:basedOn w:val="DefaultParagraphFont"/>
    <w:uiPriority w:val="99"/>
    <w:semiHidden/>
    <w:unhideWhenUsed/>
    <w:rsid w:val="0030025C"/>
    <w:rPr>
      <w:color w:val="605E5C"/>
      <w:shd w:val="clear" w:color="auto" w:fill="E1DFDD"/>
    </w:rPr>
  </w:style>
  <w:style w:type="paragraph" w:styleId="BalloonText">
    <w:name w:val="Balloon Text"/>
    <w:basedOn w:val="Normal"/>
    <w:link w:val="BalloonTextChar"/>
    <w:uiPriority w:val="99"/>
    <w:semiHidden/>
    <w:unhideWhenUsed/>
    <w:rsid w:val="004839A4"/>
    <w:rPr>
      <w:rFonts w:ascii="Tahoma" w:hAnsi="Tahoma" w:cs="Tahoma"/>
      <w:sz w:val="16"/>
      <w:szCs w:val="16"/>
    </w:rPr>
  </w:style>
  <w:style w:type="character" w:customStyle="1" w:styleId="BalloonTextChar">
    <w:name w:val="Balloon Text Char"/>
    <w:basedOn w:val="DefaultParagraphFont"/>
    <w:link w:val="BalloonText"/>
    <w:uiPriority w:val="99"/>
    <w:semiHidden/>
    <w:rsid w:val="004839A4"/>
    <w:rPr>
      <w:rFonts w:ascii="Tahoma" w:eastAsia="Times New Roman" w:hAnsi="Tahoma" w:cs="Tahoma"/>
      <w:sz w:val="16"/>
      <w:szCs w:val="16"/>
    </w:rPr>
  </w:style>
  <w:style w:type="table" w:customStyle="1" w:styleId="TableGrid1">
    <w:name w:val="Table Grid1"/>
    <w:basedOn w:val="TableNormal"/>
    <w:next w:val="TableGrid"/>
    <w:uiPriority w:val="39"/>
    <w:rsid w:val="00C338D3"/>
    <w:pPr>
      <w:widowControl/>
      <w:autoSpaceDE/>
      <w:autoSpaceDN/>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7C61-96F0-4AAC-BED4-4F7EBF64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5555</Words>
  <Characters>31666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UNIVERSITY OF AGRICULTURE, FAISALABAD</vt:lpstr>
    </vt:vector>
  </TitlesOfParts>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AGRICULTURE, FAISALABAD</dc:title>
  <dc:creator>ecs</dc:creator>
  <cp:lastModifiedBy>nurul aiza</cp:lastModifiedBy>
  <cp:revision>7</cp:revision>
  <dcterms:created xsi:type="dcterms:W3CDTF">2024-01-17T01:40:00Z</dcterms:created>
  <dcterms:modified xsi:type="dcterms:W3CDTF">2024-01-18T03:20:00Z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2023-12-19T00:00:00Z</vt:filetime>
  </property>
</Properties>
</file>