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E71A92" w14:textId="78D89D4D" w:rsidR="00B554A7" w:rsidRPr="009569ED" w:rsidRDefault="00002359" w:rsidP="00B554A7">
      <w:pPr>
        <w:spacing w:beforeLines="50" w:before="156" w:afterLines="50" w:after="156" w:line="400" w:lineRule="exact"/>
        <w:rPr>
          <w:rFonts w:ascii="Times New Roman" w:hAnsi="Times New Roman"/>
          <w:b/>
          <w:bCs/>
          <w:i/>
          <w:iCs/>
          <w:sz w:val="24"/>
          <w:szCs w:val="24"/>
        </w:rPr>
      </w:pPr>
      <w:bookmarkStart w:id="0" w:name="_Hlk49973097"/>
      <w:r w:rsidRPr="009569ED">
        <w:rPr>
          <w:rFonts w:ascii="Times New Roman" w:eastAsia="Times New Roman" w:hAnsi="Times New Roman"/>
          <w:i/>
          <w:iCs/>
          <w:kern w:val="0"/>
          <w:sz w:val="24"/>
          <w:szCs w:val="24"/>
          <w:lang w:eastAsia="de-DE"/>
        </w:rPr>
        <w:t>Article</w:t>
      </w:r>
      <w:bookmarkStart w:id="1" w:name="OLE_LINK2"/>
      <w:bookmarkStart w:id="2" w:name="OLE_LINK4"/>
      <w:bookmarkStart w:id="3" w:name="OLE_LINK3"/>
    </w:p>
    <w:p w14:paraId="5CD4BBCD" w14:textId="12D33E47" w:rsidR="0099486A" w:rsidRPr="009569ED" w:rsidRDefault="00B554A7" w:rsidP="00B554A7">
      <w:pPr>
        <w:pStyle w:val="MDPI13authornames"/>
        <w:spacing w:beforeLines="50" w:before="156" w:afterLines="50" w:after="156"/>
        <w:jc w:val="both"/>
        <w:rPr>
          <w:rFonts w:ascii="Times New Roman" w:eastAsia="等线" w:hAnsi="Times New Roman"/>
          <w:bCs/>
          <w:color w:val="auto"/>
          <w:kern w:val="2"/>
          <w:sz w:val="32"/>
          <w:szCs w:val="32"/>
          <w:lang w:eastAsia="zh-CN" w:bidi="ar-SA"/>
        </w:rPr>
      </w:pPr>
      <w:bookmarkStart w:id="4" w:name="_Hlk51185338"/>
      <w:bookmarkStart w:id="5" w:name="OLE_LINK18"/>
      <w:bookmarkStart w:id="6" w:name="OLE_LINK56"/>
      <w:r w:rsidRPr="009569ED">
        <w:rPr>
          <w:rFonts w:ascii="Times New Roman" w:eastAsia="等线" w:hAnsi="Times New Roman"/>
          <w:bCs/>
          <w:color w:val="auto"/>
          <w:kern w:val="2"/>
          <w:sz w:val="32"/>
          <w:szCs w:val="32"/>
          <w:lang w:eastAsia="zh-CN" w:bidi="ar-SA"/>
        </w:rPr>
        <w:t xml:space="preserve">Comparative </w:t>
      </w:r>
      <w:r w:rsidR="00FC0B9C" w:rsidRPr="009569ED">
        <w:rPr>
          <w:rFonts w:ascii="Times New Roman" w:eastAsia="等线" w:hAnsi="Times New Roman"/>
          <w:bCs/>
          <w:color w:val="auto"/>
          <w:kern w:val="2"/>
          <w:sz w:val="32"/>
          <w:szCs w:val="32"/>
          <w:lang w:eastAsia="zh-CN" w:bidi="ar-SA"/>
        </w:rPr>
        <w:t>a</w:t>
      </w:r>
      <w:r w:rsidRPr="009569ED">
        <w:rPr>
          <w:rFonts w:ascii="Times New Roman" w:eastAsia="等线" w:hAnsi="Times New Roman"/>
          <w:bCs/>
          <w:color w:val="auto"/>
          <w:kern w:val="2"/>
          <w:sz w:val="32"/>
          <w:szCs w:val="32"/>
          <w:lang w:eastAsia="zh-CN" w:bidi="ar-SA"/>
        </w:rPr>
        <w:t>nalysis</w:t>
      </w:r>
      <w:r w:rsidR="0099486A" w:rsidRPr="009569ED">
        <w:rPr>
          <w:rFonts w:ascii="Times New Roman" w:eastAsia="等线" w:hAnsi="Times New Roman"/>
          <w:bCs/>
          <w:color w:val="auto"/>
          <w:kern w:val="2"/>
          <w:sz w:val="32"/>
          <w:szCs w:val="32"/>
          <w:lang w:eastAsia="zh-CN" w:bidi="ar-SA"/>
        </w:rPr>
        <w:t xml:space="preserve"> of complete chloroplast genome sequences of two wildrye grasses </w:t>
      </w:r>
      <w:r w:rsidR="0099486A" w:rsidRPr="009569ED">
        <w:rPr>
          <w:rFonts w:ascii="Times New Roman" w:eastAsia="等线" w:hAnsi="Times New Roman"/>
          <w:bCs/>
          <w:i/>
          <w:iCs/>
          <w:color w:val="auto"/>
          <w:kern w:val="2"/>
          <w:sz w:val="32"/>
          <w:szCs w:val="32"/>
          <w:lang w:eastAsia="zh-CN" w:bidi="ar-SA"/>
        </w:rPr>
        <w:t xml:space="preserve">Elymus </w:t>
      </w:r>
      <w:bookmarkStart w:id="7" w:name="OLE_LINK53"/>
      <w:bookmarkStart w:id="8" w:name="OLE_LINK54"/>
      <w:proofErr w:type="spellStart"/>
      <w:r w:rsidR="0099486A" w:rsidRPr="009569ED">
        <w:rPr>
          <w:rFonts w:ascii="Times New Roman" w:eastAsia="等线" w:hAnsi="Times New Roman"/>
          <w:bCs/>
          <w:i/>
          <w:iCs/>
          <w:color w:val="auto"/>
          <w:kern w:val="2"/>
          <w:sz w:val="32"/>
          <w:szCs w:val="32"/>
          <w:lang w:eastAsia="zh-CN" w:bidi="ar-SA"/>
        </w:rPr>
        <w:t>sibiricus</w:t>
      </w:r>
      <w:bookmarkEnd w:id="7"/>
      <w:bookmarkEnd w:id="8"/>
      <w:proofErr w:type="spellEnd"/>
      <w:r w:rsidR="0099486A" w:rsidRPr="009569ED">
        <w:rPr>
          <w:rFonts w:ascii="Times New Roman" w:eastAsia="等线" w:hAnsi="Times New Roman"/>
          <w:bCs/>
          <w:color w:val="auto"/>
          <w:kern w:val="2"/>
          <w:sz w:val="32"/>
          <w:szCs w:val="32"/>
          <w:lang w:eastAsia="zh-CN" w:bidi="ar-SA"/>
        </w:rPr>
        <w:t xml:space="preserve"> and</w:t>
      </w:r>
      <w:r w:rsidR="0099486A" w:rsidRPr="009569ED">
        <w:rPr>
          <w:rFonts w:ascii="Times New Roman" w:eastAsia="等线" w:hAnsi="Times New Roman"/>
          <w:bCs/>
          <w:i/>
          <w:iCs/>
          <w:color w:val="auto"/>
          <w:kern w:val="2"/>
          <w:sz w:val="32"/>
          <w:szCs w:val="32"/>
          <w:lang w:eastAsia="zh-CN" w:bidi="ar-SA"/>
        </w:rPr>
        <w:t xml:space="preserve"> E. nutans </w:t>
      </w:r>
      <w:r w:rsidR="0099486A" w:rsidRPr="009569ED">
        <w:rPr>
          <w:rFonts w:ascii="Times New Roman" w:eastAsia="等线" w:hAnsi="Times New Roman"/>
          <w:bCs/>
          <w:color w:val="auto"/>
          <w:kern w:val="2"/>
          <w:sz w:val="32"/>
          <w:szCs w:val="32"/>
          <w:lang w:eastAsia="zh-CN" w:bidi="ar-SA"/>
        </w:rPr>
        <w:t>(</w:t>
      </w:r>
      <w:proofErr w:type="spellStart"/>
      <w:r w:rsidR="0099486A" w:rsidRPr="009569ED">
        <w:rPr>
          <w:rFonts w:ascii="Times New Roman" w:eastAsia="等线" w:hAnsi="Times New Roman"/>
          <w:bCs/>
          <w:color w:val="auto"/>
          <w:kern w:val="2"/>
          <w:sz w:val="32"/>
          <w:szCs w:val="32"/>
          <w:lang w:eastAsia="zh-CN" w:bidi="ar-SA"/>
        </w:rPr>
        <w:t>Triticeae</w:t>
      </w:r>
      <w:proofErr w:type="spellEnd"/>
      <w:r w:rsidR="0099486A" w:rsidRPr="009569ED">
        <w:rPr>
          <w:rFonts w:ascii="Times New Roman" w:eastAsia="等线" w:hAnsi="Times New Roman"/>
          <w:bCs/>
          <w:color w:val="auto"/>
          <w:kern w:val="2"/>
          <w:sz w:val="32"/>
          <w:szCs w:val="32"/>
          <w:lang w:eastAsia="zh-CN" w:bidi="ar-SA"/>
        </w:rPr>
        <w:t xml:space="preserve">, </w:t>
      </w:r>
      <w:proofErr w:type="spellStart"/>
      <w:r w:rsidR="0099486A" w:rsidRPr="009569ED">
        <w:rPr>
          <w:rFonts w:ascii="Times New Roman" w:eastAsia="等线" w:hAnsi="Times New Roman"/>
          <w:bCs/>
          <w:color w:val="auto"/>
          <w:kern w:val="2"/>
          <w:sz w:val="32"/>
          <w:szCs w:val="32"/>
          <w:lang w:eastAsia="zh-CN" w:bidi="ar-SA"/>
        </w:rPr>
        <w:t>Poaceae</w:t>
      </w:r>
      <w:proofErr w:type="spellEnd"/>
      <w:r w:rsidR="0099486A" w:rsidRPr="009569ED">
        <w:rPr>
          <w:rFonts w:ascii="Times New Roman" w:eastAsia="等线" w:hAnsi="Times New Roman"/>
          <w:bCs/>
          <w:color w:val="auto"/>
          <w:kern w:val="2"/>
          <w:sz w:val="32"/>
          <w:szCs w:val="32"/>
          <w:lang w:eastAsia="zh-CN" w:bidi="ar-SA"/>
        </w:rPr>
        <w:t>)</w:t>
      </w:r>
    </w:p>
    <w:bookmarkEnd w:id="0"/>
    <w:bookmarkEnd w:id="1"/>
    <w:bookmarkEnd w:id="2"/>
    <w:bookmarkEnd w:id="3"/>
    <w:bookmarkEnd w:id="4"/>
    <w:bookmarkEnd w:id="5"/>
    <w:bookmarkEnd w:id="6"/>
    <w:p w14:paraId="0ECC16B6" w14:textId="77777777" w:rsidR="00CB244C" w:rsidRPr="00CB244C" w:rsidRDefault="00CB244C" w:rsidP="00CB244C">
      <w:pPr>
        <w:spacing w:beforeLines="50" w:before="156" w:afterLines="50" w:after="156" w:line="320" w:lineRule="exact"/>
        <w:rPr>
          <w:rFonts w:ascii="Times New Roman" w:hAnsi="Times New Roman"/>
          <w:bCs/>
          <w:kern w:val="0"/>
          <w:sz w:val="20"/>
          <w:szCs w:val="20"/>
          <w:lang w:bidi="en-US"/>
        </w:rPr>
      </w:pPr>
      <w:proofErr w:type="spellStart"/>
      <w:r w:rsidRPr="00CB244C">
        <w:rPr>
          <w:rFonts w:ascii="Times New Roman" w:hAnsi="Times New Roman"/>
          <w:bCs/>
          <w:kern w:val="0"/>
          <w:sz w:val="20"/>
          <w:szCs w:val="20"/>
          <w:lang w:bidi="en-US"/>
        </w:rPr>
        <w:t>Qingqing</w:t>
      </w:r>
      <w:proofErr w:type="spellEnd"/>
      <w:r w:rsidRPr="00CB244C">
        <w:rPr>
          <w:rFonts w:ascii="Times New Roman" w:hAnsi="Times New Roman"/>
          <w:bCs/>
          <w:kern w:val="0"/>
          <w:sz w:val="20"/>
          <w:szCs w:val="20"/>
          <w:lang w:bidi="en-US"/>
        </w:rPr>
        <w:t xml:space="preserve"> Yu </w:t>
      </w:r>
      <w:r w:rsidRPr="00457DDC">
        <w:rPr>
          <w:rFonts w:ascii="Times New Roman" w:hAnsi="Times New Roman"/>
          <w:bCs/>
          <w:kern w:val="0"/>
          <w:sz w:val="20"/>
          <w:szCs w:val="20"/>
          <w:vertAlign w:val="superscript"/>
          <w:lang w:bidi="en-US"/>
        </w:rPr>
        <w:t>1, †</w:t>
      </w:r>
      <w:r w:rsidRPr="00CB244C">
        <w:rPr>
          <w:rFonts w:ascii="Times New Roman" w:hAnsi="Times New Roman"/>
          <w:bCs/>
          <w:kern w:val="0"/>
          <w:sz w:val="20"/>
          <w:szCs w:val="20"/>
          <w:lang w:bidi="en-US"/>
        </w:rPr>
        <w:t xml:space="preserve">, Yi </w:t>
      </w:r>
      <w:proofErr w:type="spellStart"/>
      <w:r w:rsidRPr="00CB244C">
        <w:rPr>
          <w:rFonts w:ascii="Times New Roman" w:hAnsi="Times New Roman"/>
          <w:bCs/>
          <w:kern w:val="0"/>
          <w:sz w:val="20"/>
          <w:szCs w:val="20"/>
          <w:lang w:bidi="en-US"/>
        </w:rPr>
        <w:t>Xiong</w:t>
      </w:r>
      <w:proofErr w:type="spellEnd"/>
      <w:r w:rsidRPr="00CB244C">
        <w:rPr>
          <w:rFonts w:ascii="Times New Roman" w:hAnsi="Times New Roman"/>
          <w:bCs/>
          <w:kern w:val="0"/>
          <w:sz w:val="20"/>
          <w:szCs w:val="20"/>
          <w:lang w:bidi="en-US"/>
        </w:rPr>
        <w:t xml:space="preserve"> </w:t>
      </w:r>
      <w:r w:rsidRPr="00457DDC">
        <w:rPr>
          <w:rFonts w:ascii="Times New Roman" w:hAnsi="Times New Roman"/>
          <w:bCs/>
          <w:kern w:val="0"/>
          <w:sz w:val="20"/>
          <w:szCs w:val="20"/>
          <w:vertAlign w:val="superscript"/>
          <w:lang w:bidi="en-US"/>
        </w:rPr>
        <w:t>1, †</w:t>
      </w:r>
      <w:r w:rsidRPr="00CB244C">
        <w:rPr>
          <w:rFonts w:ascii="Times New Roman" w:hAnsi="Times New Roman"/>
          <w:bCs/>
          <w:kern w:val="0"/>
          <w:sz w:val="20"/>
          <w:szCs w:val="20"/>
          <w:lang w:bidi="en-US"/>
        </w:rPr>
        <w:t xml:space="preserve">, </w:t>
      </w:r>
      <w:proofErr w:type="spellStart"/>
      <w:r w:rsidRPr="00CB244C">
        <w:rPr>
          <w:rFonts w:ascii="Times New Roman" w:hAnsi="Times New Roman"/>
          <w:bCs/>
          <w:kern w:val="0"/>
          <w:sz w:val="20"/>
          <w:szCs w:val="20"/>
          <w:lang w:bidi="en-US"/>
        </w:rPr>
        <w:t>Zhechuan</w:t>
      </w:r>
      <w:proofErr w:type="spellEnd"/>
      <w:r w:rsidRPr="00CB244C">
        <w:rPr>
          <w:rFonts w:ascii="Times New Roman" w:hAnsi="Times New Roman"/>
          <w:bCs/>
          <w:kern w:val="0"/>
          <w:sz w:val="20"/>
          <w:szCs w:val="20"/>
          <w:lang w:bidi="en-US"/>
        </w:rPr>
        <w:t xml:space="preserve"> Liu</w:t>
      </w:r>
      <w:r w:rsidRPr="00457DDC">
        <w:rPr>
          <w:rFonts w:ascii="Times New Roman" w:hAnsi="Times New Roman"/>
          <w:bCs/>
          <w:kern w:val="0"/>
          <w:sz w:val="20"/>
          <w:szCs w:val="20"/>
          <w:vertAlign w:val="superscript"/>
          <w:lang w:bidi="en-US"/>
        </w:rPr>
        <w:t>1, †</w:t>
      </w:r>
      <w:r w:rsidRPr="00CB244C">
        <w:rPr>
          <w:rFonts w:ascii="Times New Roman" w:hAnsi="Times New Roman"/>
          <w:bCs/>
          <w:kern w:val="0"/>
          <w:sz w:val="20"/>
          <w:szCs w:val="20"/>
          <w:lang w:bidi="en-US"/>
        </w:rPr>
        <w:t xml:space="preserve">, </w:t>
      </w:r>
      <w:proofErr w:type="spellStart"/>
      <w:r w:rsidRPr="00CB244C">
        <w:rPr>
          <w:rFonts w:ascii="Times New Roman" w:hAnsi="Times New Roman"/>
          <w:bCs/>
          <w:kern w:val="0"/>
          <w:sz w:val="20"/>
          <w:szCs w:val="20"/>
          <w:lang w:bidi="en-US"/>
        </w:rPr>
        <w:t>Yanli</w:t>
      </w:r>
      <w:proofErr w:type="spellEnd"/>
      <w:r w:rsidRPr="00CB244C">
        <w:rPr>
          <w:rFonts w:ascii="Times New Roman" w:hAnsi="Times New Roman"/>
          <w:bCs/>
          <w:kern w:val="0"/>
          <w:sz w:val="20"/>
          <w:szCs w:val="20"/>
          <w:lang w:bidi="en-US"/>
        </w:rPr>
        <w:t xml:space="preserve"> </w:t>
      </w:r>
      <w:proofErr w:type="spellStart"/>
      <w:r w:rsidRPr="00CB244C">
        <w:rPr>
          <w:rFonts w:ascii="Times New Roman" w:hAnsi="Times New Roman"/>
          <w:bCs/>
          <w:kern w:val="0"/>
          <w:sz w:val="20"/>
          <w:szCs w:val="20"/>
          <w:lang w:bidi="en-US"/>
        </w:rPr>
        <w:t>Xiong</w:t>
      </w:r>
      <w:proofErr w:type="spellEnd"/>
      <w:r w:rsidRPr="00CB244C">
        <w:rPr>
          <w:rFonts w:ascii="Times New Roman" w:hAnsi="Times New Roman"/>
          <w:bCs/>
          <w:kern w:val="0"/>
          <w:sz w:val="20"/>
          <w:szCs w:val="20"/>
          <w:lang w:bidi="en-US"/>
        </w:rPr>
        <w:t xml:space="preserve"> </w:t>
      </w:r>
      <w:r w:rsidRPr="00457DDC">
        <w:rPr>
          <w:rFonts w:ascii="Times New Roman" w:hAnsi="Times New Roman"/>
          <w:bCs/>
          <w:kern w:val="0"/>
          <w:sz w:val="20"/>
          <w:szCs w:val="20"/>
          <w:vertAlign w:val="superscript"/>
          <w:lang w:bidi="en-US"/>
        </w:rPr>
        <w:t>1</w:t>
      </w:r>
      <w:r w:rsidRPr="00CB244C">
        <w:rPr>
          <w:rFonts w:ascii="Times New Roman" w:hAnsi="Times New Roman"/>
          <w:bCs/>
          <w:kern w:val="0"/>
          <w:sz w:val="20"/>
          <w:szCs w:val="20"/>
          <w:lang w:bidi="en-US"/>
        </w:rPr>
        <w:t xml:space="preserve">, Cong </w:t>
      </w:r>
      <w:proofErr w:type="spellStart"/>
      <w:r w:rsidRPr="00CB244C">
        <w:rPr>
          <w:rFonts w:ascii="Times New Roman" w:hAnsi="Times New Roman"/>
          <w:bCs/>
          <w:kern w:val="0"/>
          <w:sz w:val="20"/>
          <w:szCs w:val="20"/>
          <w:lang w:bidi="en-US"/>
        </w:rPr>
        <w:t>Nie</w:t>
      </w:r>
      <w:proofErr w:type="spellEnd"/>
      <w:r w:rsidRPr="00CB244C">
        <w:rPr>
          <w:rFonts w:ascii="Times New Roman" w:hAnsi="Times New Roman"/>
          <w:bCs/>
          <w:kern w:val="0"/>
          <w:sz w:val="20"/>
          <w:szCs w:val="20"/>
          <w:lang w:bidi="en-US"/>
        </w:rPr>
        <w:t xml:space="preserve"> </w:t>
      </w:r>
      <w:r w:rsidRPr="00457DDC">
        <w:rPr>
          <w:rFonts w:ascii="Times New Roman" w:hAnsi="Times New Roman"/>
          <w:bCs/>
          <w:kern w:val="0"/>
          <w:sz w:val="20"/>
          <w:szCs w:val="20"/>
          <w:vertAlign w:val="superscript"/>
          <w:lang w:bidi="en-US"/>
        </w:rPr>
        <w:t>1</w:t>
      </w:r>
      <w:r w:rsidRPr="00CB244C">
        <w:rPr>
          <w:rFonts w:ascii="Times New Roman" w:hAnsi="Times New Roman"/>
          <w:bCs/>
          <w:kern w:val="0"/>
          <w:sz w:val="20"/>
          <w:szCs w:val="20"/>
          <w:lang w:bidi="en-US"/>
        </w:rPr>
        <w:t xml:space="preserve">, </w:t>
      </w:r>
      <w:proofErr w:type="spellStart"/>
      <w:r w:rsidRPr="00CB244C">
        <w:rPr>
          <w:rFonts w:ascii="Times New Roman" w:hAnsi="Times New Roman"/>
          <w:bCs/>
          <w:kern w:val="0"/>
          <w:sz w:val="20"/>
          <w:szCs w:val="20"/>
          <w:lang w:bidi="en-US"/>
        </w:rPr>
        <w:t>Wenhui</w:t>
      </w:r>
      <w:proofErr w:type="spellEnd"/>
      <w:r w:rsidRPr="00CB244C">
        <w:rPr>
          <w:rFonts w:ascii="Times New Roman" w:hAnsi="Times New Roman"/>
          <w:bCs/>
          <w:kern w:val="0"/>
          <w:sz w:val="20"/>
          <w:szCs w:val="20"/>
          <w:lang w:bidi="en-US"/>
        </w:rPr>
        <w:t xml:space="preserve"> Liu </w:t>
      </w:r>
      <w:r w:rsidRPr="00457DDC">
        <w:rPr>
          <w:rFonts w:ascii="Times New Roman" w:hAnsi="Times New Roman"/>
          <w:bCs/>
          <w:kern w:val="0"/>
          <w:sz w:val="20"/>
          <w:szCs w:val="20"/>
          <w:vertAlign w:val="superscript"/>
          <w:lang w:bidi="en-US"/>
        </w:rPr>
        <w:t>2, *</w:t>
      </w:r>
      <w:r w:rsidRPr="00CB244C">
        <w:rPr>
          <w:rFonts w:ascii="Times New Roman" w:hAnsi="Times New Roman"/>
          <w:bCs/>
          <w:kern w:val="0"/>
          <w:sz w:val="20"/>
          <w:szCs w:val="20"/>
          <w:lang w:bidi="en-US"/>
        </w:rPr>
        <w:t xml:space="preserve">and Xiao Ma </w:t>
      </w:r>
      <w:r w:rsidRPr="00457DDC">
        <w:rPr>
          <w:rFonts w:ascii="Times New Roman" w:hAnsi="Times New Roman"/>
          <w:bCs/>
          <w:kern w:val="0"/>
          <w:sz w:val="20"/>
          <w:szCs w:val="20"/>
          <w:vertAlign w:val="superscript"/>
          <w:lang w:bidi="en-US"/>
        </w:rPr>
        <w:t>1, *</w:t>
      </w:r>
    </w:p>
    <w:p w14:paraId="46900E72" w14:textId="627538E7" w:rsidR="00CB244C" w:rsidRPr="00CB244C" w:rsidRDefault="00CB244C" w:rsidP="00CB244C">
      <w:pPr>
        <w:spacing w:beforeLines="50" w:before="156" w:afterLines="50" w:after="156" w:line="320" w:lineRule="exact"/>
        <w:rPr>
          <w:rFonts w:ascii="Times New Roman" w:hAnsi="Times New Roman"/>
          <w:bCs/>
          <w:kern w:val="0"/>
          <w:sz w:val="20"/>
          <w:szCs w:val="20"/>
          <w:lang w:bidi="en-US"/>
        </w:rPr>
      </w:pPr>
      <w:r w:rsidRPr="00CB244C">
        <w:rPr>
          <w:rFonts w:ascii="Times New Roman" w:hAnsi="Times New Roman"/>
          <w:bCs/>
          <w:kern w:val="0"/>
          <w:sz w:val="20"/>
          <w:szCs w:val="20"/>
          <w:vertAlign w:val="superscript"/>
          <w:lang w:bidi="en-US"/>
        </w:rPr>
        <w:t>1</w:t>
      </w:r>
      <w:r>
        <w:rPr>
          <w:rFonts w:ascii="Times New Roman" w:hAnsi="Times New Roman"/>
          <w:bCs/>
          <w:kern w:val="0"/>
          <w:sz w:val="20"/>
          <w:szCs w:val="20"/>
          <w:lang w:bidi="en-US"/>
        </w:rPr>
        <w:t xml:space="preserve"> </w:t>
      </w:r>
      <w:bookmarkStart w:id="9" w:name="OLE_LINK1"/>
      <w:bookmarkStart w:id="10" w:name="OLE_LINK17"/>
      <w:bookmarkStart w:id="11" w:name="OLE_LINK48"/>
      <w:r w:rsidRPr="00CB244C">
        <w:rPr>
          <w:rFonts w:ascii="Times New Roman" w:hAnsi="Times New Roman"/>
          <w:bCs/>
          <w:kern w:val="0"/>
          <w:sz w:val="20"/>
          <w:szCs w:val="20"/>
          <w:lang w:bidi="en-US"/>
        </w:rPr>
        <w:t>College of Animal Science and Technology, Sichuan Agricultural University</w:t>
      </w:r>
      <w:bookmarkEnd w:id="9"/>
      <w:bookmarkEnd w:id="10"/>
      <w:bookmarkEnd w:id="11"/>
      <w:r w:rsidRPr="00CB244C">
        <w:rPr>
          <w:rFonts w:ascii="Times New Roman" w:hAnsi="Times New Roman"/>
          <w:bCs/>
          <w:kern w:val="0"/>
          <w:sz w:val="20"/>
          <w:szCs w:val="20"/>
          <w:lang w:bidi="en-US"/>
        </w:rPr>
        <w:t xml:space="preserve">, Chengdu 611130, China; </w:t>
      </w:r>
      <w:bookmarkStart w:id="12" w:name="OLE_LINK41"/>
      <w:bookmarkStart w:id="13" w:name="OLE_LINK44"/>
      <w:r w:rsidRPr="00CB244C">
        <w:rPr>
          <w:rFonts w:ascii="Times New Roman" w:hAnsi="Times New Roman"/>
          <w:bCs/>
          <w:kern w:val="0"/>
          <w:sz w:val="20"/>
          <w:szCs w:val="20"/>
          <w:lang w:bidi="en-US"/>
        </w:rPr>
        <w:t>yuqinggzu93@126.com</w:t>
      </w:r>
      <w:bookmarkEnd w:id="12"/>
      <w:bookmarkEnd w:id="13"/>
      <w:r w:rsidRPr="00CB244C">
        <w:rPr>
          <w:rFonts w:ascii="Times New Roman" w:hAnsi="Times New Roman"/>
          <w:bCs/>
          <w:kern w:val="0"/>
          <w:sz w:val="20"/>
          <w:szCs w:val="20"/>
          <w:lang w:bidi="en-US"/>
        </w:rPr>
        <w:t xml:space="preserve"> (Q.Y.); xiongyi95@126.com (Y.X.); kangji61@126.com (Z.L.); yanlimaster@126.com (Y.X.); niecong125@163.com (C.N.)</w:t>
      </w:r>
    </w:p>
    <w:p w14:paraId="1F870C73" w14:textId="06B5EA15" w:rsidR="00CB244C" w:rsidRPr="00CB244C" w:rsidRDefault="00CB244C" w:rsidP="00CB244C">
      <w:pPr>
        <w:spacing w:beforeLines="50" w:before="156" w:afterLines="50" w:after="156" w:line="320" w:lineRule="exact"/>
        <w:rPr>
          <w:rFonts w:ascii="Times New Roman" w:hAnsi="Times New Roman"/>
          <w:bCs/>
          <w:kern w:val="0"/>
          <w:sz w:val="20"/>
          <w:szCs w:val="20"/>
          <w:lang w:bidi="en-US"/>
        </w:rPr>
      </w:pPr>
      <w:r w:rsidRPr="00CB244C">
        <w:rPr>
          <w:rFonts w:ascii="Times New Roman" w:hAnsi="Times New Roman"/>
          <w:bCs/>
          <w:kern w:val="0"/>
          <w:sz w:val="20"/>
          <w:szCs w:val="20"/>
          <w:vertAlign w:val="superscript"/>
          <w:lang w:bidi="en-US"/>
        </w:rPr>
        <w:t>2</w:t>
      </w:r>
      <w:r>
        <w:rPr>
          <w:rFonts w:ascii="Times New Roman" w:hAnsi="Times New Roman"/>
          <w:bCs/>
          <w:kern w:val="0"/>
          <w:sz w:val="20"/>
          <w:szCs w:val="20"/>
          <w:lang w:bidi="en-US"/>
        </w:rPr>
        <w:t xml:space="preserve"> </w:t>
      </w:r>
      <w:bookmarkStart w:id="14" w:name="OLE_LINK45"/>
      <w:bookmarkStart w:id="15" w:name="OLE_LINK46"/>
      <w:bookmarkStart w:id="16" w:name="OLE_LINK49"/>
      <w:bookmarkStart w:id="17" w:name="OLE_LINK50"/>
      <w:r w:rsidRPr="00CB244C">
        <w:rPr>
          <w:rFonts w:ascii="Times New Roman" w:hAnsi="Times New Roman"/>
          <w:bCs/>
          <w:kern w:val="0"/>
          <w:sz w:val="20"/>
          <w:szCs w:val="20"/>
          <w:lang w:bidi="en-US"/>
        </w:rPr>
        <w:t>Qinghai Academy of Animal Science</w:t>
      </w:r>
      <w:bookmarkEnd w:id="14"/>
      <w:bookmarkEnd w:id="15"/>
      <w:r w:rsidRPr="00CB244C">
        <w:rPr>
          <w:rFonts w:ascii="Times New Roman" w:hAnsi="Times New Roman"/>
          <w:bCs/>
          <w:kern w:val="0"/>
          <w:sz w:val="20"/>
          <w:szCs w:val="20"/>
          <w:lang w:bidi="en-US"/>
        </w:rPr>
        <w:t xml:space="preserve"> and Veterinary Medicine</w:t>
      </w:r>
      <w:bookmarkEnd w:id="16"/>
      <w:bookmarkEnd w:id="17"/>
      <w:r w:rsidRPr="00CB244C">
        <w:rPr>
          <w:rFonts w:ascii="Times New Roman" w:hAnsi="Times New Roman"/>
          <w:bCs/>
          <w:kern w:val="0"/>
          <w:sz w:val="20"/>
          <w:szCs w:val="20"/>
          <w:lang w:bidi="en-US"/>
        </w:rPr>
        <w:t>, Key Laboratory of Superior Forage Germplasm in the Qinghai-Tibetan Plateau, Xi-</w:t>
      </w:r>
      <w:proofErr w:type="spellStart"/>
      <w:r w:rsidRPr="00CB244C">
        <w:rPr>
          <w:rFonts w:ascii="Times New Roman" w:hAnsi="Times New Roman"/>
          <w:bCs/>
          <w:kern w:val="0"/>
          <w:sz w:val="20"/>
          <w:szCs w:val="20"/>
          <w:lang w:bidi="en-US"/>
        </w:rPr>
        <w:t>ning</w:t>
      </w:r>
      <w:proofErr w:type="spellEnd"/>
      <w:r w:rsidRPr="00CB244C">
        <w:rPr>
          <w:rFonts w:ascii="Times New Roman" w:hAnsi="Times New Roman"/>
          <w:bCs/>
          <w:kern w:val="0"/>
          <w:sz w:val="20"/>
          <w:szCs w:val="20"/>
          <w:lang w:bidi="en-US"/>
        </w:rPr>
        <w:t>, China; qhliuwenhui@163.com (W.L.)</w:t>
      </w:r>
    </w:p>
    <w:p w14:paraId="1AF553DF" w14:textId="1D5718A4" w:rsidR="00CB244C" w:rsidRPr="00CB244C" w:rsidRDefault="00CB244C" w:rsidP="00CB244C">
      <w:pPr>
        <w:spacing w:beforeLines="50" w:before="156" w:afterLines="50" w:after="156" w:line="320" w:lineRule="exact"/>
        <w:rPr>
          <w:rFonts w:ascii="Times New Roman" w:hAnsi="Times New Roman"/>
          <w:bCs/>
          <w:kern w:val="0"/>
          <w:sz w:val="20"/>
          <w:szCs w:val="20"/>
          <w:lang w:bidi="en-US"/>
        </w:rPr>
      </w:pPr>
      <w:r w:rsidRPr="00CB244C">
        <w:rPr>
          <w:rFonts w:ascii="Times New Roman" w:hAnsi="Times New Roman"/>
          <w:bCs/>
          <w:kern w:val="0"/>
          <w:sz w:val="20"/>
          <w:szCs w:val="20"/>
          <w:vertAlign w:val="superscript"/>
          <w:lang w:bidi="en-US"/>
        </w:rPr>
        <w:t>*</w:t>
      </w:r>
      <w:r>
        <w:rPr>
          <w:rFonts w:ascii="Times New Roman" w:hAnsi="Times New Roman"/>
          <w:bCs/>
          <w:kern w:val="0"/>
          <w:sz w:val="20"/>
          <w:szCs w:val="20"/>
          <w:lang w:bidi="en-US"/>
        </w:rPr>
        <w:t xml:space="preserve"> </w:t>
      </w:r>
      <w:r w:rsidRPr="00CB244C">
        <w:rPr>
          <w:rFonts w:ascii="Times New Roman" w:hAnsi="Times New Roman"/>
          <w:bCs/>
          <w:kern w:val="0"/>
          <w:sz w:val="20"/>
          <w:szCs w:val="20"/>
          <w:lang w:bidi="en-US"/>
        </w:rPr>
        <w:t xml:space="preserve">Correspondence: maroar@126.com (X.M.); qhliuwenhui@163.com (W.L.); Tel./Fax: +86-028-86291010 (X.M.) </w:t>
      </w:r>
    </w:p>
    <w:p w14:paraId="28236A1C" w14:textId="77777777" w:rsidR="00CB244C" w:rsidRDefault="00CB244C" w:rsidP="00CB244C">
      <w:pPr>
        <w:spacing w:beforeLines="50" w:before="156" w:afterLines="50" w:after="156" w:line="320" w:lineRule="exact"/>
        <w:rPr>
          <w:rFonts w:ascii="Times New Roman" w:hAnsi="Times New Roman"/>
          <w:bCs/>
          <w:kern w:val="0"/>
          <w:sz w:val="20"/>
          <w:szCs w:val="20"/>
          <w:lang w:bidi="en-US"/>
        </w:rPr>
      </w:pPr>
      <w:r w:rsidRPr="00CB244C">
        <w:rPr>
          <w:rFonts w:ascii="Times New Roman" w:hAnsi="Times New Roman" w:hint="eastAsia"/>
          <w:bCs/>
          <w:kern w:val="0"/>
          <w:sz w:val="20"/>
          <w:szCs w:val="20"/>
          <w:vertAlign w:val="superscript"/>
          <w:lang w:bidi="en-US"/>
        </w:rPr>
        <w:t>†</w:t>
      </w:r>
      <w:r w:rsidRPr="00CB244C">
        <w:rPr>
          <w:rFonts w:ascii="Times New Roman" w:hAnsi="Times New Roman"/>
          <w:bCs/>
          <w:kern w:val="0"/>
          <w:sz w:val="20"/>
          <w:szCs w:val="20"/>
          <w:lang w:bidi="en-US"/>
        </w:rPr>
        <w:t xml:space="preserve"> These authors contributed equally to this work.</w:t>
      </w:r>
    </w:p>
    <w:p w14:paraId="6E84A129" w14:textId="2305949F" w:rsidR="00AA04C1" w:rsidRPr="009569ED" w:rsidRDefault="00002359" w:rsidP="00CB244C">
      <w:pPr>
        <w:spacing w:beforeLines="50" w:before="156" w:afterLines="50" w:after="156" w:line="320" w:lineRule="exact"/>
        <w:rPr>
          <w:rFonts w:ascii="Times New Roman" w:hAnsi="Times New Roman"/>
          <w:sz w:val="28"/>
          <w:szCs w:val="28"/>
        </w:rPr>
      </w:pPr>
      <w:r w:rsidRPr="009569ED">
        <w:rPr>
          <w:rFonts w:ascii="Times New Roman" w:hAnsi="Times New Roman"/>
          <w:b/>
          <w:bCs/>
          <w:sz w:val="28"/>
          <w:szCs w:val="28"/>
        </w:rPr>
        <w:t>Abstract</w:t>
      </w:r>
      <w:bookmarkStart w:id="18" w:name="_Hlk49973168"/>
    </w:p>
    <w:p w14:paraId="49D21F66" w14:textId="401E8943" w:rsidR="004C5A4C" w:rsidRPr="00566C26" w:rsidRDefault="00002359" w:rsidP="00566C26">
      <w:pPr>
        <w:spacing w:beforeLines="50" w:before="156" w:afterLines="50" w:after="156" w:line="320" w:lineRule="exact"/>
        <w:ind w:firstLineChars="200" w:firstLine="400"/>
        <w:rPr>
          <w:rFonts w:ascii="Times New Roman" w:hAnsi="Times New Roman"/>
          <w:sz w:val="20"/>
          <w:szCs w:val="20"/>
        </w:rPr>
      </w:pPr>
      <w:r w:rsidRPr="00566C26">
        <w:rPr>
          <w:rFonts w:ascii="Times New Roman" w:hAnsi="Times New Roman"/>
          <w:sz w:val="20"/>
          <w:szCs w:val="20"/>
        </w:rPr>
        <w:t xml:space="preserve">Given their excellent characteristics like stress resistance and high biomass, </w:t>
      </w:r>
      <w:r w:rsidRPr="00566C26">
        <w:rPr>
          <w:rFonts w:ascii="Times New Roman" w:hAnsi="Times New Roman"/>
          <w:i/>
          <w:iCs/>
          <w:sz w:val="20"/>
          <w:szCs w:val="20"/>
        </w:rPr>
        <w:t xml:space="preserve">Elymus </w:t>
      </w:r>
      <w:proofErr w:type="spellStart"/>
      <w:r w:rsidRPr="00566C26">
        <w:rPr>
          <w:rFonts w:ascii="Times New Roman" w:hAnsi="Times New Roman"/>
          <w:i/>
          <w:iCs/>
          <w:sz w:val="20"/>
          <w:szCs w:val="20"/>
        </w:rPr>
        <w:t>sibiricus</w:t>
      </w:r>
      <w:proofErr w:type="spellEnd"/>
      <w:r w:rsidRPr="00566C26">
        <w:rPr>
          <w:rFonts w:ascii="Times New Roman" w:hAnsi="Times New Roman"/>
          <w:i/>
          <w:iCs/>
          <w:sz w:val="20"/>
          <w:szCs w:val="20"/>
        </w:rPr>
        <w:t xml:space="preserve"> </w:t>
      </w:r>
      <w:r w:rsidRPr="00566C26">
        <w:rPr>
          <w:rFonts w:ascii="Times New Roman" w:hAnsi="Times New Roman"/>
          <w:sz w:val="20"/>
          <w:szCs w:val="20"/>
        </w:rPr>
        <w:t>(</w:t>
      </w:r>
      <w:r w:rsidR="009A7B0A" w:rsidRPr="00566C26">
        <w:rPr>
          <w:rFonts w:ascii="Times New Roman" w:hAnsi="Times New Roman"/>
          <w:sz w:val="20"/>
          <w:szCs w:val="20"/>
        </w:rPr>
        <w:t xml:space="preserve">containing the </w:t>
      </w:r>
      <w:proofErr w:type="spellStart"/>
      <w:r w:rsidRPr="00566C26">
        <w:rPr>
          <w:rFonts w:ascii="Times New Roman" w:hAnsi="Times New Roman"/>
          <w:sz w:val="20"/>
          <w:szCs w:val="20"/>
        </w:rPr>
        <w:t>StH</w:t>
      </w:r>
      <w:proofErr w:type="spellEnd"/>
      <w:r w:rsidR="009A7B0A" w:rsidRPr="00566C26">
        <w:rPr>
          <w:rFonts w:ascii="Times New Roman" w:hAnsi="Times New Roman"/>
          <w:sz w:val="20"/>
          <w:szCs w:val="20"/>
        </w:rPr>
        <w:t xml:space="preserve"> genomes</w:t>
      </w:r>
      <w:r w:rsidRPr="00566C26">
        <w:rPr>
          <w:rFonts w:ascii="Times New Roman" w:hAnsi="Times New Roman"/>
          <w:sz w:val="20"/>
          <w:szCs w:val="20"/>
        </w:rPr>
        <w:t xml:space="preserve">) and </w:t>
      </w:r>
      <w:r w:rsidRPr="00566C26">
        <w:rPr>
          <w:rFonts w:ascii="Times New Roman" w:hAnsi="Times New Roman"/>
          <w:i/>
          <w:iCs/>
          <w:sz w:val="20"/>
          <w:szCs w:val="20"/>
        </w:rPr>
        <w:t xml:space="preserve">E. nutans </w:t>
      </w:r>
      <w:r w:rsidRPr="00566C26">
        <w:rPr>
          <w:rFonts w:ascii="Times New Roman" w:hAnsi="Times New Roman"/>
          <w:sz w:val="20"/>
          <w:szCs w:val="20"/>
        </w:rPr>
        <w:t>(</w:t>
      </w:r>
      <w:r w:rsidR="009A7B0A" w:rsidRPr="00566C26">
        <w:rPr>
          <w:rFonts w:ascii="Times New Roman" w:hAnsi="Times New Roman"/>
          <w:sz w:val="20"/>
          <w:szCs w:val="20"/>
        </w:rPr>
        <w:t xml:space="preserve">containing the </w:t>
      </w:r>
      <w:proofErr w:type="spellStart"/>
      <w:r w:rsidRPr="00566C26">
        <w:rPr>
          <w:rFonts w:ascii="Times New Roman" w:hAnsi="Times New Roman"/>
          <w:sz w:val="20"/>
          <w:szCs w:val="20"/>
        </w:rPr>
        <w:t>StHY</w:t>
      </w:r>
      <w:proofErr w:type="spellEnd"/>
      <w:r w:rsidR="009A7B0A" w:rsidRPr="00566C26">
        <w:rPr>
          <w:rFonts w:ascii="Times New Roman" w:hAnsi="Times New Roman"/>
          <w:sz w:val="20"/>
          <w:szCs w:val="20"/>
        </w:rPr>
        <w:t xml:space="preserve"> genomes</w:t>
      </w:r>
      <w:r w:rsidRPr="00566C26">
        <w:rPr>
          <w:rFonts w:ascii="Times New Roman" w:hAnsi="Times New Roman"/>
          <w:sz w:val="20"/>
          <w:szCs w:val="20"/>
        </w:rPr>
        <w:t xml:space="preserve">) are ecologically important species of </w:t>
      </w:r>
      <w:r w:rsidRPr="00566C26">
        <w:rPr>
          <w:rFonts w:ascii="Times New Roman" w:hAnsi="Times New Roman"/>
          <w:i/>
          <w:iCs/>
          <w:sz w:val="20"/>
          <w:szCs w:val="20"/>
        </w:rPr>
        <w:t>Elymus</w:t>
      </w:r>
      <w:r w:rsidRPr="00566C26">
        <w:rPr>
          <w:rFonts w:ascii="Times New Roman" w:hAnsi="Times New Roman"/>
          <w:sz w:val="20"/>
          <w:szCs w:val="20"/>
        </w:rPr>
        <w:t xml:space="preserve"> genus</w:t>
      </w:r>
      <w:r w:rsidR="009A7B0A" w:rsidRPr="00566C26">
        <w:rPr>
          <w:rFonts w:ascii="Times New Roman" w:hAnsi="Times New Roman"/>
          <w:sz w:val="20"/>
          <w:szCs w:val="20"/>
        </w:rPr>
        <w:t xml:space="preserve"> in the tribe </w:t>
      </w:r>
      <w:proofErr w:type="spellStart"/>
      <w:r w:rsidR="009A7B0A" w:rsidRPr="00566C26">
        <w:rPr>
          <w:rFonts w:ascii="Times New Roman" w:hAnsi="Times New Roman"/>
          <w:sz w:val="20"/>
          <w:szCs w:val="20"/>
        </w:rPr>
        <w:t>Triticeae</w:t>
      </w:r>
      <w:proofErr w:type="spellEnd"/>
      <w:r w:rsidR="009A7B0A" w:rsidRPr="00566C26">
        <w:rPr>
          <w:rFonts w:ascii="Times New Roman" w:hAnsi="Times New Roman"/>
          <w:sz w:val="20"/>
          <w:szCs w:val="20"/>
        </w:rPr>
        <w:t xml:space="preserve"> (</w:t>
      </w:r>
      <w:proofErr w:type="spellStart"/>
      <w:r w:rsidR="009A7B0A" w:rsidRPr="00566C26">
        <w:rPr>
          <w:rFonts w:ascii="Times New Roman" w:hAnsi="Times New Roman"/>
          <w:sz w:val="20"/>
          <w:szCs w:val="20"/>
        </w:rPr>
        <w:t>Poaceae</w:t>
      </w:r>
      <w:proofErr w:type="spellEnd"/>
      <w:r w:rsidR="009A7B0A" w:rsidRPr="00566C26">
        <w:rPr>
          <w:rFonts w:ascii="Times New Roman" w:hAnsi="Times New Roman"/>
          <w:sz w:val="20"/>
          <w:szCs w:val="20"/>
        </w:rPr>
        <w:t>)</w:t>
      </w:r>
      <w:r w:rsidRPr="00566C26">
        <w:rPr>
          <w:rFonts w:ascii="Times New Roman" w:hAnsi="Times New Roman"/>
          <w:sz w:val="20"/>
          <w:szCs w:val="20"/>
        </w:rPr>
        <w:t>. They</w:t>
      </w:r>
      <w:r w:rsidRPr="00566C26">
        <w:rPr>
          <w:rFonts w:ascii="Times New Roman" w:hAnsi="Times New Roman"/>
          <w:i/>
          <w:iCs/>
          <w:sz w:val="20"/>
          <w:szCs w:val="20"/>
        </w:rPr>
        <w:t xml:space="preserve"> </w:t>
      </w:r>
      <w:r w:rsidRPr="00566C26">
        <w:rPr>
          <w:rFonts w:ascii="Times New Roman" w:hAnsi="Times New Roman"/>
          <w:sz w:val="20"/>
          <w:szCs w:val="20"/>
        </w:rPr>
        <w:t>are both</w:t>
      </w:r>
      <w:r w:rsidRPr="00566C26">
        <w:rPr>
          <w:rFonts w:ascii="Times New Roman" w:hAnsi="Times New Roman"/>
          <w:i/>
          <w:iCs/>
          <w:sz w:val="20"/>
          <w:szCs w:val="20"/>
        </w:rPr>
        <w:t xml:space="preserve"> </w:t>
      </w:r>
      <w:r w:rsidRPr="00566C26">
        <w:rPr>
          <w:rFonts w:ascii="Times New Roman" w:hAnsi="Times New Roman"/>
          <w:sz w:val="20"/>
          <w:szCs w:val="20"/>
        </w:rPr>
        <w:t xml:space="preserve">adaptive to grassland restoration in the eastern Tibetan Plateau. In this study, the complete chloroplast (cp) genome of </w:t>
      </w:r>
      <w:r w:rsidRPr="00566C26">
        <w:rPr>
          <w:rFonts w:ascii="Times New Roman" w:hAnsi="Times New Roman"/>
          <w:i/>
          <w:iCs/>
          <w:sz w:val="20"/>
          <w:szCs w:val="20"/>
        </w:rPr>
        <w:t xml:space="preserve">E. </w:t>
      </w:r>
      <w:proofErr w:type="spellStart"/>
      <w:r w:rsidRPr="00566C26">
        <w:rPr>
          <w:rFonts w:ascii="Times New Roman" w:hAnsi="Times New Roman"/>
          <w:i/>
          <w:iCs/>
          <w:sz w:val="20"/>
          <w:szCs w:val="20"/>
        </w:rPr>
        <w:t>sibiricus</w:t>
      </w:r>
      <w:proofErr w:type="spellEnd"/>
      <w:r w:rsidRPr="00566C26">
        <w:rPr>
          <w:rFonts w:ascii="Times New Roman" w:hAnsi="Times New Roman"/>
          <w:sz w:val="20"/>
          <w:szCs w:val="20"/>
        </w:rPr>
        <w:t xml:space="preserve"> and </w:t>
      </w:r>
      <w:r w:rsidRPr="00566C26">
        <w:rPr>
          <w:rFonts w:ascii="Times New Roman" w:hAnsi="Times New Roman"/>
          <w:i/>
          <w:iCs/>
          <w:sz w:val="20"/>
          <w:szCs w:val="20"/>
        </w:rPr>
        <w:t xml:space="preserve">E. nutans </w:t>
      </w:r>
      <w:r w:rsidRPr="00566C26">
        <w:rPr>
          <w:rFonts w:ascii="Times New Roman" w:hAnsi="Times New Roman"/>
          <w:sz w:val="20"/>
          <w:szCs w:val="20"/>
        </w:rPr>
        <w:t>were sequenced</w:t>
      </w:r>
      <w:r w:rsidRPr="00566C26">
        <w:rPr>
          <w:rFonts w:ascii="Times New Roman" w:hAnsi="Times New Roman"/>
          <w:i/>
          <w:sz w:val="20"/>
          <w:szCs w:val="20"/>
        </w:rPr>
        <w:t xml:space="preserve"> </w:t>
      </w:r>
      <w:r w:rsidRPr="00566C26">
        <w:rPr>
          <w:rFonts w:ascii="Times New Roman" w:hAnsi="Times New Roman"/>
          <w:sz w:val="20"/>
          <w:szCs w:val="20"/>
        </w:rPr>
        <w:t xml:space="preserve">and annotated with </w:t>
      </w:r>
      <w:r w:rsidRPr="00566C26">
        <w:rPr>
          <w:rFonts w:ascii="Times New Roman" w:hAnsi="Times New Roman"/>
          <w:iCs/>
          <w:sz w:val="20"/>
          <w:szCs w:val="20"/>
        </w:rPr>
        <w:t>de</w:t>
      </w:r>
      <w:r w:rsidRPr="00566C26">
        <w:rPr>
          <w:rFonts w:ascii="Times New Roman" w:hAnsi="Times New Roman"/>
          <w:sz w:val="20"/>
          <w:szCs w:val="20"/>
        </w:rPr>
        <w:t xml:space="preserve"> novo analysis, to clarify their inter-species variation and their evolutionary relationships. The result showed that both two whole cp genomes contained a typical quadripartite structure and the cp genome length of </w:t>
      </w:r>
      <w:r w:rsidRPr="00566C26">
        <w:rPr>
          <w:rFonts w:ascii="Times New Roman" w:hAnsi="Times New Roman"/>
          <w:i/>
          <w:iCs/>
          <w:sz w:val="20"/>
          <w:szCs w:val="20"/>
        </w:rPr>
        <w:t xml:space="preserve">E. </w:t>
      </w:r>
      <w:proofErr w:type="spellStart"/>
      <w:r w:rsidRPr="00566C26">
        <w:rPr>
          <w:rFonts w:ascii="Times New Roman" w:hAnsi="Times New Roman"/>
          <w:i/>
          <w:iCs/>
          <w:sz w:val="20"/>
          <w:szCs w:val="20"/>
        </w:rPr>
        <w:t>sibiricus</w:t>
      </w:r>
      <w:proofErr w:type="spellEnd"/>
      <w:r w:rsidRPr="00566C26">
        <w:rPr>
          <w:rFonts w:ascii="Times New Roman" w:hAnsi="Times New Roman"/>
          <w:sz w:val="20"/>
          <w:szCs w:val="20"/>
        </w:rPr>
        <w:t xml:space="preserve"> and </w:t>
      </w:r>
      <w:r w:rsidRPr="00566C26">
        <w:rPr>
          <w:rFonts w:ascii="Times New Roman" w:hAnsi="Times New Roman"/>
          <w:i/>
          <w:iCs/>
          <w:sz w:val="20"/>
          <w:szCs w:val="20"/>
        </w:rPr>
        <w:t>E. nutans</w:t>
      </w:r>
      <w:r w:rsidRPr="00566C26">
        <w:rPr>
          <w:rFonts w:ascii="Times New Roman" w:hAnsi="Times New Roman"/>
          <w:sz w:val="20"/>
          <w:szCs w:val="20"/>
        </w:rPr>
        <w:t xml:space="preserve"> was 135,075 bp and 135,060 bp, respectively. Three genes </w:t>
      </w:r>
      <w:r w:rsidRPr="00566C26">
        <w:rPr>
          <w:rFonts w:ascii="Times New Roman" w:hAnsi="Times New Roman"/>
          <w:i/>
          <w:iCs/>
          <w:sz w:val="20"/>
          <w:szCs w:val="20"/>
        </w:rPr>
        <w:t>tRNA-CGA</w:t>
      </w:r>
      <w:r w:rsidRPr="00566C26">
        <w:rPr>
          <w:rFonts w:ascii="Times New Roman" w:hAnsi="Times New Roman"/>
          <w:sz w:val="20"/>
          <w:szCs w:val="20"/>
        </w:rPr>
        <w:t xml:space="preserve">, </w:t>
      </w:r>
      <w:r w:rsidRPr="00566C26">
        <w:rPr>
          <w:rFonts w:ascii="Times New Roman" w:hAnsi="Times New Roman"/>
          <w:i/>
          <w:iCs/>
          <w:sz w:val="20"/>
          <w:szCs w:val="20"/>
        </w:rPr>
        <w:t>tRNA-CGU,</w:t>
      </w:r>
      <w:r w:rsidRPr="00566C26">
        <w:rPr>
          <w:rFonts w:ascii="Times New Roman" w:hAnsi="Times New Roman"/>
          <w:sz w:val="20"/>
          <w:szCs w:val="20"/>
        </w:rPr>
        <w:t xml:space="preserve"> and </w:t>
      </w:r>
      <w:r w:rsidRPr="00566C26">
        <w:rPr>
          <w:rFonts w:ascii="Times New Roman" w:hAnsi="Times New Roman"/>
          <w:i/>
          <w:iCs/>
          <w:sz w:val="20"/>
          <w:szCs w:val="20"/>
        </w:rPr>
        <w:t>tRNA-CGU</w:t>
      </w:r>
      <w:r w:rsidRPr="00566C26">
        <w:rPr>
          <w:rFonts w:ascii="Times New Roman" w:hAnsi="Times New Roman"/>
          <w:sz w:val="20"/>
          <w:szCs w:val="20"/>
        </w:rPr>
        <w:t xml:space="preserve"> were unique in </w:t>
      </w:r>
      <w:r w:rsidRPr="00566C26">
        <w:rPr>
          <w:rFonts w:ascii="Times New Roman" w:hAnsi="Times New Roman"/>
          <w:i/>
          <w:iCs/>
          <w:sz w:val="20"/>
          <w:szCs w:val="20"/>
        </w:rPr>
        <w:t>E.</w:t>
      </w:r>
      <w:r w:rsidRPr="00566C26">
        <w:rPr>
          <w:rFonts w:ascii="Times New Roman" w:hAnsi="Times New Roman"/>
          <w:sz w:val="20"/>
          <w:szCs w:val="20"/>
        </w:rPr>
        <w:t xml:space="preserve"> </w:t>
      </w:r>
      <w:proofErr w:type="spellStart"/>
      <w:r w:rsidRPr="00566C26">
        <w:rPr>
          <w:rFonts w:ascii="Times New Roman" w:hAnsi="Times New Roman"/>
          <w:i/>
          <w:iCs/>
          <w:sz w:val="20"/>
          <w:szCs w:val="20"/>
        </w:rPr>
        <w:t>sibiricus</w:t>
      </w:r>
      <w:proofErr w:type="spellEnd"/>
      <w:r w:rsidRPr="00566C26">
        <w:rPr>
          <w:rFonts w:ascii="Times New Roman" w:hAnsi="Times New Roman"/>
          <w:sz w:val="20"/>
          <w:szCs w:val="20"/>
        </w:rPr>
        <w:t xml:space="preserve"> while the gene</w:t>
      </w:r>
      <w:r w:rsidRPr="00566C26">
        <w:rPr>
          <w:rFonts w:ascii="Times New Roman" w:hAnsi="Times New Roman"/>
          <w:i/>
          <w:iCs/>
          <w:sz w:val="20"/>
          <w:szCs w:val="20"/>
        </w:rPr>
        <w:t xml:space="preserve"> ycf1 </w:t>
      </w:r>
      <w:r w:rsidRPr="00566C26">
        <w:rPr>
          <w:rFonts w:ascii="Times New Roman" w:hAnsi="Times New Roman"/>
          <w:sz w:val="20"/>
          <w:szCs w:val="20"/>
        </w:rPr>
        <w:t>(hypothetical chloroplast reading frame no. 1)</w:t>
      </w:r>
      <w:r w:rsidRPr="00566C26">
        <w:rPr>
          <w:rFonts w:ascii="Times New Roman" w:hAnsi="Times New Roman"/>
          <w:i/>
          <w:iCs/>
          <w:sz w:val="20"/>
          <w:szCs w:val="20"/>
        </w:rPr>
        <w:t xml:space="preserve"> </w:t>
      </w:r>
      <w:r w:rsidRPr="00566C26">
        <w:rPr>
          <w:rFonts w:ascii="Times New Roman" w:hAnsi="Times New Roman"/>
          <w:sz w:val="20"/>
          <w:szCs w:val="20"/>
        </w:rPr>
        <w:t xml:space="preserve">was only found in </w:t>
      </w:r>
      <w:r w:rsidRPr="00566C26">
        <w:rPr>
          <w:rFonts w:ascii="Times New Roman" w:hAnsi="Times New Roman"/>
          <w:i/>
          <w:iCs/>
          <w:sz w:val="20"/>
          <w:szCs w:val="20"/>
        </w:rPr>
        <w:t>E. nutans</w:t>
      </w:r>
      <w:r w:rsidRPr="00566C26">
        <w:rPr>
          <w:rFonts w:ascii="Times New Roman" w:hAnsi="Times New Roman"/>
          <w:sz w:val="20"/>
          <w:szCs w:val="20"/>
        </w:rPr>
        <w:t xml:space="preserve">. The identification of hotspot </w:t>
      </w:r>
      <w:bookmarkStart w:id="19" w:name="OLE_LINK78"/>
      <w:bookmarkStart w:id="20" w:name="OLE_LINK77"/>
      <w:r w:rsidRPr="00566C26">
        <w:rPr>
          <w:rFonts w:ascii="Times New Roman" w:hAnsi="Times New Roman"/>
          <w:sz w:val="20"/>
          <w:szCs w:val="20"/>
        </w:rPr>
        <w:t>regions</w:t>
      </w:r>
      <w:bookmarkEnd w:id="19"/>
      <w:bookmarkEnd w:id="20"/>
      <w:r w:rsidRPr="00566C26">
        <w:rPr>
          <w:rFonts w:ascii="Times New Roman" w:hAnsi="Times New Roman"/>
          <w:sz w:val="20"/>
          <w:szCs w:val="20"/>
        </w:rPr>
        <w:t xml:space="preserve"> (</w:t>
      </w:r>
      <w:r w:rsidRPr="00566C26">
        <w:rPr>
          <w:rFonts w:ascii="Times New Roman" w:hAnsi="Times New Roman"/>
          <w:i/>
          <w:iCs/>
          <w:sz w:val="20"/>
          <w:szCs w:val="20"/>
        </w:rPr>
        <w:t>tRNA-GUC</w:t>
      </w:r>
      <w:r w:rsidRPr="00566C26">
        <w:rPr>
          <w:rFonts w:ascii="Times New Roman" w:hAnsi="Times New Roman"/>
          <w:sz w:val="20"/>
          <w:szCs w:val="20"/>
        </w:rPr>
        <w:t>～</w:t>
      </w:r>
      <w:proofErr w:type="spellStart"/>
      <w:r w:rsidRPr="00566C26">
        <w:rPr>
          <w:rFonts w:ascii="Times New Roman" w:hAnsi="Times New Roman"/>
          <w:i/>
          <w:iCs/>
          <w:sz w:val="20"/>
          <w:szCs w:val="20"/>
        </w:rPr>
        <w:t>psbM</w:t>
      </w:r>
      <w:proofErr w:type="spellEnd"/>
      <w:r w:rsidRPr="00566C26">
        <w:rPr>
          <w:rFonts w:ascii="Times New Roman" w:hAnsi="Times New Roman"/>
          <w:i/>
          <w:iCs/>
          <w:sz w:val="20"/>
          <w:szCs w:val="20"/>
        </w:rPr>
        <w:t>, tRNA-UAA</w:t>
      </w:r>
      <w:r w:rsidRPr="00566C26">
        <w:rPr>
          <w:rFonts w:ascii="Times New Roman" w:hAnsi="Times New Roman"/>
          <w:sz w:val="20"/>
          <w:szCs w:val="20"/>
        </w:rPr>
        <w:t>～</w:t>
      </w:r>
      <w:proofErr w:type="spellStart"/>
      <w:r w:rsidRPr="00566C26">
        <w:rPr>
          <w:rFonts w:ascii="Times New Roman" w:hAnsi="Times New Roman"/>
          <w:i/>
          <w:iCs/>
          <w:sz w:val="20"/>
          <w:szCs w:val="20"/>
        </w:rPr>
        <w:t>ndhJ</w:t>
      </w:r>
      <w:proofErr w:type="spellEnd"/>
      <w:r w:rsidRPr="00566C26">
        <w:rPr>
          <w:rFonts w:ascii="Times New Roman" w:hAnsi="Times New Roman"/>
          <w:i/>
          <w:iCs/>
          <w:sz w:val="20"/>
          <w:szCs w:val="20"/>
        </w:rPr>
        <w:t xml:space="preserve">, </w:t>
      </w:r>
      <w:proofErr w:type="spellStart"/>
      <w:r w:rsidRPr="00566C26">
        <w:rPr>
          <w:rFonts w:ascii="Times New Roman" w:hAnsi="Times New Roman"/>
          <w:i/>
          <w:iCs/>
          <w:sz w:val="20"/>
          <w:szCs w:val="20"/>
        </w:rPr>
        <w:t>rbcL</w:t>
      </w:r>
      <w:proofErr w:type="spellEnd"/>
      <w:r w:rsidRPr="00566C26">
        <w:rPr>
          <w:rFonts w:ascii="Times New Roman" w:hAnsi="Times New Roman"/>
          <w:sz w:val="20"/>
          <w:szCs w:val="20"/>
        </w:rPr>
        <w:t>～</w:t>
      </w:r>
      <w:proofErr w:type="spellStart"/>
      <w:r w:rsidRPr="00566C26">
        <w:rPr>
          <w:rFonts w:ascii="Times New Roman" w:hAnsi="Times New Roman"/>
          <w:i/>
          <w:iCs/>
          <w:sz w:val="20"/>
          <w:szCs w:val="20"/>
        </w:rPr>
        <w:t>psaI</w:t>
      </w:r>
      <w:proofErr w:type="spellEnd"/>
      <w:r w:rsidRPr="00566C26">
        <w:rPr>
          <w:rFonts w:ascii="Times New Roman" w:hAnsi="Times New Roman"/>
          <w:i/>
          <w:iCs/>
          <w:sz w:val="20"/>
          <w:szCs w:val="20"/>
        </w:rPr>
        <w:t>, rpl33</w:t>
      </w:r>
      <w:r w:rsidRPr="00566C26">
        <w:rPr>
          <w:rFonts w:ascii="Times New Roman" w:hAnsi="Times New Roman"/>
          <w:sz w:val="20"/>
          <w:szCs w:val="20"/>
        </w:rPr>
        <w:t>～</w:t>
      </w:r>
      <w:r w:rsidRPr="00566C26">
        <w:rPr>
          <w:rFonts w:ascii="Times New Roman" w:hAnsi="Times New Roman"/>
          <w:i/>
          <w:iCs/>
          <w:sz w:val="20"/>
          <w:szCs w:val="20"/>
        </w:rPr>
        <w:t>rps18</w:t>
      </w:r>
      <w:r w:rsidRPr="00566C26">
        <w:rPr>
          <w:rFonts w:ascii="Times New Roman" w:hAnsi="Times New Roman"/>
          <w:sz w:val="20"/>
          <w:szCs w:val="20"/>
        </w:rPr>
        <w:t xml:space="preserve">) between the two cp genomes would be pertinent to the development of barcode marker of </w:t>
      </w:r>
      <w:r w:rsidRPr="00566C26">
        <w:rPr>
          <w:rFonts w:ascii="Times New Roman" w:hAnsi="Times New Roman"/>
          <w:i/>
          <w:iCs/>
          <w:sz w:val="20"/>
          <w:szCs w:val="20"/>
        </w:rPr>
        <w:t>Elymus</w:t>
      </w:r>
      <w:r w:rsidRPr="00566C26">
        <w:rPr>
          <w:rFonts w:ascii="Times New Roman" w:hAnsi="Times New Roman"/>
          <w:sz w:val="20"/>
          <w:szCs w:val="20"/>
        </w:rPr>
        <w:t xml:space="preserve"> species. The phylogenetic analysis indicated that </w:t>
      </w:r>
      <w:bookmarkStart w:id="21" w:name="OLE_LINK79"/>
      <w:r w:rsidRPr="00566C26">
        <w:rPr>
          <w:rFonts w:ascii="Times New Roman" w:hAnsi="Times New Roman"/>
          <w:i/>
          <w:iCs/>
          <w:sz w:val="20"/>
          <w:szCs w:val="20"/>
        </w:rPr>
        <w:t xml:space="preserve">E. </w:t>
      </w:r>
      <w:proofErr w:type="spellStart"/>
      <w:r w:rsidRPr="00566C26">
        <w:rPr>
          <w:rFonts w:ascii="Times New Roman" w:hAnsi="Times New Roman"/>
          <w:i/>
          <w:iCs/>
          <w:sz w:val="20"/>
          <w:szCs w:val="20"/>
        </w:rPr>
        <w:t>sibiricus</w:t>
      </w:r>
      <w:proofErr w:type="spellEnd"/>
      <w:r w:rsidRPr="00566C26">
        <w:rPr>
          <w:rFonts w:ascii="Times New Roman" w:hAnsi="Times New Roman"/>
          <w:sz w:val="20"/>
          <w:szCs w:val="20"/>
        </w:rPr>
        <w:t xml:space="preserve"> and </w:t>
      </w:r>
      <w:r w:rsidRPr="00566C26">
        <w:rPr>
          <w:rFonts w:ascii="Times New Roman" w:hAnsi="Times New Roman"/>
          <w:i/>
          <w:iCs/>
          <w:sz w:val="20"/>
          <w:szCs w:val="20"/>
        </w:rPr>
        <w:t>E. nutans</w:t>
      </w:r>
      <w:bookmarkEnd w:id="21"/>
      <w:r w:rsidRPr="00566C26">
        <w:rPr>
          <w:rFonts w:ascii="Times New Roman" w:hAnsi="Times New Roman"/>
          <w:sz w:val="20"/>
          <w:szCs w:val="20"/>
        </w:rPr>
        <w:t xml:space="preserve"> diverged about 0.5746 million years ago (Mya). Comparative cp genome analysis of </w:t>
      </w:r>
      <w:r w:rsidRPr="00566C26">
        <w:rPr>
          <w:rFonts w:ascii="Times New Roman" w:hAnsi="Times New Roman"/>
          <w:i/>
          <w:iCs/>
          <w:sz w:val="20"/>
          <w:szCs w:val="20"/>
        </w:rPr>
        <w:t xml:space="preserve">E. </w:t>
      </w:r>
      <w:proofErr w:type="spellStart"/>
      <w:r w:rsidRPr="00566C26">
        <w:rPr>
          <w:rFonts w:ascii="Times New Roman" w:hAnsi="Times New Roman"/>
          <w:i/>
          <w:iCs/>
          <w:sz w:val="20"/>
          <w:szCs w:val="20"/>
        </w:rPr>
        <w:t>sibiricus</w:t>
      </w:r>
      <w:proofErr w:type="spellEnd"/>
      <w:r w:rsidRPr="00566C26">
        <w:rPr>
          <w:rFonts w:ascii="Times New Roman" w:hAnsi="Times New Roman"/>
          <w:sz w:val="20"/>
          <w:szCs w:val="20"/>
        </w:rPr>
        <w:t xml:space="preserve">, </w:t>
      </w:r>
      <w:r w:rsidRPr="00566C26">
        <w:rPr>
          <w:rFonts w:ascii="Times New Roman" w:hAnsi="Times New Roman"/>
          <w:i/>
          <w:iCs/>
          <w:sz w:val="20"/>
          <w:szCs w:val="20"/>
        </w:rPr>
        <w:t>E. nutans</w:t>
      </w:r>
      <w:r w:rsidRPr="00566C26">
        <w:rPr>
          <w:rFonts w:ascii="Times New Roman" w:hAnsi="Times New Roman"/>
          <w:sz w:val="20"/>
          <w:szCs w:val="20"/>
        </w:rPr>
        <w:t xml:space="preserve"> and their reported St genome donors (</w:t>
      </w:r>
      <w:proofErr w:type="spellStart"/>
      <w:r w:rsidRPr="00566C26">
        <w:rPr>
          <w:rFonts w:ascii="Times New Roman" w:hAnsi="Times New Roman"/>
          <w:i/>
          <w:iCs/>
          <w:sz w:val="20"/>
          <w:szCs w:val="20"/>
        </w:rPr>
        <w:t>Pseudoroegneria</w:t>
      </w:r>
      <w:proofErr w:type="spellEnd"/>
      <w:r w:rsidRPr="00566C26">
        <w:rPr>
          <w:rFonts w:ascii="Times New Roman" w:hAnsi="Times New Roman"/>
          <w:sz w:val="20"/>
          <w:szCs w:val="20"/>
        </w:rPr>
        <w:t>) were conducted, which provided the matrilineal evidence for their respective potential maternal ancestor species.</w:t>
      </w:r>
      <w:bookmarkEnd w:id="18"/>
    </w:p>
    <w:p w14:paraId="1D0B5A48" w14:textId="77777777" w:rsidR="004C5A4C" w:rsidRPr="009569ED" w:rsidRDefault="00002359">
      <w:pPr>
        <w:spacing w:beforeLines="50" w:before="156" w:afterLines="50" w:after="156" w:line="320" w:lineRule="exact"/>
        <w:rPr>
          <w:rFonts w:ascii="Times New Roman" w:hAnsi="Times New Roman"/>
          <w:b/>
          <w:bCs/>
          <w:sz w:val="24"/>
          <w:szCs w:val="24"/>
        </w:rPr>
      </w:pPr>
      <w:r w:rsidRPr="009569ED">
        <w:rPr>
          <w:rFonts w:ascii="Times New Roman" w:hAnsi="Times New Roman"/>
          <w:b/>
          <w:bCs/>
          <w:sz w:val="28"/>
          <w:szCs w:val="28"/>
        </w:rPr>
        <w:t xml:space="preserve">Keywords: </w:t>
      </w:r>
      <w:bookmarkStart w:id="22" w:name="_Hlk49973314"/>
      <w:bookmarkStart w:id="23" w:name="OLE_LINK9"/>
      <w:bookmarkStart w:id="24" w:name="OLE_LINK10"/>
      <w:r w:rsidRPr="00566C26">
        <w:rPr>
          <w:rFonts w:ascii="Times New Roman" w:hAnsi="Times New Roman"/>
          <w:i/>
          <w:iCs/>
          <w:sz w:val="20"/>
          <w:szCs w:val="20"/>
        </w:rPr>
        <w:t xml:space="preserve">Elymus </w:t>
      </w:r>
      <w:proofErr w:type="spellStart"/>
      <w:r w:rsidRPr="00566C26">
        <w:rPr>
          <w:rFonts w:ascii="Times New Roman" w:hAnsi="Times New Roman"/>
          <w:i/>
          <w:iCs/>
          <w:sz w:val="20"/>
          <w:szCs w:val="20"/>
        </w:rPr>
        <w:t>sibiricus</w:t>
      </w:r>
      <w:proofErr w:type="spellEnd"/>
      <w:r w:rsidRPr="00566C26">
        <w:rPr>
          <w:rFonts w:ascii="Times New Roman" w:hAnsi="Times New Roman"/>
          <w:sz w:val="20"/>
          <w:szCs w:val="20"/>
        </w:rPr>
        <w:t xml:space="preserve">; </w:t>
      </w:r>
      <w:r w:rsidRPr="00566C26">
        <w:rPr>
          <w:rFonts w:ascii="Times New Roman" w:hAnsi="Times New Roman"/>
          <w:i/>
          <w:iCs/>
          <w:sz w:val="20"/>
          <w:szCs w:val="20"/>
        </w:rPr>
        <w:t>Elymus nutans;</w:t>
      </w:r>
      <w:r w:rsidRPr="00566C26">
        <w:rPr>
          <w:rFonts w:ascii="Times New Roman" w:hAnsi="Times New Roman"/>
          <w:sz w:val="20"/>
          <w:szCs w:val="20"/>
        </w:rPr>
        <w:t xml:space="preserve"> Chloroplast genome; Hotspot regions; Phylogenetic analysis</w:t>
      </w:r>
      <w:bookmarkEnd w:id="22"/>
    </w:p>
    <w:bookmarkEnd w:id="23"/>
    <w:bookmarkEnd w:id="24"/>
    <w:p w14:paraId="579347E8" w14:textId="2BCDCE22" w:rsidR="004C5A4C" w:rsidRPr="009569ED" w:rsidRDefault="00002359">
      <w:pPr>
        <w:spacing w:beforeLines="50" w:before="156" w:afterLines="50" w:after="156" w:line="320" w:lineRule="exact"/>
        <w:rPr>
          <w:rFonts w:ascii="Times New Roman" w:hAnsi="Times New Roman"/>
          <w:b/>
          <w:bCs/>
          <w:sz w:val="28"/>
          <w:szCs w:val="28"/>
        </w:rPr>
      </w:pPr>
      <w:r w:rsidRPr="009569ED">
        <w:rPr>
          <w:rFonts w:ascii="Times New Roman" w:hAnsi="Times New Roman"/>
          <w:b/>
          <w:bCs/>
          <w:sz w:val="28"/>
          <w:szCs w:val="28"/>
        </w:rPr>
        <w:t>Introduction</w:t>
      </w:r>
    </w:p>
    <w:p w14:paraId="483A819F" w14:textId="78AD5682" w:rsidR="004C5A4C" w:rsidRPr="00566C26" w:rsidRDefault="00E347D4" w:rsidP="00AA04C1">
      <w:pPr>
        <w:spacing w:line="260" w:lineRule="atLeast"/>
        <w:ind w:firstLineChars="200" w:firstLine="400"/>
        <w:rPr>
          <w:rFonts w:ascii="Times New Roman" w:hAnsi="Times New Roman"/>
          <w:sz w:val="20"/>
          <w:szCs w:val="20"/>
        </w:rPr>
      </w:pPr>
      <w:bookmarkStart w:id="25" w:name="_Hlk49973374"/>
      <w:r w:rsidRPr="00566C26">
        <w:rPr>
          <w:rFonts w:ascii="Times New Roman" w:hAnsi="Times New Roman"/>
          <w:i/>
          <w:iCs/>
          <w:sz w:val="20"/>
          <w:szCs w:val="20"/>
        </w:rPr>
        <w:t>Elymus</w:t>
      </w:r>
      <w:r w:rsidRPr="00566C26">
        <w:rPr>
          <w:rFonts w:ascii="Times New Roman" w:hAnsi="Times New Roman"/>
          <w:sz w:val="20"/>
          <w:szCs w:val="20"/>
        </w:rPr>
        <w:t xml:space="preserve"> L. is the largest genus of approximate 150 species of perennial grasses in the </w:t>
      </w:r>
      <w:proofErr w:type="spellStart"/>
      <w:r w:rsidRPr="00566C26">
        <w:rPr>
          <w:rFonts w:ascii="Times New Roman" w:hAnsi="Times New Roman"/>
          <w:sz w:val="20"/>
          <w:szCs w:val="20"/>
        </w:rPr>
        <w:t>Triticeae</w:t>
      </w:r>
      <w:proofErr w:type="spellEnd"/>
      <w:r w:rsidRPr="00566C26">
        <w:rPr>
          <w:rFonts w:ascii="Times New Roman" w:hAnsi="Times New Roman"/>
          <w:sz w:val="20"/>
          <w:szCs w:val="20"/>
        </w:rPr>
        <w:t xml:space="preserve"> tribe (</w:t>
      </w:r>
      <w:proofErr w:type="spellStart"/>
      <w:r w:rsidRPr="00566C26">
        <w:rPr>
          <w:rFonts w:ascii="Times New Roman" w:hAnsi="Times New Roman"/>
          <w:sz w:val="20"/>
          <w:szCs w:val="20"/>
        </w:rPr>
        <w:t>Poaceae</w:t>
      </w:r>
      <w:proofErr w:type="spellEnd"/>
      <w:r w:rsidRPr="00566C26">
        <w:rPr>
          <w:rFonts w:ascii="Times New Roman" w:hAnsi="Times New Roman"/>
          <w:sz w:val="20"/>
          <w:szCs w:val="20"/>
        </w:rPr>
        <w:t>), also called wildrye, and their species are widely distributed in most of the temperate regions in the world</w:t>
      </w:r>
      <w:r w:rsidR="00F55CB2" w:rsidRPr="00566C26">
        <w:rPr>
          <w:rFonts w:ascii="Times New Roman" w:hAnsi="Times New Roman"/>
          <w:sz w:val="20"/>
          <w:szCs w:val="20"/>
        </w:rPr>
        <w:t xml:space="preserve"> </w:t>
      </w:r>
      <w:r w:rsidR="00F55CB2" w:rsidRPr="00566C26">
        <w:rPr>
          <w:rFonts w:ascii="Times New Roman" w:hAnsi="Times New Roman"/>
          <w:sz w:val="20"/>
          <w:szCs w:val="20"/>
        </w:rPr>
        <w:fldChar w:fldCharType="begin"/>
      </w:r>
      <w:r w:rsidR="00F55CB2" w:rsidRPr="00566C26">
        <w:rPr>
          <w:rFonts w:ascii="Times New Roman" w:hAnsi="Times New Roman"/>
          <w:sz w:val="20"/>
          <w:szCs w:val="20"/>
        </w:rPr>
        <w:instrText xml:space="preserve"> ADDIN NE.Ref.{596A6A21-5499-44A4-ADB2-ED64BF156B25}</w:instrText>
      </w:r>
      <w:r w:rsidR="00F55CB2" w:rsidRPr="00566C26">
        <w:rPr>
          <w:rFonts w:ascii="Times New Roman" w:hAnsi="Times New Roman"/>
          <w:sz w:val="20"/>
          <w:szCs w:val="20"/>
        </w:rPr>
        <w:fldChar w:fldCharType="separate"/>
      </w:r>
      <w:r w:rsidR="00A5779D">
        <w:rPr>
          <w:rFonts w:ascii="Times New Roman" w:eastAsia="宋体" w:hAnsi="Times New Roman"/>
          <w:color w:val="080000"/>
          <w:kern w:val="0"/>
          <w:sz w:val="20"/>
          <w:szCs w:val="20"/>
        </w:rPr>
        <w:t>(LI Yong-xiang, 2005)</w:t>
      </w:r>
      <w:r w:rsidR="00F55CB2" w:rsidRPr="00566C26">
        <w:rPr>
          <w:rFonts w:ascii="Times New Roman" w:hAnsi="Times New Roman"/>
          <w:sz w:val="20"/>
          <w:szCs w:val="20"/>
        </w:rPr>
        <w:fldChar w:fldCharType="end"/>
      </w:r>
      <w:r w:rsidR="00002359" w:rsidRPr="00566C26">
        <w:rPr>
          <w:rFonts w:ascii="Times New Roman" w:hAnsi="Times New Roman"/>
          <w:sz w:val="20"/>
          <w:szCs w:val="20"/>
        </w:rPr>
        <w:t xml:space="preserve">. Given the high biomass, good forage quality, and excellent tolerance to multiple biotic and abiotic stresses, the </w:t>
      </w:r>
      <w:r w:rsidR="00002359" w:rsidRPr="00566C26">
        <w:rPr>
          <w:rFonts w:ascii="Times New Roman" w:hAnsi="Times New Roman"/>
          <w:i/>
          <w:iCs/>
          <w:sz w:val="20"/>
          <w:szCs w:val="20"/>
        </w:rPr>
        <w:t>Elymus</w:t>
      </w:r>
      <w:r w:rsidR="00002359" w:rsidRPr="00566C26">
        <w:rPr>
          <w:rFonts w:ascii="Times New Roman" w:hAnsi="Times New Roman"/>
          <w:sz w:val="20"/>
          <w:szCs w:val="20"/>
        </w:rPr>
        <w:t xml:space="preserve"> species are of great importance to the artificial </w:t>
      </w:r>
      <w:r w:rsidR="00002359" w:rsidRPr="00566C26">
        <w:rPr>
          <w:rFonts w:ascii="Times New Roman" w:hAnsi="Times New Roman"/>
          <w:sz w:val="20"/>
          <w:szCs w:val="20"/>
        </w:rPr>
        <w:lastRenderedPageBreak/>
        <w:t>grassland construction and degraded grassland restoration in northwestern China</w:t>
      </w:r>
      <w:r w:rsidR="00F55CB2" w:rsidRPr="00566C26">
        <w:rPr>
          <w:rFonts w:ascii="Times New Roman" w:hAnsi="Times New Roman"/>
          <w:sz w:val="20"/>
          <w:szCs w:val="20"/>
        </w:rPr>
        <w:t xml:space="preserve"> </w:t>
      </w:r>
      <w:r w:rsidR="00F55CB2" w:rsidRPr="00566C26">
        <w:rPr>
          <w:rFonts w:ascii="Times New Roman" w:hAnsi="Times New Roman"/>
          <w:sz w:val="20"/>
          <w:szCs w:val="20"/>
        </w:rPr>
        <w:fldChar w:fldCharType="begin"/>
      </w:r>
      <w:r w:rsidR="00F55CB2" w:rsidRPr="00566C26">
        <w:rPr>
          <w:rFonts w:ascii="Times New Roman" w:hAnsi="Times New Roman"/>
          <w:sz w:val="20"/>
          <w:szCs w:val="20"/>
        </w:rPr>
        <w:instrText xml:space="preserve"> ADDIN NE.Ref.{9F7CC3D4-BD37-4BDB-8C97-84B9631FC508}</w:instrText>
      </w:r>
      <w:r w:rsidR="00F55CB2" w:rsidRPr="00566C26">
        <w:rPr>
          <w:rFonts w:ascii="Times New Roman" w:hAnsi="Times New Roman"/>
          <w:sz w:val="20"/>
          <w:szCs w:val="20"/>
        </w:rPr>
        <w:fldChar w:fldCharType="separate"/>
      </w:r>
      <w:r w:rsidR="00A5779D">
        <w:rPr>
          <w:rFonts w:ascii="Times New Roman" w:eastAsia="宋体" w:hAnsi="Times New Roman"/>
          <w:color w:val="080000"/>
          <w:kern w:val="0"/>
          <w:sz w:val="20"/>
          <w:szCs w:val="20"/>
        </w:rPr>
        <w:t>(QIAO An-hai, 2006)</w:t>
      </w:r>
      <w:r w:rsidR="00F55CB2" w:rsidRPr="00566C26">
        <w:rPr>
          <w:rFonts w:ascii="Times New Roman" w:hAnsi="Times New Roman"/>
          <w:sz w:val="20"/>
          <w:szCs w:val="20"/>
        </w:rPr>
        <w:fldChar w:fldCharType="end"/>
      </w:r>
      <w:r w:rsidR="00002359" w:rsidRPr="00566C26">
        <w:rPr>
          <w:rFonts w:ascii="Times New Roman" w:hAnsi="Times New Roman"/>
          <w:sz w:val="20"/>
          <w:szCs w:val="20"/>
        </w:rPr>
        <w:t xml:space="preserve">. Furthermore, the excellent genes resistance derived from </w:t>
      </w:r>
      <w:r w:rsidR="00002359" w:rsidRPr="00566C26">
        <w:rPr>
          <w:rFonts w:ascii="Times New Roman" w:hAnsi="Times New Roman"/>
          <w:i/>
          <w:iCs/>
          <w:sz w:val="20"/>
          <w:szCs w:val="20"/>
        </w:rPr>
        <w:t>Elymus</w:t>
      </w:r>
      <w:r w:rsidR="00002359" w:rsidRPr="00566C26">
        <w:rPr>
          <w:rFonts w:ascii="Times New Roman" w:hAnsi="Times New Roman"/>
          <w:sz w:val="20"/>
          <w:szCs w:val="20"/>
        </w:rPr>
        <w:t xml:space="preserve"> species could be transferred to the related cereal crops for genetic improvement. </w:t>
      </w:r>
      <w:r w:rsidR="00002359" w:rsidRPr="00566C26">
        <w:rPr>
          <w:rFonts w:ascii="Times New Roman" w:hAnsi="Times New Roman"/>
          <w:i/>
          <w:iCs/>
          <w:sz w:val="20"/>
          <w:szCs w:val="20"/>
        </w:rPr>
        <w:t xml:space="preserve">E. </w:t>
      </w:r>
      <w:proofErr w:type="spellStart"/>
      <w:r w:rsidR="00002359" w:rsidRPr="00566C26">
        <w:rPr>
          <w:rFonts w:ascii="Times New Roman" w:hAnsi="Times New Roman"/>
          <w:i/>
          <w:iCs/>
          <w:sz w:val="20"/>
          <w:szCs w:val="20"/>
        </w:rPr>
        <w:t>sibiricus</w:t>
      </w:r>
      <w:proofErr w:type="spellEnd"/>
      <w:r w:rsidR="00002359" w:rsidRPr="00566C26">
        <w:rPr>
          <w:rFonts w:ascii="Times New Roman" w:hAnsi="Times New Roman"/>
          <w:sz w:val="20"/>
          <w:szCs w:val="20"/>
        </w:rPr>
        <w:t xml:space="preserve">, with the genome constitution of </w:t>
      </w:r>
      <w:proofErr w:type="spellStart"/>
      <w:r w:rsidR="00002359" w:rsidRPr="00566C26">
        <w:rPr>
          <w:rFonts w:ascii="Times New Roman" w:hAnsi="Times New Roman"/>
          <w:sz w:val="20"/>
          <w:szCs w:val="20"/>
        </w:rPr>
        <w:t>StStHH</w:t>
      </w:r>
      <w:proofErr w:type="spellEnd"/>
      <w:r w:rsidR="00002359" w:rsidRPr="00566C26">
        <w:rPr>
          <w:rFonts w:ascii="Times New Roman" w:hAnsi="Times New Roman"/>
          <w:sz w:val="20"/>
          <w:szCs w:val="20"/>
        </w:rPr>
        <w:t xml:space="preserve"> (2n = 4x = 28), along with </w:t>
      </w:r>
      <w:r w:rsidR="00002359" w:rsidRPr="00566C26">
        <w:rPr>
          <w:rFonts w:ascii="Times New Roman" w:hAnsi="Times New Roman"/>
          <w:i/>
          <w:iCs/>
          <w:sz w:val="20"/>
          <w:szCs w:val="20"/>
        </w:rPr>
        <w:t xml:space="preserve">E. nutans </w:t>
      </w:r>
      <w:r w:rsidR="00002359" w:rsidRPr="00566C26">
        <w:rPr>
          <w:rFonts w:ascii="Times New Roman" w:hAnsi="Times New Roman"/>
          <w:sz w:val="20"/>
          <w:szCs w:val="20"/>
        </w:rPr>
        <w:t>(</w:t>
      </w:r>
      <w:proofErr w:type="spellStart"/>
      <w:r w:rsidR="00002359" w:rsidRPr="00566C26">
        <w:rPr>
          <w:rFonts w:ascii="Times New Roman" w:hAnsi="Times New Roman"/>
          <w:sz w:val="20"/>
          <w:szCs w:val="20"/>
        </w:rPr>
        <w:t>StStHHYY</w:t>
      </w:r>
      <w:proofErr w:type="spellEnd"/>
      <w:r w:rsidR="00002359" w:rsidRPr="00566C26">
        <w:rPr>
          <w:rFonts w:ascii="Times New Roman" w:hAnsi="Times New Roman"/>
          <w:sz w:val="20"/>
          <w:szCs w:val="20"/>
        </w:rPr>
        <w:t>, 2n=6x=42), are the two most common and widely used perennial grasses species in the eastern Qinghai–Tibet Plateau</w:t>
      </w:r>
      <w:r w:rsidR="00F55CB2" w:rsidRPr="00566C26">
        <w:rPr>
          <w:rFonts w:ascii="Times New Roman" w:hAnsi="Times New Roman"/>
          <w:sz w:val="20"/>
          <w:szCs w:val="20"/>
        </w:rPr>
        <w:t xml:space="preserve"> </w:t>
      </w:r>
      <w:r w:rsidR="00F55CB2" w:rsidRPr="00566C26">
        <w:rPr>
          <w:rFonts w:ascii="Times New Roman" w:hAnsi="Times New Roman"/>
          <w:sz w:val="20"/>
          <w:szCs w:val="20"/>
        </w:rPr>
        <w:fldChar w:fldCharType="begin"/>
      </w:r>
      <w:r w:rsidR="00F55CB2" w:rsidRPr="00566C26">
        <w:rPr>
          <w:rFonts w:ascii="Times New Roman" w:hAnsi="Times New Roman"/>
          <w:sz w:val="20"/>
          <w:szCs w:val="20"/>
        </w:rPr>
        <w:instrText xml:space="preserve"> ADDIN NE.Ref.{AAE0E5DC-36BD-4BF8-A142-03A1729197FC}</w:instrText>
      </w:r>
      <w:r w:rsidR="00F55CB2" w:rsidRPr="00566C26">
        <w:rPr>
          <w:rFonts w:ascii="Times New Roman" w:hAnsi="Times New Roman"/>
          <w:sz w:val="20"/>
          <w:szCs w:val="20"/>
        </w:rPr>
        <w:fldChar w:fldCharType="separate"/>
      </w:r>
      <w:r w:rsidR="00A5779D">
        <w:rPr>
          <w:rFonts w:ascii="Times New Roman" w:eastAsia="宋体" w:hAnsi="Times New Roman"/>
          <w:color w:val="080000"/>
          <w:kern w:val="0"/>
          <w:sz w:val="20"/>
          <w:szCs w:val="20"/>
        </w:rPr>
        <w:t>(Zhang et al., 2016)</w:t>
      </w:r>
      <w:r w:rsidR="00F55CB2" w:rsidRPr="00566C26">
        <w:rPr>
          <w:rFonts w:ascii="Times New Roman" w:hAnsi="Times New Roman"/>
          <w:sz w:val="20"/>
          <w:szCs w:val="20"/>
        </w:rPr>
        <w:fldChar w:fldCharType="end"/>
      </w:r>
      <w:r w:rsidR="00002359" w:rsidRPr="00566C26">
        <w:rPr>
          <w:rFonts w:ascii="Times New Roman" w:hAnsi="Times New Roman"/>
          <w:sz w:val="20"/>
          <w:szCs w:val="20"/>
        </w:rPr>
        <w:t xml:space="preserve">. </w:t>
      </w:r>
      <w:r w:rsidR="00002359" w:rsidRPr="00566C26">
        <w:rPr>
          <w:rFonts w:ascii="Times New Roman" w:hAnsi="Times New Roman"/>
          <w:i/>
          <w:iCs/>
          <w:sz w:val="20"/>
          <w:szCs w:val="20"/>
        </w:rPr>
        <w:t xml:space="preserve">E. </w:t>
      </w:r>
      <w:proofErr w:type="spellStart"/>
      <w:r w:rsidR="00002359" w:rsidRPr="00566C26">
        <w:rPr>
          <w:rFonts w:ascii="Times New Roman" w:hAnsi="Times New Roman"/>
          <w:i/>
          <w:iCs/>
          <w:sz w:val="20"/>
          <w:szCs w:val="20"/>
        </w:rPr>
        <w:t>sibiricus</w:t>
      </w:r>
      <w:proofErr w:type="spellEnd"/>
      <w:r w:rsidR="00002359" w:rsidRPr="00566C26">
        <w:rPr>
          <w:rFonts w:ascii="Times New Roman" w:hAnsi="Times New Roman"/>
          <w:sz w:val="20"/>
          <w:szCs w:val="20"/>
        </w:rPr>
        <w:t xml:space="preserve"> usually has a lower drought resistance and higher biomass yield than </w:t>
      </w:r>
      <w:r w:rsidR="00002359" w:rsidRPr="00566C26">
        <w:rPr>
          <w:rFonts w:ascii="Times New Roman" w:hAnsi="Times New Roman"/>
          <w:i/>
          <w:iCs/>
          <w:sz w:val="20"/>
          <w:szCs w:val="20"/>
        </w:rPr>
        <w:t xml:space="preserve">E. nutans. </w:t>
      </w:r>
      <w:r w:rsidR="00002359" w:rsidRPr="00566C26">
        <w:rPr>
          <w:rFonts w:ascii="Times New Roman" w:hAnsi="Times New Roman"/>
          <w:sz w:val="20"/>
          <w:szCs w:val="20"/>
        </w:rPr>
        <w:t xml:space="preserve">However, the high morphological similarity </w:t>
      </w:r>
      <w:r w:rsidRPr="00566C26">
        <w:rPr>
          <w:rFonts w:ascii="Times New Roman" w:hAnsi="Times New Roman"/>
          <w:sz w:val="20"/>
          <w:szCs w:val="20"/>
        </w:rPr>
        <w:t xml:space="preserve">and niche overlaps </w:t>
      </w:r>
      <w:r w:rsidR="00002359" w:rsidRPr="00566C26">
        <w:rPr>
          <w:rFonts w:ascii="Times New Roman" w:hAnsi="Times New Roman"/>
          <w:sz w:val="20"/>
          <w:szCs w:val="20"/>
        </w:rPr>
        <w:t>limits their germplasm identification and further hinders seed production and promotion</w:t>
      </w:r>
      <w:r w:rsidR="00F55CB2" w:rsidRPr="00566C26">
        <w:rPr>
          <w:rFonts w:ascii="Times New Roman" w:hAnsi="Times New Roman"/>
          <w:i/>
          <w:iCs/>
          <w:sz w:val="20"/>
          <w:szCs w:val="20"/>
        </w:rPr>
        <w:t xml:space="preserve"> </w:t>
      </w:r>
      <w:r w:rsidR="00F55CB2" w:rsidRPr="00566C26">
        <w:rPr>
          <w:rFonts w:ascii="Times New Roman" w:hAnsi="Times New Roman"/>
          <w:i/>
          <w:iCs/>
          <w:sz w:val="20"/>
          <w:szCs w:val="20"/>
        </w:rPr>
        <w:fldChar w:fldCharType="begin"/>
      </w:r>
      <w:r w:rsidR="00F55CB2" w:rsidRPr="00566C26">
        <w:rPr>
          <w:rFonts w:ascii="Times New Roman" w:hAnsi="Times New Roman"/>
          <w:i/>
          <w:iCs/>
          <w:sz w:val="20"/>
          <w:szCs w:val="20"/>
        </w:rPr>
        <w:instrText xml:space="preserve"> ADDIN NE.Ref.{2C95573F-BB4E-4298-84A2-2F51768140D3}</w:instrText>
      </w:r>
      <w:r w:rsidR="00F55CB2" w:rsidRPr="00566C26">
        <w:rPr>
          <w:rFonts w:ascii="Times New Roman" w:hAnsi="Times New Roman"/>
          <w:i/>
          <w:iCs/>
          <w:sz w:val="20"/>
          <w:szCs w:val="20"/>
        </w:rPr>
        <w:fldChar w:fldCharType="separate"/>
      </w:r>
      <w:r w:rsidR="00A5779D">
        <w:rPr>
          <w:rFonts w:ascii="Times New Roman" w:eastAsia="宋体" w:hAnsi="Times New Roman"/>
          <w:color w:val="080000"/>
          <w:kern w:val="0"/>
          <w:sz w:val="20"/>
          <w:szCs w:val="20"/>
        </w:rPr>
        <w:t>(Lei et al., 2014)</w:t>
      </w:r>
      <w:r w:rsidR="00F55CB2" w:rsidRPr="00566C26">
        <w:rPr>
          <w:rFonts w:ascii="Times New Roman" w:hAnsi="Times New Roman"/>
          <w:i/>
          <w:iCs/>
          <w:sz w:val="20"/>
          <w:szCs w:val="20"/>
        </w:rPr>
        <w:fldChar w:fldCharType="end"/>
      </w:r>
      <w:r w:rsidR="00002359" w:rsidRPr="00566C26">
        <w:rPr>
          <w:rFonts w:ascii="Times New Roman" w:hAnsi="Times New Roman"/>
          <w:sz w:val="20"/>
          <w:szCs w:val="20"/>
        </w:rPr>
        <w:t>. The sequencing of the completed chloroplast (cp) genome via the next-generation sequencing technology (NGS) could provide a convenient and cost-effective approach to develop molecular markers, which are a potential tool for germplasm identification, evolutionary study, genetic relationship evaluation, and cp haplotype division</w:t>
      </w:r>
      <w:r w:rsidR="00F55CB2" w:rsidRPr="00566C26">
        <w:rPr>
          <w:rFonts w:ascii="Times New Roman" w:hAnsi="Times New Roman"/>
          <w:sz w:val="20"/>
          <w:szCs w:val="20"/>
        </w:rPr>
        <w:t xml:space="preserve"> </w:t>
      </w:r>
      <w:r w:rsidR="00F55CB2" w:rsidRPr="00566C26">
        <w:rPr>
          <w:rFonts w:ascii="Times New Roman" w:hAnsi="Times New Roman"/>
          <w:sz w:val="20"/>
          <w:szCs w:val="20"/>
        </w:rPr>
        <w:fldChar w:fldCharType="begin"/>
      </w:r>
      <w:r w:rsidR="00F55CB2" w:rsidRPr="00566C26">
        <w:rPr>
          <w:rFonts w:ascii="Times New Roman" w:hAnsi="Times New Roman"/>
          <w:sz w:val="20"/>
          <w:szCs w:val="20"/>
        </w:rPr>
        <w:instrText xml:space="preserve"> ADDIN NE.Ref.{FFD983C6-544A-49A7-8C7C-DFD8720B1DD8}</w:instrText>
      </w:r>
      <w:r w:rsidR="00F55CB2" w:rsidRPr="00566C26">
        <w:rPr>
          <w:rFonts w:ascii="Times New Roman" w:hAnsi="Times New Roman"/>
          <w:sz w:val="20"/>
          <w:szCs w:val="20"/>
        </w:rPr>
        <w:fldChar w:fldCharType="separate"/>
      </w:r>
      <w:r w:rsidR="00A5779D">
        <w:rPr>
          <w:rFonts w:ascii="Times New Roman" w:eastAsia="宋体" w:hAnsi="Times New Roman"/>
          <w:color w:val="080000"/>
          <w:kern w:val="0"/>
          <w:sz w:val="20"/>
          <w:szCs w:val="20"/>
        </w:rPr>
        <w:t>(Li et al., 2014)</w:t>
      </w:r>
      <w:r w:rsidR="00F55CB2" w:rsidRPr="00566C26">
        <w:rPr>
          <w:rFonts w:ascii="Times New Roman" w:hAnsi="Times New Roman"/>
          <w:sz w:val="20"/>
          <w:szCs w:val="20"/>
        </w:rPr>
        <w:fldChar w:fldCharType="end"/>
      </w:r>
      <w:r w:rsidR="00002359" w:rsidRPr="00566C26">
        <w:rPr>
          <w:rFonts w:ascii="Times New Roman" w:hAnsi="Times New Roman"/>
          <w:sz w:val="20"/>
          <w:szCs w:val="20"/>
        </w:rPr>
        <w:t>.</w:t>
      </w:r>
    </w:p>
    <w:p w14:paraId="078B91A6" w14:textId="0150D7EF" w:rsidR="004C5A4C" w:rsidRPr="00566C26" w:rsidRDefault="00002359" w:rsidP="00AA04C1">
      <w:pPr>
        <w:spacing w:line="260" w:lineRule="atLeast"/>
        <w:ind w:firstLineChars="200" w:firstLine="400"/>
        <w:rPr>
          <w:rFonts w:ascii="Times New Roman" w:hAnsi="Times New Roman"/>
          <w:sz w:val="20"/>
          <w:szCs w:val="20"/>
        </w:rPr>
      </w:pPr>
      <w:r w:rsidRPr="00566C26">
        <w:rPr>
          <w:rFonts w:ascii="Times New Roman" w:hAnsi="Times New Roman"/>
          <w:sz w:val="20"/>
          <w:szCs w:val="20"/>
        </w:rPr>
        <w:t>Chloroplast is an important component of plant organelles and photosynthetic organs</w:t>
      </w:r>
      <w:r w:rsidR="00F55CB2" w:rsidRPr="00566C26">
        <w:rPr>
          <w:rFonts w:ascii="Times New Roman" w:hAnsi="Times New Roman"/>
          <w:sz w:val="20"/>
          <w:szCs w:val="20"/>
        </w:rPr>
        <w:t xml:space="preserve"> </w:t>
      </w:r>
      <w:r w:rsidR="00F55CB2" w:rsidRPr="00566C26">
        <w:rPr>
          <w:rFonts w:ascii="Times New Roman" w:hAnsi="Times New Roman"/>
          <w:sz w:val="20"/>
          <w:szCs w:val="20"/>
        </w:rPr>
        <w:fldChar w:fldCharType="begin"/>
      </w:r>
      <w:r w:rsidR="00F55CB2" w:rsidRPr="00566C26">
        <w:rPr>
          <w:rFonts w:ascii="Times New Roman" w:hAnsi="Times New Roman"/>
          <w:sz w:val="20"/>
          <w:szCs w:val="20"/>
        </w:rPr>
        <w:instrText xml:space="preserve"> ADDIN NE.Ref.{EEEB30C1-A7C6-4C16-81A0-7782B297EFCF}</w:instrText>
      </w:r>
      <w:r w:rsidR="00F55CB2" w:rsidRPr="00566C26">
        <w:rPr>
          <w:rFonts w:ascii="Times New Roman" w:hAnsi="Times New Roman"/>
          <w:sz w:val="20"/>
          <w:szCs w:val="20"/>
        </w:rPr>
        <w:fldChar w:fldCharType="separate"/>
      </w:r>
      <w:r w:rsidR="00A5779D">
        <w:rPr>
          <w:rFonts w:ascii="Times New Roman" w:eastAsia="宋体" w:hAnsi="Times New Roman"/>
          <w:color w:val="080000"/>
          <w:kern w:val="0"/>
          <w:sz w:val="20"/>
          <w:szCs w:val="20"/>
        </w:rPr>
        <w:t>(Douglas, 1994)</w:t>
      </w:r>
      <w:r w:rsidR="00F55CB2" w:rsidRPr="00566C26">
        <w:rPr>
          <w:rFonts w:ascii="Times New Roman" w:hAnsi="Times New Roman"/>
          <w:sz w:val="20"/>
          <w:szCs w:val="20"/>
        </w:rPr>
        <w:fldChar w:fldCharType="end"/>
      </w:r>
      <w:r w:rsidRPr="00566C26">
        <w:rPr>
          <w:rFonts w:ascii="Times New Roman" w:hAnsi="Times New Roman"/>
          <w:sz w:val="20"/>
          <w:szCs w:val="20"/>
        </w:rPr>
        <w:t>. The cp genome was reported to be consisted of a typical quadripartite structure with a large single-copy region (LSC), a small single-copy region (SSC) and two inverted repeat (IR) regions</w:t>
      </w:r>
      <w:r w:rsidR="00F55CB2" w:rsidRPr="00566C26">
        <w:rPr>
          <w:rFonts w:ascii="Times New Roman" w:hAnsi="Times New Roman"/>
          <w:sz w:val="20"/>
          <w:szCs w:val="20"/>
        </w:rPr>
        <w:t xml:space="preserve"> </w:t>
      </w:r>
      <w:r w:rsidR="00F55CB2" w:rsidRPr="00566C26">
        <w:rPr>
          <w:rFonts w:ascii="Times New Roman" w:hAnsi="Times New Roman"/>
          <w:sz w:val="20"/>
          <w:szCs w:val="20"/>
        </w:rPr>
        <w:fldChar w:fldCharType="begin"/>
      </w:r>
      <w:r w:rsidR="00F55CB2" w:rsidRPr="00566C26">
        <w:rPr>
          <w:rFonts w:ascii="Times New Roman" w:hAnsi="Times New Roman"/>
          <w:sz w:val="20"/>
          <w:szCs w:val="20"/>
        </w:rPr>
        <w:instrText xml:space="preserve"> ADDIN NE.Ref.{B2F2D7F9-D346-44D4-A91A-83030E584417}</w:instrText>
      </w:r>
      <w:r w:rsidR="00F55CB2" w:rsidRPr="00566C26">
        <w:rPr>
          <w:rFonts w:ascii="Times New Roman" w:hAnsi="Times New Roman"/>
          <w:sz w:val="20"/>
          <w:szCs w:val="20"/>
        </w:rPr>
        <w:fldChar w:fldCharType="separate"/>
      </w:r>
      <w:r w:rsidR="00A5779D">
        <w:rPr>
          <w:rFonts w:ascii="Times New Roman" w:eastAsia="宋体" w:hAnsi="Times New Roman"/>
          <w:color w:val="080000"/>
          <w:kern w:val="0"/>
          <w:sz w:val="20"/>
          <w:szCs w:val="20"/>
        </w:rPr>
        <w:t>(Wicke et al., 2011; Douglas, 1994)</w:t>
      </w:r>
      <w:r w:rsidR="00F55CB2" w:rsidRPr="00566C26">
        <w:rPr>
          <w:rFonts w:ascii="Times New Roman" w:hAnsi="Times New Roman"/>
          <w:sz w:val="20"/>
          <w:szCs w:val="20"/>
        </w:rPr>
        <w:fldChar w:fldCharType="end"/>
      </w:r>
      <w:r w:rsidRPr="00566C26">
        <w:rPr>
          <w:rFonts w:ascii="Times New Roman" w:hAnsi="Times New Roman"/>
          <w:sz w:val="20"/>
          <w:szCs w:val="20"/>
        </w:rPr>
        <w:t>. The cp genome of angiosperms is always 115–165 kb in length and contains about 130 genes, which are involved in photosynthesis, proteins encoding and transcriptional regulation</w:t>
      </w:r>
      <w:r w:rsidR="00F55CB2" w:rsidRPr="00566C26">
        <w:rPr>
          <w:rFonts w:ascii="Times New Roman" w:hAnsi="Times New Roman"/>
          <w:sz w:val="20"/>
          <w:szCs w:val="20"/>
        </w:rPr>
        <w:t xml:space="preserve"> </w:t>
      </w:r>
      <w:r w:rsidR="00F55CB2" w:rsidRPr="00566C26">
        <w:rPr>
          <w:rFonts w:ascii="Times New Roman" w:hAnsi="Times New Roman"/>
          <w:sz w:val="20"/>
          <w:szCs w:val="20"/>
        </w:rPr>
        <w:fldChar w:fldCharType="begin"/>
      </w:r>
      <w:r w:rsidR="00F55CB2" w:rsidRPr="00566C26">
        <w:rPr>
          <w:rFonts w:ascii="Times New Roman" w:hAnsi="Times New Roman"/>
          <w:sz w:val="20"/>
          <w:szCs w:val="20"/>
        </w:rPr>
        <w:instrText xml:space="preserve"> ADDIN NE.Ref.{63D59D9F-0A88-4592-9BB9-4BA542DA4120}</w:instrText>
      </w:r>
      <w:r w:rsidR="00F55CB2" w:rsidRPr="00566C26">
        <w:rPr>
          <w:rFonts w:ascii="Times New Roman" w:hAnsi="Times New Roman"/>
          <w:sz w:val="20"/>
          <w:szCs w:val="20"/>
        </w:rPr>
        <w:fldChar w:fldCharType="separate"/>
      </w:r>
      <w:r w:rsidR="00A5779D">
        <w:rPr>
          <w:rFonts w:ascii="Times New Roman" w:eastAsia="宋体" w:hAnsi="Times New Roman"/>
          <w:color w:val="080000"/>
          <w:kern w:val="0"/>
          <w:sz w:val="20"/>
          <w:szCs w:val="20"/>
        </w:rPr>
        <w:t>(Daniell et al., 2016)</w:t>
      </w:r>
      <w:r w:rsidR="00F55CB2" w:rsidRPr="00566C26">
        <w:rPr>
          <w:rFonts w:ascii="Times New Roman" w:hAnsi="Times New Roman"/>
          <w:sz w:val="20"/>
          <w:szCs w:val="20"/>
        </w:rPr>
        <w:fldChar w:fldCharType="end"/>
      </w:r>
      <w:r w:rsidRPr="00566C26">
        <w:rPr>
          <w:rFonts w:ascii="Times New Roman" w:hAnsi="Times New Roman"/>
          <w:sz w:val="20"/>
          <w:szCs w:val="20"/>
        </w:rPr>
        <w:t>. Cp genome is not only necessary for the plant photosystem to promote photosynthesis and biomass yield, but also important in phylogenetic analysis and genetic diversity investigation due to its maternally inherited character and highly conserved genome sequences</w:t>
      </w:r>
      <w:r w:rsidR="00F55CB2" w:rsidRPr="00566C26">
        <w:rPr>
          <w:rFonts w:ascii="Times New Roman" w:hAnsi="Times New Roman"/>
          <w:sz w:val="20"/>
          <w:szCs w:val="20"/>
        </w:rPr>
        <w:t xml:space="preserve"> </w:t>
      </w:r>
      <w:r w:rsidR="00F55CB2" w:rsidRPr="00566C26">
        <w:rPr>
          <w:rFonts w:ascii="Times New Roman" w:hAnsi="Times New Roman"/>
          <w:sz w:val="20"/>
          <w:szCs w:val="20"/>
        </w:rPr>
        <w:fldChar w:fldCharType="begin"/>
      </w:r>
      <w:r w:rsidR="00F55CB2" w:rsidRPr="00566C26">
        <w:rPr>
          <w:rFonts w:ascii="Times New Roman" w:hAnsi="Times New Roman"/>
          <w:sz w:val="20"/>
          <w:szCs w:val="20"/>
        </w:rPr>
        <w:instrText xml:space="preserve"> ADDIN NE.Ref.{B5B9D2A0-2B8E-4D4E-8376-F05D4D7A75FE}</w:instrText>
      </w:r>
      <w:r w:rsidR="00F55CB2" w:rsidRPr="00566C26">
        <w:rPr>
          <w:rFonts w:ascii="Times New Roman" w:hAnsi="Times New Roman"/>
          <w:sz w:val="20"/>
          <w:szCs w:val="20"/>
        </w:rPr>
        <w:fldChar w:fldCharType="separate"/>
      </w:r>
      <w:r w:rsidR="00A5779D">
        <w:rPr>
          <w:rFonts w:ascii="Times New Roman" w:eastAsia="宋体" w:hAnsi="Times New Roman"/>
          <w:color w:val="080000"/>
          <w:kern w:val="0"/>
          <w:sz w:val="20"/>
          <w:szCs w:val="20"/>
        </w:rPr>
        <w:t>(Daniell et al., 2016; Zhang et al., 2016; Burke et al., 2012)</w:t>
      </w:r>
      <w:r w:rsidR="00F55CB2" w:rsidRPr="00566C26">
        <w:rPr>
          <w:rFonts w:ascii="Times New Roman" w:hAnsi="Times New Roman"/>
          <w:sz w:val="20"/>
          <w:szCs w:val="20"/>
        </w:rPr>
        <w:fldChar w:fldCharType="end"/>
      </w:r>
      <w:r w:rsidRPr="00566C26">
        <w:rPr>
          <w:rFonts w:ascii="Times New Roman" w:hAnsi="Times New Roman"/>
          <w:sz w:val="20"/>
          <w:szCs w:val="20"/>
        </w:rPr>
        <w:t>. In particular, cp genome of plants is extraordinarily inherited from matrilineal line without interference of gene recombination; so its evolutionary path is correspondingly independent compared to the nuclear DNA</w:t>
      </w:r>
      <w:r w:rsidR="00F55CB2" w:rsidRPr="00566C26">
        <w:rPr>
          <w:rFonts w:ascii="Times New Roman" w:hAnsi="Times New Roman"/>
          <w:sz w:val="20"/>
          <w:szCs w:val="20"/>
        </w:rPr>
        <w:t xml:space="preserve"> </w:t>
      </w:r>
      <w:r w:rsidR="00F55CB2" w:rsidRPr="00566C26">
        <w:rPr>
          <w:rFonts w:ascii="Times New Roman" w:hAnsi="Times New Roman"/>
          <w:sz w:val="20"/>
          <w:szCs w:val="20"/>
        </w:rPr>
        <w:fldChar w:fldCharType="begin"/>
      </w:r>
      <w:r w:rsidR="00F55CB2" w:rsidRPr="00566C26">
        <w:rPr>
          <w:rFonts w:ascii="Times New Roman" w:hAnsi="Times New Roman"/>
          <w:sz w:val="20"/>
          <w:szCs w:val="20"/>
        </w:rPr>
        <w:instrText xml:space="preserve"> ADDIN NE.Ref.{A405B4B6-A17B-48FE-9AF0-E01943A6B154}</w:instrText>
      </w:r>
      <w:r w:rsidR="00F55CB2" w:rsidRPr="00566C26">
        <w:rPr>
          <w:rFonts w:ascii="Times New Roman" w:hAnsi="Times New Roman"/>
          <w:sz w:val="20"/>
          <w:szCs w:val="20"/>
        </w:rPr>
        <w:fldChar w:fldCharType="separate"/>
      </w:r>
      <w:r w:rsidR="00A5779D">
        <w:rPr>
          <w:rFonts w:ascii="Times New Roman" w:eastAsia="宋体" w:hAnsi="Times New Roman"/>
          <w:color w:val="080000"/>
          <w:kern w:val="0"/>
          <w:sz w:val="20"/>
          <w:szCs w:val="20"/>
        </w:rPr>
        <w:t>(Liu et al., 2018; Ravi et al., 2008; Allen, 2003)</w:t>
      </w:r>
      <w:r w:rsidR="00F55CB2" w:rsidRPr="00566C26">
        <w:rPr>
          <w:rFonts w:ascii="Times New Roman" w:hAnsi="Times New Roman"/>
          <w:sz w:val="20"/>
          <w:szCs w:val="20"/>
        </w:rPr>
        <w:fldChar w:fldCharType="end"/>
      </w:r>
      <w:r w:rsidRPr="00566C26">
        <w:rPr>
          <w:rFonts w:ascii="Times New Roman" w:hAnsi="Times New Roman"/>
          <w:sz w:val="20"/>
          <w:szCs w:val="20"/>
        </w:rPr>
        <w:t xml:space="preserve">. Previous study has indicated the common chloroplast haplotypes among species or subspecies using whole cp genome sequences of </w:t>
      </w:r>
      <w:r w:rsidRPr="00566C26">
        <w:rPr>
          <w:rFonts w:ascii="Times New Roman" w:hAnsi="Times New Roman"/>
          <w:i/>
          <w:iCs/>
          <w:sz w:val="20"/>
          <w:szCs w:val="20"/>
        </w:rPr>
        <w:t xml:space="preserve">Triticum </w:t>
      </w:r>
      <w:r w:rsidRPr="00566C26">
        <w:rPr>
          <w:rFonts w:ascii="Times New Roman" w:hAnsi="Times New Roman"/>
          <w:sz w:val="20"/>
          <w:szCs w:val="20"/>
        </w:rPr>
        <w:t>and</w:t>
      </w:r>
      <w:r w:rsidRPr="00566C26">
        <w:rPr>
          <w:rFonts w:ascii="Times New Roman" w:hAnsi="Times New Roman"/>
          <w:i/>
          <w:iCs/>
          <w:sz w:val="20"/>
          <w:szCs w:val="20"/>
        </w:rPr>
        <w:t xml:space="preserve"> Aegilops </w:t>
      </w:r>
      <w:r w:rsidRPr="00566C26">
        <w:rPr>
          <w:rFonts w:ascii="Times New Roman" w:hAnsi="Times New Roman"/>
          <w:sz w:val="20"/>
          <w:szCs w:val="20"/>
        </w:rPr>
        <w:t>species</w:t>
      </w:r>
      <w:r w:rsidR="00F55CB2" w:rsidRPr="00566C26">
        <w:rPr>
          <w:rFonts w:ascii="Times New Roman" w:hAnsi="Times New Roman"/>
          <w:sz w:val="20"/>
          <w:szCs w:val="20"/>
        </w:rPr>
        <w:t xml:space="preserve"> </w:t>
      </w:r>
      <w:r w:rsidR="00316BEE" w:rsidRPr="00566C26">
        <w:rPr>
          <w:rFonts w:ascii="Times New Roman" w:hAnsi="Times New Roman"/>
          <w:sz w:val="20"/>
          <w:szCs w:val="20"/>
        </w:rPr>
        <w:fldChar w:fldCharType="begin"/>
      </w:r>
      <w:r w:rsidR="00316BEE" w:rsidRPr="00566C26">
        <w:rPr>
          <w:rFonts w:ascii="Times New Roman" w:hAnsi="Times New Roman"/>
          <w:sz w:val="20"/>
          <w:szCs w:val="20"/>
        </w:rPr>
        <w:instrText xml:space="preserve"> ADDIN NE.Ref.{82C73874-AD90-491B-8C03-813F6B488178}</w:instrText>
      </w:r>
      <w:r w:rsidR="00316BEE" w:rsidRPr="00566C26">
        <w:rPr>
          <w:rFonts w:ascii="Times New Roman" w:hAnsi="Times New Roman"/>
          <w:sz w:val="20"/>
          <w:szCs w:val="20"/>
        </w:rPr>
        <w:fldChar w:fldCharType="separate"/>
      </w:r>
      <w:r w:rsidR="00A5779D">
        <w:rPr>
          <w:rFonts w:ascii="Times New Roman" w:eastAsia="宋体" w:hAnsi="Times New Roman"/>
          <w:color w:val="080000"/>
          <w:kern w:val="0"/>
          <w:sz w:val="20"/>
          <w:szCs w:val="20"/>
        </w:rPr>
        <w:t>(Gornicki et al., 2014)</w:t>
      </w:r>
      <w:r w:rsidR="00316BEE" w:rsidRPr="00566C26">
        <w:rPr>
          <w:rFonts w:ascii="Times New Roman" w:hAnsi="Times New Roman"/>
          <w:sz w:val="20"/>
          <w:szCs w:val="20"/>
        </w:rPr>
        <w:fldChar w:fldCharType="end"/>
      </w:r>
      <w:r w:rsidRPr="00566C26">
        <w:rPr>
          <w:rFonts w:ascii="Times New Roman" w:hAnsi="Times New Roman"/>
          <w:sz w:val="20"/>
          <w:szCs w:val="20"/>
        </w:rPr>
        <w:t xml:space="preserve">. In addition, </w:t>
      </w:r>
      <w:proofErr w:type="spellStart"/>
      <w:r w:rsidRPr="00566C26">
        <w:rPr>
          <w:rFonts w:ascii="Times New Roman" w:hAnsi="Times New Roman"/>
          <w:i/>
          <w:iCs/>
          <w:sz w:val="20"/>
          <w:szCs w:val="20"/>
        </w:rPr>
        <w:t>Pseudoroegneria</w:t>
      </w:r>
      <w:proofErr w:type="spellEnd"/>
      <w:r w:rsidRPr="00566C26">
        <w:rPr>
          <w:rFonts w:ascii="Times New Roman" w:hAnsi="Times New Roman"/>
          <w:sz w:val="20"/>
          <w:szCs w:val="20"/>
        </w:rPr>
        <w:t xml:space="preserve"> species (St genome) are generally considered the most likely maternal donor to </w:t>
      </w:r>
      <w:r w:rsidRPr="00566C26">
        <w:rPr>
          <w:rFonts w:ascii="Times New Roman" w:hAnsi="Times New Roman"/>
          <w:i/>
          <w:iCs/>
          <w:sz w:val="20"/>
          <w:szCs w:val="20"/>
        </w:rPr>
        <w:t xml:space="preserve">Elymus </w:t>
      </w:r>
      <w:r w:rsidRPr="00566C26">
        <w:rPr>
          <w:rFonts w:ascii="Times New Roman" w:hAnsi="Times New Roman"/>
          <w:sz w:val="20"/>
          <w:szCs w:val="20"/>
        </w:rPr>
        <w:t xml:space="preserve">L. genus, including </w:t>
      </w:r>
      <w:r w:rsidRPr="00566C26">
        <w:rPr>
          <w:rFonts w:ascii="Times New Roman" w:hAnsi="Times New Roman"/>
          <w:i/>
          <w:iCs/>
          <w:sz w:val="20"/>
          <w:szCs w:val="20"/>
        </w:rPr>
        <w:t xml:space="preserve">E. </w:t>
      </w:r>
      <w:proofErr w:type="spellStart"/>
      <w:r w:rsidRPr="00566C26">
        <w:rPr>
          <w:rFonts w:ascii="Times New Roman" w:hAnsi="Times New Roman"/>
          <w:i/>
          <w:iCs/>
          <w:sz w:val="20"/>
          <w:szCs w:val="20"/>
        </w:rPr>
        <w:t>sibiricus</w:t>
      </w:r>
      <w:proofErr w:type="spellEnd"/>
      <w:r w:rsidRPr="00566C26">
        <w:rPr>
          <w:rFonts w:ascii="Times New Roman" w:hAnsi="Times New Roman"/>
          <w:sz w:val="20"/>
          <w:szCs w:val="20"/>
        </w:rPr>
        <w:t xml:space="preserve"> and </w:t>
      </w:r>
      <w:r w:rsidRPr="00566C26">
        <w:rPr>
          <w:rFonts w:ascii="Times New Roman" w:hAnsi="Times New Roman"/>
          <w:i/>
          <w:iCs/>
          <w:sz w:val="20"/>
          <w:szCs w:val="20"/>
        </w:rPr>
        <w:t>E. nutans</w:t>
      </w:r>
      <w:r w:rsidR="00316BEE" w:rsidRPr="00566C26">
        <w:rPr>
          <w:rFonts w:ascii="Times New Roman" w:hAnsi="Times New Roman"/>
          <w:sz w:val="20"/>
          <w:szCs w:val="20"/>
        </w:rPr>
        <w:t xml:space="preserve"> </w:t>
      </w:r>
      <w:r w:rsidR="00316BEE" w:rsidRPr="00566C26">
        <w:rPr>
          <w:rFonts w:ascii="Times New Roman" w:hAnsi="Times New Roman"/>
          <w:sz w:val="20"/>
          <w:szCs w:val="20"/>
        </w:rPr>
        <w:fldChar w:fldCharType="begin"/>
      </w:r>
      <w:r w:rsidR="00316BEE" w:rsidRPr="00566C26">
        <w:rPr>
          <w:rFonts w:ascii="Times New Roman" w:hAnsi="Times New Roman"/>
          <w:sz w:val="20"/>
          <w:szCs w:val="20"/>
        </w:rPr>
        <w:instrText xml:space="preserve"> ADDIN NE.Ref.{79E8169F-BD9D-4ED6-B75C-C67B76673E29}</w:instrText>
      </w:r>
      <w:r w:rsidR="00316BEE" w:rsidRPr="00566C26">
        <w:rPr>
          <w:rFonts w:ascii="Times New Roman" w:hAnsi="Times New Roman"/>
          <w:sz w:val="20"/>
          <w:szCs w:val="20"/>
        </w:rPr>
        <w:fldChar w:fldCharType="separate"/>
      </w:r>
      <w:r w:rsidR="00A5779D">
        <w:rPr>
          <w:rFonts w:ascii="Times New Roman" w:eastAsia="宋体" w:hAnsi="Times New Roman"/>
          <w:color w:val="080000"/>
          <w:kern w:val="0"/>
          <w:sz w:val="20"/>
          <w:szCs w:val="20"/>
        </w:rPr>
        <w:t>(Zuo et al., 2015)</w:t>
      </w:r>
      <w:r w:rsidR="00316BEE" w:rsidRPr="00566C26">
        <w:rPr>
          <w:rFonts w:ascii="Times New Roman" w:hAnsi="Times New Roman"/>
          <w:sz w:val="20"/>
          <w:szCs w:val="20"/>
        </w:rPr>
        <w:fldChar w:fldCharType="end"/>
      </w:r>
      <w:r w:rsidRPr="00566C26">
        <w:rPr>
          <w:rFonts w:ascii="Times New Roman" w:hAnsi="Times New Roman"/>
          <w:sz w:val="20"/>
          <w:szCs w:val="20"/>
        </w:rPr>
        <w:t xml:space="preserve">. In this case, the comparative cp genome analysis between matrilineal lines and progeny species of </w:t>
      </w:r>
      <w:r w:rsidRPr="00566C26">
        <w:rPr>
          <w:rFonts w:ascii="Times New Roman" w:hAnsi="Times New Roman"/>
          <w:i/>
          <w:iCs/>
          <w:sz w:val="20"/>
          <w:szCs w:val="20"/>
        </w:rPr>
        <w:t>Elymus</w:t>
      </w:r>
      <w:r w:rsidRPr="00566C26">
        <w:rPr>
          <w:rFonts w:ascii="Times New Roman" w:hAnsi="Times New Roman"/>
          <w:sz w:val="20"/>
          <w:szCs w:val="20"/>
        </w:rPr>
        <w:t xml:space="preserve"> would reveal the true evolutionary relationships.</w:t>
      </w:r>
    </w:p>
    <w:p w14:paraId="105F3B77" w14:textId="3C59314B" w:rsidR="004C5A4C" w:rsidRPr="00566C26" w:rsidRDefault="00002359" w:rsidP="00AA04C1">
      <w:pPr>
        <w:spacing w:line="260" w:lineRule="atLeast"/>
        <w:ind w:firstLineChars="200" w:firstLine="400"/>
        <w:rPr>
          <w:rFonts w:ascii="Times New Roman" w:hAnsi="Times New Roman"/>
          <w:sz w:val="20"/>
          <w:szCs w:val="20"/>
        </w:rPr>
      </w:pPr>
      <w:r w:rsidRPr="00566C26">
        <w:rPr>
          <w:rFonts w:ascii="Times New Roman" w:hAnsi="Times New Roman"/>
          <w:sz w:val="20"/>
          <w:szCs w:val="20"/>
        </w:rPr>
        <w:t xml:space="preserve">The in-depth analysis of cp genome sequence for </w:t>
      </w:r>
      <w:r w:rsidRPr="00566C26">
        <w:rPr>
          <w:rFonts w:ascii="Times New Roman" w:hAnsi="Times New Roman"/>
          <w:i/>
          <w:iCs/>
          <w:sz w:val="20"/>
          <w:szCs w:val="20"/>
        </w:rPr>
        <w:t xml:space="preserve">E. </w:t>
      </w:r>
      <w:proofErr w:type="spellStart"/>
      <w:r w:rsidRPr="00566C26">
        <w:rPr>
          <w:rFonts w:ascii="Times New Roman" w:hAnsi="Times New Roman"/>
          <w:i/>
          <w:iCs/>
          <w:sz w:val="20"/>
          <w:szCs w:val="20"/>
        </w:rPr>
        <w:t>sibiricus</w:t>
      </w:r>
      <w:proofErr w:type="spellEnd"/>
      <w:r w:rsidRPr="00566C26">
        <w:rPr>
          <w:rFonts w:ascii="Times New Roman" w:hAnsi="Times New Roman"/>
          <w:i/>
          <w:iCs/>
          <w:sz w:val="20"/>
          <w:szCs w:val="20"/>
        </w:rPr>
        <w:t xml:space="preserve"> </w:t>
      </w:r>
      <w:r w:rsidRPr="00566C26">
        <w:rPr>
          <w:rFonts w:ascii="Times New Roman" w:hAnsi="Times New Roman"/>
          <w:sz w:val="20"/>
          <w:szCs w:val="20"/>
        </w:rPr>
        <w:t>and</w:t>
      </w:r>
      <w:r w:rsidRPr="00566C26">
        <w:rPr>
          <w:rFonts w:ascii="Times New Roman" w:hAnsi="Times New Roman"/>
          <w:i/>
          <w:iCs/>
          <w:sz w:val="20"/>
          <w:szCs w:val="20"/>
        </w:rPr>
        <w:t xml:space="preserve"> E. </w:t>
      </w:r>
      <w:proofErr w:type="spellStart"/>
      <w:r w:rsidRPr="00566C26">
        <w:rPr>
          <w:rFonts w:ascii="Times New Roman" w:hAnsi="Times New Roman"/>
          <w:i/>
          <w:iCs/>
          <w:sz w:val="20"/>
          <w:szCs w:val="20"/>
        </w:rPr>
        <w:t>mutans</w:t>
      </w:r>
      <w:proofErr w:type="spellEnd"/>
      <w:r w:rsidRPr="00566C26">
        <w:rPr>
          <w:rFonts w:ascii="Times New Roman" w:hAnsi="Times New Roman"/>
          <w:sz w:val="20"/>
          <w:szCs w:val="20"/>
        </w:rPr>
        <w:t xml:space="preserve"> is necessary to better understand the cp variance genes, structural variation of cp genomes and evolutionary relationships among </w:t>
      </w:r>
      <w:r w:rsidRPr="00566C26">
        <w:rPr>
          <w:rFonts w:ascii="Times New Roman" w:hAnsi="Times New Roman"/>
          <w:i/>
          <w:iCs/>
          <w:sz w:val="20"/>
          <w:szCs w:val="20"/>
        </w:rPr>
        <w:t>Elymus</w:t>
      </w:r>
      <w:r w:rsidRPr="00566C26">
        <w:rPr>
          <w:rFonts w:ascii="Times New Roman" w:hAnsi="Times New Roman"/>
          <w:sz w:val="20"/>
          <w:szCs w:val="20"/>
        </w:rPr>
        <w:t xml:space="preserve"> species. Here, we present </w:t>
      </w:r>
      <w:r w:rsidRPr="00566C26">
        <w:rPr>
          <w:rFonts w:ascii="Times New Roman" w:hAnsi="Times New Roman"/>
          <w:i/>
          <w:sz w:val="20"/>
          <w:szCs w:val="20"/>
        </w:rPr>
        <w:t>de</w:t>
      </w:r>
      <w:r w:rsidRPr="00566C26">
        <w:rPr>
          <w:rFonts w:ascii="Times New Roman" w:hAnsi="Times New Roman"/>
          <w:sz w:val="20"/>
          <w:szCs w:val="20"/>
        </w:rPr>
        <w:t xml:space="preserve"> novo assembly and annotation of the cp genome sequence of </w:t>
      </w:r>
      <w:bookmarkStart w:id="26" w:name="OLE_LINK24"/>
      <w:r w:rsidRPr="00566C26">
        <w:rPr>
          <w:rFonts w:ascii="Times New Roman" w:hAnsi="Times New Roman"/>
          <w:i/>
          <w:iCs/>
          <w:sz w:val="20"/>
          <w:szCs w:val="20"/>
        </w:rPr>
        <w:t xml:space="preserve">E. </w:t>
      </w:r>
      <w:proofErr w:type="spellStart"/>
      <w:r w:rsidRPr="00566C26">
        <w:rPr>
          <w:rFonts w:ascii="Times New Roman" w:hAnsi="Times New Roman"/>
          <w:i/>
          <w:iCs/>
          <w:sz w:val="20"/>
          <w:szCs w:val="20"/>
        </w:rPr>
        <w:t>sibiricus</w:t>
      </w:r>
      <w:proofErr w:type="spellEnd"/>
      <w:r w:rsidRPr="00566C26">
        <w:rPr>
          <w:rFonts w:ascii="Times New Roman" w:hAnsi="Times New Roman"/>
          <w:i/>
          <w:iCs/>
          <w:sz w:val="20"/>
          <w:szCs w:val="20"/>
        </w:rPr>
        <w:t xml:space="preserve"> </w:t>
      </w:r>
      <w:r w:rsidRPr="00566C26">
        <w:rPr>
          <w:rFonts w:ascii="Times New Roman" w:hAnsi="Times New Roman"/>
          <w:sz w:val="20"/>
          <w:szCs w:val="20"/>
        </w:rPr>
        <w:t>and</w:t>
      </w:r>
      <w:r w:rsidRPr="00566C26">
        <w:rPr>
          <w:rFonts w:ascii="Times New Roman" w:hAnsi="Times New Roman"/>
          <w:i/>
          <w:iCs/>
          <w:sz w:val="20"/>
          <w:szCs w:val="20"/>
        </w:rPr>
        <w:t xml:space="preserve"> E. </w:t>
      </w:r>
      <w:proofErr w:type="spellStart"/>
      <w:r w:rsidRPr="00566C26">
        <w:rPr>
          <w:rFonts w:ascii="Times New Roman" w:hAnsi="Times New Roman"/>
          <w:i/>
          <w:iCs/>
          <w:sz w:val="20"/>
          <w:szCs w:val="20"/>
        </w:rPr>
        <w:t>mutans</w:t>
      </w:r>
      <w:bookmarkEnd w:id="26"/>
      <w:proofErr w:type="spellEnd"/>
      <w:r w:rsidRPr="00566C26">
        <w:rPr>
          <w:rFonts w:ascii="Times New Roman" w:hAnsi="Times New Roman"/>
          <w:sz w:val="20"/>
          <w:szCs w:val="20"/>
        </w:rPr>
        <w:t>, and conduct a comparative analysis in order to (</w:t>
      </w:r>
      <w:r w:rsidRPr="00566C26">
        <w:rPr>
          <w:rFonts w:ascii="Times New Roman" w:hAnsi="Times New Roman"/>
          <w:sz w:val="20"/>
          <w:szCs w:val="20"/>
        </w:rPr>
        <w:fldChar w:fldCharType="begin"/>
      </w:r>
      <w:r w:rsidRPr="00566C26">
        <w:rPr>
          <w:rFonts w:ascii="Times New Roman" w:hAnsi="Times New Roman"/>
          <w:sz w:val="20"/>
          <w:szCs w:val="20"/>
        </w:rPr>
        <w:instrText xml:space="preserve"> = 1 \* roman </w:instrText>
      </w:r>
      <w:r w:rsidRPr="00566C26">
        <w:rPr>
          <w:rFonts w:ascii="Times New Roman" w:hAnsi="Times New Roman"/>
          <w:sz w:val="20"/>
          <w:szCs w:val="20"/>
        </w:rPr>
        <w:fldChar w:fldCharType="separate"/>
      </w:r>
      <w:r w:rsidRPr="00566C26">
        <w:rPr>
          <w:rFonts w:ascii="Times New Roman" w:hAnsi="Times New Roman"/>
          <w:sz w:val="20"/>
          <w:szCs w:val="20"/>
        </w:rPr>
        <w:t>i</w:t>
      </w:r>
      <w:r w:rsidRPr="00566C26">
        <w:rPr>
          <w:rFonts w:ascii="Times New Roman" w:hAnsi="Times New Roman"/>
          <w:sz w:val="20"/>
          <w:szCs w:val="20"/>
        </w:rPr>
        <w:fldChar w:fldCharType="end"/>
      </w:r>
      <w:r w:rsidRPr="00566C26">
        <w:rPr>
          <w:rFonts w:ascii="Times New Roman" w:hAnsi="Times New Roman"/>
          <w:sz w:val="20"/>
          <w:szCs w:val="20"/>
        </w:rPr>
        <w:t xml:space="preserve">) reveal the cp genomes variations between the sequenced </w:t>
      </w:r>
      <w:r w:rsidRPr="00566C26">
        <w:rPr>
          <w:rFonts w:ascii="Times New Roman" w:hAnsi="Times New Roman"/>
          <w:i/>
          <w:iCs/>
          <w:sz w:val="20"/>
          <w:szCs w:val="20"/>
        </w:rPr>
        <w:t xml:space="preserve">Elymus </w:t>
      </w:r>
      <w:r w:rsidRPr="00566C26">
        <w:rPr>
          <w:rFonts w:ascii="Times New Roman" w:hAnsi="Times New Roman"/>
          <w:sz w:val="20"/>
          <w:szCs w:val="20"/>
        </w:rPr>
        <w:t>species and (</w:t>
      </w:r>
      <w:r w:rsidRPr="00566C26">
        <w:rPr>
          <w:rFonts w:ascii="Times New Roman" w:hAnsi="Times New Roman"/>
          <w:sz w:val="20"/>
          <w:szCs w:val="20"/>
        </w:rPr>
        <w:fldChar w:fldCharType="begin"/>
      </w:r>
      <w:r w:rsidRPr="00566C26">
        <w:rPr>
          <w:rFonts w:ascii="Times New Roman" w:hAnsi="Times New Roman"/>
          <w:sz w:val="20"/>
          <w:szCs w:val="20"/>
        </w:rPr>
        <w:instrText xml:space="preserve"> = 2 \* roman </w:instrText>
      </w:r>
      <w:r w:rsidRPr="00566C26">
        <w:rPr>
          <w:rFonts w:ascii="Times New Roman" w:hAnsi="Times New Roman"/>
          <w:sz w:val="20"/>
          <w:szCs w:val="20"/>
        </w:rPr>
        <w:fldChar w:fldCharType="separate"/>
      </w:r>
      <w:r w:rsidRPr="00566C26">
        <w:rPr>
          <w:rFonts w:ascii="Times New Roman" w:hAnsi="Times New Roman"/>
          <w:sz w:val="20"/>
          <w:szCs w:val="20"/>
        </w:rPr>
        <w:t>ii</w:t>
      </w:r>
      <w:r w:rsidRPr="00566C26">
        <w:rPr>
          <w:rFonts w:ascii="Times New Roman" w:hAnsi="Times New Roman"/>
          <w:sz w:val="20"/>
          <w:szCs w:val="20"/>
        </w:rPr>
        <w:fldChar w:fldCharType="end"/>
      </w:r>
      <w:r w:rsidRPr="00566C26">
        <w:rPr>
          <w:rFonts w:ascii="Times New Roman" w:hAnsi="Times New Roman"/>
          <w:sz w:val="20"/>
          <w:szCs w:val="20"/>
        </w:rPr>
        <w:t>) clarify the phylogenetic relationships between maternal species and progenies.</w:t>
      </w:r>
    </w:p>
    <w:p w14:paraId="002AF7E2" w14:textId="6C56E8D4" w:rsidR="00AA04C1" w:rsidRPr="009569ED" w:rsidRDefault="00AA04C1" w:rsidP="00AA04C1">
      <w:pPr>
        <w:spacing w:beforeLines="50" w:before="156" w:afterLines="50" w:after="156" w:line="400" w:lineRule="exact"/>
        <w:rPr>
          <w:rFonts w:ascii="Times New Roman" w:hAnsi="Times New Roman"/>
          <w:b/>
          <w:bCs/>
          <w:sz w:val="28"/>
          <w:szCs w:val="28"/>
        </w:rPr>
      </w:pPr>
      <w:r w:rsidRPr="009569ED">
        <w:rPr>
          <w:rFonts w:ascii="Times New Roman" w:hAnsi="Times New Roman"/>
          <w:b/>
          <w:bCs/>
          <w:sz w:val="28"/>
          <w:szCs w:val="28"/>
        </w:rPr>
        <w:t xml:space="preserve">Materials and methods </w:t>
      </w:r>
    </w:p>
    <w:p w14:paraId="0B744BAF" w14:textId="64897C8A" w:rsidR="00AA04C1" w:rsidRPr="009569ED" w:rsidRDefault="00AA04C1" w:rsidP="00AA04C1">
      <w:pPr>
        <w:spacing w:beforeLines="50" w:before="156" w:afterLines="50" w:after="156" w:line="400" w:lineRule="exact"/>
        <w:rPr>
          <w:rFonts w:ascii="Times New Roman" w:hAnsi="Times New Roman"/>
          <w:b/>
          <w:bCs/>
          <w:sz w:val="28"/>
          <w:szCs w:val="28"/>
        </w:rPr>
      </w:pPr>
      <w:r w:rsidRPr="009569ED">
        <w:rPr>
          <w:rFonts w:ascii="Times New Roman" w:hAnsi="Times New Roman"/>
          <w:b/>
          <w:bCs/>
          <w:sz w:val="28"/>
          <w:szCs w:val="28"/>
        </w:rPr>
        <w:t xml:space="preserve">Material of </w:t>
      </w:r>
      <w:r w:rsidR="00F439E7">
        <w:rPr>
          <w:rFonts w:ascii="Times New Roman" w:hAnsi="Times New Roman"/>
          <w:b/>
          <w:bCs/>
          <w:sz w:val="28"/>
          <w:szCs w:val="28"/>
        </w:rPr>
        <w:t>p</w:t>
      </w:r>
      <w:r w:rsidRPr="009569ED">
        <w:rPr>
          <w:rFonts w:ascii="Times New Roman" w:hAnsi="Times New Roman"/>
          <w:b/>
          <w:bCs/>
          <w:sz w:val="28"/>
          <w:szCs w:val="28"/>
        </w:rPr>
        <w:t xml:space="preserve">lant, DNA </w:t>
      </w:r>
      <w:r w:rsidR="00F439E7">
        <w:rPr>
          <w:rFonts w:ascii="Times New Roman" w:hAnsi="Times New Roman"/>
          <w:b/>
          <w:bCs/>
          <w:sz w:val="28"/>
          <w:szCs w:val="28"/>
        </w:rPr>
        <w:t>e</w:t>
      </w:r>
      <w:r w:rsidRPr="009569ED">
        <w:rPr>
          <w:rFonts w:ascii="Times New Roman" w:hAnsi="Times New Roman"/>
          <w:b/>
          <w:bCs/>
          <w:sz w:val="28"/>
          <w:szCs w:val="28"/>
        </w:rPr>
        <w:t xml:space="preserve">xtracting, and </w:t>
      </w:r>
      <w:r w:rsidR="00F439E7">
        <w:rPr>
          <w:rFonts w:ascii="Times New Roman" w:hAnsi="Times New Roman"/>
          <w:b/>
          <w:bCs/>
          <w:sz w:val="28"/>
          <w:szCs w:val="28"/>
        </w:rPr>
        <w:t>s</w:t>
      </w:r>
      <w:r w:rsidRPr="009569ED">
        <w:rPr>
          <w:rFonts w:ascii="Times New Roman" w:hAnsi="Times New Roman"/>
          <w:b/>
          <w:bCs/>
          <w:sz w:val="28"/>
          <w:szCs w:val="28"/>
        </w:rPr>
        <w:t>equencing</w:t>
      </w:r>
    </w:p>
    <w:p w14:paraId="07881CFF" w14:textId="77777777" w:rsidR="00AA04C1" w:rsidRPr="00566C26" w:rsidRDefault="00AA04C1" w:rsidP="00AA04C1">
      <w:pPr>
        <w:spacing w:beforeLines="50" w:before="156" w:afterLines="50" w:after="156" w:line="320" w:lineRule="exact"/>
        <w:ind w:firstLineChars="200" w:firstLine="400"/>
        <w:rPr>
          <w:rFonts w:ascii="Times New Roman" w:hAnsi="Times New Roman"/>
          <w:sz w:val="20"/>
          <w:szCs w:val="20"/>
        </w:rPr>
      </w:pPr>
      <w:r w:rsidRPr="00566C26">
        <w:rPr>
          <w:rFonts w:ascii="Times New Roman" w:hAnsi="Times New Roman"/>
          <w:sz w:val="20"/>
          <w:szCs w:val="20"/>
        </w:rPr>
        <w:t xml:space="preserve">Fresh leaves </w:t>
      </w:r>
      <w:bookmarkStart w:id="27" w:name="OLE_LINK42"/>
      <w:bookmarkStart w:id="28" w:name="OLE_LINK43"/>
      <w:r w:rsidRPr="00566C26">
        <w:rPr>
          <w:rFonts w:ascii="Times New Roman" w:hAnsi="Times New Roman"/>
          <w:sz w:val="20"/>
          <w:szCs w:val="20"/>
        </w:rPr>
        <w:t>of</w:t>
      </w:r>
      <w:r w:rsidRPr="00566C26">
        <w:rPr>
          <w:rFonts w:ascii="Times New Roman" w:hAnsi="Times New Roman"/>
          <w:i/>
          <w:iCs/>
          <w:sz w:val="20"/>
          <w:szCs w:val="20"/>
        </w:rPr>
        <w:t xml:space="preserve"> E. </w:t>
      </w:r>
      <w:proofErr w:type="spellStart"/>
      <w:r w:rsidRPr="00566C26">
        <w:rPr>
          <w:rFonts w:ascii="Times New Roman" w:hAnsi="Times New Roman"/>
          <w:i/>
          <w:iCs/>
          <w:sz w:val="20"/>
          <w:szCs w:val="20"/>
        </w:rPr>
        <w:t>sibiricus</w:t>
      </w:r>
      <w:proofErr w:type="spellEnd"/>
      <w:r w:rsidRPr="00566C26">
        <w:rPr>
          <w:rFonts w:ascii="Times New Roman" w:hAnsi="Times New Roman"/>
          <w:sz w:val="20"/>
          <w:szCs w:val="20"/>
        </w:rPr>
        <w:t xml:space="preserve"> (cv. </w:t>
      </w:r>
      <w:proofErr w:type="spellStart"/>
      <w:r w:rsidRPr="00566C26">
        <w:rPr>
          <w:rFonts w:ascii="Times New Roman" w:hAnsi="Times New Roman"/>
          <w:sz w:val="20"/>
          <w:szCs w:val="20"/>
        </w:rPr>
        <w:t>chuancao</w:t>
      </w:r>
      <w:proofErr w:type="spellEnd"/>
      <w:r w:rsidRPr="00566C26">
        <w:rPr>
          <w:rFonts w:ascii="Times New Roman" w:hAnsi="Times New Roman"/>
          <w:sz w:val="20"/>
          <w:szCs w:val="20"/>
        </w:rPr>
        <w:t xml:space="preserve"> No.1) and </w:t>
      </w:r>
      <w:r w:rsidRPr="00566C26">
        <w:rPr>
          <w:rFonts w:ascii="Times New Roman" w:hAnsi="Times New Roman"/>
          <w:i/>
          <w:iCs/>
          <w:sz w:val="20"/>
          <w:szCs w:val="20"/>
        </w:rPr>
        <w:t>E. nutans</w:t>
      </w:r>
      <w:bookmarkEnd w:id="27"/>
      <w:bookmarkEnd w:id="28"/>
      <w:r w:rsidRPr="00566C26">
        <w:rPr>
          <w:rFonts w:ascii="Times New Roman" w:hAnsi="Times New Roman"/>
          <w:sz w:val="20"/>
          <w:szCs w:val="20"/>
        </w:rPr>
        <w:t xml:space="preserve"> (cv. Aba) were collected in the country of </w:t>
      </w:r>
      <w:proofErr w:type="spellStart"/>
      <w:r w:rsidRPr="00566C26">
        <w:rPr>
          <w:rFonts w:ascii="Times New Roman" w:hAnsi="Times New Roman"/>
          <w:sz w:val="20"/>
          <w:szCs w:val="20"/>
        </w:rPr>
        <w:t>Hongyuan</w:t>
      </w:r>
      <w:proofErr w:type="spellEnd"/>
      <w:r w:rsidRPr="00566C26">
        <w:rPr>
          <w:rFonts w:ascii="Times New Roman" w:hAnsi="Times New Roman"/>
          <w:sz w:val="20"/>
          <w:szCs w:val="20"/>
        </w:rPr>
        <w:t xml:space="preserve">, Aba Prefecture, Sichuan Province of China, located in southeastern Tibetan Plateau. The young leaves of two </w:t>
      </w:r>
      <w:r w:rsidRPr="00566C26">
        <w:rPr>
          <w:rFonts w:ascii="Times New Roman" w:hAnsi="Times New Roman"/>
          <w:i/>
          <w:iCs/>
          <w:sz w:val="20"/>
          <w:szCs w:val="20"/>
        </w:rPr>
        <w:t>Elymus</w:t>
      </w:r>
      <w:r w:rsidRPr="00566C26">
        <w:rPr>
          <w:rFonts w:ascii="Times New Roman" w:hAnsi="Times New Roman"/>
          <w:sz w:val="20"/>
          <w:szCs w:val="20"/>
        </w:rPr>
        <w:t xml:space="preserve"> samples were snap-frozen in liquid nitrogen and stored at −80°C until DNA isolation. The flow cytometry has been used to measure nuclear DNA content in the leaves of two Elymus species and subsequently to allow species identification. Total DNA, which was used for next-generation sequencing, was obtained from fresh plant leaves with 0.1 g using the Plant </w:t>
      </w:r>
      <w:r w:rsidRPr="00566C26">
        <w:rPr>
          <w:rFonts w:ascii="Times New Roman" w:hAnsi="Times New Roman"/>
          <w:sz w:val="20"/>
          <w:szCs w:val="20"/>
        </w:rPr>
        <w:lastRenderedPageBreak/>
        <w:t>DNA Isolation Kit (</w:t>
      </w:r>
      <w:proofErr w:type="spellStart"/>
      <w:r w:rsidRPr="00566C26">
        <w:rPr>
          <w:rFonts w:ascii="Times New Roman" w:hAnsi="Times New Roman"/>
          <w:sz w:val="20"/>
          <w:szCs w:val="20"/>
        </w:rPr>
        <w:t>ThermoFisher</w:t>
      </w:r>
      <w:proofErr w:type="spellEnd"/>
      <w:r w:rsidRPr="00566C26">
        <w:rPr>
          <w:rFonts w:ascii="Times New Roman" w:hAnsi="Times New Roman"/>
          <w:sz w:val="20"/>
          <w:szCs w:val="20"/>
        </w:rPr>
        <w:t xml:space="preserve">, Shanghai, China). Library construction and library quality testing were carried out after DNA quality was verified by 0.8% agarose gel. The Illumina </w:t>
      </w:r>
      <w:proofErr w:type="spellStart"/>
      <w:r w:rsidRPr="00566C26">
        <w:rPr>
          <w:rFonts w:ascii="Times New Roman" w:hAnsi="Times New Roman"/>
          <w:sz w:val="20"/>
          <w:szCs w:val="20"/>
        </w:rPr>
        <w:t>Novaseq</w:t>
      </w:r>
      <w:proofErr w:type="spellEnd"/>
      <w:r w:rsidRPr="00566C26">
        <w:rPr>
          <w:rFonts w:ascii="Times New Roman" w:hAnsi="Times New Roman"/>
          <w:sz w:val="20"/>
          <w:szCs w:val="20"/>
        </w:rPr>
        <w:t xml:space="preserve"> PE150 platform was then used to sequencing the total genomic DNA.</w:t>
      </w:r>
    </w:p>
    <w:p w14:paraId="0BCD08C5" w14:textId="52909650" w:rsidR="00AA04C1" w:rsidRPr="009569ED" w:rsidRDefault="00AA04C1" w:rsidP="00AA04C1">
      <w:pPr>
        <w:spacing w:beforeLines="50" w:before="156" w:afterLines="50" w:after="156" w:line="320" w:lineRule="exact"/>
        <w:rPr>
          <w:rFonts w:ascii="Times New Roman" w:hAnsi="Times New Roman"/>
          <w:b/>
          <w:bCs/>
          <w:sz w:val="28"/>
          <w:szCs w:val="28"/>
        </w:rPr>
      </w:pPr>
      <w:bookmarkStart w:id="29" w:name="OLE_LINK16"/>
      <w:r w:rsidRPr="009569ED">
        <w:rPr>
          <w:rFonts w:ascii="Times New Roman" w:hAnsi="Times New Roman"/>
          <w:b/>
          <w:bCs/>
          <w:sz w:val="28"/>
          <w:szCs w:val="28"/>
        </w:rPr>
        <w:t xml:space="preserve">Assembly and </w:t>
      </w:r>
      <w:r w:rsidR="00F439E7">
        <w:rPr>
          <w:rFonts w:ascii="Times New Roman" w:hAnsi="Times New Roman"/>
          <w:b/>
          <w:bCs/>
          <w:sz w:val="28"/>
          <w:szCs w:val="28"/>
        </w:rPr>
        <w:t>a</w:t>
      </w:r>
      <w:r w:rsidRPr="009569ED">
        <w:rPr>
          <w:rFonts w:ascii="Times New Roman" w:hAnsi="Times New Roman"/>
          <w:b/>
          <w:bCs/>
          <w:sz w:val="28"/>
          <w:szCs w:val="28"/>
        </w:rPr>
        <w:t xml:space="preserve">nnotation of </w:t>
      </w:r>
      <w:r w:rsidR="00F439E7">
        <w:rPr>
          <w:rFonts w:ascii="Times New Roman" w:hAnsi="Times New Roman"/>
          <w:b/>
          <w:bCs/>
          <w:sz w:val="28"/>
          <w:szCs w:val="28"/>
        </w:rPr>
        <w:t>c</w:t>
      </w:r>
      <w:r w:rsidRPr="009569ED">
        <w:rPr>
          <w:rFonts w:ascii="Times New Roman" w:hAnsi="Times New Roman"/>
          <w:b/>
          <w:bCs/>
          <w:sz w:val="28"/>
          <w:szCs w:val="28"/>
        </w:rPr>
        <w:t xml:space="preserve">hloroplast </w:t>
      </w:r>
      <w:r w:rsidR="00F439E7">
        <w:rPr>
          <w:rFonts w:ascii="Times New Roman" w:hAnsi="Times New Roman"/>
          <w:b/>
          <w:bCs/>
          <w:sz w:val="28"/>
          <w:szCs w:val="28"/>
        </w:rPr>
        <w:t>g</w:t>
      </w:r>
      <w:r w:rsidRPr="009569ED">
        <w:rPr>
          <w:rFonts w:ascii="Times New Roman" w:hAnsi="Times New Roman"/>
          <w:b/>
          <w:bCs/>
          <w:sz w:val="28"/>
          <w:szCs w:val="28"/>
        </w:rPr>
        <w:t xml:space="preserve">enome </w:t>
      </w:r>
      <w:bookmarkEnd w:id="29"/>
    </w:p>
    <w:p w14:paraId="53D6233E" w14:textId="622DB048" w:rsidR="00AA04C1" w:rsidRPr="00566C26" w:rsidRDefault="00AA04C1" w:rsidP="00AA04C1">
      <w:pPr>
        <w:spacing w:beforeLines="50" w:before="156" w:afterLines="50" w:after="156" w:line="320" w:lineRule="exact"/>
        <w:ind w:firstLineChars="200" w:firstLine="400"/>
        <w:rPr>
          <w:rFonts w:ascii="Times New Roman" w:hAnsi="Times New Roman"/>
          <w:sz w:val="20"/>
          <w:szCs w:val="20"/>
        </w:rPr>
      </w:pPr>
      <w:r w:rsidRPr="00566C26">
        <w:rPr>
          <w:rFonts w:ascii="Times New Roman" w:hAnsi="Times New Roman"/>
          <w:sz w:val="20"/>
          <w:szCs w:val="20"/>
        </w:rPr>
        <w:t xml:space="preserve">The </w:t>
      </w:r>
      <w:proofErr w:type="spellStart"/>
      <w:r w:rsidRPr="00566C26">
        <w:rPr>
          <w:rFonts w:ascii="Times New Roman" w:hAnsi="Times New Roman"/>
          <w:sz w:val="20"/>
          <w:szCs w:val="20"/>
        </w:rPr>
        <w:t>SPAdes</w:t>
      </w:r>
      <w:proofErr w:type="spellEnd"/>
      <w:r w:rsidRPr="00566C26">
        <w:rPr>
          <w:rFonts w:ascii="Times New Roman" w:hAnsi="Times New Roman"/>
          <w:sz w:val="20"/>
          <w:szCs w:val="20"/>
        </w:rPr>
        <w:t xml:space="preserve"> v3.10.1 </w:t>
      </w:r>
      <w:r w:rsidR="00316BEE" w:rsidRPr="00566C26">
        <w:rPr>
          <w:rFonts w:ascii="Times New Roman" w:hAnsi="Times New Roman"/>
          <w:sz w:val="20"/>
          <w:szCs w:val="20"/>
        </w:rPr>
        <w:fldChar w:fldCharType="begin"/>
      </w:r>
      <w:r w:rsidR="00316BEE" w:rsidRPr="00566C26">
        <w:rPr>
          <w:rFonts w:ascii="Times New Roman" w:hAnsi="Times New Roman"/>
          <w:sz w:val="20"/>
          <w:szCs w:val="20"/>
        </w:rPr>
        <w:instrText xml:space="preserve"> ADDIN NE.Ref.{3136A80E-3F3B-4769-8058-BDB1FCA5A2D3}</w:instrText>
      </w:r>
      <w:r w:rsidR="00316BEE" w:rsidRPr="00566C26">
        <w:rPr>
          <w:rFonts w:ascii="Times New Roman" w:hAnsi="Times New Roman"/>
          <w:sz w:val="20"/>
          <w:szCs w:val="20"/>
        </w:rPr>
        <w:fldChar w:fldCharType="separate"/>
      </w:r>
      <w:r w:rsidR="00A5779D">
        <w:rPr>
          <w:rFonts w:ascii="Times New Roman" w:eastAsia="宋体" w:hAnsi="Times New Roman"/>
          <w:color w:val="080000"/>
          <w:kern w:val="0"/>
          <w:sz w:val="20"/>
          <w:szCs w:val="20"/>
        </w:rPr>
        <w:t>(</w:t>
      </w:r>
      <w:proofErr w:type="spellStart"/>
      <w:r w:rsidR="00A5779D">
        <w:rPr>
          <w:rFonts w:ascii="Times New Roman" w:eastAsia="宋体" w:hAnsi="Times New Roman"/>
          <w:color w:val="080000"/>
          <w:kern w:val="0"/>
          <w:sz w:val="20"/>
          <w:szCs w:val="20"/>
        </w:rPr>
        <w:t>Safonova</w:t>
      </w:r>
      <w:proofErr w:type="spellEnd"/>
      <w:r w:rsidR="00A5779D">
        <w:rPr>
          <w:rFonts w:ascii="Times New Roman" w:eastAsia="宋体" w:hAnsi="Times New Roman"/>
          <w:color w:val="080000"/>
          <w:kern w:val="0"/>
          <w:sz w:val="20"/>
          <w:szCs w:val="20"/>
        </w:rPr>
        <w:t xml:space="preserve"> et al., 2015)</w:t>
      </w:r>
      <w:r w:rsidR="00316BEE" w:rsidRPr="00566C26">
        <w:rPr>
          <w:rFonts w:ascii="Times New Roman" w:hAnsi="Times New Roman"/>
          <w:sz w:val="20"/>
          <w:szCs w:val="20"/>
        </w:rPr>
        <w:fldChar w:fldCharType="end"/>
      </w:r>
      <w:r w:rsidRPr="00566C26">
        <w:rPr>
          <w:rFonts w:ascii="Times New Roman" w:hAnsi="Times New Roman"/>
          <w:sz w:val="20"/>
          <w:szCs w:val="20"/>
        </w:rPr>
        <w:t xml:space="preserve"> and </w:t>
      </w:r>
      <w:proofErr w:type="spellStart"/>
      <w:r w:rsidRPr="00566C26">
        <w:rPr>
          <w:rFonts w:ascii="Times New Roman" w:hAnsi="Times New Roman"/>
          <w:sz w:val="20"/>
          <w:szCs w:val="20"/>
        </w:rPr>
        <w:t>Gapfiller</w:t>
      </w:r>
      <w:proofErr w:type="spellEnd"/>
      <w:r w:rsidRPr="00566C26">
        <w:rPr>
          <w:rFonts w:ascii="Times New Roman" w:hAnsi="Times New Roman"/>
          <w:sz w:val="20"/>
          <w:szCs w:val="20"/>
        </w:rPr>
        <w:t xml:space="preserve"> v2.1.1 </w:t>
      </w:r>
      <w:r w:rsidR="00316BEE" w:rsidRPr="00566C26">
        <w:rPr>
          <w:rFonts w:ascii="Times New Roman" w:hAnsi="Times New Roman"/>
          <w:sz w:val="20"/>
          <w:szCs w:val="20"/>
        </w:rPr>
        <w:fldChar w:fldCharType="begin"/>
      </w:r>
      <w:r w:rsidR="00316BEE" w:rsidRPr="00566C26">
        <w:rPr>
          <w:rFonts w:ascii="Times New Roman" w:hAnsi="Times New Roman"/>
          <w:sz w:val="20"/>
          <w:szCs w:val="20"/>
        </w:rPr>
        <w:instrText xml:space="preserve"> ADDIN NE.Ref.{3CC97FD6-2B45-431A-9097-D152F0E3818F}</w:instrText>
      </w:r>
      <w:r w:rsidR="00316BEE" w:rsidRPr="00566C26">
        <w:rPr>
          <w:rFonts w:ascii="Times New Roman" w:hAnsi="Times New Roman"/>
          <w:sz w:val="20"/>
          <w:szCs w:val="20"/>
        </w:rPr>
        <w:fldChar w:fldCharType="separate"/>
      </w:r>
      <w:r w:rsidR="00A5779D">
        <w:rPr>
          <w:rFonts w:ascii="Times New Roman" w:eastAsia="宋体" w:hAnsi="Times New Roman"/>
          <w:color w:val="080000"/>
          <w:kern w:val="0"/>
          <w:sz w:val="20"/>
          <w:szCs w:val="20"/>
        </w:rPr>
        <w:t>(</w:t>
      </w:r>
      <w:proofErr w:type="spellStart"/>
      <w:r w:rsidR="00A5779D">
        <w:rPr>
          <w:rFonts w:ascii="Times New Roman" w:eastAsia="宋体" w:hAnsi="Times New Roman"/>
          <w:color w:val="080000"/>
          <w:kern w:val="0"/>
          <w:sz w:val="20"/>
          <w:szCs w:val="20"/>
        </w:rPr>
        <w:t>Boetzer</w:t>
      </w:r>
      <w:proofErr w:type="spellEnd"/>
      <w:r w:rsidR="00A5779D">
        <w:rPr>
          <w:rFonts w:ascii="Times New Roman" w:eastAsia="宋体" w:hAnsi="Times New Roman"/>
          <w:color w:val="080000"/>
          <w:kern w:val="0"/>
          <w:sz w:val="20"/>
          <w:szCs w:val="20"/>
        </w:rPr>
        <w:t xml:space="preserve"> &amp; Pirovano, 2012)</w:t>
      </w:r>
      <w:r w:rsidR="00316BEE" w:rsidRPr="00566C26">
        <w:rPr>
          <w:rFonts w:ascii="Times New Roman" w:hAnsi="Times New Roman"/>
          <w:sz w:val="20"/>
          <w:szCs w:val="20"/>
        </w:rPr>
        <w:fldChar w:fldCharType="end"/>
      </w:r>
      <w:r w:rsidRPr="00566C26">
        <w:rPr>
          <w:rFonts w:ascii="Times New Roman" w:hAnsi="Times New Roman"/>
          <w:sz w:val="20"/>
          <w:szCs w:val="20"/>
        </w:rPr>
        <w:t xml:space="preserve"> software were used to assemble the two studied </w:t>
      </w:r>
      <w:r w:rsidRPr="00566C26">
        <w:rPr>
          <w:rFonts w:ascii="Times New Roman" w:hAnsi="Times New Roman"/>
          <w:i/>
          <w:iCs/>
          <w:sz w:val="20"/>
          <w:szCs w:val="20"/>
        </w:rPr>
        <w:t xml:space="preserve">Elymus </w:t>
      </w:r>
      <w:r w:rsidRPr="00566C26">
        <w:rPr>
          <w:rFonts w:ascii="Times New Roman" w:hAnsi="Times New Roman"/>
          <w:sz w:val="20"/>
          <w:szCs w:val="20"/>
        </w:rPr>
        <w:t xml:space="preserve">cp genomes based on the reference cp sequence of </w:t>
      </w:r>
      <w:r w:rsidRPr="00566C26">
        <w:rPr>
          <w:rFonts w:ascii="Times New Roman" w:hAnsi="Times New Roman"/>
          <w:i/>
          <w:iCs/>
          <w:sz w:val="20"/>
          <w:szCs w:val="20"/>
        </w:rPr>
        <w:t xml:space="preserve">Hordeum vulgare </w:t>
      </w:r>
      <w:r w:rsidRPr="00566C26">
        <w:rPr>
          <w:rFonts w:ascii="Times New Roman" w:hAnsi="Times New Roman"/>
          <w:sz w:val="20"/>
          <w:szCs w:val="20"/>
        </w:rPr>
        <w:t>subsp.</w:t>
      </w:r>
      <w:r w:rsidRPr="00566C26">
        <w:rPr>
          <w:rFonts w:ascii="Times New Roman" w:hAnsi="Times New Roman"/>
          <w:i/>
          <w:iCs/>
          <w:sz w:val="20"/>
          <w:szCs w:val="20"/>
        </w:rPr>
        <w:t xml:space="preserve"> vulgare</w:t>
      </w:r>
      <w:r w:rsidRPr="00566C26">
        <w:rPr>
          <w:rFonts w:ascii="Times New Roman" w:hAnsi="Times New Roman"/>
          <w:sz w:val="20"/>
          <w:szCs w:val="20"/>
        </w:rPr>
        <w:t>（</w:t>
      </w:r>
      <w:r w:rsidRPr="00566C26">
        <w:rPr>
          <w:rFonts w:ascii="Times New Roman" w:hAnsi="Times New Roman"/>
          <w:sz w:val="20"/>
          <w:szCs w:val="20"/>
        </w:rPr>
        <w:t>KT 962228.1) retrieved</w:t>
      </w:r>
      <w:r w:rsidRPr="00566C26">
        <w:rPr>
          <w:rFonts w:ascii="Times New Roman" w:hAnsi="Times New Roman"/>
          <w:i/>
          <w:iCs/>
          <w:sz w:val="20"/>
          <w:szCs w:val="20"/>
        </w:rPr>
        <w:t xml:space="preserve"> </w:t>
      </w:r>
      <w:r w:rsidRPr="00566C26">
        <w:rPr>
          <w:rFonts w:ascii="Times New Roman" w:hAnsi="Times New Roman"/>
          <w:sz w:val="20"/>
          <w:szCs w:val="20"/>
        </w:rPr>
        <w:t xml:space="preserve">from NCBI database. Cp DNA sequence was first assembled using </w:t>
      </w:r>
      <w:proofErr w:type="spellStart"/>
      <w:r w:rsidRPr="00566C26">
        <w:rPr>
          <w:rFonts w:ascii="Times New Roman" w:hAnsi="Times New Roman"/>
          <w:sz w:val="20"/>
          <w:szCs w:val="20"/>
        </w:rPr>
        <w:t>SPAdes</w:t>
      </w:r>
      <w:proofErr w:type="spellEnd"/>
      <w:r w:rsidRPr="00566C26">
        <w:rPr>
          <w:rFonts w:ascii="Times New Roman" w:hAnsi="Times New Roman"/>
          <w:sz w:val="20"/>
          <w:szCs w:val="20"/>
        </w:rPr>
        <w:t xml:space="preserve"> software to obtain the seed sequence of cp genome. </w:t>
      </w:r>
      <w:proofErr w:type="spellStart"/>
      <w:r w:rsidRPr="00566C26">
        <w:rPr>
          <w:rFonts w:ascii="Times New Roman" w:hAnsi="Times New Roman"/>
          <w:sz w:val="20"/>
          <w:szCs w:val="20"/>
        </w:rPr>
        <w:t>Kmer</w:t>
      </w:r>
      <w:proofErr w:type="spellEnd"/>
      <w:r w:rsidRPr="00566C26">
        <w:rPr>
          <w:rFonts w:ascii="Times New Roman" w:hAnsi="Times New Roman"/>
          <w:sz w:val="20"/>
          <w:szCs w:val="20"/>
        </w:rPr>
        <w:t xml:space="preserve"> iterative extend seed was used to identify the pseudo contigs and merge them to acquire bracket though SSPACE v2.0</w:t>
      </w:r>
      <w:r w:rsidR="00316BEE" w:rsidRPr="00566C26">
        <w:rPr>
          <w:rFonts w:ascii="Times New Roman" w:hAnsi="Times New Roman"/>
          <w:sz w:val="20"/>
          <w:szCs w:val="20"/>
        </w:rPr>
        <w:t xml:space="preserve"> </w:t>
      </w:r>
      <w:r w:rsidR="00316BEE" w:rsidRPr="00566C26">
        <w:rPr>
          <w:rFonts w:ascii="Times New Roman" w:hAnsi="Times New Roman"/>
          <w:sz w:val="20"/>
          <w:szCs w:val="20"/>
        </w:rPr>
        <w:fldChar w:fldCharType="begin"/>
      </w:r>
      <w:r w:rsidR="00316BEE" w:rsidRPr="00566C26">
        <w:rPr>
          <w:rFonts w:ascii="Times New Roman" w:hAnsi="Times New Roman"/>
          <w:sz w:val="20"/>
          <w:szCs w:val="20"/>
        </w:rPr>
        <w:instrText xml:space="preserve"> ADDIN NE.Ref.{4E499ECB-ECAF-44AD-BCA7-EA40BCB0EFBF}</w:instrText>
      </w:r>
      <w:r w:rsidR="00316BEE" w:rsidRPr="00566C26">
        <w:rPr>
          <w:rFonts w:ascii="Times New Roman" w:hAnsi="Times New Roman"/>
          <w:sz w:val="20"/>
          <w:szCs w:val="20"/>
        </w:rPr>
        <w:fldChar w:fldCharType="separate"/>
      </w:r>
      <w:r w:rsidR="00A5779D">
        <w:rPr>
          <w:rFonts w:ascii="Times New Roman" w:eastAsia="宋体" w:hAnsi="Times New Roman"/>
          <w:color w:val="080000"/>
          <w:kern w:val="0"/>
          <w:sz w:val="20"/>
          <w:szCs w:val="20"/>
        </w:rPr>
        <w:t>(Boetzer et al., 2010)</w:t>
      </w:r>
      <w:r w:rsidR="00316BEE" w:rsidRPr="00566C26">
        <w:rPr>
          <w:rFonts w:ascii="Times New Roman" w:hAnsi="Times New Roman"/>
          <w:sz w:val="20"/>
          <w:szCs w:val="20"/>
        </w:rPr>
        <w:fldChar w:fldCharType="end"/>
      </w:r>
      <w:r w:rsidRPr="00566C26">
        <w:rPr>
          <w:rFonts w:ascii="Times New Roman" w:hAnsi="Times New Roman"/>
          <w:sz w:val="20"/>
          <w:szCs w:val="20"/>
        </w:rPr>
        <w:t xml:space="preserve">. </w:t>
      </w:r>
      <w:proofErr w:type="spellStart"/>
      <w:r w:rsidRPr="00566C26">
        <w:rPr>
          <w:rFonts w:ascii="Times New Roman" w:hAnsi="Times New Roman"/>
          <w:sz w:val="20"/>
          <w:szCs w:val="20"/>
        </w:rPr>
        <w:t>Gapﬁller</w:t>
      </w:r>
      <w:proofErr w:type="spellEnd"/>
      <w:r w:rsidRPr="00566C26">
        <w:rPr>
          <w:rFonts w:ascii="Times New Roman" w:hAnsi="Times New Roman"/>
          <w:sz w:val="20"/>
          <w:szCs w:val="20"/>
        </w:rPr>
        <w:t xml:space="preserve"> v2.1.1 procedure was used to calculate the GC content and create the gaps. In addition, the cp genome coding sequences (</w:t>
      </w:r>
      <w:proofErr w:type="spellStart"/>
      <w:r w:rsidRPr="00566C26">
        <w:rPr>
          <w:rFonts w:ascii="Times New Roman" w:hAnsi="Times New Roman"/>
          <w:sz w:val="20"/>
          <w:szCs w:val="20"/>
        </w:rPr>
        <w:t>cds</w:t>
      </w:r>
      <w:proofErr w:type="spellEnd"/>
      <w:r w:rsidRPr="00566C26">
        <w:rPr>
          <w:rFonts w:ascii="Times New Roman" w:hAnsi="Times New Roman"/>
          <w:sz w:val="20"/>
          <w:szCs w:val="20"/>
        </w:rPr>
        <w:t xml:space="preserve">) in NCBI was used to compare against by Blast v2.2.25 </w:t>
      </w:r>
      <w:r w:rsidR="00316BEE" w:rsidRPr="00566C26">
        <w:rPr>
          <w:rFonts w:ascii="Times New Roman" w:hAnsi="Times New Roman"/>
          <w:sz w:val="20"/>
          <w:szCs w:val="20"/>
        </w:rPr>
        <w:fldChar w:fldCharType="begin"/>
      </w:r>
      <w:r w:rsidR="00316BEE" w:rsidRPr="00566C26">
        <w:rPr>
          <w:rFonts w:ascii="Times New Roman" w:hAnsi="Times New Roman"/>
          <w:sz w:val="20"/>
          <w:szCs w:val="20"/>
        </w:rPr>
        <w:instrText xml:space="preserve"> ADDIN NE.Ref.{A2321F23-BDF2-4367-8C4F-9C87993A950A}</w:instrText>
      </w:r>
      <w:r w:rsidR="00316BEE" w:rsidRPr="00566C26">
        <w:rPr>
          <w:rFonts w:ascii="Times New Roman" w:hAnsi="Times New Roman"/>
          <w:sz w:val="20"/>
          <w:szCs w:val="20"/>
        </w:rPr>
        <w:fldChar w:fldCharType="separate"/>
      </w:r>
      <w:r w:rsidR="00A5779D">
        <w:rPr>
          <w:rFonts w:ascii="Times New Roman" w:eastAsia="宋体" w:hAnsi="Times New Roman"/>
          <w:color w:val="080000"/>
          <w:kern w:val="0"/>
          <w:sz w:val="20"/>
          <w:szCs w:val="20"/>
        </w:rPr>
        <w:t>(Kent, 2002)</w:t>
      </w:r>
      <w:r w:rsidR="00316BEE" w:rsidRPr="00566C26">
        <w:rPr>
          <w:rFonts w:ascii="Times New Roman" w:hAnsi="Times New Roman"/>
          <w:sz w:val="20"/>
          <w:szCs w:val="20"/>
        </w:rPr>
        <w:fldChar w:fldCharType="end"/>
      </w:r>
      <w:r w:rsidRPr="00566C26">
        <w:rPr>
          <w:rFonts w:ascii="Times New Roman" w:hAnsi="Times New Roman"/>
          <w:sz w:val="20"/>
          <w:szCs w:val="20"/>
        </w:rPr>
        <w:t xml:space="preserve"> pipeline. The blast results were acquired and used for gene annotation in cp genome after artificial modification. The rRNA sequences of chloroplast genomes were compared by </w:t>
      </w:r>
      <w:proofErr w:type="spellStart"/>
      <w:r w:rsidRPr="00566C26">
        <w:rPr>
          <w:rFonts w:ascii="Times New Roman" w:hAnsi="Times New Roman"/>
          <w:sz w:val="20"/>
          <w:szCs w:val="20"/>
        </w:rPr>
        <w:t>Hmmer</w:t>
      </w:r>
      <w:proofErr w:type="spellEnd"/>
      <w:r w:rsidRPr="00566C26">
        <w:rPr>
          <w:rFonts w:ascii="Times New Roman" w:hAnsi="Times New Roman"/>
          <w:sz w:val="20"/>
          <w:szCs w:val="20"/>
        </w:rPr>
        <w:t xml:space="preserve"> v3.1b2 software</w:t>
      </w:r>
      <w:r w:rsidR="00316BEE" w:rsidRPr="00566C26">
        <w:rPr>
          <w:rFonts w:ascii="Times New Roman" w:hAnsi="Times New Roman"/>
          <w:sz w:val="20"/>
          <w:szCs w:val="20"/>
        </w:rPr>
        <w:t xml:space="preserve"> </w:t>
      </w:r>
      <w:r w:rsidR="00316BEE" w:rsidRPr="00566C26">
        <w:rPr>
          <w:rFonts w:ascii="Times New Roman" w:hAnsi="Times New Roman"/>
          <w:sz w:val="20"/>
          <w:szCs w:val="20"/>
        </w:rPr>
        <w:fldChar w:fldCharType="begin"/>
      </w:r>
      <w:r w:rsidR="00316BEE" w:rsidRPr="00566C26">
        <w:rPr>
          <w:rFonts w:ascii="Times New Roman" w:hAnsi="Times New Roman"/>
          <w:sz w:val="20"/>
          <w:szCs w:val="20"/>
        </w:rPr>
        <w:instrText xml:space="preserve"> ADDIN NE.Ref.{16DC0383-26D8-486D-9C77-EC9BFBC97BB9}</w:instrText>
      </w:r>
      <w:r w:rsidR="00316BEE" w:rsidRPr="00566C26">
        <w:rPr>
          <w:rFonts w:ascii="Times New Roman" w:hAnsi="Times New Roman"/>
          <w:sz w:val="20"/>
          <w:szCs w:val="20"/>
        </w:rPr>
        <w:fldChar w:fldCharType="separate"/>
      </w:r>
      <w:r w:rsidR="00A5779D">
        <w:rPr>
          <w:rFonts w:ascii="Times New Roman" w:eastAsia="宋体" w:hAnsi="Times New Roman"/>
          <w:color w:val="080000"/>
          <w:kern w:val="0"/>
          <w:sz w:val="20"/>
          <w:szCs w:val="20"/>
        </w:rPr>
        <w:t>(Finn et al., 2011)</w:t>
      </w:r>
      <w:r w:rsidR="00316BEE" w:rsidRPr="00566C26">
        <w:rPr>
          <w:rFonts w:ascii="Times New Roman" w:hAnsi="Times New Roman"/>
          <w:sz w:val="20"/>
          <w:szCs w:val="20"/>
        </w:rPr>
        <w:fldChar w:fldCharType="end"/>
      </w:r>
      <w:r w:rsidRPr="00566C26">
        <w:rPr>
          <w:rFonts w:ascii="Times New Roman" w:hAnsi="Times New Roman"/>
          <w:sz w:val="20"/>
          <w:szCs w:val="20"/>
        </w:rPr>
        <w:t>. Furthermore, the tRNA sequence of cp genomes were predicted by Aragorn v1.2.38 software</w:t>
      </w:r>
      <w:r w:rsidR="00316BEE" w:rsidRPr="00566C26">
        <w:rPr>
          <w:rFonts w:ascii="Times New Roman" w:hAnsi="Times New Roman"/>
          <w:sz w:val="20"/>
          <w:szCs w:val="20"/>
        </w:rPr>
        <w:t xml:space="preserve"> </w:t>
      </w:r>
      <w:r w:rsidR="00316BEE" w:rsidRPr="00566C26">
        <w:rPr>
          <w:rFonts w:ascii="Times New Roman" w:hAnsi="Times New Roman"/>
          <w:sz w:val="20"/>
          <w:szCs w:val="20"/>
        </w:rPr>
        <w:fldChar w:fldCharType="begin"/>
      </w:r>
      <w:r w:rsidR="00316BEE" w:rsidRPr="00566C26">
        <w:rPr>
          <w:rFonts w:ascii="Times New Roman" w:hAnsi="Times New Roman"/>
          <w:sz w:val="20"/>
          <w:szCs w:val="20"/>
        </w:rPr>
        <w:instrText xml:space="preserve"> ADDIN NE.Ref.{DA6E7F7A-B50C-489A-A109-26F8B9F46AB7}</w:instrText>
      </w:r>
      <w:r w:rsidR="00316BEE" w:rsidRPr="00566C26">
        <w:rPr>
          <w:rFonts w:ascii="Times New Roman" w:hAnsi="Times New Roman"/>
          <w:sz w:val="20"/>
          <w:szCs w:val="20"/>
        </w:rPr>
        <w:fldChar w:fldCharType="separate"/>
      </w:r>
      <w:r w:rsidR="00A5779D">
        <w:rPr>
          <w:rFonts w:ascii="Times New Roman" w:eastAsia="宋体" w:hAnsi="Times New Roman"/>
          <w:color w:val="080000"/>
          <w:kern w:val="0"/>
          <w:sz w:val="20"/>
          <w:szCs w:val="20"/>
        </w:rPr>
        <w:t>(Laslett &amp; Canback, 2004)</w:t>
      </w:r>
      <w:r w:rsidR="00316BEE" w:rsidRPr="00566C26">
        <w:rPr>
          <w:rFonts w:ascii="Times New Roman" w:hAnsi="Times New Roman"/>
          <w:sz w:val="20"/>
          <w:szCs w:val="20"/>
        </w:rPr>
        <w:fldChar w:fldCharType="end"/>
      </w:r>
      <w:r w:rsidRPr="00566C26">
        <w:rPr>
          <w:rFonts w:ascii="Times New Roman" w:hAnsi="Times New Roman"/>
          <w:sz w:val="20"/>
          <w:szCs w:val="20"/>
        </w:rPr>
        <w:t xml:space="preserve">. Lastly, Organellar Genome DRAW 1.3.1 </w:t>
      </w:r>
      <w:r w:rsidR="00316BEE" w:rsidRPr="00566C26">
        <w:rPr>
          <w:rFonts w:ascii="Times New Roman" w:hAnsi="Times New Roman"/>
          <w:sz w:val="20"/>
          <w:szCs w:val="20"/>
        </w:rPr>
        <w:fldChar w:fldCharType="begin"/>
      </w:r>
      <w:r w:rsidR="00316BEE" w:rsidRPr="00566C26">
        <w:rPr>
          <w:rFonts w:ascii="Times New Roman" w:hAnsi="Times New Roman"/>
          <w:sz w:val="20"/>
          <w:szCs w:val="20"/>
        </w:rPr>
        <w:instrText xml:space="preserve"> ADDIN NE.Ref.{A6355B99-E17A-48E1-8619-36DE8959AAFF}</w:instrText>
      </w:r>
      <w:r w:rsidR="00316BEE" w:rsidRPr="00566C26">
        <w:rPr>
          <w:rFonts w:ascii="Times New Roman" w:hAnsi="Times New Roman"/>
          <w:sz w:val="20"/>
          <w:szCs w:val="20"/>
        </w:rPr>
        <w:fldChar w:fldCharType="separate"/>
      </w:r>
      <w:r w:rsidR="00A5779D">
        <w:rPr>
          <w:rFonts w:ascii="Times New Roman" w:eastAsia="宋体" w:hAnsi="Times New Roman"/>
          <w:color w:val="080000"/>
          <w:kern w:val="0"/>
          <w:sz w:val="20"/>
          <w:szCs w:val="20"/>
        </w:rPr>
        <w:t>(Lohse et al., 2013)</w:t>
      </w:r>
      <w:r w:rsidR="00316BEE" w:rsidRPr="00566C26">
        <w:rPr>
          <w:rFonts w:ascii="Times New Roman" w:hAnsi="Times New Roman"/>
          <w:sz w:val="20"/>
          <w:szCs w:val="20"/>
        </w:rPr>
        <w:fldChar w:fldCharType="end"/>
      </w:r>
      <w:r w:rsidRPr="00566C26">
        <w:rPr>
          <w:rFonts w:ascii="Times New Roman" w:hAnsi="Times New Roman"/>
          <w:sz w:val="20"/>
          <w:szCs w:val="20"/>
        </w:rPr>
        <w:t xml:space="preserve"> was used to draw the circular cp genome map of </w:t>
      </w:r>
      <w:r w:rsidRPr="00566C26">
        <w:rPr>
          <w:rFonts w:ascii="Times New Roman" w:hAnsi="Times New Roman"/>
          <w:i/>
          <w:iCs/>
          <w:sz w:val="20"/>
          <w:szCs w:val="20"/>
        </w:rPr>
        <w:t>Elymus</w:t>
      </w:r>
      <w:r w:rsidRPr="00566C26">
        <w:rPr>
          <w:rFonts w:ascii="Times New Roman" w:hAnsi="Times New Roman"/>
          <w:sz w:val="20"/>
          <w:szCs w:val="20"/>
        </w:rPr>
        <w:t>.</w:t>
      </w:r>
    </w:p>
    <w:p w14:paraId="5912E4DE" w14:textId="4589C5EA" w:rsidR="00AA04C1" w:rsidRPr="009569ED" w:rsidRDefault="00AA04C1" w:rsidP="00AA04C1">
      <w:pPr>
        <w:spacing w:beforeLines="50" w:before="156" w:afterLines="50" w:after="156" w:line="320" w:lineRule="exact"/>
        <w:rPr>
          <w:rFonts w:ascii="Times New Roman" w:hAnsi="Times New Roman"/>
          <w:b/>
          <w:bCs/>
          <w:sz w:val="28"/>
          <w:szCs w:val="28"/>
        </w:rPr>
      </w:pPr>
      <w:r w:rsidRPr="009569ED">
        <w:rPr>
          <w:rFonts w:ascii="Times New Roman" w:hAnsi="Times New Roman"/>
          <w:b/>
          <w:bCs/>
          <w:sz w:val="28"/>
          <w:szCs w:val="28"/>
        </w:rPr>
        <w:t xml:space="preserve">Alignments </w:t>
      </w:r>
      <w:r w:rsidR="00F439E7">
        <w:rPr>
          <w:rFonts w:ascii="Times New Roman" w:hAnsi="Times New Roman"/>
          <w:b/>
          <w:bCs/>
          <w:sz w:val="28"/>
          <w:szCs w:val="28"/>
        </w:rPr>
        <w:t>a</w:t>
      </w:r>
      <w:r w:rsidRPr="009569ED">
        <w:rPr>
          <w:rFonts w:ascii="Times New Roman" w:hAnsi="Times New Roman"/>
          <w:b/>
          <w:bCs/>
          <w:sz w:val="28"/>
          <w:szCs w:val="28"/>
        </w:rPr>
        <w:t xml:space="preserve">nalysis of </w:t>
      </w:r>
      <w:r w:rsidR="00F439E7">
        <w:rPr>
          <w:rFonts w:ascii="Times New Roman" w:hAnsi="Times New Roman"/>
          <w:b/>
          <w:bCs/>
          <w:sz w:val="28"/>
          <w:szCs w:val="28"/>
        </w:rPr>
        <w:t>m</w:t>
      </w:r>
      <w:r w:rsidRPr="009569ED">
        <w:rPr>
          <w:rFonts w:ascii="Times New Roman" w:hAnsi="Times New Roman"/>
          <w:b/>
          <w:bCs/>
          <w:sz w:val="28"/>
          <w:szCs w:val="28"/>
        </w:rPr>
        <w:t xml:space="preserve">ultiple </w:t>
      </w:r>
      <w:r w:rsidR="00F439E7">
        <w:rPr>
          <w:rFonts w:ascii="Times New Roman" w:hAnsi="Times New Roman"/>
          <w:b/>
          <w:bCs/>
          <w:sz w:val="28"/>
          <w:szCs w:val="28"/>
        </w:rPr>
        <w:t>c</w:t>
      </w:r>
      <w:r w:rsidRPr="009569ED">
        <w:rPr>
          <w:rFonts w:ascii="Times New Roman" w:hAnsi="Times New Roman"/>
          <w:b/>
          <w:bCs/>
          <w:sz w:val="28"/>
          <w:szCs w:val="28"/>
        </w:rPr>
        <w:t xml:space="preserve">hloroplast </w:t>
      </w:r>
      <w:r w:rsidR="00F439E7">
        <w:rPr>
          <w:rFonts w:ascii="Times New Roman" w:hAnsi="Times New Roman"/>
          <w:b/>
          <w:bCs/>
          <w:sz w:val="28"/>
          <w:szCs w:val="28"/>
        </w:rPr>
        <w:t>g</w:t>
      </w:r>
      <w:r w:rsidRPr="009569ED">
        <w:rPr>
          <w:rFonts w:ascii="Times New Roman" w:hAnsi="Times New Roman"/>
          <w:b/>
          <w:bCs/>
          <w:sz w:val="28"/>
          <w:szCs w:val="28"/>
        </w:rPr>
        <w:t xml:space="preserve">enomes </w:t>
      </w:r>
    </w:p>
    <w:p w14:paraId="44E30405" w14:textId="12F79C6D" w:rsidR="00AA04C1" w:rsidRPr="00566C26" w:rsidRDefault="00AA04C1" w:rsidP="00AA04C1">
      <w:pPr>
        <w:spacing w:beforeLines="50" w:before="156" w:afterLines="50" w:after="156" w:line="320" w:lineRule="exact"/>
        <w:ind w:firstLineChars="200" w:firstLine="400"/>
        <w:rPr>
          <w:rFonts w:ascii="Times New Roman" w:hAnsi="Times New Roman"/>
          <w:sz w:val="20"/>
          <w:szCs w:val="20"/>
        </w:rPr>
      </w:pPr>
      <w:r w:rsidRPr="00566C26">
        <w:rPr>
          <w:rFonts w:ascii="Times New Roman" w:hAnsi="Times New Roman"/>
          <w:sz w:val="20"/>
          <w:szCs w:val="20"/>
        </w:rPr>
        <w:t xml:space="preserve">The LAGAN mode of </w:t>
      </w:r>
      <w:proofErr w:type="spellStart"/>
      <w:r w:rsidRPr="00566C26">
        <w:rPr>
          <w:rFonts w:ascii="Times New Roman" w:hAnsi="Times New Roman"/>
          <w:sz w:val="20"/>
          <w:szCs w:val="20"/>
        </w:rPr>
        <w:t>mVISTA</w:t>
      </w:r>
      <w:proofErr w:type="spellEnd"/>
      <w:r w:rsidRPr="00566C26">
        <w:rPr>
          <w:rFonts w:ascii="Times New Roman" w:hAnsi="Times New Roman"/>
          <w:sz w:val="20"/>
          <w:szCs w:val="20"/>
        </w:rPr>
        <w:t xml:space="preserve"> </w:t>
      </w:r>
      <w:r w:rsidR="00316BEE" w:rsidRPr="00566C26">
        <w:rPr>
          <w:rFonts w:ascii="Times New Roman" w:hAnsi="Times New Roman"/>
          <w:sz w:val="20"/>
          <w:szCs w:val="20"/>
        </w:rPr>
        <w:fldChar w:fldCharType="begin"/>
      </w:r>
      <w:r w:rsidR="00316BEE" w:rsidRPr="00566C26">
        <w:rPr>
          <w:rFonts w:ascii="Times New Roman" w:hAnsi="Times New Roman"/>
          <w:sz w:val="20"/>
          <w:szCs w:val="20"/>
        </w:rPr>
        <w:instrText xml:space="preserve"> ADDIN NE.Ref.{AD41D34E-889A-4344-8536-2747E27763CB}</w:instrText>
      </w:r>
      <w:r w:rsidR="00316BEE" w:rsidRPr="00566C26">
        <w:rPr>
          <w:rFonts w:ascii="Times New Roman" w:hAnsi="Times New Roman"/>
          <w:sz w:val="20"/>
          <w:szCs w:val="20"/>
        </w:rPr>
        <w:fldChar w:fldCharType="separate"/>
      </w:r>
      <w:r w:rsidR="00A5779D">
        <w:rPr>
          <w:rFonts w:ascii="Times New Roman" w:eastAsia="宋体" w:hAnsi="Times New Roman"/>
          <w:color w:val="080000"/>
          <w:kern w:val="0"/>
          <w:sz w:val="20"/>
          <w:szCs w:val="20"/>
        </w:rPr>
        <w:t>(Frazer et al., 2004)</w:t>
      </w:r>
      <w:r w:rsidR="00316BEE" w:rsidRPr="00566C26">
        <w:rPr>
          <w:rFonts w:ascii="Times New Roman" w:hAnsi="Times New Roman"/>
          <w:sz w:val="20"/>
          <w:szCs w:val="20"/>
        </w:rPr>
        <w:fldChar w:fldCharType="end"/>
      </w:r>
      <w:r w:rsidRPr="00566C26">
        <w:rPr>
          <w:rFonts w:ascii="Times New Roman" w:hAnsi="Times New Roman"/>
          <w:sz w:val="20"/>
          <w:szCs w:val="20"/>
        </w:rPr>
        <w:t xml:space="preserve"> program was used to do multiple alignments of cp genomes between the two studied </w:t>
      </w:r>
      <w:r w:rsidRPr="00566C26">
        <w:rPr>
          <w:rFonts w:ascii="Times New Roman" w:hAnsi="Times New Roman"/>
          <w:i/>
          <w:iCs/>
          <w:sz w:val="20"/>
          <w:szCs w:val="20"/>
        </w:rPr>
        <w:t>Elymus</w:t>
      </w:r>
      <w:r w:rsidRPr="00566C26">
        <w:rPr>
          <w:rFonts w:ascii="Times New Roman" w:hAnsi="Times New Roman"/>
          <w:sz w:val="20"/>
          <w:szCs w:val="20"/>
        </w:rPr>
        <w:t xml:space="preserve"> species, three </w:t>
      </w:r>
      <w:proofErr w:type="spellStart"/>
      <w:r w:rsidRPr="00566C26">
        <w:rPr>
          <w:rFonts w:ascii="Times New Roman" w:hAnsi="Times New Roman"/>
          <w:i/>
          <w:iCs/>
          <w:sz w:val="20"/>
          <w:szCs w:val="20"/>
        </w:rPr>
        <w:t>Pseudoroegneria</w:t>
      </w:r>
      <w:proofErr w:type="spellEnd"/>
      <w:r w:rsidRPr="00566C26">
        <w:rPr>
          <w:rFonts w:ascii="Times New Roman" w:hAnsi="Times New Roman"/>
          <w:i/>
          <w:iCs/>
          <w:sz w:val="20"/>
          <w:szCs w:val="20"/>
        </w:rPr>
        <w:t xml:space="preserve"> </w:t>
      </w:r>
      <w:r w:rsidRPr="00566C26">
        <w:rPr>
          <w:rFonts w:ascii="Times New Roman" w:hAnsi="Times New Roman"/>
          <w:sz w:val="20"/>
          <w:szCs w:val="20"/>
        </w:rPr>
        <w:t xml:space="preserve">species, and </w:t>
      </w:r>
      <w:r w:rsidRPr="00566C26">
        <w:rPr>
          <w:rFonts w:ascii="Times New Roman" w:hAnsi="Times New Roman"/>
          <w:i/>
          <w:iCs/>
          <w:sz w:val="20"/>
          <w:szCs w:val="20"/>
        </w:rPr>
        <w:t xml:space="preserve">Hordeum vulgare </w:t>
      </w:r>
      <w:r w:rsidRPr="00566C26">
        <w:rPr>
          <w:rFonts w:ascii="Times New Roman" w:hAnsi="Times New Roman"/>
          <w:sz w:val="20"/>
          <w:szCs w:val="20"/>
        </w:rPr>
        <w:t>subsp.</w:t>
      </w:r>
      <w:r w:rsidRPr="00566C26">
        <w:rPr>
          <w:rFonts w:ascii="Times New Roman" w:hAnsi="Times New Roman"/>
          <w:i/>
          <w:iCs/>
          <w:sz w:val="20"/>
          <w:szCs w:val="20"/>
        </w:rPr>
        <w:t xml:space="preserve"> Vulgare</w:t>
      </w:r>
      <w:r w:rsidRPr="00566C26">
        <w:rPr>
          <w:rFonts w:ascii="Times New Roman" w:hAnsi="Times New Roman"/>
          <w:sz w:val="20"/>
          <w:szCs w:val="20"/>
        </w:rPr>
        <w:t xml:space="preserve">, with </w:t>
      </w:r>
      <w:proofErr w:type="spellStart"/>
      <w:r w:rsidRPr="00566C26">
        <w:rPr>
          <w:rFonts w:ascii="Times New Roman" w:hAnsi="Times New Roman"/>
          <w:i/>
          <w:iCs/>
          <w:sz w:val="20"/>
          <w:szCs w:val="20"/>
        </w:rPr>
        <w:t>E.sibiricus</w:t>
      </w:r>
      <w:proofErr w:type="spellEnd"/>
      <w:r w:rsidRPr="00566C26">
        <w:rPr>
          <w:rFonts w:ascii="Times New Roman" w:hAnsi="Times New Roman"/>
          <w:i/>
          <w:iCs/>
          <w:sz w:val="20"/>
          <w:szCs w:val="20"/>
        </w:rPr>
        <w:t xml:space="preserve"> </w:t>
      </w:r>
      <w:r w:rsidRPr="00566C26">
        <w:rPr>
          <w:rFonts w:ascii="Times New Roman" w:hAnsi="Times New Roman"/>
          <w:sz w:val="20"/>
          <w:szCs w:val="20"/>
        </w:rPr>
        <w:t xml:space="preserve">as reference. In addition, the multiple alignments of cp genomes have been performed between </w:t>
      </w:r>
      <w:proofErr w:type="spellStart"/>
      <w:proofErr w:type="gramStart"/>
      <w:r w:rsidRPr="00566C26">
        <w:rPr>
          <w:rFonts w:ascii="Times New Roman" w:hAnsi="Times New Roman"/>
          <w:i/>
          <w:iCs/>
          <w:sz w:val="20"/>
          <w:szCs w:val="20"/>
        </w:rPr>
        <w:t>E.sibiricus</w:t>
      </w:r>
      <w:proofErr w:type="spellEnd"/>
      <w:proofErr w:type="gramEnd"/>
      <w:r w:rsidRPr="00566C26">
        <w:rPr>
          <w:rFonts w:ascii="Times New Roman" w:hAnsi="Times New Roman"/>
          <w:i/>
          <w:iCs/>
          <w:sz w:val="20"/>
          <w:szCs w:val="20"/>
        </w:rPr>
        <w:t xml:space="preserve"> </w:t>
      </w:r>
      <w:r w:rsidRPr="00566C26">
        <w:rPr>
          <w:rFonts w:ascii="Times New Roman" w:hAnsi="Times New Roman"/>
          <w:sz w:val="20"/>
          <w:szCs w:val="20"/>
        </w:rPr>
        <w:t xml:space="preserve">and </w:t>
      </w:r>
      <w:proofErr w:type="spellStart"/>
      <w:r w:rsidRPr="00566C26">
        <w:rPr>
          <w:rFonts w:ascii="Times New Roman" w:hAnsi="Times New Roman"/>
          <w:i/>
          <w:iCs/>
          <w:sz w:val="20"/>
          <w:szCs w:val="20"/>
        </w:rPr>
        <w:t>E.nutans</w:t>
      </w:r>
      <w:proofErr w:type="spellEnd"/>
      <w:r w:rsidRPr="00566C26">
        <w:rPr>
          <w:rFonts w:ascii="Times New Roman" w:hAnsi="Times New Roman"/>
          <w:i/>
          <w:iCs/>
          <w:sz w:val="20"/>
          <w:szCs w:val="20"/>
        </w:rPr>
        <w:t xml:space="preserve">. </w:t>
      </w:r>
      <w:r w:rsidRPr="00566C26">
        <w:rPr>
          <w:rFonts w:ascii="Times New Roman" w:hAnsi="Times New Roman"/>
          <w:sz w:val="20"/>
          <w:szCs w:val="20"/>
        </w:rPr>
        <w:t>Homology and rearrangement occurrence of these species were analyzed in Mauve</w:t>
      </w:r>
      <w:r w:rsidR="00316BEE" w:rsidRPr="00566C26">
        <w:rPr>
          <w:rFonts w:ascii="Times New Roman" w:hAnsi="Times New Roman"/>
          <w:sz w:val="20"/>
          <w:szCs w:val="20"/>
        </w:rPr>
        <w:t xml:space="preserve"> </w:t>
      </w:r>
      <w:r w:rsidR="00316BEE" w:rsidRPr="00566C26">
        <w:rPr>
          <w:rFonts w:ascii="Times New Roman" w:hAnsi="Times New Roman"/>
          <w:sz w:val="20"/>
          <w:szCs w:val="20"/>
        </w:rPr>
        <w:fldChar w:fldCharType="begin"/>
      </w:r>
      <w:r w:rsidR="00316BEE" w:rsidRPr="00566C26">
        <w:rPr>
          <w:rFonts w:ascii="Times New Roman" w:hAnsi="Times New Roman"/>
          <w:sz w:val="20"/>
          <w:szCs w:val="20"/>
        </w:rPr>
        <w:instrText xml:space="preserve"> ADDIN NE.Ref.{3708403E-819C-4AE6-982E-E51F287C95C2}</w:instrText>
      </w:r>
      <w:r w:rsidR="00316BEE" w:rsidRPr="00566C26">
        <w:rPr>
          <w:rFonts w:ascii="Times New Roman" w:hAnsi="Times New Roman"/>
          <w:sz w:val="20"/>
          <w:szCs w:val="20"/>
        </w:rPr>
        <w:fldChar w:fldCharType="separate"/>
      </w:r>
      <w:r w:rsidR="00A5779D">
        <w:rPr>
          <w:rFonts w:ascii="Times New Roman" w:eastAsia="宋体" w:hAnsi="Times New Roman"/>
          <w:color w:val="080000"/>
          <w:kern w:val="0"/>
          <w:sz w:val="20"/>
          <w:szCs w:val="20"/>
        </w:rPr>
        <w:t>(Wang et al., 2004)</w:t>
      </w:r>
      <w:r w:rsidR="00316BEE" w:rsidRPr="00566C26">
        <w:rPr>
          <w:rFonts w:ascii="Times New Roman" w:hAnsi="Times New Roman"/>
          <w:sz w:val="20"/>
          <w:szCs w:val="20"/>
        </w:rPr>
        <w:fldChar w:fldCharType="end"/>
      </w:r>
      <w:r w:rsidRPr="00566C26">
        <w:rPr>
          <w:rFonts w:ascii="Times New Roman" w:hAnsi="Times New Roman"/>
          <w:sz w:val="20"/>
          <w:szCs w:val="20"/>
        </w:rPr>
        <w:t xml:space="preserve">. Furthermore, it is very important to evaluate the variation size of IR regions during evolution. The </w:t>
      </w:r>
      <w:proofErr w:type="spellStart"/>
      <w:r w:rsidRPr="00566C26">
        <w:rPr>
          <w:rFonts w:ascii="Times New Roman" w:hAnsi="Times New Roman"/>
          <w:sz w:val="20"/>
          <w:szCs w:val="20"/>
        </w:rPr>
        <w:t>IRscope</w:t>
      </w:r>
      <w:proofErr w:type="spellEnd"/>
      <w:r w:rsidRPr="00566C26">
        <w:rPr>
          <w:rFonts w:ascii="Times New Roman" w:hAnsi="Times New Roman"/>
          <w:sz w:val="20"/>
          <w:szCs w:val="20"/>
        </w:rPr>
        <w:t xml:space="preserve"> </w:t>
      </w:r>
      <w:r w:rsidR="00316BEE" w:rsidRPr="00566C26">
        <w:rPr>
          <w:rFonts w:ascii="Times New Roman" w:hAnsi="Times New Roman"/>
          <w:sz w:val="20"/>
          <w:szCs w:val="20"/>
        </w:rPr>
        <w:fldChar w:fldCharType="begin"/>
      </w:r>
      <w:r w:rsidR="00316BEE" w:rsidRPr="00566C26">
        <w:rPr>
          <w:rFonts w:ascii="Times New Roman" w:hAnsi="Times New Roman"/>
          <w:sz w:val="20"/>
          <w:szCs w:val="20"/>
        </w:rPr>
        <w:instrText xml:space="preserve"> ADDIN NE.Ref.{AA197565-C7B7-4C77-A66E-7EAEEA8533F3}</w:instrText>
      </w:r>
      <w:r w:rsidR="00316BEE" w:rsidRPr="00566C26">
        <w:rPr>
          <w:rFonts w:ascii="Times New Roman" w:hAnsi="Times New Roman"/>
          <w:sz w:val="20"/>
          <w:szCs w:val="20"/>
        </w:rPr>
        <w:fldChar w:fldCharType="separate"/>
      </w:r>
      <w:r w:rsidR="00A5779D">
        <w:rPr>
          <w:rFonts w:ascii="Times New Roman" w:eastAsia="宋体" w:hAnsi="Times New Roman"/>
          <w:color w:val="080000"/>
          <w:kern w:val="0"/>
          <w:sz w:val="20"/>
          <w:szCs w:val="20"/>
        </w:rPr>
        <w:t>(</w:t>
      </w:r>
      <w:proofErr w:type="spellStart"/>
      <w:r w:rsidR="00A5779D">
        <w:rPr>
          <w:rFonts w:ascii="Times New Roman" w:eastAsia="宋体" w:hAnsi="Times New Roman"/>
          <w:color w:val="080000"/>
          <w:kern w:val="0"/>
          <w:sz w:val="20"/>
          <w:szCs w:val="20"/>
        </w:rPr>
        <w:t>Amiryousefi</w:t>
      </w:r>
      <w:proofErr w:type="spellEnd"/>
      <w:r w:rsidR="00A5779D">
        <w:rPr>
          <w:rFonts w:ascii="Times New Roman" w:eastAsia="宋体" w:hAnsi="Times New Roman"/>
          <w:color w:val="080000"/>
          <w:kern w:val="0"/>
          <w:sz w:val="20"/>
          <w:szCs w:val="20"/>
        </w:rPr>
        <w:t xml:space="preserve"> et al., 2018)</w:t>
      </w:r>
      <w:r w:rsidR="00316BEE" w:rsidRPr="00566C26">
        <w:rPr>
          <w:rFonts w:ascii="Times New Roman" w:hAnsi="Times New Roman"/>
          <w:sz w:val="20"/>
          <w:szCs w:val="20"/>
        </w:rPr>
        <w:fldChar w:fldCharType="end"/>
      </w:r>
      <w:r w:rsidRPr="00566C26">
        <w:rPr>
          <w:rFonts w:ascii="Times New Roman" w:hAnsi="Times New Roman"/>
          <w:sz w:val="20"/>
          <w:szCs w:val="20"/>
        </w:rPr>
        <w:t xml:space="preserve"> online software was used to compare the boundary in the concatenation of IR and SC regions of the two </w:t>
      </w:r>
      <w:r w:rsidRPr="00566C26">
        <w:rPr>
          <w:rFonts w:ascii="Times New Roman" w:hAnsi="Times New Roman"/>
          <w:i/>
          <w:iCs/>
          <w:sz w:val="20"/>
          <w:szCs w:val="20"/>
        </w:rPr>
        <w:t>Elymus</w:t>
      </w:r>
      <w:r w:rsidRPr="00566C26">
        <w:rPr>
          <w:rFonts w:ascii="Times New Roman" w:hAnsi="Times New Roman"/>
          <w:sz w:val="20"/>
          <w:szCs w:val="20"/>
        </w:rPr>
        <w:t xml:space="preserve">, two </w:t>
      </w:r>
      <w:proofErr w:type="spellStart"/>
      <w:r w:rsidRPr="00566C26">
        <w:rPr>
          <w:rFonts w:ascii="Times New Roman" w:hAnsi="Times New Roman"/>
          <w:i/>
          <w:iCs/>
          <w:sz w:val="20"/>
          <w:szCs w:val="20"/>
        </w:rPr>
        <w:t>Pseudoroegneria</w:t>
      </w:r>
      <w:proofErr w:type="spellEnd"/>
      <w:r w:rsidRPr="00566C26">
        <w:rPr>
          <w:rFonts w:ascii="Times New Roman" w:hAnsi="Times New Roman"/>
          <w:i/>
          <w:iCs/>
          <w:sz w:val="20"/>
          <w:szCs w:val="20"/>
        </w:rPr>
        <w:t xml:space="preserve"> </w:t>
      </w:r>
      <w:r w:rsidRPr="00566C26">
        <w:rPr>
          <w:rFonts w:ascii="Times New Roman" w:hAnsi="Times New Roman"/>
          <w:sz w:val="20"/>
          <w:szCs w:val="20"/>
        </w:rPr>
        <w:t xml:space="preserve">and </w:t>
      </w:r>
      <w:r w:rsidRPr="00566C26">
        <w:rPr>
          <w:rFonts w:ascii="Times New Roman" w:hAnsi="Times New Roman"/>
          <w:i/>
          <w:iCs/>
          <w:sz w:val="20"/>
          <w:szCs w:val="20"/>
        </w:rPr>
        <w:t xml:space="preserve">Hordeum vulgare </w:t>
      </w:r>
      <w:r w:rsidRPr="00566C26">
        <w:rPr>
          <w:rFonts w:ascii="Times New Roman" w:hAnsi="Times New Roman"/>
          <w:sz w:val="20"/>
          <w:szCs w:val="20"/>
        </w:rPr>
        <w:t>subsp.</w:t>
      </w:r>
      <w:r w:rsidRPr="00566C26">
        <w:rPr>
          <w:rFonts w:ascii="Times New Roman" w:hAnsi="Times New Roman"/>
          <w:i/>
          <w:iCs/>
          <w:sz w:val="20"/>
          <w:szCs w:val="20"/>
        </w:rPr>
        <w:t xml:space="preserve"> vulgare</w:t>
      </w:r>
      <w:r w:rsidRPr="00566C26">
        <w:rPr>
          <w:rFonts w:ascii="Times New Roman" w:hAnsi="Times New Roman"/>
          <w:sz w:val="20"/>
          <w:szCs w:val="20"/>
        </w:rPr>
        <w:t xml:space="preserve"> cp genomes. </w:t>
      </w:r>
    </w:p>
    <w:p w14:paraId="541E18D2" w14:textId="59180B23" w:rsidR="00AA04C1" w:rsidRPr="009569ED" w:rsidRDefault="00AA04C1" w:rsidP="00AA04C1">
      <w:pPr>
        <w:spacing w:beforeLines="50" w:before="156" w:afterLines="50" w:after="156" w:line="320" w:lineRule="exact"/>
        <w:rPr>
          <w:rFonts w:ascii="Times New Roman" w:hAnsi="Times New Roman"/>
          <w:b/>
          <w:bCs/>
          <w:sz w:val="28"/>
          <w:szCs w:val="28"/>
        </w:rPr>
      </w:pPr>
      <w:r w:rsidRPr="009569ED">
        <w:rPr>
          <w:rFonts w:ascii="Times New Roman" w:hAnsi="Times New Roman"/>
          <w:b/>
          <w:bCs/>
          <w:sz w:val="28"/>
          <w:szCs w:val="28"/>
        </w:rPr>
        <w:t xml:space="preserve">Recognition of </w:t>
      </w:r>
      <w:r w:rsidR="00F439E7">
        <w:rPr>
          <w:rFonts w:ascii="Times New Roman" w:hAnsi="Times New Roman"/>
          <w:b/>
          <w:bCs/>
          <w:sz w:val="28"/>
          <w:szCs w:val="28"/>
        </w:rPr>
        <w:t>r</w:t>
      </w:r>
      <w:r w:rsidRPr="009569ED">
        <w:rPr>
          <w:rFonts w:ascii="Times New Roman" w:hAnsi="Times New Roman"/>
          <w:b/>
          <w:bCs/>
          <w:sz w:val="28"/>
          <w:szCs w:val="28"/>
        </w:rPr>
        <w:t xml:space="preserve">epetitive </w:t>
      </w:r>
      <w:r w:rsidR="00F439E7">
        <w:rPr>
          <w:rFonts w:ascii="Times New Roman" w:hAnsi="Times New Roman"/>
          <w:b/>
          <w:bCs/>
          <w:sz w:val="28"/>
          <w:szCs w:val="28"/>
        </w:rPr>
        <w:t>s</w:t>
      </w:r>
      <w:r w:rsidRPr="009569ED">
        <w:rPr>
          <w:rFonts w:ascii="Times New Roman" w:hAnsi="Times New Roman"/>
          <w:b/>
          <w:bCs/>
          <w:sz w:val="28"/>
          <w:szCs w:val="28"/>
        </w:rPr>
        <w:t>equences</w:t>
      </w:r>
    </w:p>
    <w:p w14:paraId="21AB0470" w14:textId="07AEBBD6" w:rsidR="00AA04C1" w:rsidRPr="00566C26" w:rsidRDefault="00AA04C1" w:rsidP="00AA04C1">
      <w:pPr>
        <w:spacing w:beforeLines="50" w:before="156" w:afterLines="50" w:after="156" w:line="320" w:lineRule="exact"/>
        <w:ind w:firstLineChars="200" w:firstLine="400"/>
        <w:rPr>
          <w:rFonts w:ascii="Times New Roman" w:hAnsi="Times New Roman"/>
          <w:sz w:val="20"/>
          <w:szCs w:val="20"/>
        </w:rPr>
      </w:pPr>
      <w:r w:rsidRPr="00566C26">
        <w:rPr>
          <w:rFonts w:ascii="Times New Roman" w:hAnsi="Times New Roman"/>
          <w:sz w:val="20"/>
          <w:szCs w:val="20"/>
        </w:rPr>
        <w:t xml:space="preserve">MISA v1.0 </w:t>
      </w:r>
      <w:r w:rsidR="00316BEE" w:rsidRPr="00566C26">
        <w:rPr>
          <w:rFonts w:ascii="Times New Roman" w:hAnsi="Times New Roman"/>
          <w:sz w:val="20"/>
          <w:szCs w:val="20"/>
        </w:rPr>
        <w:fldChar w:fldCharType="begin"/>
      </w:r>
      <w:r w:rsidR="00316BEE" w:rsidRPr="00566C26">
        <w:rPr>
          <w:rFonts w:ascii="Times New Roman" w:hAnsi="Times New Roman"/>
          <w:sz w:val="20"/>
          <w:szCs w:val="20"/>
        </w:rPr>
        <w:instrText xml:space="preserve"> ADDIN NE.Ref.{937E4423-382B-4FB3-87B7-F8AF74B6F1F2}</w:instrText>
      </w:r>
      <w:r w:rsidR="00316BEE" w:rsidRPr="00566C26">
        <w:rPr>
          <w:rFonts w:ascii="Times New Roman" w:hAnsi="Times New Roman"/>
          <w:sz w:val="20"/>
          <w:szCs w:val="20"/>
        </w:rPr>
        <w:fldChar w:fldCharType="separate"/>
      </w:r>
      <w:r w:rsidR="00A5779D">
        <w:rPr>
          <w:rFonts w:ascii="Times New Roman" w:eastAsia="宋体" w:hAnsi="Times New Roman"/>
          <w:color w:val="080000"/>
          <w:kern w:val="0"/>
          <w:sz w:val="20"/>
          <w:szCs w:val="20"/>
        </w:rPr>
        <w:t>(Beier et al., 2017)</w:t>
      </w:r>
      <w:r w:rsidR="00316BEE" w:rsidRPr="00566C26">
        <w:rPr>
          <w:rFonts w:ascii="Times New Roman" w:hAnsi="Times New Roman"/>
          <w:sz w:val="20"/>
          <w:szCs w:val="20"/>
        </w:rPr>
        <w:fldChar w:fldCharType="end"/>
      </w:r>
      <w:r w:rsidR="00316BEE" w:rsidRPr="00566C26">
        <w:rPr>
          <w:rFonts w:ascii="Times New Roman" w:hAnsi="Times New Roman"/>
          <w:sz w:val="20"/>
          <w:szCs w:val="20"/>
        </w:rPr>
        <w:t xml:space="preserve"> </w:t>
      </w:r>
      <w:r w:rsidRPr="00566C26">
        <w:rPr>
          <w:rFonts w:ascii="Times New Roman" w:hAnsi="Times New Roman"/>
          <w:sz w:val="20"/>
          <w:szCs w:val="20"/>
        </w:rPr>
        <w:t>software was used for extraction and recognition of the chloroplast Simple Sequence Repeats (</w:t>
      </w:r>
      <w:proofErr w:type="spellStart"/>
      <w:r w:rsidRPr="00566C26">
        <w:rPr>
          <w:rFonts w:ascii="Times New Roman" w:hAnsi="Times New Roman"/>
          <w:sz w:val="20"/>
          <w:szCs w:val="20"/>
        </w:rPr>
        <w:t>cpSSRs</w:t>
      </w:r>
      <w:proofErr w:type="spellEnd"/>
      <w:r w:rsidRPr="00566C26">
        <w:rPr>
          <w:rFonts w:ascii="Times New Roman" w:hAnsi="Times New Roman"/>
          <w:sz w:val="20"/>
          <w:szCs w:val="20"/>
        </w:rPr>
        <w:t xml:space="preserve">). In addition, the interspersed repetitive sequences, including the inverted repetition (palindromic), direct repetition (forward) , complement and reverse repetition with a minimum repetition length of 15 bp and sequence consistency greater than 90%, which were searched throughout the cp genome by </w:t>
      </w:r>
      <w:proofErr w:type="spellStart"/>
      <w:r w:rsidRPr="00566C26">
        <w:rPr>
          <w:rFonts w:ascii="Times New Roman" w:hAnsi="Times New Roman"/>
          <w:sz w:val="20"/>
          <w:szCs w:val="20"/>
        </w:rPr>
        <w:t>REPuter</w:t>
      </w:r>
      <w:proofErr w:type="spellEnd"/>
      <w:r w:rsidRPr="00566C26">
        <w:rPr>
          <w:rFonts w:ascii="Times New Roman" w:hAnsi="Times New Roman"/>
          <w:sz w:val="20"/>
          <w:szCs w:val="20"/>
        </w:rPr>
        <w:t xml:space="preserve"> 3.0 </w:t>
      </w:r>
      <w:r w:rsidR="00316BEE" w:rsidRPr="00566C26">
        <w:rPr>
          <w:rFonts w:ascii="Times New Roman" w:hAnsi="Times New Roman"/>
          <w:sz w:val="20"/>
          <w:szCs w:val="20"/>
        </w:rPr>
        <w:fldChar w:fldCharType="begin"/>
      </w:r>
      <w:r w:rsidR="00316BEE" w:rsidRPr="00566C26">
        <w:rPr>
          <w:rFonts w:ascii="Times New Roman" w:hAnsi="Times New Roman"/>
          <w:sz w:val="20"/>
          <w:szCs w:val="20"/>
        </w:rPr>
        <w:instrText xml:space="preserve"> ADDIN NE.Ref.{EBB8D859-9ED3-445D-9C37-60282B7AB903}</w:instrText>
      </w:r>
      <w:r w:rsidR="00316BEE" w:rsidRPr="00566C26">
        <w:rPr>
          <w:rFonts w:ascii="Times New Roman" w:hAnsi="Times New Roman"/>
          <w:sz w:val="20"/>
          <w:szCs w:val="20"/>
        </w:rPr>
        <w:fldChar w:fldCharType="separate"/>
      </w:r>
      <w:r w:rsidR="00A5779D">
        <w:rPr>
          <w:rFonts w:ascii="Times New Roman" w:eastAsia="宋体" w:hAnsi="Times New Roman"/>
          <w:color w:val="080000"/>
          <w:kern w:val="0"/>
          <w:sz w:val="20"/>
          <w:szCs w:val="20"/>
        </w:rPr>
        <w:t>(Kurtz et al., 2001)</w:t>
      </w:r>
      <w:r w:rsidR="00316BEE" w:rsidRPr="00566C26">
        <w:rPr>
          <w:rFonts w:ascii="Times New Roman" w:hAnsi="Times New Roman"/>
          <w:sz w:val="20"/>
          <w:szCs w:val="20"/>
        </w:rPr>
        <w:fldChar w:fldCharType="end"/>
      </w:r>
      <w:r w:rsidRPr="00566C26">
        <w:rPr>
          <w:rFonts w:ascii="Times New Roman" w:hAnsi="Times New Roman"/>
          <w:sz w:val="20"/>
          <w:szCs w:val="20"/>
        </w:rPr>
        <w:t xml:space="preserve"> software.</w:t>
      </w:r>
    </w:p>
    <w:p w14:paraId="38D5EF7D" w14:textId="5582E147" w:rsidR="00AA04C1" w:rsidRPr="009569ED" w:rsidRDefault="00AA04C1" w:rsidP="00AA04C1">
      <w:pPr>
        <w:spacing w:beforeLines="50" w:before="156" w:afterLines="50" w:after="156" w:line="320" w:lineRule="exact"/>
        <w:rPr>
          <w:rFonts w:ascii="Times New Roman" w:hAnsi="Times New Roman"/>
          <w:b/>
          <w:bCs/>
          <w:sz w:val="28"/>
          <w:szCs w:val="28"/>
        </w:rPr>
      </w:pPr>
      <w:r w:rsidRPr="009569ED">
        <w:rPr>
          <w:rFonts w:ascii="Times New Roman" w:hAnsi="Times New Roman"/>
          <w:b/>
          <w:bCs/>
          <w:sz w:val="28"/>
          <w:szCs w:val="28"/>
        </w:rPr>
        <w:t xml:space="preserve">Analysis of </w:t>
      </w:r>
      <w:r w:rsidR="00F439E7">
        <w:rPr>
          <w:rFonts w:ascii="Times New Roman" w:hAnsi="Times New Roman"/>
          <w:b/>
          <w:bCs/>
          <w:sz w:val="28"/>
          <w:szCs w:val="28"/>
        </w:rPr>
        <w:t>r</w:t>
      </w:r>
      <w:r w:rsidRPr="009569ED">
        <w:rPr>
          <w:rFonts w:ascii="Times New Roman" w:hAnsi="Times New Roman"/>
          <w:b/>
          <w:bCs/>
          <w:sz w:val="28"/>
          <w:szCs w:val="28"/>
        </w:rPr>
        <w:t xml:space="preserve">elative </w:t>
      </w:r>
      <w:r w:rsidR="00F439E7">
        <w:rPr>
          <w:rFonts w:ascii="Times New Roman" w:hAnsi="Times New Roman"/>
          <w:b/>
          <w:bCs/>
          <w:sz w:val="28"/>
          <w:szCs w:val="28"/>
        </w:rPr>
        <w:t>s</w:t>
      </w:r>
      <w:r w:rsidRPr="009569ED">
        <w:rPr>
          <w:rFonts w:ascii="Times New Roman" w:hAnsi="Times New Roman"/>
          <w:b/>
          <w:bCs/>
          <w:sz w:val="28"/>
          <w:szCs w:val="28"/>
        </w:rPr>
        <w:t xml:space="preserve">ynonymous </w:t>
      </w:r>
      <w:r w:rsidR="00F439E7">
        <w:rPr>
          <w:rFonts w:ascii="Times New Roman" w:hAnsi="Times New Roman"/>
          <w:b/>
          <w:bCs/>
          <w:sz w:val="28"/>
          <w:szCs w:val="28"/>
        </w:rPr>
        <w:t>c</w:t>
      </w:r>
      <w:r w:rsidRPr="009569ED">
        <w:rPr>
          <w:rFonts w:ascii="Times New Roman" w:hAnsi="Times New Roman"/>
          <w:b/>
          <w:bCs/>
          <w:sz w:val="28"/>
          <w:szCs w:val="28"/>
        </w:rPr>
        <w:t xml:space="preserve">odon </w:t>
      </w:r>
      <w:r w:rsidR="00F439E7">
        <w:rPr>
          <w:rFonts w:ascii="Times New Roman" w:hAnsi="Times New Roman"/>
          <w:b/>
          <w:bCs/>
          <w:sz w:val="28"/>
          <w:szCs w:val="28"/>
        </w:rPr>
        <w:t>u</w:t>
      </w:r>
      <w:r w:rsidRPr="009569ED">
        <w:rPr>
          <w:rFonts w:ascii="Times New Roman" w:hAnsi="Times New Roman"/>
          <w:b/>
          <w:bCs/>
          <w:sz w:val="28"/>
          <w:szCs w:val="28"/>
        </w:rPr>
        <w:t xml:space="preserve">sage </w:t>
      </w:r>
    </w:p>
    <w:p w14:paraId="02516E19" w14:textId="2A08DF40" w:rsidR="00AA04C1" w:rsidRPr="00566C26" w:rsidRDefault="00AA04C1" w:rsidP="00AA04C1">
      <w:pPr>
        <w:spacing w:beforeLines="50" w:before="156" w:afterLines="50" w:after="156" w:line="320" w:lineRule="exact"/>
        <w:ind w:firstLineChars="200" w:firstLine="400"/>
        <w:rPr>
          <w:rFonts w:ascii="Times New Roman" w:hAnsi="Times New Roman"/>
          <w:sz w:val="20"/>
          <w:szCs w:val="20"/>
        </w:rPr>
      </w:pPr>
      <w:r w:rsidRPr="00566C26">
        <w:rPr>
          <w:rFonts w:ascii="Times New Roman" w:hAnsi="Times New Roman"/>
          <w:sz w:val="20"/>
          <w:szCs w:val="20"/>
        </w:rPr>
        <w:t>Genome codon usage frequencies availability varies greatly among species. This unequal use of synonymous codons is known as RSCU, which was thought to be inﬂuenced by natural selection, mutation, and genetic drift. The MEGA v7.0 software was used to analyze the RSCU, which reﬂect the relative preference of specific bases encoding the corresponding amino acid codons</w:t>
      </w:r>
      <w:r w:rsidR="00316BEE" w:rsidRPr="00566C26">
        <w:rPr>
          <w:rFonts w:ascii="Times New Roman" w:hAnsi="Times New Roman"/>
          <w:sz w:val="20"/>
          <w:szCs w:val="20"/>
        </w:rPr>
        <w:t xml:space="preserve"> </w:t>
      </w:r>
      <w:r w:rsidR="00316BEE" w:rsidRPr="00566C26">
        <w:rPr>
          <w:rFonts w:ascii="Times New Roman" w:hAnsi="Times New Roman"/>
          <w:sz w:val="20"/>
          <w:szCs w:val="20"/>
        </w:rPr>
        <w:fldChar w:fldCharType="begin"/>
      </w:r>
      <w:r w:rsidR="00316BEE" w:rsidRPr="00566C26">
        <w:rPr>
          <w:rFonts w:ascii="Times New Roman" w:hAnsi="Times New Roman"/>
          <w:sz w:val="20"/>
          <w:szCs w:val="20"/>
        </w:rPr>
        <w:instrText xml:space="preserve"> ADDIN NE.Ref.{78BD7120-AFD1-4DB7-A7B7-8BD5CCFE1E84}</w:instrText>
      </w:r>
      <w:r w:rsidR="00316BEE" w:rsidRPr="00566C26">
        <w:rPr>
          <w:rFonts w:ascii="Times New Roman" w:hAnsi="Times New Roman"/>
          <w:sz w:val="20"/>
          <w:szCs w:val="20"/>
        </w:rPr>
        <w:fldChar w:fldCharType="separate"/>
      </w:r>
      <w:r w:rsidR="00A5779D">
        <w:rPr>
          <w:rFonts w:ascii="Times New Roman" w:eastAsia="宋体" w:hAnsi="Times New Roman"/>
          <w:color w:val="080000"/>
          <w:kern w:val="0"/>
          <w:sz w:val="20"/>
          <w:szCs w:val="20"/>
        </w:rPr>
        <w:t>(Kumar et al., 2008)</w:t>
      </w:r>
      <w:r w:rsidR="00316BEE" w:rsidRPr="00566C26">
        <w:rPr>
          <w:rFonts w:ascii="Times New Roman" w:hAnsi="Times New Roman"/>
          <w:sz w:val="20"/>
          <w:szCs w:val="20"/>
        </w:rPr>
        <w:fldChar w:fldCharType="end"/>
      </w:r>
      <w:r w:rsidRPr="00566C26">
        <w:rPr>
          <w:rFonts w:ascii="Times New Roman" w:hAnsi="Times New Roman"/>
          <w:sz w:val="20"/>
          <w:szCs w:val="20"/>
        </w:rPr>
        <w:t xml:space="preserve">. Values of RSCU greater than one </w:t>
      </w:r>
      <w:proofErr w:type="gramStart"/>
      <w:r w:rsidRPr="00566C26">
        <w:rPr>
          <w:rFonts w:ascii="Times New Roman" w:hAnsi="Times New Roman"/>
          <w:sz w:val="20"/>
          <w:szCs w:val="20"/>
        </w:rPr>
        <w:t>were</w:t>
      </w:r>
      <w:proofErr w:type="gramEnd"/>
      <w:r w:rsidRPr="00566C26">
        <w:rPr>
          <w:rFonts w:ascii="Times New Roman" w:hAnsi="Times New Roman"/>
          <w:sz w:val="20"/>
          <w:szCs w:val="20"/>
        </w:rPr>
        <w:t xml:space="preserve"> considered as better codon usage frequency.</w:t>
      </w:r>
    </w:p>
    <w:p w14:paraId="08F966D7" w14:textId="4E44D097" w:rsidR="00AA04C1" w:rsidRPr="009569ED" w:rsidRDefault="00AA04C1" w:rsidP="00AA04C1">
      <w:pPr>
        <w:spacing w:beforeLines="50" w:before="156" w:afterLines="50" w:after="156" w:line="320" w:lineRule="exact"/>
        <w:rPr>
          <w:rFonts w:ascii="Times New Roman" w:hAnsi="Times New Roman"/>
          <w:b/>
          <w:bCs/>
          <w:sz w:val="28"/>
          <w:szCs w:val="28"/>
        </w:rPr>
      </w:pPr>
      <w:bookmarkStart w:id="30" w:name="OLE_LINK37"/>
      <w:r w:rsidRPr="009569ED">
        <w:rPr>
          <w:rFonts w:ascii="Times New Roman" w:hAnsi="Times New Roman"/>
          <w:b/>
          <w:bCs/>
          <w:sz w:val="28"/>
          <w:szCs w:val="28"/>
        </w:rPr>
        <w:t xml:space="preserve">Phylogenetic </w:t>
      </w:r>
      <w:r w:rsidR="00F439E7">
        <w:rPr>
          <w:rFonts w:ascii="Times New Roman" w:hAnsi="Times New Roman"/>
          <w:b/>
          <w:bCs/>
          <w:sz w:val="28"/>
          <w:szCs w:val="28"/>
        </w:rPr>
        <w:t>a</w:t>
      </w:r>
      <w:r w:rsidRPr="009569ED">
        <w:rPr>
          <w:rFonts w:ascii="Times New Roman" w:hAnsi="Times New Roman"/>
          <w:b/>
          <w:bCs/>
          <w:sz w:val="28"/>
          <w:szCs w:val="28"/>
        </w:rPr>
        <w:t>nalysis</w:t>
      </w:r>
      <w:bookmarkEnd w:id="30"/>
      <w:r w:rsidRPr="009569ED">
        <w:rPr>
          <w:rFonts w:ascii="Times New Roman" w:hAnsi="Times New Roman"/>
          <w:b/>
          <w:bCs/>
          <w:sz w:val="28"/>
          <w:szCs w:val="28"/>
        </w:rPr>
        <w:t xml:space="preserve"> and </w:t>
      </w:r>
      <w:r w:rsidR="00F439E7">
        <w:rPr>
          <w:rFonts w:ascii="Times New Roman" w:hAnsi="Times New Roman"/>
          <w:b/>
          <w:bCs/>
          <w:sz w:val="28"/>
          <w:szCs w:val="28"/>
        </w:rPr>
        <w:t>d</w:t>
      </w:r>
      <w:r w:rsidRPr="009569ED">
        <w:rPr>
          <w:rFonts w:ascii="Times New Roman" w:hAnsi="Times New Roman"/>
          <w:b/>
          <w:bCs/>
          <w:sz w:val="28"/>
          <w:szCs w:val="28"/>
        </w:rPr>
        <w:t xml:space="preserve">ivergence </w:t>
      </w:r>
      <w:r w:rsidR="00F439E7">
        <w:rPr>
          <w:rFonts w:ascii="Times New Roman" w:hAnsi="Times New Roman"/>
          <w:b/>
          <w:bCs/>
          <w:sz w:val="28"/>
          <w:szCs w:val="28"/>
        </w:rPr>
        <w:t>t</w:t>
      </w:r>
      <w:r w:rsidRPr="009569ED">
        <w:rPr>
          <w:rFonts w:ascii="Times New Roman" w:hAnsi="Times New Roman"/>
          <w:b/>
          <w:bCs/>
          <w:sz w:val="28"/>
          <w:szCs w:val="28"/>
        </w:rPr>
        <w:t xml:space="preserve">ime </w:t>
      </w:r>
      <w:r w:rsidR="00F439E7">
        <w:rPr>
          <w:rFonts w:ascii="Times New Roman" w:hAnsi="Times New Roman"/>
          <w:b/>
          <w:bCs/>
          <w:sz w:val="28"/>
          <w:szCs w:val="28"/>
        </w:rPr>
        <w:t>e</w:t>
      </w:r>
      <w:r w:rsidRPr="009569ED">
        <w:rPr>
          <w:rFonts w:ascii="Times New Roman" w:hAnsi="Times New Roman"/>
          <w:b/>
          <w:bCs/>
          <w:sz w:val="28"/>
          <w:szCs w:val="28"/>
        </w:rPr>
        <w:t>stimates</w:t>
      </w:r>
    </w:p>
    <w:p w14:paraId="44C4DC38" w14:textId="3DE821F9" w:rsidR="00AA04C1" w:rsidRPr="00566C26" w:rsidRDefault="00AA04C1" w:rsidP="00EA702A">
      <w:pPr>
        <w:spacing w:beforeLines="50" w:before="156" w:afterLines="50" w:after="156" w:line="320" w:lineRule="exact"/>
        <w:ind w:firstLineChars="200" w:firstLine="400"/>
        <w:rPr>
          <w:rFonts w:ascii="Times New Roman" w:hAnsi="Times New Roman"/>
          <w:sz w:val="20"/>
          <w:szCs w:val="20"/>
        </w:rPr>
      </w:pPr>
      <w:r w:rsidRPr="00566C26">
        <w:rPr>
          <w:rFonts w:ascii="Times New Roman" w:hAnsi="Times New Roman"/>
          <w:sz w:val="20"/>
          <w:szCs w:val="20"/>
        </w:rPr>
        <w:lastRenderedPageBreak/>
        <w:t>Cp genomes</w:t>
      </w:r>
      <w:bookmarkStart w:id="31" w:name="OLE_LINK25"/>
      <w:bookmarkStart w:id="32" w:name="OLE_LINK32"/>
      <w:r w:rsidRPr="00566C26">
        <w:rPr>
          <w:rFonts w:ascii="Times New Roman" w:hAnsi="Times New Roman"/>
          <w:i/>
          <w:iCs/>
          <w:sz w:val="20"/>
          <w:szCs w:val="20"/>
        </w:rPr>
        <w:t xml:space="preserve"> </w:t>
      </w:r>
      <w:r w:rsidRPr="00566C26">
        <w:rPr>
          <w:rFonts w:ascii="Times New Roman" w:hAnsi="Times New Roman"/>
          <w:sz w:val="20"/>
          <w:szCs w:val="20"/>
        </w:rPr>
        <w:t>sequence</w:t>
      </w:r>
      <w:bookmarkEnd w:id="31"/>
      <w:bookmarkEnd w:id="32"/>
      <w:r w:rsidRPr="00566C26">
        <w:rPr>
          <w:rFonts w:ascii="Times New Roman" w:hAnsi="Times New Roman"/>
          <w:i/>
          <w:iCs/>
          <w:sz w:val="20"/>
          <w:szCs w:val="20"/>
        </w:rPr>
        <w:t xml:space="preserve"> </w:t>
      </w:r>
      <w:r w:rsidRPr="00566C26">
        <w:rPr>
          <w:rFonts w:ascii="Times New Roman" w:hAnsi="Times New Roman"/>
          <w:sz w:val="20"/>
          <w:szCs w:val="20"/>
        </w:rPr>
        <w:t>of studied</w:t>
      </w:r>
      <w:r w:rsidRPr="00566C26">
        <w:rPr>
          <w:rFonts w:ascii="Times New Roman" w:hAnsi="Times New Roman"/>
          <w:i/>
          <w:iCs/>
          <w:sz w:val="20"/>
          <w:szCs w:val="20"/>
        </w:rPr>
        <w:t xml:space="preserve"> Elymus</w:t>
      </w:r>
      <w:r w:rsidRPr="00566C26">
        <w:rPr>
          <w:rFonts w:ascii="Times New Roman" w:hAnsi="Times New Roman"/>
          <w:sz w:val="20"/>
          <w:szCs w:val="20"/>
        </w:rPr>
        <w:t xml:space="preserve"> and fourteen </w:t>
      </w:r>
      <w:proofErr w:type="spellStart"/>
      <w:r w:rsidRPr="00566C26">
        <w:rPr>
          <w:rFonts w:ascii="Times New Roman" w:hAnsi="Times New Roman"/>
          <w:sz w:val="20"/>
          <w:szCs w:val="20"/>
        </w:rPr>
        <w:t>Triticeae</w:t>
      </w:r>
      <w:proofErr w:type="spellEnd"/>
      <w:r w:rsidRPr="00566C26">
        <w:rPr>
          <w:rFonts w:ascii="Times New Roman" w:hAnsi="Times New Roman"/>
          <w:sz w:val="20"/>
          <w:szCs w:val="20"/>
        </w:rPr>
        <w:t xml:space="preserve"> published species in the NCBI database were collected to conduct the phylogenetic analysis, with three </w:t>
      </w:r>
      <w:proofErr w:type="spellStart"/>
      <w:r w:rsidRPr="00566C26">
        <w:rPr>
          <w:rFonts w:ascii="Times New Roman" w:hAnsi="Times New Roman"/>
          <w:i/>
          <w:iCs/>
          <w:sz w:val="20"/>
          <w:szCs w:val="20"/>
        </w:rPr>
        <w:t>Poaceae</w:t>
      </w:r>
      <w:proofErr w:type="spellEnd"/>
      <w:r w:rsidRPr="00566C26">
        <w:rPr>
          <w:rFonts w:ascii="Times New Roman" w:hAnsi="Times New Roman"/>
          <w:sz w:val="20"/>
          <w:szCs w:val="20"/>
        </w:rPr>
        <w:t xml:space="preserve"> cp genomes as outgroup. Firstly, MEGA v7.0 </w:t>
      </w:r>
      <w:r w:rsidR="00316BEE" w:rsidRPr="00566C26">
        <w:rPr>
          <w:rFonts w:ascii="Times New Roman" w:hAnsi="Times New Roman"/>
          <w:sz w:val="20"/>
          <w:szCs w:val="20"/>
        </w:rPr>
        <w:fldChar w:fldCharType="begin"/>
      </w:r>
      <w:r w:rsidR="00316BEE" w:rsidRPr="00566C26">
        <w:rPr>
          <w:rFonts w:ascii="Times New Roman" w:hAnsi="Times New Roman"/>
          <w:sz w:val="20"/>
          <w:szCs w:val="20"/>
        </w:rPr>
        <w:instrText xml:space="preserve"> ADDIN NE.Ref.{C2D80B5B-52ED-4452-A17A-F4A4EC9A262A}</w:instrText>
      </w:r>
      <w:r w:rsidR="00316BEE" w:rsidRPr="00566C26">
        <w:rPr>
          <w:rFonts w:ascii="Times New Roman" w:hAnsi="Times New Roman"/>
          <w:sz w:val="20"/>
          <w:szCs w:val="20"/>
        </w:rPr>
        <w:fldChar w:fldCharType="separate"/>
      </w:r>
      <w:r w:rsidR="00A5779D">
        <w:rPr>
          <w:rFonts w:ascii="Times New Roman" w:eastAsia="宋体" w:hAnsi="Times New Roman"/>
          <w:color w:val="080000"/>
          <w:kern w:val="0"/>
          <w:sz w:val="20"/>
          <w:szCs w:val="20"/>
        </w:rPr>
        <w:t>(Kumar et al., 2008)</w:t>
      </w:r>
      <w:r w:rsidR="00316BEE" w:rsidRPr="00566C26">
        <w:rPr>
          <w:rFonts w:ascii="Times New Roman" w:hAnsi="Times New Roman"/>
          <w:sz w:val="20"/>
          <w:szCs w:val="20"/>
        </w:rPr>
        <w:fldChar w:fldCharType="end"/>
      </w:r>
      <w:r w:rsidRPr="00566C26">
        <w:rPr>
          <w:rFonts w:ascii="Times New Roman" w:hAnsi="Times New Roman"/>
          <w:sz w:val="20"/>
          <w:szCs w:val="20"/>
        </w:rPr>
        <w:t xml:space="preserve"> was used to blast the cp genome sequence, and then the BEAST v 1.7.3 package </w:t>
      </w:r>
      <w:r w:rsidR="00316BEE" w:rsidRPr="00566C26">
        <w:rPr>
          <w:rFonts w:ascii="Times New Roman" w:hAnsi="Times New Roman"/>
          <w:sz w:val="20"/>
          <w:szCs w:val="20"/>
        </w:rPr>
        <w:fldChar w:fldCharType="begin"/>
      </w:r>
      <w:r w:rsidR="00316BEE" w:rsidRPr="00566C26">
        <w:rPr>
          <w:rFonts w:ascii="Times New Roman" w:hAnsi="Times New Roman"/>
          <w:sz w:val="20"/>
          <w:szCs w:val="20"/>
        </w:rPr>
        <w:instrText xml:space="preserve"> ADDIN NE.Ref.{B05F13EE-4F2C-4AB0-B570-A885562E2B76}</w:instrText>
      </w:r>
      <w:r w:rsidR="00316BEE" w:rsidRPr="00566C26">
        <w:rPr>
          <w:rFonts w:ascii="Times New Roman" w:hAnsi="Times New Roman"/>
          <w:sz w:val="20"/>
          <w:szCs w:val="20"/>
        </w:rPr>
        <w:fldChar w:fldCharType="separate"/>
      </w:r>
      <w:r w:rsidR="00A5779D">
        <w:rPr>
          <w:rFonts w:ascii="Times New Roman" w:eastAsia="宋体" w:hAnsi="Times New Roman"/>
          <w:color w:val="080000"/>
          <w:kern w:val="0"/>
          <w:sz w:val="20"/>
          <w:szCs w:val="20"/>
        </w:rPr>
        <w:t>(Drummond et al., 2012)</w:t>
      </w:r>
      <w:r w:rsidR="00316BEE" w:rsidRPr="00566C26">
        <w:rPr>
          <w:rFonts w:ascii="Times New Roman" w:hAnsi="Times New Roman"/>
          <w:sz w:val="20"/>
          <w:szCs w:val="20"/>
        </w:rPr>
        <w:fldChar w:fldCharType="end"/>
      </w:r>
      <w:r w:rsidRPr="00566C26">
        <w:rPr>
          <w:rFonts w:ascii="Times New Roman" w:hAnsi="Times New Roman"/>
          <w:sz w:val="20"/>
          <w:szCs w:val="20"/>
        </w:rPr>
        <w:t xml:space="preserve"> was used to calculate the divergence time through the alignment ﬁle with the Bayesian method. In order to conﬁrm that the value of eﬀective sample size (ESS) was greater than 200, the Tracer v 1.5 (</w:t>
      </w:r>
      <w:hyperlink r:id="rId8" w:history="1">
        <w:r w:rsidRPr="00566C26">
          <w:rPr>
            <w:rStyle w:val="af0"/>
            <w:rFonts w:ascii="Times New Roman" w:hAnsi="Times New Roman"/>
            <w:sz w:val="20"/>
            <w:szCs w:val="20"/>
          </w:rPr>
          <w:t>http://www.beast.bio.ed.ac.uk/</w:t>
        </w:r>
      </w:hyperlink>
      <w:r w:rsidRPr="00566C26">
        <w:rPr>
          <w:rFonts w:ascii="Times New Roman" w:hAnsi="Times New Roman"/>
          <w:sz w:val="20"/>
          <w:szCs w:val="20"/>
        </w:rPr>
        <w:t xml:space="preserve">) was used to execute assessment of results. Finally, the Figtree v1.4.3 software was used to visualize the tree by the ﬁle obtained from </w:t>
      </w:r>
      <w:proofErr w:type="spellStart"/>
      <w:r w:rsidRPr="00566C26">
        <w:rPr>
          <w:rFonts w:ascii="Times New Roman" w:hAnsi="Times New Roman"/>
          <w:sz w:val="20"/>
          <w:szCs w:val="20"/>
        </w:rPr>
        <w:t>TreeAnnotator</w:t>
      </w:r>
      <w:proofErr w:type="spellEnd"/>
      <w:r w:rsidRPr="00566C26">
        <w:rPr>
          <w:rFonts w:ascii="Times New Roman" w:hAnsi="Times New Roman"/>
          <w:sz w:val="20"/>
          <w:szCs w:val="20"/>
        </w:rPr>
        <w:t xml:space="preserve">. The GenBank numbers of the species we used </w:t>
      </w:r>
      <w:proofErr w:type="gramStart"/>
      <w:r w:rsidRPr="00566C26">
        <w:rPr>
          <w:rFonts w:ascii="Times New Roman" w:hAnsi="Times New Roman"/>
          <w:sz w:val="20"/>
          <w:szCs w:val="20"/>
        </w:rPr>
        <w:t>were</w:t>
      </w:r>
      <w:proofErr w:type="gramEnd"/>
      <w:r w:rsidRPr="00566C26">
        <w:rPr>
          <w:rFonts w:ascii="Times New Roman" w:hAnsi="Times New Roman"/>
          <w:sz w:val="20"/>
          <w:szCs w:val="20"/>
        </w:rPr>
        <w:t xml:space="preserve"> listed in Table S3.</w:t>
      </w:r>
    </w:p>
    <w:bookmarkEnd w:id="25"/>
    <w:p w14:paraId="3078F383" w14:textId="6CAC6176" w:rsidR="004C5A4C" w:rsidRPr="009569ED" w:rsidRDefault="00002359">
      <w:pPr>
        <w:spacing w:beforeLines="50" w:before="156" w:afterLines="50" w:after="156" w:line="320" w:lineRule="exact"/>
        <w:rPr>
          <w:rFonts w:ascii="Times New Roman" w:hAnsi="Times New Roman"/>
          <w:b/>
          <w:bCs/>
          <w:sz w:val="28"/>
          <w:szCs w:val="28"/>
        </w:rPr>
      </w:pPr>
      <w:r w:rsidRPr="009569ED">
        <w:rPr>
          <w:rFonts w:ascii="Times New Roman" w:hAnsi="Times New Roman"/>
          <w:b/>
          <w:bCs/>
          <w:sz w:val="28"/>
          <w:szCs w:val="28"/>
        </w:rPr>
        <w:t>Results</w:t>
      </w:r>
    </w:p>
    <w:p w14:paraId="2B22B3AB" w14:textId="3BE0ED6E" w:rsidR="004C5A4C" w:rsidRPr="009569ED" w:rsidRDefault="00002359">
      <w:pPr>
        <w:spacing w:beforeLines="50" w:before="156" w:afterLines="50" w:after="156" w:line="320" w:lineRule="exact"/>
        <w:rPr>
          <w:rFonts w:ascii="Times New Roman" w:hAnsi="Times New Roman"/>
          <w:b/>
          <w:bCs/>
          <w:i/>
          <w:iCs/>
          <w:sz w:val="28"/>
          <w:szCs w:val="28"/>
        </w:rPr>
      </w:pPr>
      <w:bookmarkStart w:id="33" w:name="_Hlk49973495"/>
      <w:r w:rsidRPr="009569ED">
        <w:rPr>
          <w:rFonts w:ascii="Times New Roman" w:hAnsi="Times New Roman"/>
          <w:b/>
          <w:bCs/>
          <w:sz w:val="28"/>
          <w:szCs w:val="28"/>
        </w:rPr>
        <w:t xml:space="preserve">Chloroplast </w:t>
      </w:r>
      <w:r w:rsidR="00F439E7">
        <w:rPr>
          <w:rFonts w:ascii="Times New Roman" w:hAnsi="Times New Roman"/>
          <w:b/>
          <w:bCs/>
          <w:sz w:val="28"/>
          <w:szCs w:val="28"/>
        </w:rPr>
        <w:t>g</w:t>
      </w:r>
      <w:r w:rsidRPr="009569ED">
        <w:rPr>
          <w:rFonts w:ascii="Times New Roman" w:hAnsi="Times New Roman"/>
          <w:b/>
          <w:bCs/>
          <w:sz w:val="28"/>
          <w:szCs w:val="28"/>
        </w:rPr>
        <w:t xml:space="preserve">enomes </w:t>
      </w:r>
      <w:r w:rsidR="00F439E7">
        <w:rPr>
          <w:rFonts w:ascii="Times New Roman" w:hAnsi="Times New Roman"/>
          <w:b/>
          <w:bCs/>
          <w:sz w:val="28"/>
          <w:szCs w:val="28"/>
        </w:rPr>
        <w:t>f</w:t>
      </w:r>
      <w:r w:rsidRPr="009569ED">
        <w:rPr>
          <w:rFonts w:ascii="Times New Roman" w:hAnsi="Times New Roman"/>
          <w:b/>
          <w:bCs/>
          <w:sz w:val="28"/>
          <w:szCs w:val="28"/>
        </w:rPr>
        <w:t xml:space="preserve">eatures of </w:t>
      </w:r>
      <w:r w:rsidRPr="009569ED">
        <w:rPr>
          <w:rFonts w:ascii="Times New Roman" w:hAnsi="Times New Roman"/>
          <w:b/>
          <w:bCs/>
          <w:i/>
          <w:iCs/>
          <w:sz w:val="28"/>
          <w:szCs w:val="28"/>
        </w:rPr>
        <w:t xml:space="preserve">E. </w:t>
      </w:r>
      <w:proofErr w:type="spellStart"/>
      <w:r w:rsidRPr="009569ED">
        <w:rPr>
          <w:rFonts w:ascii="Times New Roman" w:hAnsi="Times New Roman"/>
          <w:b/>
          <w:bCs/>
          <w:i/>
          <w:iCs/>
          <w:sz w:val="28"/>
          <w:szCs w:val="28"/>
        </w:rPr>
        <w:t>sibiricus</w:t>
      </w:r>
      <w:proofErr w:type="spellEnd"/>
      <w:r w:rsidRPr="009569ED">
        <w:rPr>
          <w:rFonts w:ascii="Times New Roman" w:hAnsi="Times New Roman"/>
          <w:b/>
          <w:bCs/>
          <w:i/>
          <w:iCs/>
          <w:sz w:val="28"/>
          <w:szCs w:val="28"/>
        </w:rPr>
        <w:t xml:space="preserve"> </w:t>
      </w:r>
      <w:r w:rsidRPr="009569ED">
        <w:rPr>
          <w:rFonts w:ascii="Times New Roman" w:hAnsi="Times New Roman"/>
          <w:b/>
          <w:bCs/>
          <w:sz w:val="28"/>
          <w:szCs w:val="28"/>
        </w:rPr>
        <w:t xml:space="preserve">and </w:t>
      </w:r>
      <w:r w:rsidRPr="009569ED">
        <w:rPr>
          <w:rFonts w:ascii="Times New Roman" w:hAnsi="Times New Roman"/>
          <w:b/>
          <w:bCs/>
          <w:i/>
          <w:iCs/>
          <w:sz w:val="28"/>
          <w:szCs w:val="28"/>
        </w:rPr>
        <w:t>E. nutans</w:t>
      </w:r>
    </w:p>
    <w:p w14:paraId="6D53811C" w14:textId="77777777" w:rsidR="004C5A4C" w:rsidRPr="00566C26" w:rsidRDefault="00002359" w:rsidP="00EA702A">
      <w:pPr>
        <w:spacing w:line="320" w:lineRule="exact"/>
        <w:ind w:firstLineChars="200" w:firstLine="400"/>
        <w:rPr>
          <w:rFonts w:ascii="Times New Roman" w:hAnsi="Times New Roman"/>
          <w:sz w:val="20"/>
          <w:szCs w:val="20"/>
        </w:rPr>
      </w:pPr>
      <w:r w:rsidRPr="00566C26">
        <w:rPr>
          <w:rFonts w:ascii="Times New Roman" w:hAnsi="Times New Roman"/>
          <w:sz w:val="20"/>
          <w:szCs w:val="20"/>
        </w:rPr>
        <w:t xml:space="preserve">The cp genome of </w:t>
      </w:r>
      <w:bookmarkStart w:id="34" w:name="OLE_LINK12"/>
      <w:bookmarkStart w:id="35" w:name="OLE_LINK11"/>
      <w:r w:rsidRPr="00566C26">
        <w:rPr>
          <w:rFonts w:ascii="Times New Roman" w:hAnsi="Times New Roman"/>
          <w:i/>
          <w:iCs/>
          <w:sz w:val="20"/>
          <w:szCs w:val="20"/>
        </w:rPr>
        <w:t xml:space="preserve">E. </w:t>
      </w:r>
      <w:proofErr w:type="spellStart"/>
      <w:r w:rsidRPr="00566C26">
        <w:rPr>
          <w:rFonts w:ascii="Times New Roman" w:hAnsi="Times New Roman"/>
          <w:i/>
          <w:iCs/>
          <w:sz w:val="20"/>
          <w:szCs w:val="20"/>
        </w:rPr>
        <w:t>sibiricus</w:t>
      </w:r>
      <w:proofErr w:type="spellEnd"/>
      <w:r w:rsidRPr="00566C26">
        <w:rPr>
          <w:rFonts w:ascii="Times New Roman" w:hAnsi="Times New Roman"/>
          <w:i/>
          <w:iCs/>
          <w:sz w:val="20"/>
          <w:szCs w:val="20"/>
        </w:rPr>
        <w:t xml:space="preserve"> </w:t>
      </w:r>
      <w:r w:rsidRPr="00566C26">
        <w:rPr>
          <w:rFonts w:ascii="Times New Roman" w:hAnsi="Times New Roman"/>
          <w:sz w:val="20"/>
          <w:szCs w:val="20"/>
        </w:rPr>
        <w:t xml:space="preserve">and </w:t>
      </w:r>
      <w:r w:rsidRPr="00566C26">
        <w:rPr>
          <w:rFonts w:ascii="Times New Roman" w:hAnsi="Times New Roman"/>
          <w:i/>
          <w:iCs/>
          <w:sz w:val="20"/>
          <w:szCs w:val="20"/>
        </w:rPr>
        <w:t>E. nutans</w:t>
      </w:r>
      <w:bookmarkEnd w:id="34"/>
      <w:bookmarkEnd w:id="35"/>
      <w:r w:rsidRPr="00566C26">
        <w:rPr>
          <w:rFonts w:ascii="Times New Roman" w:hAnsi="Times New Roman"/>
          <w:sz w:val="20"/>
          <w:szCs w:val="20"/>
        </w:rPr>
        <w:t xml:space="preserve"> were sequenced and </w:t>
      </w:r>
      <w:r w:rsidRPr="00566C26">
        <w:rPr>
          <w:rFonts w:ascii="Times New Roman" w:hAnsi="Times New Roman"/>
          <w:i/>
          <w:sz w:val="20"/>
          <w:szCs w:val="20"/>
        </w:rPr>
        <w:t>de</w:t>
      </w:r>
      <w:r w:rsidRPr="00566C26">
        <w:rPr>
          <w:rFonts w:ascii="Times New Roman" w:hAnsi="Times New Roman"/>
          <w:sz w:val="20"/>
          <w:szCs w:val="20"/>
        </w:rPr>
        <w:t xml:space="preserve"> novo assembled using Illumina short reads produced by genome skimming. The whole cp genome of </w:t>
      </w:r>
      <w:r w:rsidRPr="00566C26">
        <w:rPr>
          <w:rFonts w:ascii="Times New Roman" w:hAnsi="Times New Roman"/>
          <w:i/>
          <w:iCs/>
          <w:sz w:val="20"/>
          <w:szCs w:val="20"/>
        </w:rPr>
        <w:t xml:space="preserve">E. </w:t>
      </w:r>
      <w:proofErr w:type="spellStart"/>
      <w:r w:rsidRPr="00566C26">
        <w:rPr>
          <w:rFonts w:ascii="Times New Roman" w:hAnsi="Times New Roman"/>
          <w:i/>
          <w:iCs/>
          <w:sz w:val="20"/>
          <w:szCs w:val="20"/>
        </w:rPr>
        <w:t>sibiricus</w:t>
      </w:r>
      <w:proofErr w:type="spellEnd"/>
      <w:r w:rsidRPr="00566C26">
        <w:rPr>
          <w:rFonts w:ascii="Times New Roman" w:hAnsi="Times New Roman"/>
          <w:i/>
          <w:iCs/>
          <w:sz w:val="20"/>
          <w:szCs w:val="20"/>
        </w:rPr>
        <w:t xml:space="preserve"> </w:t>
      </w:r>
      <w:r w:rsidRPr="00566C26">
        <w:rPr>
          <w:rFonts w:ascii="Times New Roman" w:hAnsi="Times New Roman"/>
          <w:sz w:val="20"/>
          <w:szCs w:val="20"/>
        </w:rPr>
        <w:t xml:space="preserve">and </w:t>
      </w:r>
      <w:r w:rsidRPr="00566C26">
        <w:rPr>
          <w:rFonts w:ascii="Times New Roman" w:hAnsi="Times New Roman"/>
          <w:i/>
          <w:iCs/>
          <w:sz w:val="20"/>
          <w:szCs w:val="20"/>
        </w:rPr>
        <w:t>E. nutans</w:t>
      </w:r>
      <w:r w:rsidRPr="00566C26">
        <w:rPr>
          <w:rFonts w:ascii="Times New Roman" w:hAnsi="Times New Roman"/>
          <w:sz w:val="20"/>
          <w:szCs w:val="20"/>
        </w:rPr>
        <w:t xml:space="preserve"> is</w:t>
      </w:r>
      <w:bookmarkStart w:id="36" w:name="OLE_LINK71"/>
      <w:bookmarkStart w:id="37" w:name="OLE_LINK72"/>
      <w:r w:rsidRPr="00566C26">
        <w:rPr>
          <w:rFonts w:ascii="Times New Roman" w:hAnsi="Times New Roman"/>
          <w:sz w:val="20"/>
          <w:szCs w:val="20"/>
        </w:rPr>
        <w:t xml:space="preserve"> 135,075 bp and 135,060 bp, respectively</w:t>
      </w:r>
      <w:bookmarkEnd w:id="36"/>
      <w:bookmarkEnd w:id="37"/>
      <w:r w:rsidRPr="00566C26">
        <w:rPr>
          <w:rFonts w:ascii="Times New Roman" w:hAnsi="Times New Roman"/>
          <w:sz w:val="20"/>
          <w:szCs w:val="20"/>
        </w:rPr>
        <w:t xml:space="preserve">. Both their genomes have a typical quadripartite structure. Their cp DNA were divided into a LSC region of 80,681bp and 80,658 bp, </w:t>
      </w:r>
      <w:proofErr w:type="gramStart"/>
      <w:r w:rsidRPr="00566C26">
        <w:rPr>
          <w:rFonts w:ascii="Times New Roman" w:hAnsi="Times New Roman"/>
          <w:sz w:val="20"/>
          <w:szCs w:val="20"/>
        </w:rPr>
        <w:t>a</w:t>
      </w:r>
      <w:proofErr w:type="gramEnd"/>
      <w:r w:rsidRPr="00566C26">
        <w:rPr>
          <w:rFonts w:ascii="Times New Roman" w:hAnsi="Times New Roman"/>
          <w:sz w:val="20"/>
          <w:szCs w:val="20"/>
        </w:rPr>
        <w:t xml:space="preserve"> SSC region of 12,768 bp and 12,766 bp, and by two IR regions of 20,813 bp and 20,818 bp (Figure 1, Table 1). There were 38.34% and 38.33% guanine and cytosine (GC) contents of the cp genomes in the </w:t>
      </w:r>
      <w:r w:rsidRPr="00566C26">
        <w:rPr>
          <w:rFonts w:ascii="Times New Roman" w:hAnsi="Times New Roman"/>
          <w:i/>
          <w:iCs/>
          <w:sz w:val="20"/>
          <w:szCs w:val="20"/>
        </w:rPr>
        <w:t xml:space="preserve">E. </w:t>
      </w:r>
      <w:proofErr w:type="spellStart"/>
      <w:r w:rsidRPr="00566C26">
        <w:rPr>
          <w:rFonts w:ascii="Times New Roman" w:hAnsi="Times New Roman"/>
          <w:i/>
          <w:iCs/>
          <w:sz w:val="20"/>
          <w:szCs w:val="20"/>
        </w:rPr>
        <w:t>sibiricus</w:t>
      </w:r>
      <w:proofErr w:type="spellEnd"/>
      <w:r w:rsidRPr="00566C26">
        <w:rPr>
          <w:rFonts w:ascii="Times New Roman" w:hAnsi="Times New Roman"/>
          <w:i/>
          <w:iCs/>
          <w:sz w:val="20"/>
          <w:szCs w:val="20"/>
        </w:rPr>
        <w:t xml:space="preserve"> </w:t>
      </w:r>
      <w:r w:rsidRPr="00566C26">
        <w:rPr>
          <w:rFonts w:ascii="Times New Roman" w:hAnsi="Times New Roman"/>
          <w:sz w:val="20"/>
          <w:szCs w:val="20"/>
        </w:rPr>
        <w:t xml:space="preserve">and </w:t>
      </w:r>
      <w:r w:rsidRPr="00566C26">
        <w:rPr>
          <w:rFonts w:ascii="Times New Roman" w:hAnsi="Times New Roman"/>
          <w:i/>
          <w:iCs/>
          <w:sz w:val="20"/>
          <w:szCs w:val="20"/>
        </w:rPr>
        <w:t>E. nutans</w:t>
      </w:r>
      <w:r w:rsidRPr="00566C26">
        <w:rPr>
          <w:rFonts w:ascii="Times New Roman" w:hAnsi="Times New Roman"/>
          <w:sz w:val="20"/>
          <w:szCs w:val="20"/>
        </w:rPr>
        <w:t>, respectively.</w:t>
      </w:r>
    </w:p>
    <w:p w14:paraId="538F491C" w14:textId="54B95EDC" w:rsidR="00917CCB" w:rsidRPr="00566C26" w:rsidRDefault="00002359" w:rsidP="00917CCB">
      <w:pPr>
        <w:spacing w:line="320" w:lineRule="exact"/>
        <w:ind w:firstLineChars="200" w:firstLine="400"/>
        <w:rPr>
          <w:rFonts w:ascii="Times New Roman" w:hAnsi="Times New Roman"/>
          <w:i/>
          <w:iCs/>
          <w:sz w:val="20"/>
          <w:szCs w:val="20"/>
        </w:rPr>
      </w:pPr>
      <w:bookmarkStart w:id="38" w:name="OLE_LINK73"/>
      <w:bookmarkStart w:id="39" w:name="OLE_LINK74"/>
      <w:r w:rsidRPr="00566C26">
        <w:rPr>
          <w:rFonts w:ascii="Times New Roman" w:hAnsi="Times New Roman"/>
          <w:sz w:val="20"/>
          <w:szCs w:val="20"/>
        </w:rPr>
        <w:t xml:space="preserve">The complete cp genomes of </w:t>
      </w:r>
      <w:r w:rsidRPr="00566C26">
        <w:rPr>
          <w:rFonts w:ascii="Times New Roman" w:hAnsi="Times New Roman"/>
          <w:i/>
          <w:iCs/>
          <w:sz w:val="20"/>
          <w:szCs w:val="20"/>
        </w:rPr>
        <w:t xml:space="preserve">E. </w:t>
      </w:r>
      <w:proofErr w:type="spellStart"/>
      <w:r w:rsidRPr="00566C26">
        <w:rPr>
          <w:rFonts w:ascii="Times New Roman" w:hAnsi="Times New Roman"/>
          <w:i/>
          <w:iCs/>
          <w:sz w:val="20"/>
          <w:szCs w:val="20"/>
        </w:rPr>
        <w:t>sibiricus</w:t>
      </w:r>
      <w:proofErr w:type="spellEnd"/>
      <w:r w:rsidRPr="00566C26">
        <w:rPr>
          <w:rFonts w:ascii="Times New Roman" w:hAnsi="Times New Roman"/>
          <w:i/>
          <w:iCs/>
          <w:sz w:val="20"/>
          <w:szCs w:val="20"/>
        </w:rPr>
        <w:t xml:space="preserve"> </w:t>
      </w:r>
      <w:r w:rsidRPr="00566C26">
        <w:rPr>
          <w:rFonts w:ascii="Times New Roman" w:hAnsi="Times New Roman"/>
          <w:sz w:val="20"/>
          <w:szCs w:val="20"/>
        </w:rPr>
        <w:t xml:space="preserve">and </w:t>
      </w:r>
      <w:r w:rsidRPr="00566C26">
        <w:rPr>
          <w:rFonts w:ascii="Times New Roman" w:hAnsi="Times New Roman"/>
          <w:i/>
          <w:iCs/>
          <w:sz w:val="20"/>
          <w:szCs w:val="20"/>
        </w:rPr>
        <w:t>E. nutans</w:t>
      </w:r>
      <w:r w:rsidRPr="00566C26">
        <w:rPr>
          <w:rFonts w:ascii="Times New Roman" w:hAnsi="Times New Roman"/>
          <w:sz w:val="20"/>
          <w:szCs w:val="20"/>
        </w:rPr>
        <w:t xml:space="preserve"> contained 102 and 109 genes, respectively. Both cp genomes had four rRNAs: 29 tRNA and </w:t>
      </w:r>
      <w:bookmarkStart w:id="40" w:name="OLE_LINK47"/>
      <w:r w:rsidRPr="00566C26">
        <w:rPr>
          <w:rFonts w:ascii="Times New Roman" w:hAnsi="Times New Roman"/>
          <w:sz w:val="20"/>
          <w:szCs w:val="20"/>
        </w:rPr>
        <w:t xml:space="preserve">76 mRNA were in the cp genome of </w:t>
      </w:r>
      <w:r w:rsidRPr="00566C26">
        <w:rPr>
          <w:rFonts w:ascii="Times New Roman" w:hAnsi="Times New Roman"/>
          <w:i/>
          <w:iCs/>
          <w:sz w:val="20"/>
          <w:szCs w:val="20"/>
        </w:rPr>
        <w:t>E. nutans</w:t>
      </w:r>
      <w:r w:rsidRPr="00566C26">
        <w:rPr>
          <w:rFonts w:ascii="Times New Roman" w:hAnsi="Times New Roman"/>
          <w:sz w:val="20"/>
          <w:szCs w:val="20"/>
        </w:rPr>
        <w:t xml:space="preserve">, and only 28 tRNA and 70 mRNA in the cp genome of </w:t>
      </w:r>
      <w:r w:rsidRPr="00566C26">
        <w:rPr>
          <w:rFonts w:ascii="Times New Roman" w:hAnsi="Times New Roman"/>
          <w:i/>
          <w:iCs/>
          <w:sz w:val="20"/>
          <w:szCs w:val="20"/>
        </w:rPr>
        <w:t xml:space="preserve">E. </w:t>
      </w:r>
      <w:proofErr w:type="spellStart"/>
      <w:r w:rsidRPr="00566C26">
        <w:rPr>
          <w:rFonts w:ascii="Times New Roman" w:hAnsi="Times New Roman"/>
          <w:i/>
          <w:iCs/>
          <w:sz w:val="20"/>
          <w:szCs w:val="20"/>
        </w:rPr>
        <w:t>sibiricus</w:t>
      </w:r>
      <w:bookmarkEnd w:id="38"/>
      <w:bookmarkEnd w:id="39"/>
      <w:proofErr w:type="spellEnd"/>
      <w:r w:rsidRPr="00566C26">
        <w:rPr>
          <w:rFonts w:ascii="Times New Roman" w:hAnsi="Times New Roman"/>
          <w:i/>
          <w:iCs/>
          <w:sz w:val="20"/>
          <w:szCs w:val="20"/>
        </w:rPr>
        <w:t xml:space="preserve"> </w:t>
      </w:r>
      <w:bookmarkEnd w:id="40"/>
      <w:r w:rsidRPr="00566C26">
        <w:rPr>
          <w:rFonts w:ascii="Times New Roman" w:hAnsi="Times New Roman"/>
          <w:sz w:val="20"/>
          <w:szCs w:val="20"/>
        </w:rPr>
        <w:t>(Table 1)</w:t>
      </w:r>
      <w:r w:rsidRPr="00566C26">
        <w:rPr>
          <w:rFonts w:ascii="Times New Roman" w:hAnsi="Times New Roman"/>
          <w:i/>
          <w:iCs/>
          <w:sz w:val="20"/>
          <w:szCs w:val="20"/>
        </w:rPr>
        <w:t>.</w:t>
      </w:r>
      <w:r w:rsidRPr="00566C26">
        <w:rPr>
          <w:rFonts w:ascii="Times New Roman" w:hAnsi="Times New Roman"/>
          <w:sz w:val="20"/>
          <w:szCs w:val="20"/>
        </w:rPr>
        <w:t xml:space="preserve"> A total of 20 and 21 duplicated genes were found in IR of </w:t>
      </w:r>
      <w:r w:rsidRPr="00566C26">
        <w:rPr>
          <w:rFonts w:ascii="Times New Roman" w:hAnsi="Times New Roman"/>
          <w:i/>
          <w:iCs/>
          <w:sz w:val="20"/>
          <w:szCs w:val="20"/>
        </w:rPr>
        <w:t xml:space="preserve">E. </w:t>
      </w:r>
      <w:proofErr w:type="spellStart"/>
      <w:r w:rsidRPr="00566C26">
        <w:rPr>
          <w:rFonts w:ascii="Times New Roman" w:hAnsi="Times New Roman"/>
          <w:i/>
          <w:iCs/>
          <w:sz w:val="20"/>
          <w:szCs w:val="20"/>
        </w:rPr>
        <w:t>sibiricus</w:t>
      </w:r>
      <w:proofErr w:type="spellEnd"/>
      <w:r w:rsidRPr="00566C26">
        <w:rPr>
          <w:rFonts w:ascii="Times New Roman" w:hAnsi="Times New Roman"/>
          <w:i/>
          <w:iCs/>
          <w:sz w:val="20"/>
          <w:szCs w:val="20"/>
        </w:rPr>
        <w:t xml:space="preserve"> </w:t>
      </w:r>
      <w:r w:rsidRPr="00566C26">
        <w:rPr>
          <w:rFonts w:ascii="Times New Roman" w:hAnsi="Times New Roman"/>
          <w:sz w:val="20"/>
          <w:szCs w:val="20"/>
        </w:rPr>
        <w:t xml:space="preserve">and </w:t>
      </w:r>
      <w:r w:rsidRPr="00566C26">
        <w:rPr>
          <w:rFonts w:ascii="Times New Roman" w:hAnsi="Times New Roman"/>
          <w:i/>
          <w:iCs/>
          <w:sz w:val="20"/>
          <w:szCs w:val="20"/>
        </w:rPr>
        <w:t>E. nutans</w:t>
      </w:r>
      <w:r w:rsidRPr="00566C26">
        <w:rPr>
          <w:rFonts w:ascii="Times New Roman" w:hAnsi="Times New Roman"/>
          <w:sz w:val="20"/>
          <w:szCs w:val="20"/>
        </w:rPr>
        <w:t>, respectively</w:t>
      </w:r>
      <w:r w:rsidRPr="00566C26">
        <w:rPr>
          <w:rFonts w:ascii="Times New Roman" w:hAnsi="Times New Roman"/>
          <w:i/>
          <w:iCs/>
          <w:sz w:val="20"/>
          <w:szCs w:val="20"/>
        </w:rPr>
        <w:t>.</w:t>
      </w:r>
      <w:r w:rsidRPr="00566C26">
        <w:rPr>
          <w:rFonts w:ascii="Times New Roman" w:hAnsi="Times New Roman"/>
          <w:sz w:val="20"/>
          <w:szCs w:val="20"/>
        </w:rPr>
        <w:t xml:space="preserve"> Two tRNA genes (</w:t>
      </w:r>
      <w:r w:rsidRPr="00566C26">
        <w:rPr>
          <w:rFonts w:ascii="Times New Roman" w:hAnsi="Times New Roman"/>
          <w:i/>
          <w:iCs/>
          <w:sz w:val="20"/>
          <w:szCs w:val="20"/>
        </w:rPr>
        <w:t>tRNA-CGA</w:t>
      </w:r>
      <w:r w:rsidRPr="00566C26">
        <w:rPr>
          <w:rFonts w:ascii="Times New Roman" w:hAnsi="Times New Roman"/>
          <w:sz w:val="20"/>
          <w:szCs w:val="20"/>
        </w:rPr>
        <w:t xml:space="preserve"> and </w:t>
      </w:r>
      <w:r w:rsidRPr="00566C26">
        <w:rPr>
          <w:rFonts w:ascii="Times New Roman" w:hAnsi="Times New Roman"/>
          <w:i/>
          <w:iCs/>
          <w:sz w:val="20"/>
          <w:szCs w:val="20"/>
        </w:rPr>
        <w:t>tRNA-CGU</w:t>
      </w:r>
      <w:r w:rsidRPr="00566C26">
        <w:rPr>
          <w:rFonts w:ascii="Times New Roman" w:hAnsi="Times New Roman"/>
          <w:sz w:val="20"/>
          <w:szCs w:val="20"/>
        </w:rPr>
        <w:t xml:space="preserve">) only existed in </w:t>
      </w:r>
      <w:r w:rsidRPr="00566C26">
        <w:rPr>
          <w:rFonts w:ascii="Times New Roman" w:hAnsi="Times New Roman"/>
          <w:i/>
          <w:iCs/>
          <w:sz w:val="20"/>
          <w:szCs w:val="20"/>
        </w:rPr>
        <w:t xml:space="preserve">E. </w:t>
      </w:r>
      <w:proofErr w:type="spellStart"/>
      <w:r w:rsidRPr="00566C26">
        <w:rPr>
          <w:rFonts w:ascii="Times New Roman" w:hAnsi="Times New Roman"/>
          <w:i/>
          <w:iCs/>
          <w:sz w:val="20"/>
          <w:szCs w:val="20"/>
        </w:rPr>
        <w:t>sibiricus</w:t>
      </w:r>
      <w:proofErr w:type="spellEnd"/>
      <w:r w:rsidRPr="00566C26">
        <w:rPr>
          <w:rFonts w:ascii="Times New Roman" w:hAnsi="Times New Roman"/>
          <w:i/>
          <w:iCs/>
          <w:sz w:val="20"/>
          <w:szCs w:val="20"/>
        </w:rPr>
        <w:t xml:space="preserve"> </w:t>
      </w:r>
      <w:r w:rsidRPr="00566C26">
        <w:rPr>
          <w:rFonts w:ascii="Times New Roman" w:hAnsi="Times New Roman"/>
          <w:sz w:val="20"/>
          <w:szCs w:val="20"/>
        </w:rPr>
        <w:t>and three tRNA genes (</w:t>
      </w:r>
      <w:proofErr w:type="spellStart"/>
      <w:r w:rsidRPr="00566C26">
        <w:rPr>
          <w:rFonts w:ascii="Times New Roman" w:hAnsi="Times New Roman"/>
          <w:i/>
          <w:iCs/>
          <w:sz w:val="20"/>
          <w:szCs w:val="20"/>
        </w:rPr>
        <w:t>trnI</w:t>
      </w:r>
      <w:proofErr w:type="spellEnd"/>
      <w:r w:rsidRPr="00566C26">
        <w:rPr>
          <w:rFonts w:ascii="Times New Roman" w:hAnsi="Times New Roman"/>
          <w:i/>
          <w:iCs/>
          <w:sz w:val="20"/>
          <w:szCs w:val="20"/>
        </w:rPr>
        <w:t xml:space="preserve">-CAU, </w:t>
      </w:r>
      <w:proofErr w:type="spellStart"/>
      <w:r w:rsidRPr="00566C26">
        <w:rPr>
          <w:rFonts w:ascii="Times New Roman" w:hAnsi="Times New Roman"/>
          <w:i/>
          <w:iCs/>
          <w:sz w:val="20"/>
          <w:szCs w:val="20"/>
        </w:rPr>
        <w:t>trnG</w:t>
      </w:r>
      <w:proofErr w:type="spellEnd"/>
      <w:r w:rsidRPr="00566C26">
        <w:rPr>
          <w:rFonts w:ascii="Times New Roman" w:hAnsi="Times New Roman"/>
          <w:i/>
          <w:iCs/>
          <w:sz w:val="20"/>
          <w:szCs w:val="20"/>
        </w:rPr>
        <w:t xml:space="preserve">-UCC </w:t>
      </w:r>
      <w:r w:rsidRPr="00566C26">
        <w:rPr>
          <w:rFonts w:ascii="Times New Roman" w:hAnsi="Times New Roman"/>
          <w:sz w:val="20"/>
          <w:szCs w:val="20"/>
        </w:rPr>
        <w:t xml:space="preserve">and </w:t>
      </w:r>
      <w:proofErr w:type="spellStart"/>
      <w:r w:rsidRPr="00566C26">
        <w:rPr>
          <w:rFonts w:ascii="Times New Roman" w:hAnsi="Times New Roman"/>
          <w:i/>
          <w:iCs/>
          <w:sz w:val="20"/>
          <w:szCs w:val="20"/>
        </w:rPr>
        <w:t>trnI</w:t>
      </w:r>
      <w:proofErr w:type="spellEnd"/>
      <w:r w:rsidRPr="00566C26">
        <w:rPr>
          <w:rFonts w:ascii="Times New Roman" w:hAnsi="Times New Roman"/>
          <w:i/>
          <w:iCs/>
          <w:sz w:val="20"/>
          <w:szCs w:val="20"/>
        </w:rPr>
        <w:t>-GAU</w:t>
      </w:r>
      <w:r w:rsidRPr="00566C26">
        <w:rPr>
          <w:rFonts w:ascii="Times New Roman" w:hAnsi="Times New Roman"/>
          <w:sz w:val="20"/>
          <w:szCs w:val="20"/>
        </w:rPr>
        <w:t xml:space="preserve">) were only found in </w:t>
      </w:r>
      <w:r w:rsidRPr="00566C26">
        <w:rPr>
          <w:rFonts w:ascii="Times New Roman" w:hAnsi="Times New Roman"/>
          <w:i/>
          <w:iCs/>
          <w:sz w:val="20"/>
          <w:szCs w:val="20"/>
        </w:rPr>
        <w:t xml:space="preserve">E. nutans </w:t>
      </w:r>
      <w:r w:rsidRPr="00566C26">
        <w:rPr>
          <w:rFonts w:ascii="Times New Roman" w:hAnsi="Times New Roman"/>
          <w:sz w:val="20"/>
          <w:szCs w:val="20"/>
        </w:rPr>
        <w:t>(Tables 2, 3)</w:t>
      </w:r>
      <w:r w:rsidRPr="00566C26">
        <w:rPr>
          <w:rFonts w:ascii="Times New Roman" w:hAnsi="Times New Roman"/>
          <w:i/>
          <w:iCs/>
          <w:sz w:val="20"/>
          <w:szCs w:val="20"/>
        </w:rPr>
        <w:t>.</w:t>
      </w:r>
      <w:r w:rsidRPr="00566C26">
        <w:rPr>
          <w:rFonts w:ascii="Times New Roman" w:hAnsi="Times New Roman"/>
          <w:sz w:val="20"/>
          <w:szCs w:val="20"/>
        </w:rPr>
        <w:t xml:space="preserve"> In the 47 photosynthesis-related genes, four genes (</w:t>
      </w:r>
      <w:r w:rsidRPr="00566C26">
        <w:rPr>
          <w:rFonts w:ascii="Times New Roman" w:hAnsi="Times New Roman"/>
          <w:i/>
          <w:iCs/>
          <w:sz w:val="20"/>
          <w:szCs w:val="20"/>
        </w:rPr>
        <w:t xml:space="preserve">ycf3, ycf4, </w:t>
      </w:r>
      <w:proofErr w:type="spellStart"/>
      <w:r w:rsidRPr="00566C26">
        <w:rPr>
          <w:rFonts w:ascii="Times New Roman" w:hAnsi="Times New Roman"/>
          <w:i/>
          <w:iCs/>
          <w:sz w:val="20"/>
          <w:szCs w:val="20"/>
        </w:rPr>
        <w:t>petB</w:t>
      </w:r>
      <w:proofErr w:type="spellEnd"/>
      <w:r w:rsidRPr="00566C26">
        <w:rPr>
          <w:rFonts w:ascii="Times New Roman" w:hAnsi="Times New Roman"/>
          <w:i/>
          <w:iCs/>
          <w:sz w:val="20"/>
          <w:szCs w:val="20"/>
        </w:rPr>
        <w:t xml:space="preserve"> and </w:t>
      </w:r>
      <w:proofErr w:type="spellStart"/>
      <w:r w:rsidRPr="00566C26">
        <w:rPr>
          <w:rFonts w:ascii="Times New Roman" w:hAnsi="Times New Roman"/>
          <w:i/>
          <w:iCs/>
          <w:sz w:val="20"/>
          <w:szCs w:val="20"/>
        </w:rPr>
        <w:t>petD</w:t>
      </w:r>
      <w:proofErr w:type="spellEnd"/>
      <w:r w:rsidRPr="00566C26">
        <w:rPr>
          <w:rFonts w:ascii="Times New Roman" w:hAnsi="Times New Roman"/>
          <w:sz w:val="20"/>
          <w:szCs w:val="20"/>
        </w:rPr>
        <w:t xml:space="preserve">) were unique to </w:t>
      </w:r>
      <w:r w:rsidRPr="00566C26">
        <w:rPr>
          <w:rFonts w:ascii="Times New Roman" w:hAnsi="Times New Roman"/>
          <w:i/>
          <w:iCs/>
          <w:sz w:val="20"/>
          <w:szCs w:val="20"/>
        </w:rPr>
        <w:t>E. nutans.</w:t>
      </w:r>
      <w:r w:rsidRPr="00566C26">
        <w:rPr>
          <w:rFonts w:ascii="Times New Roman" w:hAnsi="Times New Roman"/>
          <w:sz w:val="20"/>
          <w:szCs w:val="20"/>
        </w:rPr>
        <w:t xml:space="preserve"> Furthermore, additional 11 genes possessed the function of encoding ribosomal proteins and 14 genes were associated with transcription. Among them,</w:t>
      </w:r>
      <w:r w:rsidRPr="00566C26">
        <w:rPr>
          <w:rFonts w:ascii="Times New Roman" w:hAnsi="Times New Roman"/>
          <w:i/>
          <w:iCs/>
          <w:sz w:val="20"/>
          <w:szCs w:val="20"/>
        </w:rPr>
        <w:t xml:space="preserve"> rps3, rps12, and</w:t>
      </w:r>
      <w:r w:rsidRPr="00566C26">
        <w:rPr>
          <w:rFonts w:ascii="Times New Roman" w:hAnsi="Times New Roman"/>
          <w:sz w:val="20"/>
          <w:szCs w:val="20"/>
        </w:rPr>
        <w:t xml:space="preserve"> </w:t>
      </w:r>
      <w:r w:rsidRPr="00566C26">
        <w:rPr>
          <w:rFonts w:ascii="Times New Roman" w:hAnsi="Times New Roman"/>
          <w:i/>
          <w:iCs/>
          <w:sz w:val="20"/>
          <w:szCs w:val="20"/>
        </w:rPr>
        <w:t>rpl16</w:t>
      </w:r>
      <w:r w:rsidRPr="00566C26">
        <w:rPr>
          <w:rFonts w:ascii="Times New Roman" w:hAnsi="Times New Roman"/>
          <w:sz w:val="20"/>
          <w:szCs w:val="20"/>
        </w:rPr>
        <w:t xml:space="preserve"> were specific in </w:t>
      </w:r>
      <w:r w:rsidRPr="00566C26">
        <w:rPr>
          <w:rFonts w:ascii="Times New Roman" w:hAnsi="Times New Roman"/>
          <w:i/>
          <w:iCs/>
          <w:sz w:val="20"/>
          <w:szCs w:val="20"/>
        </w:rPr>
        <w:t>E. nutans</w:t>
      </w:r>
      <w:r w:rsidRPr="00566C26">
        <w:rPr>
          <w:rFonts w:ascii="Times New Roman" w:hAnsi="Times New Roman"/>
          <w:sz w:val="20"/>
          <w:szCs w:val="20"/>
        </w:rPr>
        <w:t xml:space="preserve"> while </w:t>
      </w:r>
      <w:r w:rsidRPr="00566C26">
        <w:rPr>
          <w:rFonts w:ascii="Times New Roman" w:hAnsi="Times New Roman"/>
          <w:i/>
          <w:iCs/>
          <w:sz w:val="20"/>
          <w:szCs w:val="20"/>
        </w:rPr>
        <w:t xml:space="preserve">rpl32 </w:t>
      </w:r>
      <w:r w:rsidRPr="00566C26">
        <w:rPr>
          <w:rFonts w:ascii="Times New Roman" w:hAnsi="Times New Roman"/>
          <w:sz w:val="20"/>
          <w:szCs w:val="20"/>
        </w:rPr>
        <w:t xml:space="preserve">and </w:t>
      </w:r>
      <w:r w:rsidRPr="00566C26">
        <w:rPr>
          <w:rFonts w:ascii="Times New Roman" w:hAnsi="Times New Roman"/>
          <w:i/>
          <w:iCs/>
          <w:sz w:val="20"/>
          <w:szCs w:val="20"/>
        </w:rPr>
        <w:t>rpoC2</w:t>
      </w:r>
      <w:r w:rsidRPr="00566C26">
        <w:rPr>
          <w:rFonts w:ascii="Times New Roman" w:hAnsi="Times New Roman"/>
          <w:sz w:val="20"/>
          <w:szCs w:val="20"/>
        </w:rPr>
        <w:t xml:space="preserve"> were unique to </w:t>
      </w:r>
      <w:r w:rsidRPr="00566C26">
        <w:rPr>
          <w:rFonts w:ascii="Times New Roman" w:hAnsi="Times New Roman"/>
          <w:i/>
          <w:iCs/>
          <w:sz w:val="20"/>
          <w:szCs w:val="20"/>
        </w:rPr>
        <w:t xml:space="preserve">E. </w:t>
      </w:r>
      <w:proofErr w:type="spellStart"/>
      <w:r w:rsidRPr="00566C26">
        <w:rPr>
          <w:rFonts w:ascii="Times New Roman" w:hAnsi="Times New Roman"/>
          <w:i/>
          <w:iCs/>
          <w:sz w:val="20"/>
          <w:szCs w:val="20"/>
        </w:rPr>
        <w:t>sibiricus</w:t>
      </w:r>
      <w:proofErr w:type="spellEnd"/>
      <w:r w:rsidRPr="00566C26">
        <w:rPr>
          <w:rFonts w:ascii="Times New Roman" w:hAnsi="Times New Roman"/>
          <w:i/>
          <w:iCs/>
          <w:sz w:val="20"/>
          <w:szCs w:val="20"/>
        </w:rPr>
        <w:t>.</w:t>
      </w:r>
      <w:r w:rsidRPr="00566C26">
        <w:rPr>
          <w:rFonts w:ascii="Times New Roman" w:hAnsi="Times New Roman"/>
          <w:sz w:val="20"/>
          <w:szCs w:val="20"/>
        </w:rPr>
        <w:t xml:space="preserve"> Additionally, </w:t>
      </w:r>
      <w:bookmarkStart w:id="41" w:name="OLE_LINK76"/>
      <w:bookmarkStart w:id="42" w:name="OLE_LINK75"/>
      <w:r w:rsidRPr="00566C26">
        <w:rPr>
          <w:rFonts w:ascii="Times New Roman" w:hAnsi="Times New Roman"/>
          <w:sz w:val="20"/>
          <w:szCs w:val="20"/>
        </w:rPr>
        <w:t xml:space="preserve">only one </w:t>
      </w:r>
      <w:proofErr w:type="spellStart"/>
      <w:r w:rsidRPr="00566C26">
        <w:rPr>
          <w:rFonts w:ascii="Times New Roman" w:hAnsi="Times New Roman"/>
          <w:sz w:val="20"/>
          <w:szCs w:val="20"/>
        </w:rPr>
        <w:t>pseudogenized</w:t>
      </w:r>
      <w:proofErr w:type="spellEnd"/>
      <w:r w:rsidRPr="00566C26">
        <w:rPr>
          <w:rFonts w:ascii="Times New Roman" w:hAnsi="Times New Roman"/>
          <w:sz w:val="20"/>
          <w:szCs w:val="20"/>
        </w:rPr>
        <w:t xml:space="preserve"> </w:t>
      </w:r>
      <w:r w:rsidRPr="00566C26">
        <w:rPr>
          <w:rFonts w:ascii="Times New Roman" w:hAnsi="Times New Roman"/>
          <w:i/>
          <w:iCs/>
          <w:sz w:val="20"/>
          <w:szCs w:val="20"/>
        </w:rPr>
        <w:t>ycf1</w:t>
      </w:r>
      <w:r w:rsidRPr="00566C26">
        <w:rPr>
          <w:rFonts w:ascii="Times New Roman" w:hAnsi="Times New Roman"/>
          <w:sz w:val="20"/>
          <w:szCs w:val="20"/>
        </w:rPr>
        <w:t xml:space="preserve"> gene was found in </w:t>
      </w:r>
      <w:r w:rsidRPr="00566C26">
        <w:rPr>
          <w:rFonts w:ascii="Times New Roman" w:hAnsi="Times New Roman"/>
          <w:i/>
          <w:iCs/>
          <w:sz w:val="20"/>
          <w:szCs w:val="20"/>
        </w:rPr>
        <w:t>E. nutans</w:t>
      </w:r>
      <w:bookmarkEnd w:id="41"/>
      <w:bookmarkEnd w:id="42"/>
      <w:r w:rsidRPr="00566C26">
        <w:rPr>
          <w:rFonts w:ascii="Times New Roman" w:hAnsi="Times New Roman"/>
          <w:i/>
          <w:iCs/>
          <w:sz w:val="20"/>
          <w:szCs w:val="20"/>
        </w:rPr>
        <w:t xml:space="preserve"> </w:t>
      </w:r>
      <w:r w:rsidRPr="00566C26">
        <w:rPr>
          <w:rFonts w:ascii="Times New Roman" w:hAnsi="Times New Roman"/>
          <w:sz w:val="20"/>
          <w:szCs w:val="20"/>
        </w:rPr>
        <w:t>(Table 3)</w:t>
      </w:r>
      <w:r w:rsidRPr="00566C26">
        <w:rPr>
          <w:rFonts w:ascii="Times New Roman" w:hAnsi="Times New Roman"/>
          <w:i/>
          <w:iCs/>
          <w:sz w:val="20"/>
          <w:szCs w:val="20"/>
        </w:rPr>
        <w:t>.</w:t>
      </w:r>
      <w:bookmarkStart w:id="43" w:name="_Hlk46860829"/>
      <w:bookmarkStart w:id="44" w:name="_Hlk52116648"/>
    </w:p>
    <w:bookmarkEnd w:id="43"/>
    <w:bookmarkEnd w:id="44"/>
    <w:p w14:paraId="0247DF90" w14:textId="11D3238B" w:rsidR="00917CCB" w:rsidRDefault="00DE527A" w:rsidP="00917CCB">
      <w:pPr>
        <w:spacing w:beforeLines="50" w:before="156" w:afterLines="50" w:after="156" w:line="360" w:lineRule="auto"/>
        <w:jc w:val="center"/>
        <w:rPr>
          <w:rFonts w:ascii="Palatino Linotype" w:hAnsi="Palatino Linotype"/>
          <w:sz w:val="24"/>
          <w:szCs w:val="24"/>
        </w:rPr>
      </w:pPr>
      <w:r>
        <w:rPr>
          <w:rFonts w:ascii="Palatino Linotype" w:hAnsi="Palatino Linotype"/>
          <w:noProof/>
          <w:sz w:val="24"/>
          <w:szCs w:val="24"/>
        </w:rPr>
        <w:drawing>
          <wp:inline distT="0" distB="0" distL="0" distR="0" wp14:anchorId="6C07566C" wp14:editId="63E288A0">
            <wp:extent cx="4195233" cy="2131937"/>
            <wp:effectExtent l="0" t="0" r="0"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4199106" cy="2133905"/>
                    </a:xfrm>
                    <a:prstGeom prst="rect">
                      <a:avLst/>
                    </a:prstGeom>
                  </pic:spPr>
                </pic:pic>
              </a:graphicData>
            </a:graphic>
          </wp:inline>
        </w:drawing>
      </w:r>
    </w:p>
    <w:p w14:paraId="02E49F47" w14:textId="5A68FCDB" w:rsidR="00917CCB" w:rsidRDefault="00917CCB" w:rsidP="00917CCB">
      <w:pPr>
        <w:spacing w:beforeLines="50" w:before="156" w:afterLines="50" w:after="156" w:line="260" w:lineRule="exact"/>
        <w:rPr>
          <w:rFonts w:ascii="Palatino Linotype" w:hAnsi="Palatino Linotype"/>
          <w:sz w:val="15"/>
          <w:szCs w:val="15"/>
        </w:rPr>
      </w:pPr>
      <w:r>
        <w:rPr>
          <w:rFonts w:ascii="Palatino Linotype" w:hAnsi="Palatino Linotype"/>
          <w:sz w:val="15"/>
          <w:szCs w:val="15"/>
        </w:rPr>
        <w:t>Figure 1.</w:t>
      </w:r>
      <w:bookmarkStart w:id="45" w:name="OLE_LINK39"/>
      <w:bookmarkStart w:id="46" w:name="OLE_LINK38"/>
      <w:r>
        <w:rPr>
          <w:rFonts w:ascii="Palatino Linotype" w:hAnsi="Palatino Linotype"/>
          <w:sz w:val="15"/>
          <w:szCs w:val="15"/>
        </w:rPr>
        <w:t xml:space="preserve"> </w:t>
      </w:r>
      <w:bookmarkStart w:id="47" w:name="OLE_LINK51"/>
      <w:bookmarkStart w:id="48" w:name="OLE_LINK52"/>
      <w:bookmarkStart w:id="49" w:name="_Hlk49601828"/>
      <w:r>
        <w:rPr>
          <w:rFonts w:ascii="Palatino Linotype" w:hAnsi="Palatino Linotype" w:hint="eastAsia"/>
          <w:sz w:val="15"/>
          <w:szCs w:val="15"/>
        </w:rPr>
        <w:t>G</w:t>
      </w:r>
      <w:r>
        <w:rPr>
          <w:rFonts w:ascii="Palatino Linotype" w:hAnsi="Palatino Linotype"/>
          <w:sz w:val="15"/>
          <w:szCs w:val="15"/>
        </w:rPr>
        <w:t>ene circle</w:t>
      </w:r>
      <w:bookmarkEnd w:id="47"/>
      <w:bookmarkEnd w:id="48"/>
      <w:r>
        <w:rPr>
          <w:rFonts w:ascii="Palatino Linotype" w:hAnsi="Palatino Linotype"/>
          <w:sz w:val="15"/>
          <w:szCs w:val="15"/>
        </w:rPr>
        <w:t xml:space="preserve"> maps of the </w:t>
      </w:r>
      <w:r>
        <w:rPr>
          <w:rFonts w:ascii="Palatino Linotype" w:hAnsi="Palatino Linotype"/>
          <w:i/>
          <w:iCs/>
          <w:sz w:val="15"/>
          <w:szCs w:val="15"/>
        </w:rPr>
        <w:t>Elymus</w:t>
      </w:r>
      <w:r>
        <w:rPr>
          <w:rFonts w:ascii="Palatino Linotype" w:hAnsi="Palatino Linotype"/>
          <w:sz w:val="15"/>
          <w:szCs w:val="15"/>
        </w:rPr>
        <w:t xml:space="preserve"> </w:t>
      </w:r>
      <w:proofErr w:type="spellStart"/>
      <w:r>
        <w:rPr>
          <w:rFonts w:ascii="Palatino Linotype" w:hAnsi="Palatino Linotype"/>
          <w:i/>
          <w:iCs/>
          <w:sz w:val="15"/>
          <w:szCs w:val="15"/>
        </w:rPr>
        <w:t>sibiricus</w:t>
      </w:r>
      <w:proofErr w:type="spellEnd"/>
      <w:r>
        <w:rPr>
          <w:rFonts w:ascii="Palatino Linotype" w:hAnsi="Palatino Linotype"/>
          <w:i/>
          <w:iCs/>
          <w:sz w:val="15"/>
          <w:szCs w:val="15"/>
        </w:rPr>
        <w:t xml:space="preserve"> </w:t>
      </w:r>
      <w:bookmarkEnd w:id="45"/>
      <w:bookmarkEnd w:id="46"/>
      <w:r>
        <w:rPr>
          <w:rFonts w:ascii="Palatino Linotype" w:hAnsi="Palatino Linotype"/>
          <w:sz w:val="15"/>
          <w:szCs w:val="15"/>
        </w:rPr>
        <w:t>(A) and</w:t>
      </w:r>
      <w:r>
        <w:rPr>
          <w:rFonts w:ascii="Palatino Linotype" w:hAnsi="Palatino Linotype"/>
          <w:i/>
          <w:iCs/>
          <w:sz w:val="15"/>
          <w:szCs w:val="15"/>
        </w:rPr>
        <w:t xml:space="preserve"> Elymus nutans</w:t>
      </w:r>
      <w:r>
        <w:rPr>
          <w:rFonts w:ascii="Palatino Linotype" w:hAnsi="Palatino Linotype"/>
          <w:sz w:val="15"/>
          <w:szCs w:val="15"/>
        </w:rPr>
        <w:t xml:space="preserve"> (B) chloroplast genomes. Genes belonging to different functional groups are color-coded. Genes transcribed clockwise and counterclockwise are indicated on the outside and inside of the large circle, respectively. The darker gray in the inner circle corresponds to GC content, whereas the lighter gray corresponds to AT content.</w:t>
      </w:r>
      <w:bookmarkEnd w:id="49"/>
      <w:r w:rsidR="00B16B77">
        <w:rPr>
          <w:rFonts w:ascii="Palatino Linotype" w:hAnsi="Palatino Linotype"/>
          <w:sz w:val="15"/>
          <w:szCs w:val="15"/>
        </w:rPr>
        <w:t xml:space="preserve"> </w:t>
      </w:r>
      <w:r w:rsidR="00B16B77">
        <w:rPr>
          <w:rFonts w:ascii="Palatino Linotype" w:hAnsi="Palatino Linotype" w:hint="eastAsia"/>
          <w:sz w:val="15"/>
          <w:szCs w:val="15"/>
        </w:rPr>
        <w:t>P</w:t>
      </w:r>
      <w:r w:rsidR="00B16B77" w:rsidRPr="00B16B77">
        <w:rPr>
          <w:rFonts w:ascii="Palatino Linotype" w:hAnsi="Palatino Linotype"/>
          <w:sz w:val="15"/>
          <w:szCs w:val="15"/>
        </w:rPr>
        <w:t>anicle morphology</w:t>
      </w:r>
      <w:r w:rsidR="00B16B77">
        <w:rPr>
          <w:rFonts w:ascii="Palatino Linotype" w:hAnsi="Palatino Linotype"/>
          <w:sz w:val="15"/>
          <w:szCs w:val="15"/>
        </w:rPr>
        <w:t xml:space="preserve"> </w:t>
      </w:r>
      <w:r w:rsidR="00B16B77">
        <w:rPr>
          <w:rFonts w:ascii="Palatino Linotype" w:hAnsi="Palatino Linotype" w:hint="eastAsia"/>
          <w:sz w:val="15"/>
          <w:szCs w:val="15"/>
        </w:rPr>
        <w:t>of</w:t>
      </w:r>
      <w:r w:rsidR="00B16B77">
        <w:rPr>
          <w:rFonts w:ascii="Palatino Linotype" w:hAnsi="Palatino Linotype"/>
          <w:sz w:val="15"/>
          <w:szCs w:val="15"/>
        </w:rPr>
        <w:t xml:space="preserve"> </w:t>
      </w:r>
      <w:r w:rsidR="00B16B77">
        <w:rPr>
          <w:rFonts w:ascii="Palatino Linotype" w:hAnsi="Palatino Linotype" w:hint="eastAsia"/>
          <w:sz w:val="15"/>
          <w:szCs w:val="15"/>
        </w:rPr>
        <w:t>t</w:t>
      </w:r>
      <w:r w:rsidR="00B16B77">
        <w:rPr>
          <w:rFonts w:ascii="Palatino Linotype" w:hAnsi="Palatino Linotype"/>
          <w:sz w:val="15"/>
          <w:szCs w:val="15"/>
        </w:rPr>
        <w:t xml:space="preserve">wo </w:t>
      </w:r>
      <w:r w:rsidR="00B16B77" w:rsidRPr="00B16B77">
        <w:rPr>
          <w:rFonts w:ascii="Palatino Linotype" w:hAnsi="Palatino Linotype"/>
          <w:i/>
          <w:iCs/>
          <w:sz w:val="15"/>
          <w:szCs w:val="15"/>
        </w:rPr>
        <w:t>Elymus</w:t>
      </w:r>
      <w:r w:rsidR="00B16B77">
        <w:rPr>
          <w:rFonts w:ascii="Palatino Linotype" w:hAnsi="Palatino Linotype"/>
          <w:sz w:val="15"/>
          <w:szCs w:val="15"/>
        </w:rPr>
        <w:t xml:space="preserve"> species (C).</w:t>
      </w:r>
    </w:p>
    <w:p w14:paraId="720369D9" w14:textId="75402C95" w:rsidR="00917CCB" w:rsidRPr="00917CCB" w:rsidRDefault="00917CCB" w:rsidP="00917CCB">
      <w:pPr>
        <w:spacing w:beforeLines="50" w:before="156" w:afterLines="50" w:after="156" w:line="260" w:lineRule="exact"/>
        <w:ind w:firstLineChars="200" w:firstLine="360"/>
        <w:jc w:val="center"/>
        <w:rPr>
          <w:rFonts w:ascii="Times New Roman" w:eastAsia="宋体" w:hAnsi="Times New Roman"/>
          <w:sz w:val="18"/>
          <w:szCs w:val="18"/>
        </w:rPr>
      </w:pPr>
      <w:bookmarkStart w:id="50" w:name="_Hlk52116918"/>
      <w:r>
        <w:rPr>
          <w:rFonts w:ascii="Times New Roman" w:eastAsia="宋体" w:hAnsi="Times New Roman"/>
          <w:sz w:val="18"/>
          <w:szCs w:val="18"/>
        </w:rPr>
        <w:lastRenderedPageBreak/>
        <w:t xml:space="preserve">Table 1. Comparison of the sequenced cp genomes of the </w:t>
      </w:r>
      <w:r>
        <w:rPr>
          <w:rFonts w:ascii="Times New Roman" w:eastAsia="宋体" w:hAnsi="Times New Roman" w:hint="eastAsia"/>
          <w:sz w:val="18"/>
          <w:szCs w:val="18"/>
        </w:rPr>
        <w:t>two</w:t>
      </w:r>
      <w:r>
        <w:rPr>
          <w:rFonts w:ascii="Times New Roman" w:eastAsia="宋体" w:hAnsi="Times New Roman"/>
          <w:sz w:val="18"/>
          <w:szCs w:val="18"/>
        </w:rPr>
        <w:t xml:space="preserve"> </w:t>
      </w:r>
      <w:r>
        <w:rPr>
          <w:rFonts w:ascii="Times New Roman" w:eastAsia="宋体" w:hAnsi="Times New Roman"/>
          <w:i/>
          <w:iCs/>
          <w:sz w:val="18"/>
          <w:szCs w:val="18"/>
        </w:rPr>
        <w:t>Elymus</w:t>
      </w:r>
      <w:r>
        <w:rPr>
          <w:rFonts w:ascii="Times New Roman" w:eastAsia="宋体" w:hAnsi="Times New Roman"/>
          <w:sz w:val="18"/>
          <w:szCs w:val="18"/>
        </w:rPr>
        <w:t xml:space="preserve"> species</w:t>
      </w:r>
      <w:bookmarkEnd w:id="50"/>
    </w:p>
    <w:tbl>
      <w:tblPr>
        <w:tblW w:w="10617" w:type="dxa"/>
        <w:jc w:val="center"/>
        <w:tblLayout w:type="fixed"/>
        <w:tblLook w:val="04A0" w:firstRow="1" w:lastRow="0" w:firstColumn="1" w:lastColumn="0" w:noHBand="0" w:noVBand="1"/>
      </w:tblPr>
      <w:tblGrid>
        <w:gridCol w:w="1275"/>
        <w:gridCol w:w="794"/>
        <w:gridCol w:w="616"/>
        <w:gridCol w:w="616"/>
        <w:gridCol w:w="616"/>
        <w:gridCol w:w="794"/>
        <w:gridCol w:w="576"/>
        <w:gridCol w:w="576"/>
        <w:gridCol w:w="656"/>
        <w:gridCol w:w="599"/>
        <w:gridCol w:w="608"/>
        <w:gridCol w:w="777"/>
        <w:gridCol w:w="710"/>
        <w:gridCol w:w="1404"/>
      </w:tblGrid>
      <w:tr w:rsidR="00917CCB" w14:paraId="26F03A3A" w14:textId="77777777" w:rsidTr="00917CCB">
        <w:trPr>
          <w:trHeight w:val="280"/>
          <w:jc w:val="center"/>
        </w:trPr>
        <w:tc>
          <w:tcPr>
            <w:tcW w:w="1275" w:type="dxa"/>
            <w:vMerge w:val="restart"/>
            <w:tcBorders>
              <w:top w:val="single" w:sz="8" w:space="0" w:color="auto"/>
              <w:left w:val="nil"/>
              <w:bottom w:val="single" w:sz="4" w:space="0" w:color="000000"/>
              <w:right w:val="nil"/>
            </w:tcBorders>
            <w:shd w:val="clear" w:color="auto" w:fill="auto"/>
            <w:noWrap/>
            <w:vAlign w:val="center"/>
          </w:tcPr>
          <w:p w14:paraId="1E4C79D6" w14:textId="77777777" w:rsidR="00917CCB" w:rsidRDefault="00917CCB" w:rsidP="00917CCB">
            <w:pPr>
              <w:widowControl/>
              <w:spacing w:line="260" w:lineRule="exact"/>
              <w:jc w:val="center"/>
              <w:rPr>
                <w:rFonts w:ascii="Times New Roman" w:hAnsi="Times New Roman"/>
                <w:kern w:val="0"/>
                <w:sz w:val="16"/>
                <w:szCs w:val="16"/>
              </w:rPr>
            </w:pPr>
            <w:bookmarkStart w:id="51" w:name="_Hlk52116907"/>
            <w:r>
              <w:rPr>
                <w:rFonts w:ascii="Times New Roman" w:hAnsi="Times New Roman"/>
                <w:kern w:val="0"/>
                <w:sz w:val="16"/>
                <w:szCs w:val="16"/>
              </w:rPr>
              <w:t>Species</w:t>
            </w:r>
          </w:p>
        </w:tc>
        <w:tc>
          <w:tcPr>
            <w:tcW w:w="2642" w:type="dxa"/>
            <w:gridSpan w:val="4"/>
            <w:tcBorders>
              <w:top w:val="single" w:sz="8" w:space="0" w:color="auto"/>
              <w:left w:val="nil"/>
              <w:bottom w:val="single" w:sz="4" w:space="0" w:color="auto"/>
              <w:right w:val="nil"/>
            </w:tcBorders>
            <w:shd w:val="clear" w:color="auto" w:fill="auto"/>
            <w:noWrap/>
            <w:vAlign w:val="center"/>
          </w:tcPr>
          <w:p w14:paraId="76EACC6C"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Size (bp)</w:t>
            </w:r>
          </w:p>
        </w:tc>
        <w:tc>
          <w:tcPr>
            <w:tcW w:w="2602" w:type="dxa"/>
            <w:gridSpan w:val="4"/>
            <w:tcBorders>
              <w:top w:val="single" w:sz="8" w:space="0" w:color="auto"/>
              <w:left w:val="nil"/>
              <w:bottom w:val="single" w:sz="4" w:space="0" w:color="auto"/>
              <w:right w:val="nil"/>
            </w:tcBorders>
            <w:shd w:val="clear" w:color="auto" w:fill="auto"/>
            <w:vAlign w:val="center"/>
          </w:tcPr>
          <w:p w14:paraId="28B14897"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GC content (%)</w:t>
            </w:r>
          </w:p>
        </w:tc>
        <w:tc>
          <w:tcPr>
            <w:tcW w:w="599" w:type="dxa"/>
            <w:vMerge w:val="restart"/>
            <w:tcBorders>
              <w:top w:val="single" w:sz="8" w:space="0" w:color="auto"/>
              <w:left w:val="nil"/>
              <w:bottom w:val="single" w:sz="4" w:space="0" w:color="000000"/>
              <w:right w:val="nil"/>
            </w:tcBorders>
            <w:shd w:val="clear" w:color="auto" w:fill="auto"/>
            <w:noWrap/>
            <w:vAlign w:val="center"/>
          </w:tcPr>
          <w:p w14:paraId="343A9E5A"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tRNA</w:t>
            </w:r>
          </w:p>
        </w:tc>
        <w:tc>
          <w:tcPr>
            <w:tcW w:w="608" w:type="dxa"/>
            <w:vMerge w:val="restart"/>
            <w:tcBorders>
              <w:top w:val="single" w:sz="8" w:space="0" w:color="auto"/>
              <w:left w:val="nil"/>
              <w:bottom w:val="single" w:sz="4" w:space="0" w:color="000000"/>
              <w:right w:val="nil"/>
            </w:tcBorders>
            <w:shd w:val="clear" w:color="auto" w:fill="auto"/>
            <w:noWrap/>
            <w:vAlign w:val="center"/>
          </w:tcPr>
          <w:p w14:paraId="47D99FD6"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rRNA</w:t>
            </w:r>
          </w:p>
        </w:tc>
        <w:tc>
          <w:tcPr>
            <w:tcW w:w="777" w:type="dxa"/>
            <w:vMerge w:val="restart"/>
            <w:tcBorders>
              <w:top w:val="single" w:sz="8" w:space="0" w:color="auto"/>
              <w:left w:val="nil"/>
              <w:bottom w:val="single" w:sz="4" w:space="0" w:color="000000"/>
              <w:right w:val="nil"/>
            </w:tcBorders>
            <w:shd w:val="clear" w:color="auto" w:fill="auto"/>
            <w:noWrap/>
            <w:vAlign w:val="center"/>
          </w:tcPr>
          <w:p w14:paraId="02D5B6FA"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mRNA</w:t>
            </w:r>
          </w:p>
        </w:tc>
        <w:tc>
          <w:tcPr>
            <w:tcW w:w="710" w:type="dxa"/>
            <w:vMerge w:val="restart"/>
            <w:tcBorders>
              <w:top w:val="single" w:sz="8" w:space="0" w:color="auto"/>
              <w:left w:val="nil"/>
              <w:bottom w:val="single" w:sz="4" w:space="0" w:color="000000"/>
              <w:right w:val="nil"/>
            </w:tcBorders>
            <w:shd w:val="clear" w:color="auto" w:fill="auto"/>
            <w:noWrap/>
            <w:vAlign w:val="center"/>
          </w:tcPr>
          <w:p w14:paraId="5BD94D51"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genes</w:t>
            </w:r>
          </w:p>
        </w:tc>
        <w:tc>
          <w:tcPr>
            <w:tcW w:w="1404" w:type="dxa"/>
            <w:vMerge w:val="restart"/>
            <w:tcBorders>
              <w:top w:val="single" w:sz="8" w:space="0" w:color="auto"/>
              <w:left w:val="nil"/>
              <w:bottom w:val="single" w:sz="4" w:space="0" w:color="000000"/>
              <w:right w:val="nil"/>
            </w:tcBorders>
            <w:shd w:val="clear" w:color="auto" w:fill="auto"/>
            <w:vAlign w:val="center"/>
          </w:tcPr>
          <w:p w14:paraId="3A77F49F"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Number of genes duplicated in IR</w:t>
            </w:r>
          </w:p>
        </w:tc>
      </w:tr>
      <w:tr w:rsidR="00917CCB" w14:paraId="3B424A87" w14:textId="77777777" w:rsidTr="00917CCB">
        <w:trPr>
          <w:trHeight w:val="280"/>
          <w:jc w:val="center"/>
        </w:trPr>
        <w:tc>
          <w:tcPr>
            <w:tcW w:w="1275" w:type="dxa"/>
            <w:vMerge/>
            <w:tcBorders>
              <w:top w:val="single" w:sz="8" w:space="0" w:color="auto"/>
              <w:left w:val="nil"/>
              <w:bottom w:val="single" w:sz="4" w:space="0" w:color="000000"/>
              <w:right w:val="nil"/>
            </w:tcBorders>
            <w:vAlign w:val="center"/>
          </w:tcPr>
          <w:p w14:paraId="68F67AF7" w14:textId="77777777" w:rsidR="00917CCB" w:rsidRDefault="00917CCB" w:rsidP="00917CCB">
            <w:pPr>
              <w:widowControl/>
              <w:spacing w:line="260" w:lineRule="exact"/>
              <w:jc w:val="left"/>
              <w:rPr>
                <w:rFonts w:ascii="Times New Roman" w:hAnsi="Times New Roman"/>
                <w:kern w:val="0"/>
                <w:sz w:val="16"/>
                <w:szCs w:val="16"/>
              </w:rPr>
            </w:pPr>
          </w:p>
        </w:tc>
        <w:tc>
          <w:tcPr>
            <w:tcW w:w="794" w:type="dxa"/>
            <w:tcBorders>
              <w:top w:val="nil"/>
              <w:left w:val="nil"/>
              <w:bottom w:val="single" w:sz="4" w:space="0" w:color="auto"/>
              <w:right w:val="nil"/>
            </w:tcBorders>
            <w:shd w:val="clear" w:color="auto" w:fill="auto"/>
            <w:noWrap/>
            <w:vAlign w:val="center"/>
          </w:tcPr>
          <w:p w14:paraId="52D842E6"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cp</w:t>
            </w:r>
          </w:p>
        </w:tc>
        <w:tc>
          <w:tcPr>
            <w:tcW w:w="616" w:type="dxa"/>
            <w:tcBorders>
              <w:top w:val="nil"/>
              <w:left w:val="nil"/>
              <w:bottom w:val="single" w:sz="4" w:space="0" w:color="auto"/>
              <w:right w:val="nil"/>
            </w:tcBorders>
            <w:shd w:val="clear" w:color="auto" w:fill="auto"/>
            <w:noWrap/>
            <w:vAlign w:val="center"/>
          </w:tcPr>
          <w:p w14:paraId="4D8B6458"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LSC</w:t>
            </w:r>
          </w:p>
        </w:tc>
        <w:tc>
          <w:tcPr>
            <w:tcW w:w="616" w:type="dxa"/>
            <w:tcBorders>
              <w:top w:val="nil"/>
              <w:left w:val="nil"/>
              <w:bottom w:val="single" w:sz="4" w:space="0" w:color="auto"/>
              <w:right w:val="nil"/>
            </w:tcBorders>
            <w:shd w:val="clear" w:color="auto" w:fill="auto"/>
            <w:noWrap/>
            <w:vAlign w:val="center"/>
          </w:tcPr>
          <w:p w14:paraId="7795684B"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SSC</w:t>
            </w:r>
          </w:p>
        </w:tc>
        <w:tc>
          <w:tcPr>
            <w:tcW w:w="616" w:type="dxa"/>
            <w:tcBorders>
              <w:top w:val="nil"/>
              <w:left w:val="nil"/>
              <w:bottom w:val="single" w:sz="4" w:space="0" w:color="auto"/>
              <w:right w:val="nil"/>
            </w:tcBorders>
            <w:shd w:val="clear" w:color="auto" w:fill="auto"/>
            <w:noWrap/>
            <w:vAlign w:val="center"/>
          </w:tcPr>
          <w:p w14:paraId="39CF0DC4"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IR</w:t>
            </w:r>
          </w:p>
        </w:tc>
        <w:tc>
          <w:tcPr>
            <w:tcW w:w="794" w:type="dxa"/>
            <w:tcBorders>
              <w:top w:val="nil"/>
              <w:left w:val="nil"/>
              <w:bottom w:val="single" w:sz="4" w:space="0" w:color="auto"/>
              <w:right w:val="nil"/>
            </w:tcBorders>
            <w:shd w:val="clear" w:color="auto" w:fill="auto"/>
            <w:noWrap/>
            <w:vAlign w:val="center"/>
          </w:tcPr>
          <w:p w14:paraId="574FF03E"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cp</w:t>
            </w:r>
          </w:p>
        </w:tc>
        <w:tc>
          <w:tcPr>
            <w:tcW w:w="576" w:type="dxa"/>
            <w:tcBorders>
              <w:top w:val="nil"/>
              <w:left w:val="nil"/>
              <w:bottom w:val="single" w:sz="4" w:space="0" w:color="auto"/>
              <w:right w:val="nil"/>
            </w:tcBorders>
            <w:shd w:val="clear" w:color="auto" w:fill="auto"/>
            <w:noWrap/>
            <w:vAlign w:val="center"/>
          </w:tcPr>
          <w:p w14:paraId="30C064C6"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LSC</w:t>
            </w:r>
          </w:p>
        </w:tc>
        <w:tc>
          <w:tcPr>
            <w:tcW w:w="576" w:type="dxa"/>
            <w:tcBorders>
              <w:top w:val="nil"/>
              <w:left w:val="nil"/>
              <w:bottom w:val="single" w:sz="4" w:space="0" w:color="auto"/>
              <w:right w:val="nil"/>
            </w:tcBorders>
            <w:shd w:val="clear" w:color="auto" w:fill="auto"/>
            <w:noWrap/>
            <w:vAlign w:val="center"/>
          </w:tcPr>
          <w:p w14:paraId="5FE6C922"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SSC</w:t>
            </w:r>
          </w:p>
        </w:tc>
        <w:tc>
          <w:tcPr>
            <w:tcW w:w="656" w:type="dxa"/>
            <w:tcBorders>
              <w:top w:val="nil"/>
              <w:left w:val="nil"/>
              <w:bottom w:val="single" w:sz="4" w:space="0" w:color="auto"/>
              <w:right w:val="nil"/>
            </w:tcBorders>
            <w:shd w:val="clear" w:color="auto" w:fill="auto"/>
            <w:noWrap/>
            <w:vAlign w:val="center"/>
          </w:tcPr>
          <w:p w14:paraId="33BF08F3"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IR</w:t>
            </w:r>
          </w:p>
        </w:tc>
        <w:tc>
          <w:tcPr>
            <w:tcW w:w="599" w:type="dxa"/>
            <w:vMerge/>
            <w:tcBorders>
              <w:top w:val="single" w:sz="8" w:space="0" w:color="auto"/>
              <w:left w:val="nil"/>
              <w:bottom w:val="single" w:sz="4" w:space="0" w:color="000000"/>
              <w:right w:val="nil"/>
            </w:tcBorders>
            <w:vAlign w:val="center"/>
          </w:tcPr>
          <w:p w14:paraId="42C725D3" w14:textId="77777777" w:rsidR="00917CCB" w:rsidRDefault="00917CCB" w:rsidP="00917CCB">
            <w:pPr>
              <w:widowControl/>
              <w:spacing w:line="260" w:lineRule="exact"/>
              <w:jc w:val="left"/>
              <w:rPr>
                <w:rFonts w:ascii="Times New Roman" w:hAnsi="Times New Roman"/>
                <w:kern w:val="0"/>
                <w:sz w:val="16"/>
                <w:szCs w:val="16"/>
              </w:rPr>
            </w:pPr>
          </w:p>
        </w:tc>
        <w:tc>
          <w:tcPr>
            <w:tcW w:w="608" w:type="dxa"/>
            <w:vMerge/>
            <w:tcBorders>
              <w:top w:val="single" w:sz="8" w:space="0" w:color="auto"/>
              <w:left w:val="nil"/>
              <w:bottom w:val="single" w:sz="4" w:space="0" w:color="000000"/>
              <w:right w:val="nil"/>
            </w:tcBorders>
            <w:vAlign w:val="center"/>
          </w:tcPr>
          <w:p w14:paraId="6D02D76E" w14:textId="77777777" w:rsidR="00917CCB" w:rsidRDefault="00917CCB" w:rsidP="00917CCB">
            <w:pPr>
              <w:widowControl/>
              <w:spacing w:line="260" w:lineRule="exact"/>
              <w:jc w:val="left"/>
              <w:rPr>
                <w:rFonts w:ascii="Times New Roman" w:hAnsi="Times New Roman"/>
                <w:kern w:val="0"/>
                <w:sz w:val="16"/>
                <w:szCs w:val="16"/>
              </w:rPr>
            </w:pPr>
          </w:p>
        </w:tc>
        <w:tc>
          <w:tcPr>
            <w:tcW w:w="777" w:type="dxa"/>
            <w:vMerge/>
            <w:tcBorders>
              <w:top w:val="single" w:sz="8" w:space="0" w:color="auto"/>
              <w:left w:val="nil"/>
              <w:bottom w:val="single" w:sz="4" w:space="0" w:color="000000"/>
              <w:right w:val="nil"/>
            </w:tcBorders>
            <w:vAlign w:val="center"/>
          </w:tcPr>
          <w:p w14:paraId="210F979D" w14:textId="77777777" w:rsidR="00917CCB" w:rsidRDefault="00917CCB" w:rsidP="00917CCB">
            <w:pPr>
              <w:widowControl/>
              <w:spacing w:line="260" w:lineRule="exact"/>
              <w:jc w:val="left"/>
              <w:rPr>
                <w:rFonts w:ascii="Times New Roman" w:hAnsi="Times New Roman"/>
                <w:kern w:val="0"/>
                <w:sz w:val="16"/>
                <w:szCs w:val="16"/>
              </w:rPr>
            </w:pPr>
          </w:p>
        </w:tc>
        <w:tc>
          <w:tcPr>
            <w:tcW w:w="710" w:type="dxa"/>
            <w:vMerge/>
            <w:tcBorders>
              <w:top w:val="single" w:sz="8" w:space="0" w:color="auto"/>
              <w:left w:val="nil"/>
              <w:bottom w:val="single" w:sz="4" w:space="0" w:color="000000"/>
              <w:right w:val="nil"/>
            </w:tcBorders>
            <w:vAlign w:val="center"/>
          </w:tcPr>
          <w:p w14:paraId="6E38373A" w14:textId="77777777" w:rsidR="00917CCB" w:rsidRDefault="00917CCB" w:rsidP="00917CCB">
            <w:pPr>
              <w:widowControl/>
              <w:spacing w:line="260" w:lineRule="exact"/>
              <w:jc w:val="left"/>
              <w:rPr>
                <w:rFonts w:ascii="Times New Roman" w:hAnsi="Times New Roman"/>
                <w:kern w:val="0"/>
                <w:sz w:val="16"/>
                <w:szCs w:val="16"/>
              </w:rPr>
            </w:pPr>
          </w:p>
        </w:tc>
        <w:tc>
          <w:tcPr>
            <w:tcW w:w="1404" w:type="dxa"/>
            <w:vMerge/>
            <w:tcBorders>
              <w:top w:val="single" w:sz="8" w:space="0" w:color="auto"/>
              <w:left w:val="nil"/>
              <w:bottom w:val="single" w:sz="4" w:space="0" w:color="000000"/>
              <w:right w:val="nil"/>
            </w:tcBorders>
            <w:vAlign w:val="center"/>
          </w:tcPr>
          <w:p w14:paraId="7DAB9A10" w14:textId="77777777" w:rsidR="00917CCB" w:rsidRDefault="00917CCB" w:rsidP="00917CCB">
            <w:pPr>
              <w:widowControl/>
              <w:spacing w:line="260" w:lineRule="exact"/>
              <w:jc w:val="left"/>
              <w:rPr>
                <w:rFonts w:ascii="Times New Roman" w:hAnsi="Times New Roman"/>
                <w:kern w:val="0"/>
                <w:sz w:val="16"/>
                <w:szCs w:val="16"/>
              </w:rPr>
            </w:pPr>
          </w:p>
        </w:tc>
      </w:tr>
      <w:tr w:rsidR="00917CCB" w14:paraId="11AC97B6" w14:textId="77777777" w:rsidTr="00917CCB">
        <w:trPr>
          <w:trHeight w:val="280"/>
          <w:jc w:val="center"/>
        </w:trPr>
        <w:tc>
          <w:tcPr>
            <w:tcW w:w="1275" w:type="dxa"/>
            <w:tcBorders>
              <w:top w:val="nil"/>
              <w:left w:val="nil"/>
              <w:right w:val="nil"/>
            </w:tcBorders>
            <w:shd w:val="clear" w:color="auto" w:fill="auto"/>
            <w:vAlign w:val="center"/>
          </w:tcPr>
          <w:p w14:paraId="7931FA7A" w14:textId="77777777" w:rsidR="00917CCB" w:rsidRDefault="00917CCB" w:rsidP="00917CCB">
            <w:pPr>
              <w:widowControl/>
              <w:spacing w:line="260" w:lineRule="exact"/>
              <w:jc w:val="center"/>
              <w:rPr>
                <w:rFonts w:ascii="Times New Roman" w:hAnsi="Times New Roman"/>
                <w:i/>
                <w:iCs/>
                <w:kern w:val="0"/>
                <w:sz w:val="16"/>
                <w:szCs w:val="16"/>
              </w:rPr>
            </w:pPr>
            <w:r>
              <w:rPr>
                <w:rFonts w:ascii="Times New Roman" w:hAnsi="Times New Roman"/>
                <w:i/>
                <w:iCs/>
                <w:kern w:val="0"/>
                <w:sz w:val="16"/>
                <w:szCs w:val="16"/>
              </w:rPr>
              <w:t xml:space="preserve">E. </w:t>
            </w:r>
            <w:proofErr w:type="spellStart"/>
            <w:r>
              <w:rPr>
                <w:rFonts w:ascii="Times New Roman" w:hAnsi="Times New Roman"/>
                <w:i/>
                <w:iCs/>
                <w:kern w:val="0"/>
                <w:sz w:val="16"/>
                <w:szCs w:val="16"/>
              </w:rPr>
              <w:t>sibiricus</w:t>
            </w:r>
            <w:proofErr w:type="spellEnd"/>
          </w:p>
        </w:tc>
        <w:tc>
          <w:tcPr>
            <w:tcW w:w="794" w:type="dxa"/>
            <w:tcBorders>
              <w:top w:val="nil"/>
              <w:left w:val="nil"/>
              <w:right w:val="nil"/>
            </w:tcBorders>
            <w:shd w:val="clear" w:color="auto" w:fill="auto"/>
            <w:noWrap/>
            <w:vAlign w:val="center"/>
          </w:tcPr>
          <w:p w14:paraId="0D630792"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135075</w:t>
            </w:r>
          </w:p>
        </w:tc>
        <w:tc>
          <w:tcPr>
            <w:tcW w:w="616" w:type="dxa"/>
            <w:tcBorders>
              <w:top w:val="nil"/>
              <w:left w:val="nil"/>
              <w:right w:val="nil"/>
            </w:tcBorders>
            <w:shd w:val="clear" w:color="auto" w:fill="auto"/>
            <w:noWrap/>
            <w:vAlign w:val="center"/>
          </w:tcPr>
          <w:p w14:paraId="2B261939"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80681</w:t>
            </w:r>
          </w:p>
        </w:tc>
        <w:tc>
          <w:tcPr>
            <w:tcW w:w="616" w:type="dxa"/>
            <w:tcBorders>
              <w:top w:val="nil"/>
              <w:left w:val="nil"/>
              <w:right w:val="nil"/>
            </w:tcBorders>
            <w:shd w:val="clear" w:color="auto" w:fill="auto"/>
            <w:noWrap/>
            <w:vAlign w:val="center"/>
          </w:tcPr>
          <w:p w14:paraId="6FA2677C"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12768</w:t>
            </w:r>
          </w:p>
        </w:tc>
        <w:tc>
          <w:tcPr>
            <w:tcW w:w="616" w:type="dxa"/>
            <w:tcBorders>
              <w:top w:val="nil"/>
              <w:left w:val="nil"/>
              <w:right w:val="nil"/>
            </w:tcBorders>
            <w:shd w:val="clear" w:color="auto" w:fill="auto"/>
            <w:noWrap/>
            <w:vAlign w:val="center"/>
          </w:tcPr>
          <w:p w14:paraId="446900B3"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20813</w:t>
            </w:r>
          </w:p>
        </w:tc>
        <w:tc>
          <w:tcPr>
            <w:tcW w:w="794" w:type="dxa"/>
            <w:tcBorders>
              <w:top w:val="nil"/>
              <w:left w:val="nil"/>
              <w:right w:val="nil"/>
            </w:tcBorders>
            <w:shd w:val="clear" w:color="auto" w:fill="auto"/>
            <w:noWrap/>
            <w:vAlign w:val="center"/>
          </w:tcPr>
          <w:p w14:paraId="0B4CA839"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38.34</w:t>
            </w:r>
          </w:p>
        </w:tc>
        <w:tc>
          <w:tcPr>
            <w:tcW w:w="576" w:type="dxa"/>
            <w:tcBorders>
              <w:top w:val="nil"/>
              <w:left w:val="nil"/>
              <w:right w:val="nil"/>
            </w:tcBorders>
            <w:shd w:val="clear" w:color="auto" w:fill="auto"/>
            <w:noWrap/>
            <w:vAlign w:val="center"/>
          </w:tcPr>
          <w:p w14:paraId="16DE5A57"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36.37</w:t>
            </w:r>
          </w:p>
        </w:tc>
        <w:tc>
          <w:tcPr>
            <w:tcW w:w="576" w:type="dxa"/>
            <w:tcBorders>
              <w:top w:val="nil"/>
              <w:left w:val="nil"/>
              <w:right w:val="nil"/>
            </w:tcBorders>
            <w:shd w:val="clear" w:color="auto" w:fill="auto"/>
            <w:noWrap/>
            <w:vAlign w:val="center"/>
          </w:tcPr>
          <w:p w14:paraId="6B3C87F5"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32.32</w:t>
            </w:r>
          </w:p>
        </w:tc>
        <w:tc>
          <w:tcPr>
            <w:tcW w:w="656" w:type="dxa"/>
            <w:tcBorders>
              <w:top w:val="nil"/>
              <w:left w:val="nil"/>
              <w:right w:val="nil"/>
            </w:tcBorders>
            <w:shd w:val="clear" w:color="auto" w:fill="auto"/>
            <w:noWrap/>
            <w:vAlign w:val="center"/>
          </w:tcPr>
          <w:p w14:paraId="0C389F5E"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44.00</w:t>
            </w:r>
          </w:p>
        </w:tc>
        <w:tc>
          <w:tcPr>
            <w:tcW w:w="599" w:type="dxa"/>
            <w:tcBorders>
              <w:top w:val="nil"/>
              <w:left w:val="nil"/>
              <w:right w:val="nil"/>
            </w:tcBorders>
            <w:shd w:val="clear" w:color="auto" w:fill="auto"/>
            <w:noWrap/>
            <w:vAlign w:val="center"/>
          </w:tcPr>
          <w:p w14:paraId="73469936"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28</w:t>
            </w:r>
          </w:p>
        </w:tc>
        <w:tc>
          <w:tcPr>
            <w:tcW w:w="608" w:type="dxa"/>
            <w:tcBorders>
              <w:top w:val="nil"/>
              <w:left w:val="nil"/>
              <w:right w:val="nil"/>
            </w:tcBorders>
            <w:shd w:val="clear" w:color="auto" w:fill="auto"/>
            <w:noWrap/>
            <w:vAlign w:val="center"/>
          </w:tcPr>
          <w:p w14:paraId="76709211"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4</w:t>
            </w:r>
          </w:p>
        </w:tc>
        <w:tc>
          <w:tcPr>
            <w:tcW w:w="777" w:type="dxa"/>
            <w:tcBorders>
              <w:top w:val="nil"/>
              <w:left w:val="nil"/>
              <w:right w:val="nil"/>
            </w:tcBorders>
            <w:shd w:val="clear" w:color="auto" w:fill="auto"/>
            <w:noWrap/>
            <w:vAlign w:val="center"/>
          </w:tcPr>
          <w:p w14:paraId="57A09447"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70</w:t>
            </w:r>
          </w:p>
        </w:tc>
        <w:tc>
          <w:tcPr>
            <w:tcW w:w="710" w:type="dxa"/>
            <w:tcBorders>
              <w:top w:val="nil"/>
              <w:left w:val="nil"/>
              <w:right w:val="nil"/>
            </w:tcBorders>
            <w:shd w:val="clear" w:color="auto" w:fill="auto"/>
            <w:noWrap/>
            <w:vAlign w:val="center"/>
          </w:tcPr>
          <w:p w14:paraId="46655C9B"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102</w:t>
            </w:r>
          </w:p>
        </w:tc>
        <w:tc>
          <w:tcPr>
            <w:tcW w:w="1404" w:type="dxa"/>
            <w:tcBorders>
              <w:top w:val="nil"/>
              <w:left w:val="nil"/>
              <w:right w:val="nil"/>
            </w:tcBorders>
            <w:shd w:val="clear" w:color="auto" w:fill="auto"/>
            <w:noWrap/>
            <w:vAlign w:val="center"/>
          </w:tcPr>
          <w:p w14:paraId="399E86F8"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20</w:t>
            </w:r>
          </w:p>
        </w:tc>
      </w:tr>
      <w:tr w:rsidR="00917CCB" w14:paraId="2FE22EB7" w14:textId="77777777" w:rsidTr="00917CCB">
        <w:trPr>
          <w:trHeight w:val="280"/>
          <w:jc w:val="center"/>
        </w:trPr>
        <w:tc>
          <w:tcPr>
            <w:tcW w:w="1275" w:type="dxa"/>
            <w:tcBorders>
              <w:top w:val="nil"/>
              <w:left w:val="nil"/>
              <w:bottom w:val="single" w:sz="4" w:space="0" w:color="auto"/>
              <w:right w:val="nil"/>
            </w:tcBorders>
            <w:shd w:val="clear" w:color="auto" w:fill="auto"/>
            <w:vAlign w:val="center"/>
          </w:tcPr>
          <w:p w14:paraId="2544DCC3"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i/>
                <w:iCs/>
                <w:kern w:val="0"/>
                <w:sz w:val="16"/>
                <w:szCs w:val="16"/>
              </w:rPr>
              <w:t>E. nutans</w:t>
            </w:r>
          </w:p>
        </w:tc>
        <w:tc>
          <w:tcPr>
            <w:tcW w:w="794" w:type="dxa"/>
            <w:tcBorders>
              <w:top w:val="nil"/>
              <w:left w:val="nil"/>
              <w:bottom w:val="single" w:sz="4" w:space="0" w:color="auto"/>
              <w:right w:val="nil"/>
            </w:tcBorders>
            <w:shd w:val="clear" w:color="auto" w:fill="auto"/>
            <w:noWrap/>
            <w:vAlign w:val="center"/>
          </w:tcPr>
          <w:p w14:paraId="5DD5EECB"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135060</w:t>
            </w:r>
          </w:p>
        </w:tc>
        <w:tc>
          <w:tcPr>
            <w:tcW w:w="616" w:type="dxa"/>
            <w:tcBorders>
              <w:top w:val="nil"/>
              <w:left w:val="nil"/>
              <w:bottom w:val="single" w:sz="4" w:space="0" w:color="auto"/>
              <w:right w:val="nil"/>
            </w:tcBorders>
            <w:shd w:val="clear" w:color="auto" w:fill="auto"/>
            <w:noWrap/>
            <w:vAlign w:val="center"/>
          </w:tcPr>
          <w:p w14:paraId="7336C64C"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80658</w:t>
            </w:r>
          </w:p>
        </w:tc>
        <w:tc>
          <w:tcPr>
            <w:tcW w:w="616" w:type="dxa"/>
            <w:tcBorders>
              <w:top w:val="nil"/>
              <w:left w:val="nil"/>
              <w:bottom w:val="single" w:sz="4" w:space="0" w:color="auto"/>
              <w:right w:val="nil"/>
            </w:tcBorders>
            <w:shd w:val="clear" w:color="auto" w:fill="auto"/>
            <w:noWrap/>
            <w:vAlign w:val="center"/>
          </w:tcPr>
          <w:p w14:paraId="176248AC"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12766</w:t>
            </w:r>
          </w:p>
        </w:tc>
        <w:tc>
          <w:tcPr>
            <w:tcW w:w="616" w:type="dxa"/>
            <w:tcBorders>
              <w:top w:val="nil"/>
              <w:left w:val="nil"/>
              <w:bottom w:val="single" w:sz="4" w:space="0" w:color="auto"/>
              <w:right w:val="nil"/>
            </w:tcBorders>
            <w:shd w:val="clear" w:color="auto" w:fill="auto"/>
            <w:noWrap/>
            <w:vAlign w:val="center"/>
          </w:tcPr>
          <w:p w14:paraId="308ABA17"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20818</w:t>
            </w:r>
          </w:p>
        </w:tc>
        <w:tc>
          <w:tcPr>
            <w:tcW w:w="794" w:type="dxa"/>
            <w:tcBorders>
              <w:top w:val="nil"/>
              <w:left w:val="nil"/>
              <w:bottom w:val="single" w:sz="4" w:space="0" w:color="auto"/>
              <w:right w:val="nil"/>
            </w:tcBorders>
            <w:shd w:val="clear" w:color="auto" w:fill="auto"/>
            <w:noWrap/>
            <w:vAlign w:val="center"/>
          </w:tcPr>
          <w:p w14:paraId="5511C265"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38.33</w:t>
            </w:r>
          </w:p>
        </w:tc>
        <w:tc>
          <w:tcPr>
            <w:tcW w:w="576" w:type="dxa"/>
            <w:tcBorders>
              <w:top w:val="nil"/>
              <w:left w:val="nil"/>
              <w:bottom w:val="single" w:sz="4" w:space="0" w:color="auto"/>
              <w:right w:val="nil"/>
            </w:tcBorders>
            <w:shd w:val="clear" w:color="auto" w:fill="auto"/>
            <w:noWrap/>
            <w:vAlign w:val="center"/>
          </w:tcPr>
          <w:p w14:paraId="255B85D1"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36.37</w:t>
            </w:r>
          </w:p>
        </w:tc>
        <w:tc>
          <w:tcPr>
            <w:tcW w:w="576" w:type="dxa"/>
            <w:tcBorders>
              <w:top w:val="nil"/>
              <w:left w:val="nil"/>
              <w:bottom w:val="single" w:sz="4" w:space="0" w:color="auto"/>
              <w:right w:val="nil"/>
            </w:tcBorders>
            <w:shd w:val="clear" w:color="auto" w:fill="auto"/>
            <w:noWrap/>
            <w:vAlign w:val="center"/>
          </w:tcPr>
          <w:p w14:paraId="432976B2" w14:textId="77777777" w:rsidR="00917CCB" w:rsidRDefault="00917CCB" w:rsidP="00917CCB">
            <w:pPr>
              <w:widowControl/>
              <w:spacing w:line="260" w:lineRule="exact"/>
              <w:rPr>
                <w:rFonts w:ascii="Times New Roman" w:hAnsi="Times New Roman"/>
                <w:kern w:val="0"/>
                <w:sz w:val="16"/>
                <w:szCs w:val="16"/>
              </w:rPr>
            </w:pPr>
            <w:r>
              <w:rPr>
                <w:rFonts w:ascii="Times New Roman" w:hAnsi="Times New Roman"/>
                <w:kern w:val="0"/>
                <w:sz w:val="16"/>
                <w:szCs w:val="16"/>
              </w:rPr>
              <w:t>32.24</w:t>
            </w:r>
          </w:p>
        </w:tc>
        <w:tc>
          <w:tcPr>
            <w:tcW w:w="656" w:type="dxa"/>
            <w:tcBorders>
              <w:top w:val="nil"/>
              <w:left w:val="nil"/>
              <w:bottom w:val="single" w:sz="4" w:space="0" w:color="auto"/>
              <w:right w:val="nil"/>
            </w:tcBorders>
            <w:shd w:val="clear" w:color="auto" w:fill="auto"/>
            <w:noWrap/>
            <w:vAlign w:val="center"/>
          </w:tcPr>
          <w:p w14:paraId="28BB675A"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43.99</w:t>
            </w:r>
          </w:p>
        </w:tc>
        <w:tc>
          <w:tcPr>
            <w:tcW w:w="599" w:type="dxa"/>
            <w:tcBorders>
              <w:top w:val="nil"/>
              <w:left w:val="nil"/>
              <w:bottom w:val="single" w:sz="4" w:space="0" w:color="auto"/>
              <w:right w:val="nil"/>
            </w:tcBorders>
            <w:shd w:val="clear" w:color="auto" w:fill="auto"/>
            <w:noWrap/>
            <w:vAlign w:val="center"/>
          </w:tcPr>
          <w:p w14:paraId="3878B59F"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29</w:t>
            </w:r>
          </w:p>
        </w:tc>
        <w:tc>
          <w:tcPr>
            <w:tcW w:w="608" w:type="dxa"/>
            <w:tcBorders>
              <w:top w:val="nil"/>
              <w:left w:val="nil"/>
              <w:bottom w:val="single" w:sz="4" w:space="0" w:color="auto"/>
              <w:right w:val="nil"/>
            </w:tcBorders>
            <w:shd w:val="clear" w:color="auto" w:fill="auto"/>
            <w:noWrap/>
            <w:vAlign w:val="center"/>
          </w:tcPr>
          <w:p w14:paraId="09DC6B02"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4</w:t>
            </w:r>
          </w:p>
        </w:tc>
        <w:tc>
          <w:tcPr>
            <w:tcW w:w="777" w:type="dxa"/>
            <w:tcBorders>
              <w:top w:val="nil"/>
              <w:left w:val="nil"/>
              <w:bottom w:val="single" w:sz="4" w:space="0" w:color="auto"/>
              <w:right w:val="nil"/>
            </w:tcBorders>
            <w:shd w:val="clear" w:color="auto" w:fill="auto"/>
            <w:noWrap/>
            <w:vAlign w:val="center"/>
          </w:tcPr>
          <w:p w14:paraId="6801E1D3"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76</w:t>
            </w:r>
          </w:p>
        </w:tc>
        <w:tc>
          <w:tcPr>
            <w:tcW w:w="710" w:type="dxa"/>
            <w:tcBorders>
              <w:top w:val="nil"/>
              <w:left w:val="nil"/>
              <w:bottom w:val="single" w:sz="4" w:space="0" w:color="auto"/>
              <w:right w:val="nil"/>
            </w:tcBorders>
            <w:shd w:val="clear" w:color="auto" w:fill="auto"/>
            <w:noWrap/>
            <w:vAlign w:val="center"/>
          </w:tcPr>
          <w:p w14:paraId="2B413B0A"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109</w:t>
            </w:r>
          </w:p>
        </w:tc>
        <w:tc>
          <w:tcPr>
            <w:tcW w:w="1404" w:type="dxa"/>
            <w:tcBorders>
              <w:top w:val="nil"/>
              <w:left w:val="nil"/>
              <w:bottom w:val="single" w:sz="4" w:space="0" w:color="auto"/>
              <w:right w:val="nil"/>
            </w:tcBorders>
            <w:shd w:val="clear" w:color="auto" w:fill="auto"/>
            <w:noWrap/>
            <w:vAlign w:val="center"/>
          </w:tcPr>
          <w:p w14:paraId="0082AAE1"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21</w:t>
            </w:r>
          </w:p>
        </w:tc>
      </w:tr>
    </w:tbl>
    <w:p w14:paraId="5B7D389D" w14:textId="46C0DD07" w:rsidR="00917CCB" w:rsidRPr="00917CCB" w:rsidRDefault="00917CCB" w:rsidP="00917CCB">
      <w:pPr>
        <w:spacing w:beforeLines="50" w:before="156" w:afterLines="50" w:after="156" w:line="260" w:lineRule="exact"/>
        <w:jc w:val="center"/>
        <w:rPr>
          <w:rFonts w:ascii="Times New Roman" w:hAnsi="Times New Roman"/>
          <w:sz w:val="18"/>
          <w:szCs w:val="18"/>
        </w:rPr>
      </w:pPr>
      <w:bookmarkStart w:id="52" w:name="_Hlk52116749"/>
      <w:bookmarkEnd w:id="51"/>
      <w:r>
        <w:rPr>
          <w:rFonts w:ascii="Times New Roman" w:hAnsi="Times New Roman"/>
          <w:sz w:val="18"/>
          <w:szCs w:val="18"/>
        </w:rPr>
        <w:t xml:space="preserve">Table 2. Location and length of genes containing intron in the two </w:t>
      </w:r>
      <w:r>
        <w:rPr>
          <w:rFonts w:ascii="Times New Roman" w:eastAsia="宋体" w:hAnsi="Times New Roman"/>
          <w:i/>
          <w:iCs/>
          <w:sz w:val="18"/>
          <w:szCs w:val="18"/>
        </w:rPr>
        <w:t>Elymus</w:t>
      </w:r>
      <w:r>
        <w:rPr>
          <w:rFonts w:ascii="Times New Roman" w:hAnsi="Times New Roman"/>
          <w:sz w:val="18"/>
          <w:szCs w:val="18"/>
        </w:rPr>
        <w:t xml:space="preserve"> chloroplast genomes.</w:t>
      </w:r>
      <w:bookmarkEnd w:id="52"/>
    </w:p>
    <w:tbl>
      <w:tblPr>
        <w:tblW w:w="9356" w:type="dxa"/>
        <w:jc w:val="center"/>
        <w:tblLook w:val="04A0" w:firstRow="1" w:lastRow="0" w:firstColumn="1" w:lastColumn="0" w:noHBand="0" w:noVBand="1"/>
      </w:tblPr>
      <w:tblGrid>
        <w:gridCol w:w="1134"/>
        <w:gridCol w:w="785"/>
        <w:gridCol w:w="1058"/>
        <w:gridCol w:w="1134"/>
        <w:gridCol w:w="1134"/>
        <w:gridCol w:w="785"/>
        <w:gridCol w:w="1058"/>
        <w:gridCol w:w="1134"/>
        <w:gridCol w:w="1134"/>
      </w:tblGrid>
      <w:tr w:rsidR="00917CCB" w14:paraId="483EC716" w14:textId="77777777" w:rsidTr="00917CCB">
        <w:trPr>
          <w:trHeight w:val="306"/>
          <w:jc w:val="center"/>
        </w:trPr>
        <w:tc>
          <w:tcPr>
            <w:tcW w:w="1134" w:type="dxa"/>
            <w:vMerge w:val="restart"/>
            <w:tcBorders>
              <w:top w:val="single" w:sz="8" w:space="0" w:color="auto"/>
              <w:left w:val="nil"/>
              <w:bottom w:val="single" w:sz="8" w:space="0" w:color="000000"/>
              <w:right w:val="nil"/>
            </w:tcBorders>
            <w:shd w:val="clear" w:color="auto" w:fill="auto"/>
            <w:noWrap/>
          </w:tcPr>
          <w:p w14:paraId="07CCEC56" w14:textId="77777777" w:rsidR="00917CCB" w:rsidRDefault="00917CCB" w:rsidP="00917CCB">
            <w:pPr>
              <w:widowControl/>
              <w:spacing w:line="260" w:lineRule="exact"/>
              <w:jc w:val="center"/>
              <w:rPr>
                <w:rFonts w:ascii="Times New Roman" w:hAnsi="Times New Roman"/>
                <w:kern w:val="0"/>
                <w:sz w:val="16"/>
                <w:szCs w:val="16"/>
              </w:rPr>
            </w:pPr>
            <w:bookmarkStart w:id="53" w:name="_Hlk52116719"/>
            <w:r>
              <w:rPr>
                <w:rFonts w:ascii="Times New Roman" w:hAnsi="Times New Roman"/>
                <w:kern w:val="0"/>
                <w:sz w:val="16"/>
                <w:szCs w:val="16"/>
              </w:rPr>
              <w:t>Gene</w:t>
            </w:r>
          </w:p>
        </w:tc>
        <w:tc>
          <w:tcPr>
            <w:tcW w:w="4111" w:type="dxa"/>
            <w:gridSpan w:val="4"/>
            <w:tcBorders>
              <w:top w:val="single" w:sz="8" w:space="0" w:color="auto"/>
              <w:left w:val="nil"/>
              <w:bottom w:val="single" w:sz="4" w:space="0" w:color="auto"/>
              <w:right w:val="nil"/>
            </w:tcBorders>
            <w:shd w:val="clear" w:color="auto" w:fill="auto"/>
            <w:noWrap/>
          </w:tcPr>
          <w:p w14:paraId="5B9347ED" w14:textId="77777777" w:rsidR="00917CCB" w:rsidRDefault="00917CCB" w:rsidP="00917CCB">
            <w:pPr>
              <w:widowControl/>
              <w:spacing w:line="260" w:lineRule="exact"/>
              <w:jc w:val="center"/>
              <w:rPr>
                <w:rFonts w:ascii="Times New Roman" w:hAnsi="Times New Roman"/>
                <w:i/>
                <w:iCs/>
                <w:kern w:val="0"/>
                <w:sz w:val="16"/>
                <w:szCs w:val="16"/>
              </w:rPr>
            </w:pPr>
            <w:r>
              <w:rPr>
                <w:rFonts w:ascii="Times New Roman" w:hAnsi="Times New Roman"/>
                <w:i/>
                <w:iCs/>
                <w:kern w:val="0"/>
                <w:sz w:val="16"/>
                <w:szCs w:val="16"/>
              </w:rPr>
              <w:t xml:space="preserve">E. </w:t>
            </w:r>
            <w:proofErr w:type="spellStart"/>
            <w:r>
              <w:rPr>
                <w:rFonts w:ascii="Times New Roman" w:hAnsi="Times New Roman"/>
                <w:i/>
                <w:iCs/>
                <w:kern w:val="0"/>
                <w:sz w:val="16"/>
                <w:szCs w:val="16"/>
              </w:rPr>
              <w:t>sibiricus</w:t>
            </w:r>
            <w:proofErr w:type="spellEnd"/>
          </w:p>
        </w:tc>
        <w:tc>
          <w:tcPr>
            <w:tcW w:w="4111" w:type="dxa"/>
            <w:gridSpan w:val="4"/>
            <w:tcBorders>
              <w:top w:val="single" w:sz="8" w:space="0" w:color="auto"/>
              <w:left w:val="nil"/>
              <w:bottom w:val="single" w:sz="4" w:space="0" w:color="auto"/>
              <w:right w:val="nil"/>
            </w:tcBorders>
            <w:shd w:val="clear" w:color="auto" w:fill="auto"/>
            <w:noWrap/>
          </w:tcPr>
          <w:p w14:paraId="3C3B4124"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i/>
                <w:iCs/>
                <w:kern w:val="0"/>
                <w:sz w:val="16"/>
                <w:szCs w:val="16"/>
              </w:rPr>
              <w:t>E. nutans</w:t>
            </w:r>
          </w:p>
        </w:tc>
      </w:tr>
      <w:tr w:rsidR="00917CCB" w14:paraId="2B3D37B8" w14:textId="77777777" w:rsidTr="00917CCB">
        <w:trPr>
          <w:trHeight w:val="306"/>
          <w:jc w:val="center"/>
        </w:trPr>
        <w:tc>
          <w:tcPr>
            <w:tcW w:w="1134" w:type="dxa"/>
            <w:vMerge/>
            <w:tcBorders>
              <w:top w:val="single" w:sz="8" w:space="0" w:color="auto"/>
              <w:left w:val="nil"/>
              <w:bottom w:val="single" w:sz="8" w:space="0" w:color="000000"/>
              <w:right w:val="nil"/>
            </w:tcBorders>
          </w:tcPr>
          <w:p w14:paraId="2B687BFF" w14:textId="77777777" w:rsidR="00917CCB" w:rsidRDefault="00917CCB" w:rsidP="00917CCB">
            <w:pPr>
              <w:widowControl/>
              <w:spacing w:line="260" w:lineRule="exact"/>
              <w:jc w:val="center"/>
              <w:rPr>
                <w:rFonts w:ascii="Times New Roman" w:hAnsi="Times New Roman"/>
                <w:kern w:val="0"/>
                <w:sz w:val="16"/>
                <w:szCs w:val="16"/>
              </w:rPr>
            </w:pPr>
          </w:p>
        </w:tc>
        <w:tc>
          <w:tcPr>
            <w:tcW w:w="785" w:type="dxa"/>
            <w:tcBorders>
              <w:top w:val="nil"/>
              <w:left w:val="nil"/>
              <w:bottom w:val="single" w:sz="8" w:space="0" w:color="auto"/>
              <w:right w:val="nil"/>
            </w:tcBorders>
            <w:shd w:val="clear" w:color="auto" w:fill="auto"/>
            <w:noWrap/>
          </w:tcPr>
          <w:p w14:paraId="6269B9C8"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Location</w:t>
            </w:r>
          </w:p>
        </w:tc>
        <w:tc>
          <w:tcPr>
            <w:tcW w:w="1058" w:type="dxa"/>
            <w:tcBorders>
              <w:top w:val="nil"/>
              <w:left w:val="nil"/>
              <w:bottom w:val="single" w:sz="8" w:space="0" w:color="auto"/>
              <w:right w:val="nil"/>
            </w:tcBorders>
            <w:shd w:val="clear" w:color="auto" w:fill="auto"/>
            <w:noWrap/>
          </w:tcPr>
          <w:p w14:paraId="0D0906D3"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 xml:space="preserve">Exon </w:t>
            </w:r>
            <w:r>
              <w:rPr>
                <w:rFonts w:ascii="Times New Roman" w:eastAsia="宋体" w:hAnsi="Times New Roman"/>
                <w:kern w:val="0"/>
                <w:sz w:val="16"/>
                <w:szCs w:val="16"/>
              </w:rPr>
              <w:t>Ⅰ</w:t>
            </w:r>
            <w:r>
              <w:rPr>
                <w:rFonts w:ascii="Times New Roman" w:hAnsi="Times New Roman"/>
                <w:kern w:val="0"/>
                <w:sz w:val="16"/>
                <w:szCs w:val="16"/>
              </w:rPr>
              <w:t xml:space="preserve"> (bp)</w:t>
            </w:r>
          </w:p>
        </w:tc>
        <w:tc>
          <w:tcPr>
            <w:tcW w:w="1134" w:type="dxa"/>
            <w:tcBorders>
              <w:top w:val="nil"/>
              <w:left w:val="nil"/>
              <w:bottom w:val="single" w:sz="8" w:space="0" w:color="auto"/>
              <w:right w:val="nil"/>
            </w:tcBorders>
            <w:shd w:val="clear" w:color="auto" w:fill="auto"/>
            <w:noWrap/>
          </w:tcPr>
          <w:p w14:paraId="2E5785F9"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 xml:space="preserve">Intron </w:t>
            </w:r>
            <w:r>
              <w:rPr>
                <w:rFonts w:ascii="Times New Roman" w:eastAsia="宋体" w:hAnsi="Times New Roman"/>
                <w:kern w:val="0"/>
                <w:sz w:val="16"/>
                <w:szCs w:val="16"/>
              </w:rPr>
              <w:t>Ⅰ</w:t>
            </w:r>
            <w:r>
              <w:rPr>
                <w:rFonts w:ascii="Times New Roman" w:hAnsi="Times New Roman"/>
                <w:kern w:val="0"/>
                <w:sz w:val="16"/>
                <w:szCs w:val="16"/>
              </w:rPr>
              <w:t xml:space="preserve"> (bp)</w:t>
            </w:r>
          </w:p>
        </w:tc>
        <w:tc>
          <w:tcPr>
            <w:tcW w:w="1134" w:type="dxa"/>
            <w:tcBorders>
              <w:top w:val="nil"/>
              <w:left w:val="nil"/>
              <w:bottom w:val="single" w:sz="8" w:space="0" w:color="auto"/>
              <w:right w:val="nil"/>
            </w:tcBorders>
            <w:shd w:val="clear" w:color="auto" w:fill="auto"/>
            <w:noWrap/>
          </w:tcPr>
          <w:p w14:paraId="6EBB7992"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 xml:space="preserve">Exon </w:t>
            </w:r>
            <w:r>
              <w:rPr>
                <w:rFonts w:ascii="Times New Roman" w:eastAsia="宋体" w:hAnsi="Times New Roman"/>
                <w:kern w:val="0"/>
                <w:sz w:val="16"/>
                <w:szCs w:val="16"/>
              </w:rPr>
              <w:t>Ⅱ</w:t>
            </w:r>
            <w:r>
              <w:rPr>
                <w:rFonts w:ascii="Times New Roman" w:hAnsi="Times New Roman"/>
                <w:kern w:val="0"/>
                <w:sz w:val="16"/>
                <w:szCs w:val="16"/>
              </w:rPr>
              <w:t xml:space="preserve"> (bp)</w:t>
            </w:r>
          </w:p>
        </w:tc>
        <w:tc>
          <w:tcPr>
            <w:tcW w:w="785" w:type="dxa"/>
            <w:tcBorders>
              <w:top w:val="nil"/>
              <w:left w:val="nil"/>
              <w:bottom w:val="single" w:sz="8" w:space="0" w:color="auto"/>
              <w:right w:val="nil"/>
            </w:tcBorders>
            <w:shd w:val="clear" w:color="auto" w:fill="auto"/>
            <w:noWrap/>
          </w:tcPr>
          <w:p w14:paraId="2933C742"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Location</w:t>
            </w:r>
          </w:p>
        </w:tc>
        <w:tc>
          <w:tcPr>
            <w:tcW w:w="1058" w:type="dxa"/>
            <w:tcBorders>
              <w:top w:val="nil"/>
              <w:left w:val="nil"/>
              <w:bottom w:val="single" w:sz="8" w:space="0" w:color="auto"/>
              <w:right w:val="nil"/>
            </w:tcBorders>
            <w:shd w:val="clear" w:color="auto" w:fill="auto"/>
            <w:noWrap/>
          </w:tcPr>
          <w:p w14:paraId="426FF423"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 xml:space="preserve">Exon </w:t>
            </w:r>
            <w:r>
              <w:rPr>
                <w:rFonts w:ascii="Times New Roman" w:eastAsia="宋体" w:hAnsi="Times New Roman"/>
                <w:kern w:val="0"/>
                <w:sz w:val="16"/>
                <w:szCs w:val="16"/>
              </w:rPr>
              <w:t>Ⅰ</w:t>
            </w:r>
            <w:r>
              <w:rPr>
                <w:rFonts w:ascii="Times New Roman" w:hAnsi="Times New Roman"/>
                <w:kern w:val="0"/>
                <w:sz w:val="16"/>
                <w:szCs w:val="16"/>
              </w:rPr>
              <w:t xml:space="preserve"> (bp)</w:t>
            </w:r>
          </w:p>
        </w:tc>
        <w:tc>
          <w:tcPr>
            <w:tcW w:w="1134" w:type="dxa"/>
            <w:tcBorders>
              <w:top w:val="nil"/>
              <w:left w:val="nil"/>
              <w:bottom w:val="single" w:sz="8" w:space="0" w:color="auto"/>
              <w:right w:val="nil"/>
            </w:tcBorders>
            <w:shd w:val="clear" w:color="auto" w:fill="auto"/>
            <w:noWrap/>
          </w:tcPr>
          <w:p w14:paraId="5BF5AF4A"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 xml:space="preserve">Intron </w:t>
            </w:r>
            <w:r>
              <w:rPr>
                <w:rFonts w:ascii="Times New Roman" w:eastAsia="宋体" w:hAnsi="Times New Roman"/>
                <w:kern w:val="0"/>
                <w:sz w:val="16"/>
                <w:szCs w:val="16"/>
              </w:rPr>
              <w:t>Ⅰ</w:t>
            </w:r>
            <w:r>
              <w:rPr>
                <w:rFonts w:ascii="Times New Roman" w:hAnsi="Times New Roman"/>
                <w:kern w:val="0"/>
                <w:sz w:val="16"/>
                <w:szCs w:val="16"/>
              </w:rPr>
              <w:t xml:space="preserve"> (bp)</w:t>
            </w:r>
          </w:p>
        </w:tc>
        <w:tc>
          <w:tcPr>
            <w:tcW w:w="1134" w:type="dxa"/>
            <w:tcBorders>
              <w:top w:val="nil"/>
              <w:left w:val="nil"/>
              <w:bottom w:val="single" w:sz="8" w:space="0" w:color="auto"/>
              <w:right w:val="nil"/>
            </w:tcBorders>
            <w:shd w:val="clear" w:color="auto" w:fill="auto"/>
            <w:noWrap/>
          </w:tcPr>
          <w:p w14:paraId="7B529C25"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 xml:space="preserve">Exon </w:t>
            </w:r>
            <w:r>
              <w:rPr>
                <w:rFonts w:ascii="Times New Roman" w:eastAsia="宋体" w:hAnsi="Times New Roman"/>
                <w:kern w:val="0"/>
                <w:sz w:val="16"/>
                <w:szCs w:val="16"/>
              </w:rPr>
              <w:t>Ⅱ</w:t>
            </w:r>
            <w:r>
              <w:rPr>
                <w:rFonts w:ascii="Times New Roman" w:hAnsi="Times New Roman"/>
                <w:kern w:val="0"/>
                <w:sz w:val="16"/>
                <w:szCs w:val="16"/>
              </w:rPr>
              <w:t xml:space="preserve"> (bp)</w:t>
            </w:r>
          </w:p>
        </w:tc>
      </w:tr>
      <w:tr w:rsidR="00917CCB" w14:paraId="5C2E8DD0" w14:textId="77777777" w:rsidTr="00917CCB">
        <w:trPr>
          <w:trHeight w:val="306"/>
          <w:jc w:val="center"/>
        </w:trPr>
        <w:tc>
          <w:tcPr>
            <w:tcW w:w="1134" w:type="dxa"/>
            <w:tcBorders>
              <w:top w:val="nil"/>
              <w:left w:val="nil"/>
              <w:bottom w:val="nil"/>
              <w:right w:val="nil"/>
            </w:tcBorders>
            <w:shd w:val="clear" w:color="auto" w:fill="auto"/>
            <w:noWrap/>
          </w:tcPr>
          <w:p w14:paraId="668F667B" w14:textId="77777777" w:rsidR="00917CCB" w:rsidRDefault="00917CCB" w:rsidP="00917CCB">
            <w:pPr>
              <w:widowControl/>
              <w:spacing w:line="260" w:lineRule="exact"/>
              <w:jc w:val="center"/>
              <w:rPr>
                <w:rFonts w:ascii="Times New Roman" w:hAnsi="Times New Roman"/>
                <w:i/>
                <w:iCs/>
                <w:kern w:val="0"/>
                <w:sz w:val="16"/>
                <w:szCs w:val="16"/>
              </w:rPr>
            </w:pPr>
            <w:proofErr w:type="spellStart"/>
            <w:r>
              <w:rPr>
                <w:rFonts w:ascii="Times New Roman" w:hAnsi="Times New Roman"/>
                <w:i/>
                <w:iCs/>
                <w:kern w:val="0"/>
                <w:sz w:val="16"/>
                <w:szCs w:val="16"/>
              </w:rPr>
              <w:t>atpF</w:t>
            </w:r>
            <w:proofErr w:type="spellEnd"/>
          </w:p>
        </w:tc>
        <w:tc>
          <w:tcPr>
            <w:tcW w:w="785" w:type="dxa"/>
            <w:tcBorders>
              <w:top w:val="nil"/>
              <w:left w:val="nil"/>
              <w:bottom w:val="nil"/>
              <w:right w:val="nil"/>
            </w:tcBorders>
            <w:shd w:val="clear" w:color="auto" w:fill="auto"/>
            <w:noWrap/>
          </w:tcPr>
          <w:p w14:paraId="265B7851"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LSC</w:t>
            </w:r>
          </w:p>
        </w:tc>
        <w:tc>
          <w:tcPr>
            <w:tcW w:w="1058" w:type="dxa"/>
            <w:tcBorders>
              <w:top w:val="nil"/>
              <w:left w:val="nil"/>
              <w:bottom w:val="nil"/>
              <w:right w:val="nil"/>
            </w:tcBorders>
            <w:shd w:val="clear" w:color="auto" w:fill="auto"/>
            <w:noWrap/>
          </w:tcPr>
          <w:p w14:paraId="1E238A07"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hint="eastAsia"/>
                <w:kern w:val="0"/>
                <w:sz w:val="16"/>
                <w:szCs w:val="16"/>
              </w:rPr>
              <w:t>1</w:t>
            </w:r>
            <w:r>
              <w:rPr>
                <w:rFonts w:ascii="Times New Roman" w:hAnsi="Times New Roman"/>
                <w:kern w:val="0"/>
                <w:sz w:val="16"/>
                <w:szCs w:val="16"/>
              </w:rPr>
              <w:t>58</w:t>
            </w:r>
          </w:p>
        </w:tc>
        <w:tc>
          <w:tcPr>
            <w:tcW w:w="1134" w:type="dxa"/>
            <w:tcBorders>
              <w:top w:val="nil"/>
              <w:left w:val="nil"/>
              <w:bottom w:val="nil"/>
              <w:right w:val="nil"/>
            </w:tcBorders>
            <w:shd w:val="clear" w:color="auto" w:fill="auto"/>
            <w:noWrap/>
          </w:tcPr>
          <w:p w14:paraId="5472F6C6"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hint="eastAsia"/>
                <w:kern w:val="0"/>
                <w:sz w:val="16"/>
                <w:szCs w:val="16"/>
              </w:rPr>
              <w:t>8</w:t>
            </w:r>
            <w:r>
              <w:rPr>
                <w:rFonts w:ascii="Times New Roman" w:hAnsi="Times New Roman"/>
                <w:kern w:val="0"/>
                <w:sz w:val="16"/>
                <w:szCs w:val="16"/>
              </w:rPr>
              <w:t>03</w:t>
            </w:r>
          </w:p>
        </w:tc>
        <w:tc>
          <w:tcPr>
            <w:tcW w:w="1134" w:type="dxa"/>
            <w:tcBorders>
              <w:top w:val="nil"/>
              <w:left w:val="nil"/>
              <w:bottom w:val="nil"/>
              <w:right w:val="nil"/>
            </w:tcBorders>
            <w:shd w:val="clear" w:color="auto" w:fill="auto"/>
            <w:noWrap/>
          </w:tcPr>
          <w:p w14:paraId="5971E7AA"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hint="eastAsia"/>
                <w:kern w:val="0"/>
                <w:sz w:val="16"/>
                <w:szCs w:val="16"/>
              </w:rPr>
              <w:t>4</w:t>
            </w:r>
            <w:r>
              <w:rPr>
                <w:rFonts w:ascii="Times New Roman" w:hAnsi="Times New Roman"/>
                <w:kern w:val="0"/>
                <w:sz w:val="16"/>
                <w:szCs w:val="16"/>
              </w:rPr>
              <w:t>09</w:t>
            </w:r>
          </w:p>
        </w:tc>
        <w:tc>
          <w:tcPr>
            <w:tcW w:w="785" w:type="dxa"/>
            <w:tcBorders>
              <w:top w:val="nil"/>
              <w:left w:val="nil"/>
              <w:bottom w:val="nil"/>
              <w:right w:val="nil"/>
            </w:tcBorders>
            <w:shd w:val="clear" w:color="auto" w:fill="auto"/>
            <w:noWrap/>
          </w:tcPr>
          <w:p w14:paraId="01D14784"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LSC</w:t>
            </w:r>
          </w:p>
        </w:tc>
        <w:tc>
          <w:tcPr>
            <w:tcW w:w="1058" w:type="dxa"/>
            <w:tcBorders>
              <w:top w:val="nil"/>
              <w:left w:val="nil"/>
              <w:bottom w:val="nil"/>
              <w:right w:val="nil"/>
            </w:tcBorders>
            <w:shd w:val="clear" w:color="auto" w:fill="auto"/>
            <w:noWrap/>
          </w:tcPr>
          <w:p w14:paraId="54B155DD"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144</w:t>
            </w:r>
          </w:p>
        </w:tc>
        <w:tc>
          <w:tcPr>
            <w:tcW w:w="1134" w:type="dxa"/>
            <w:tcBorders>
              <w:top w:val="nil"/>
              <w:left w:val="nil"/>
              <w:bottom w:val="nil"/>
              <w:right w:val="nil"/>
            </w:tcBorders>
            <w:shd w:val="clear" w:color="auto" w:fill="auto"/>
            <w:noWrap/>
          </w:tcPr>
          <w:p w14:paraId="3237E0FF"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819</w:t>
            </w:r>
          </w:p>
        </w:tc>
        <w:tc>
          <w:tcPr>
            <w:tcW w:w="1134" w:type="dxa"/>
            <w:tcBorders>
              <w:top w:val="nil"/>
              <w:left w:val="nil"/>
              <w:bottom w:val="nil"/>
              <w:right w:val="nil"/>
            </w:tcBorders>
            <w:shd w:val="clear" w:color="auto" w:fill="auto"/>
            <w:noWrap/>
          </w:tcPr>
          <w:p w14:paraId="24BF5BB9"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407</w:t>
            </w:r>
          </w:p>
        </w:tc>
      </w:tr>
      <w:tr w:rsidR="00917CCB" w14:paraId="6D08DDE2" w14:textId="77777777" w:rsidTr="00917CCB">
        <w:trPr>
          <w:trHeight w:val="306"/>
          <w:jc w:val="center"/>
        </w:trPr>
        <w:tc>
          <w:tcPr>
            <w:tcW w:w="1134" w:type="dxa"/>
            <w:tcBorders>
              <w:top w:val="nil"/>
              <w:left w:val="nil"/>
              <w:bottom w:val="nil"/>
              <w:right w:val="nil"/>
            </w:tcBorders>
            <w:shd w:val="clear" w:color="auto" w:fill="auto"/>
            <w:noWrap/>
          </w:tcPr>
          <w:p w14:paraId="01035AF4" w14:textId="77777777" w:rsidR="00917CCB" w:rsidRDefault="00917CCB" w:rsidP="00917CCB">
            <w:pPr>
              <w:widowControl/>
              <w:spacing w:line="260" w:lineRule="exact"/>
              <w:jc w:val="center"/>
              <w:rPr>
                <w:rFonts w:ascii="Times New Roman" w:hAnsi="Times New Roman"/>
                <w:i/>
                <w:iCs/>
                <w:kern w:val="0"/>
                <w:sz w:val="16"/>
                <w:szCs w:val="16"/>
              </w:rPr>
            </w:pPr>
            <w:proofErr w:type="spellStart"/>
            <w:r>
              <w:rPr>
                <w:rFonts w:ascii="Times New Roman" w:hAnsi="Times New Roman"/>
                <w:i/>
                <w:iCs/>
                <w:kern w:val="0"/>
                <w:sz w:val="16"/>
                <w:szCs w:val="16"/>
              </w:rPr>
              <w:t>ndhA</w:t>
            </w:r>
            <w:proofErr w:type="spellEnd"/>
          </w:p>
        </w:tc>
        <w:tc>
          <w:tcPr>
            <w:tcW w:w="785" w:type="dxa"/>
            <w:tcBorders>
              <w:top w:val="nil"/>
              <w:left w:val="nil"/>
              <w:bottom w:val="nil"/>
              <w:right w:val="nil"/>
            </w:tcBorders>
            <w:shd w:val="clear" w:color="auto" w:fill="auto"/>
            <w:noWrap/>
          </w:tcPr>
          <w:p w14:paraId="78C4F5D0"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SSC</w:t>
            </w:r>
          </w:p>
        </w:tc>
        <w:tc>
          <w:tcPr>
            <w:tcW w:w="1058" w:type="dxa"/>
            <w:tcBorders>
              <w:top w:val="nil"/>
              <w:left w:val="nil"/>
              <w:bottom w:val="nil"/>
              <w:right w:val="nil"/>
            </w:tcBorders>
            <w:shd w:val="clear" w:color="auto" w:fill="auto"/>
            <w:noWrap/>
          </w:tcPr>
          <w:p w14:paraId="37172F17"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hint="eastAsia"/>
                <w:kern w:val="0"/>
                <w:sz w:val="16"/>
                <w:szCs w:val="16"/>
              </w:rPr>
              <w:t>5</w:t>
            </w:r>
            <w:r>
              <w:rPr>
                <w:rFonts w:ascii="Times New Roman" w:hAnsi="Times New Roman"/>
                <w:kern w:val="0"/>
                <w:sz w:val="16"/>
                <w:szCs w:val="16"/>
              </w:rPr>
              <w:t>50</w:t>
            </w:r>
          </w:p>
        </w:tc>
        <w:tc>
          <w:tcPr>
            <w:tcW w:w="1134" w:type="dxa"/>
            <w:tcBorders>
              <w:top w:val="nil"/>
              <w:left w:val="nil"/>
              <w:bottom w:val="nil"/>
              <w:right w:val="nil"/>
            </w:tcBorders>
            <w:shd w:val="clear" w:color="auto" w:fill="auto"/>
            <w:noWrap/>
          </w:tcPr>
          <w:p w14:paraId="0F765468"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1026</w:t>
            </w:r>
          </w:p>
        </w:tc>
        <w:tc>
          <w:tcPr>
            <w:tcW w:w="1134" w:type="dxa"/>
            <w:tcBorders>
              <w:top w:val="nil"/>
              <w:left w:val="nil"/>
              <w:bottom w:val="nil"/>
              <w:right w:val="nil"/>
            </w:tcBorders>
            <w:shd w:val="clear" w:color="auto" w:fill="auto"/>
            <w:noWrap/>
          </w:tcPr>
          <w:p w14:paraId="4990E575"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539</w:t>
            </w:r>
          </w:p>
        </w:tc>
        <w:tc>
          <w:tcPr>
            <w:tcW w:w="785" w:type="dxa"/>
            <w:tcBorders>
              <w:top w:val="nil"/>
              <w:left w:val="nil"/>
              <w:bottom w:val="nil"/>
              <w:right w:val="nil"/>
            </w:tcBorders>
            <w:shd w:val="clear" w:color="auto" w:fill="auto"/>
            <w:noWrap/>
          </w:tcPr>
          <w:p w14:paraId="56BFA4E0"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SSC</w:t>
            </w:r>
          </w:p>
        </w:tc>
        <w:tc>
          <w:tcPr>
            <w:tcW w:w="1058" w:type="dxa"/>
            <w:tcBorders>
              <w:top w:val="nil"/>
              <w:left w:val="nil"/>
              <w:bottom w:val="nil"/>
              <w:right w:val="nil"/>
            </w:tcBorders>
            <w:shd w:val="clear" w:color="auto" w:fill="auto"/>
            <w:noWrap/>
          </w:tcPr>
          <w:p w14:paraId="11250A62"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550</w:t>
            </w:r>
          </w:p>
        </w:tc>
        <w:tc>
          <w:tcPr>
            <w:tcW w:w="1134" w:type="dxa"/>
            <w:tcBorders>
              <w:top w:val="nil"/>
              <w:left w:val="nil"/>
              <w:bottom w:val="nil"/>
              <w:right w:val="nil"/>
            </w:tcBorders>
            <w:shd w:val="clear" w:color="auto" w:fill="auto"/>
            <w:noWrap/>
          </w:tcPr>
          <w:p w14:paraId="550BFF62"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1026</w:t>
            </w:r>
          </w:p>
        </w:tc>
        <w:tc>
          <w:tcPr>
            <w:tcW w:w="1134" w:type="dxa"/>
            <w:tcBorders>
              <w:top w:val="nil"/>
              <w:left w:val="nil"/>
              <w:bottom w:val="nil"/>
              <w:right w:val="nil"/>
            </w:tcBorders>
            <w:shd w:val="clear" w:color="auto" w:fill="auto"/>
            <w:noWrap/>
          </w:tcPr>
          <w:p w14:paraId="48512BC4"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539</w:t>
            </w:r>
          </w:p>
        </w:tc>
      </w:tr>
      <w:tr w:rsidR="00917CCB" w14:paraId="54ABDA72" w14:textId="77777777" w:rsidTr="00917CCB">
        <w:trPr>
          <w:trHeight w:val="306"/>
          <w:jc w:val="center"/>
        </w:trPr>
        <w:tc>
          <w:tcPr>
            <w:tcW w:w="1134" w:type="dxa"/>
            <w:tcBorders>
              <w:top w:val="nil"/>
              <w:left w:val="nil"/>
              <w:bottom w:val="nil"/>
              <w:right w:val="nil"/>
            </w:tcBorders>
            <w:shd w:val="clear" w:color="auto" w:fill="auto"/>
            <w:noWrap/>
          </w:tcPr>
          <w:p w14:paraId="08352596" w14:textId="77777777" w:rsidR="00917CCB" w:rsidRDefault="00917CCB" w:rsidP="00917CCB">
            <w:pPr>
              <w:widowControl/>
              <w:spacing w:line="260" w:lineRule="exact"/>
              <w:jc w:val="center"/>
              <w:rPr>
                <w:rFonts w:ascii="Times New Roman" w:hAnsi="Times New Roman"/>
                <w:i/>
                <w:iCs/>
                <w:kern w:val="0"/>
                <w:sz w:val="16"/>
                <w:szCs w:val="16"/>
              </w:rPr>
            </w:pPr>
            <w:proofErr w:type="spellStart"/>
            <w:r>
              <w:rPr>
                <w:rFonts w:ascii="Times New Roman" w:hAnsi="Times New Roman"/>
                <w:i/>
                <w:iCs/>
                <w:kern w:val="0"/>
                <w:sz w:val="16"/>
                <w:szCs w:val="16"/>
              </w:rPr>
              <w:t>ndhB</w:t>
            </w:r>
            <w:proofErr w:type="spellEnd"/>
          </w:p>
        </w:tc>
        <w:tc>
          <w:tcPr>
            <w:tcW w:w="785" w:type="dxa"/>
            <w:tcBorders>
              <w:top w:val="nil"/>
              <w:left w:val="nil"/>
              <w:bottom w:val="nil"/>
              <w:right w:val="nil"/>
            </w:tcBorders>
            <w:shd w:val="clear" w:color="auto" w:fill="auto"/>
            <w:noWrap/>
          </w:tcPr>
          <w:p w14:paraId="79EF8FFB"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IRA</w:t>
            </w:r>
          </w:p>
        </w:tc>
        <w:tc>
          <w:tcPr>
            <w:tcW w:w="1058" w:type="dxa"/>
            <w:tcBorders>
              <w:top w:val="nil"/>
              <w:left w:val="nil"/>
              <w:bottom w:val="nil"/>
              <w:right w:val="nil"/>
            </w:tcBorders>
            <w:shd w:val="clear" w:color="auto" w:fill="auto"/>
            <w:noWrap/>
          </w:tcPr>
          <w:p w14:paraId="76737BA1"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hint="eastAsia"/>
                <w:kern w:val="0"/>
                <w:sz w:val="16"/>
                <w:szCs w:val="16"/>
              </w:rPr>
              <w:t>7</w:t>
            </w:r>
            <w:r>
              <w:rPr>
                <w:rFonts w:ascii="Times New Roman" w:hAnsi="Times New Roman"/>
                <w:kern w:val="0"/>
                <w:sz w:val="16"/>
                <w:szCs w:val="16"/>
              </w:rPr>
              <w:t>77</w:t>
            </w:r>
          </w:p>
        </w:tc>
        <w:tc>
          <w:tcPr>
            <w:tcW w:w="1134" w:type="dxa"/>
            <w:tcBorders>
              <w:top w:val="nil"/>
              <w:left w:val="nil"/>
              <w:bottom w:val="nil"/>
              <w:right w:val="nil"/>
            </w:tcBorders>
            <w:shd w:val="clear" w:color="auto" w:fill="auto"/>
            <w:noWrap/>
          </w:tcPr>
          <w:p w14:paraId="475ABB9C"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712</w:t>
            </w:r>
          </w:p>
        </w:tc>
        <w:tc>
          <w:tcPr>
            <w:tcW w:w="1134" w:type="dxa"/>
            <w:tcBorders>
              <w:top w:val="nil"/>
              <w:left w:val="nil"/>
              <w:bottom w:val="nil"/>
              <w:right w:val="nil"/>
            </w:tcBorders>
            <w:shd w:val="clear" w:color="auto" w:fill="auto"/>
            <w:noWrap/>
          </w:tcPr>
          <w:p w14:paraId="7EDC2DB4"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756</w:t>
            </w:r>
          </w:p>
        </w:tc>
        <w:tc>
          <w:tcPr>
            <w:tcW w:w="785" w:type="dxa"/>
            <w:tcBorders>
              <w:top w:val="nil"/>
              <w:left w:val="nil"/>
              <w:bottom w:val="nil"/>
              <w:right w:val="nil"/>
            </w:tcBorders>
            <w:shd w:val="clear" w:color="auto" w:fill="auto"/>
            <w:noWrap/>
          </w:tcPr>
          <w:p w14:paraId="5FD25105"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IRA</w:t>
            </w:r>
          </w:p>
        </w:tc>
        <w:tc>
          <w:tcPr>
            <w:tcW w:w="1058" w:type="dxa"/>
            <w:tcBorders>
              <w:top w:val="nil"/>
              <w:left w:val="nil"/>
              <w:bottom w:val="nil"/>
              <w:right w:val="nil"/>
            </w:tcBorders>
            <w:shd w:val="clear" w:color="auto" w:fill="auto"/>
            <w:noWrap/>
          </w:tcPr>
          <w:p w14:paraId="227B05C2"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777</w:t>
            </w:r>
          </w:p>
        </w:tc>
        <w:tc>
          <w:tcPr>
            <w:tcW w:w="1134" w:type="dxa"/>
            <w:tcBorders>
              <w:top w:val="nil"/>
              <w:left w:val="nil"/>
              <w:bottom w:val="nil"/>
              <w:right w:val="nil"/>
            </w:tcBorders>
            <w:shd w:val="clear" w:color="auto" w:fill="auto"/>
            <w:noWrap/>
          </w:tcPr>
          <w:p w14:paraId="6498AE41"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712</w:t>
            </w:r>
          </w:p>
        </w:tc>
        <w:tc>
          <w:tcPr>
            <w:tcW w:w="1134" w:type="dxa"/>
            <w:tcBorders>
              <w:top w:val="nil"/>
              <w:left w:val="nil"/>
              <w:bottom w:val="nil"/>
              <w:right w:val="nil"/>
            </w:tcBorders>
            <w:shd w:val="clear" w:color="auto" w:fill="auto"/>
            <w:noWrap/>
          </w:tcPr>
          <w:p w14:paraId="5061D817"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756</w:t>
            </w:r>
          </w:p>
        </w:tc>
      </w:tr>
      <w:tr w:rsidR="00917CCB" w14:paraId="453C01EB" w14:textId="77777777" w:rsidTr="00917CCB">
        <w:trPr>
          <w:trHeight w:val="306"/>
          <w:jc w:val="center"/>
        </w:trPr>
        <w:tc>
          <w:tcPr>
            <w:tcW w:w="1134" w:type="dxa"/>
            <w:tcBorders>
              <w:top w:val="nil"/>
              <w:left w:val="nil"/>
              <w:bottom w:val="nil"/>
              <w:right w:val="nil"/>
            </w:tcBorders>
            <w:shd w:val="clear" w:color="auto" w:fill="auto"/>
            <w:noWrap/>
          </w:tcPr>
          <w:p w14:paraId="5FE83D6D" w14:textId="77777777" w:rsidR="00917CCB" w:rsidRDefault="00917CCB" w:rsidP="00917CCB">
            <w:pPr>
              <w:widowControl/>
              <w:spacing w:line="260" w:lineRule="exact"/>
              <w:jc w:val="center"/>
              <w:rPr>
                <w:rFonts w:ascii="Times New Roman" w:hAnsi="Times New Roman"/>
                <w:i/>
                <w:iCs/>
                <w:kern w:val="0"/>
                <w:sz w:val="16"/>
                <w:szCs w:val="16"/>
              </w:rPr>
            </w:pPr>
            <w:proofErr w:type="spellStart"/>
            <w:r>
              <w:rPr>
                <w:rFonts w:ascii="Times New Roman" w:hAnsi="Times New Roman"/>
                <w:i/>
                <w:iCs/>
                <w:kern w:val="0"/>
                <w:sz w:val="16"/>
                <w:szCs w:val="16"/>
              </w:rPr>
              <w:t>ndhB</w:t>
            </w:r>
            <w:proofErr w:type="spellEnd"/>
          </w:p>
        </w:tc>
        <w:tc>
          <w:tcPr>
            <w:tcW w:w="785" w:type="dxa"/>
            <w:tcBorders>
              <w:top w:val="nil"/>
              <w:left w:val="nil"/>
              <w:bottom w:val="nil"/>
              <w:right w:val="nil"/>
            </w:tcBorders>
            <w:shd w:val="clear" w:color="auto" w:fill="auto"/>
            <w:noWrap/>
          </w:tcPr>
          <w:p w14:paraId="6B895BA8"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IRB</w:t>
            </w:r>
          </w:p>
        </w:tc>
        <w:tc>
          <w:tcPr>
            <w:tcW w:w="1058" w:type="dxa"/>
            <w:tcBorders>
              <w:top w:val="nil"/>
              <w:left w:val="nil"/>
              <w:bottom w:val="nil"/>
              <w:right w:val="nil"/>
            </w:tcBorders>
            <w:shd w:val="clear" w:color="auto" w:fill="auto"/>
            <w:noWrap/>
          </w:tcPr>
          <w:p w14:paraId="0F8E2CCD"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hint="eastAsia"/>
                <w:kern w:val="0"/>
                <w:sz w:val="16"/>
                <w:szCs w:val="16"/>
              </w:rPr>
              <w:t>7</w:t>
            </w:r>
            <w:r>
              <w:rPr>
                <w:rFonts w:ascii="Times New Roman" w:hAnsi="Times New Roman"/>
                <w:kern w:val="0"/>
                <w:sz w:val="16"/>
                <w:szCs w:val="16"/>
              </w:rPr>
              <w:t>77</w:t>
            </w:r>
          </w:p>
        </w:tc>
        <w:tc>
          <w:tcPr>
            <w:tcW w:w="1134" w:type="dxa"/>
            <w:tcBorders>
              <w:top w:val="nil"/>
              <w:left w:val="nil"/>
              <w:bottom w:val="nil"/>
              <w:right w:val="nil"/>
            </w:tcBorders>
            <w:shd w:val="clear" w:color="auto" w:fill="auto"/>
            <w:noWrap/>
          </w:tcPr>
          <w:p w14:paraId="5C59762F"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712</w:t>
            </w:r>
          </w:p>
        </w:tc>
        <w:tc>
          <w:tcPr>
            <w:tcW w:w="1134" w:type="dxa"/>
            <w:tcBorders>
              <w:top w:val="nil"/>
              <w:left w:val="nil"/>
              <w:bottom w:val="nil"/>
              <w:right w:val="nil"/>
            </w:tcBorders>
            <w:shd w:val="clear" w:color="auto" w:fill="auto"/>
            <w:noWrap/>
          </w:tcPr>
          <w:p w14:paraId="6F17CE60"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756</w:t>
            </w:r>
          </w:p>
        </w:tc>
        <w:tc>
          <w:tcPr>
            <w:tcW w:w="785" w:type="dxa"/>
            <w:tcBorders>
              <w:top w:val="nil"/>
              <w:left w:val="nil"/>
              <w:bottom w:val="nil"/>
              <w:right w:val="nil"/>
            </w:tcBorders>
            <w:shd w:val="clear" w:color="auto" w:fill="auto"/>
            <w:noWrap/>
          </w:tcPr>
          <w:p w14:paraId="7F5528E4"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IRB</w:t>
            </w:r>
          </w:p>
        </w:tc>
        <w:tc>
          <w:tcPr>
            <w:tcW w:w="1058" w:type="dxa"/>
            <w:tcBorders>
              <w:top w:val="nil"/>
              <w:left w:val="nil"/>
              <w:bottom w:val="nil"/>
              <w:right w:val="nil"/>
            </w:tcBorders>
            <w:shd w:val="clear" w:color="auto" w:fill="auto"/>
            <w:noWrap/>
          </w:tcPr>
          <w:p w14:paraId="010EA1F3"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777</w:t>
            </w:r>
          </w:p>
        </w:tc>
        <w:tc>
          <w:tcPr>
            <w:tcW w:w="1134" w:type="dxa"/>
            <w:tcBorders>
              <w:top w:val="nil"/>
              <w:left w:val="nil"/>
              <w:bottom w:val="nil"/>
              <w:right w:val="nil"/>
            </w:tcBorders>
            <w:shd w:val="clear" w:color="auto" w:fill="auto"/>
            <w:noWrap/>
          </w:tcPr>
          <w:p w14:paraId="2967A924"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712</w:t>
            </w:r>
          </w:p>
        </w:tc>
        <w:tc>
          <w:tcPr>
            <w:tcW w:w="1134" w:type="dxa"/>
            <w:tcBorders>
              <w:top w:val="nil"/>
              <w:left w:val="nil"/>
              <w:bottom w:val="nil"/>
              <w:right w:val="nil"/>
            </w:tcBorders>
            <w:shd w:val="clear" w:color="auto" w:fill="auto"/>
            <w:noWrap/>
          </w:tcPr>
          <w:p w14:paraId="08D096F6"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756</w:t>
            </w:r>
          </w:p>
        </w:tc>
      </w:tr>
      <w:tr w:rsidR="00917CCB" w14:paraId="1DBF62EF" w14:textId="77777777" w:rsidTr="00917CCB">
        <w:trPr>
          <w:trHeight w:val="306"/>
          <w:jc w:val="center"/>
        </w:trPr>
        <w:tc>
          <w:tcPr>
            <w:tcW w:w="1134" w:type="dxa"/>
            <w:tcBorders>
              <w:top w:val="nil"/>
              <w:left w:val="nil"/>
              <w:bottom w:val="nil"/>
              <w:right w:val="nil"/>
            </w:tcBorders>
            <w:shd w:val="clear" w:color="auto" w:fill="auto"/>
            <w:noWrap/>
          </w:tcPr>
          <w:p w14:paraId="2A226C73" w14:textId="77777777" w:rsidR="00917CCB" w:rsidRDefault="00917CCB" w:rsidP="00917CCB">
            <w:pPr>
              <w:widowControl/>
              <w:spacing w:line="260" w:lineRule="exact"/>
              <w:jc w:val="center"/>
              <w:rPr>
                <w:rFonts w:ascii="Times New Roman" w:hAnsi="Times New Roman"/>
                <w:i/>
                <w:iCs/>
                <w:kern w:val="0"/>
                <w:sz w:val="16"/>
                <w:szCs w:val="16"/>
              </w:rPr>
            </w:pPr>
            <w:r>
              <w:rPr>
                <w:rFonts w:ascii="Times New Roman" w:hAnsi="Times New Roman"/>
                <w:i/>
                <w:iCs/>
                <w:kern w:val="0"/>
                <w:sz w:val="16"/>
                <w:szCs w:val="16"/>
              </w:rPr>
              <w:t>tRNA-CGA</w:t>
            </w:r>
          </w:p>
        </w:tc>
        <w:tc>
          <w:tcPr>
            <w:tcW w:w="785" w:type="dxa"/>
            <w:tcBorders>
              <w:top w:val="nil"/>
              <w:left w:val="nil"/>
              <w:bottom w:val="nil"/>
              <w:right w:val="nil"/>
            </w:tcBorders>
            <w:shd w:val="clear" w:color="auto" w:fill="auto"/>
            <w:noWrap/>
          </w:tcPr>
          <w:p w14:paraId="05A7524B"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LSC</w:t>
            </w:r>
          </w:p>
        </w:tc>
        <w:tc>
          <w:tcPr>
            <w:tcW w:w="1058" w:type="dxa"/>
            <w:tcBorders>
              <w:top w:val="nil"/>
              <w:left w:val="nil"/>
              <w:bottom w:val="nil"/>
              <w:right w:val="nil"/>
            </w:tcBorders>
            <w:shd w:val="clear" w:color="auto" w:fill="auto"/>
            <w:noWrap/>
          </w:tcPr>
          <w:p w14:paraId="7F0CCAE7"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hint="eastAsia"/>
                <w:kern w:val="0"/>
                <w:sz w:val="16"/>
                <w:szCs w:val="16"/>
              </w:rPr>
              <w:t>3</w:t>
            </w:r>
            <w:r>
              <w:rPr>
                <w:rFonts w:ascii="Times New Roman" w:hAnsi="Times New Roman"/>
                <w:kern w:val="0"/>
                <w:sz w:val="16"/>
                <w:szCs w:val="16"/>
              </w:rPr>
              <w:t>2</w:t>
            </w:r>
          </w:p>
        </w:tc>
        <w:tc>
          <w:tcPr>
            <w:tcW w:w="1134" w:type="dxa"/>
            <w:tcBorders>
              <w:top w:val="nil"/>
              <w:left w:val="nil"/>
              <w:bottom w:val="nil"/>
              <w:right w:val="nil"/>
            </w:tcBorders>
            <w:shd w:val="clear" w:color="auto" w:fill="auto"/>
            <w:noWrap/>
          </w:tcPr>
          <w:p w14:paraId="28D100F2"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662</w:t>
            </w:r>
          </w:p>
        </w:tc>
        <w:tc>
          <w:tcPr>
            <w:tcW w:w="1134" w:type="dxa"/>
            <w:tcBorders>
              <w:top w:val="nil"/>
              <w:left w:val="nil"/>
              <w:bottom w:val="nil"/>
              <w:right w:val="nil"/>
            </w:tcBorders>
            <w:shd w:val="clear" w:color="auto" w:fill="auto"/>
            <w:noWrap/>
          </w:tcPr>
          <w:p w14:paraId="751E15A8"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63</w:t>
            </w:r>
          </w:p>
        </w:tc>
        <w:tc>
          <w:tcPr>
            <w:tcW w:w="785" w:type="dxa"/>
            <w:tcBorders>
              <w:top w:val="nil"/>
              <w:left w:val="nil"/>
              <w:bottom w:val="nil"/>
              <w:right w:val="nil"/>
            </w:tcBorders>
            <w:shd w:val="clear" w:color="auto" w:fill="auto"/>
            <w:noWrap/>
          </w:tcPr>
          <w:p w14:paraId="1E31D4C1"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LSC</w:t>
            </w:r>
          </w:p>
        </w:tc>
        <w:tc>
          <w:tcPr>
            <w:tcW w:w="1058" w:type="dxa"/>
            <w:tcBorders>
              <w:top w:val="nil"/>
              <w:left w:val="nil"/>
              <w:bottom w:val="nil"/>
              <w:right w:val="nil"/>
            </w:tcBorders>
            <w:shd w:val="clear" w:color="auto" w:fill="auto"/>
            <w:noWrap/>
          </w:tcPr>
          <w:p w14:paraId="78BBBA5D"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w:t>
            </w:r>
          </w:p>
        </w:tc>
        <w:tc>
          <w:tcPr>
            <w:tcW w:w="1134" w:type="dxa"/>
            <w:tcBorders>
              <w:top w:val="nil"/>
              <w:left w:val="nil"/>
              <w:bottom w:val="nil"/>
              <w:right w:val="nil"/>
            </w:tcBorders>
            <w:shd w:val="clear" w:color="auto" w:fill="auto"/>
            <w:noWrap/>
          </w:tcPr>
          <w:p w14:paraId="54E98236"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w:t>
            </w:r>
          </w:p>
        </w:tc>
        <w:tc>
          <w:tcPr>
            <w:tcW w:w="1134" w:type="dxa"/>
            <w:tcBorders>
              <w:top w:val="nil"/>
              <w:left w:val="nil"/>
              <w:bottom w:val="nil"/>
              <w:right w:val="nil"/>
            </w:tcBorders>
            <w:shd w:val="clear" w:color="auto" w:fill="auto"/>
            <w:noWrap/>
          </w:tcPr>
          <w:p w14:paraId="1D353859"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w:t>
            </w:r>
          </w:p>
        </w:tc>
      </w:tr>
      <w:tr w:rsidR="00917CCB" w14:paraId="43A589C8" w14:textId="77777777" w:rsidTr="00917CCB">
        <w:trPr>
          <w:trHeight w:val="306"/>
          <w:jc w:val="center"/>
        </w:trPr>
        <w:tc>
          <w:tcPr>
            <w:tcW w:w="1134" w:type="dxa"/>
            <w:tcBorders>
              <w:top w:val="nil"/>
              <w:left w:val="nil"/>
              <w:bottom w:val="nil"/>
              <w:right w:val="nil"/>
            </w:tcBorders>
            <w:shd w:val="clear" w:color="auto" w:fill="auto"/>
            <w:noWrap/>
          </w:tcPr>
          <w:p w14:paraId="524331EE" w14:textId="77777777" w:rsidR="00917CCB" w:rsidRDefault="00917CCB" w:rsidP="00917CCB">
            <w:pPr>
              <w:widowControl/>
              <w:spacing w:line="260" w:lineRule="exact"/>
              <w:jc w:val="center"/>
              <w:rPr>
                <w:rFonts w:ascii="Times New Roman" w:hAnsi="Times New Roman"/>
                <w:i/>
                <w:iCs/>
                <w:kern w:val="0"/>
                <w:sz w:val="16"/>
                <w:szCs w:val="16"/>
              </w:rPr>
            </w:pPr>
            <w:r>
              <w:rPr>
                <w:rFonts w:ascii="Times New Roman" w:hAnsi="Times New Roman"/>
                <w:i/>
                <w:iCs/>
                <w:kern w:val="0"/>
                <w:sz w:val="16"/>
                <w:szCs w:val="16"/>
              </w:rPr>
              <w:t>tRNA-CGU</w:t>
            </w:r>
          </w:p>
        </w:tc>
        <w:tc>
          <w:tcPr>
            <w:tcW w:w="785" w:type="dxa"/>
            <w:tcBorders>
              <w:top w:val="nil"/>
              <w:left w:val="nil"/>
              <w:bottom w:val="nil"/>
              <w:right w:val="nil"/>
            </w:tcBorders>
            <w:shd w:val="clear" w:color="auto" w:fill="auto"/>
            <w:noWrap/>
          </w:tcPr>
          <w:p w14:paraId="76DF5FC2"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IRA</w:t>
            </w:r>
          </w:p>
        </w:tc>
        <w:tc>
          <w:tcPr>
            <w:tcW w:w="1058" w:type="dxa"/>
            <w:tcBorders>
              <w:top w:val="nil"/>
              <w:left w:val="nil"/>
              <w:bottom w:val="nil"/>
              <w:right w:val="nil"/>
            </w:tcBorders>
            <w:shd w:val="clear" w:color="auto" w:fill="auto"/>
            <w:noWrap/>
          </w:tcPr>
          <w:p w14:paraId="72698FAF"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hint="eastAsia"/>
                <w:kern w:val="0"/>
                <w:sz w:val="16"/>
                <w:szCs w:val="16"/>
              </w:rPr>
              <w:t>3</w:t>
            </w:r>
            <w:r>
              <w:rPr>
                <w:rFonts w:ascii="Times New Roman" w:hAnsi="Times New Roman"/>
                <w:kern w:val="0"/>
                <w:sz w:val="16"/>
                <w:szCs w:val="16"/>
              </w:rPr>
              <w:t>2</w:t>
            </w:r>
          </w:p>
        </w:tc>
        <w:tc>
          <w:tcPr>
            <w:tcW w:w="1134" w:type="dxa"/>
            <w:tcBorders>
              <w:top w:val="nil"/>
              <w:left w:val="nil"/>
              <w:bottom w:val="nil"/>
              <w:right w:val="nil"/>
            </w:tcBorders>
            <w:shd w:val="clear" w:color="auto" w:fill="auto"/>
            <w:noWrap/>
          </w:tcPr>
          <w:p w14:paraId="56BA104D"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787</w:t>
            </w:r>
          </w:p>
        </w:tc>
        <w:tc>
          <w:tcPr>
            <w:tcW w:w="1134" w:type="dxa"/>
            <w:tcBorders>
              <w:top w:val="nil"/>
              <w:left w:val="nil"/>
              <w:bottom w:val="nil"/>
              <w:right w:val="nil"/>
            </w:tcBorders>
            <w:shd w:val="clear" w:color="auto" w:fill="auto"/>
            <w:noWrap/>
          </w:tcPr>
          <w:p w14:paraId="3B10512F"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59</w:t>
            </w:r>
          </w:p>
        </w:tc>
        <w:tc>
          <w:tcPr>
            <w:tcW w:w="785" w:type="dxa"/>
            <w:tcBorders>
              <w:top w:val="nil"/>
              <w:left w:val="nil"/>
              <w:bottom w:val="nil"/>
              <w:right w:val="nil"/>
            </w:tcBorders>
            <w:shd w:val="clear" w:color="auto" w:fill="auto"/>
            <w:noWrap/>
          </w:tcPr>
          <w:p w14:paraId="7C075189"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IRA</w:t>
            </w:r>
          </w:p>
        </w:tc>
        <w:tc>
          <w:tcPr>
            <w:tcW w:w="1058" w:type="dxa"/>
            <w:tcBorders>
              <w:top w:val="nil"/>
              <w:left w:val="nil"/>
              <w:bottom w:val="nil"/>
              <w:right w:val="nil"/>
            </w:tcBorders>
            <w:shd w:val="clear" w:color="auto" w:fill="auto"/>
            <w:noWrap/>
          </w:tcPr>
          <w:p w14:paraId="3FCFF054"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w:t>
            </w:r>
          </w:p>
        </w:tc>
        <w:tc>
          <w:tcPr>
            <w:tcW w:w="1134" w:type="dxa"/>
            <w:tcBorders>
              <w:top w:val="nil"/>
              <w:left w:val="nil"/>
              <w:bottom w:val="nil"/>
              <w:right w:val="nil"/>
            </w:tcBorders>
            <w:shd w:val="clear" w:color="auto" w:fill="auto"/>
            <w:noWrap/>
          </w:tcPr>
          <w:p w14:paraId="27438E39"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w:t>
            </w:r>
          </w:p>
        </w:tc>
        <w:tc>
          <w:tcPr>
            <w:tcW w:w="1134" w:type="dxa"/>
            <w:tcBorders>
              <w:top w:val="nil"/>
              <w:left w:val="nil"/>
              <w:bottom w:val="nil"/>
              <w:right w:val="nil"/>
            </w:tcBorders>
            <w:shd w:val="clear" w:color="auto" w:fill="auto"/>
            <w:noWrap/>
          </w:tcPr>
          <w:p w14:paraId="65B3F406"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w:t>
            </w:r>
          </w:p>
        </w:tc>
      </w:tr>
      <w:tr w:rsidR="00917CCB" w14:paraId="2647CD81" w14:textId="77777777" w:rsidTr="00917CCB">
        <w:trPr>
          <w:trHeight w:val="306"/>
          <w:jc w:val="center"/>
        </w:trPr>
        <w:tc>
          <w:tcPr>
            <w:tcW w:w="1134" w:type="dxa"/>
            <w:tcBorders>
              <w:top w:val="nil"/>
              <w:left w:val="nil"/>
              <w:bottom w:val="nil"/>
              <w:right w:val="nil"/>
            </w:tcBorders>
            <w:shd w:val="clear" w:color="auto" w:fill="auto"/>
            <w:noWrap/>
          </w:tcPr>
          <w:p w14:paraId="40A3A44F" w14:textId="77777777" w:rsidR="00917CCB" w:rsidRDefault="00917CCB" w:rsidP="00917CCB">
            <w:pPr>
              <w:widowControl/>
              <w:spacing w:line="260" w:lineRule="exact"/>
              <w:jc w:val="center"/>
              <w:rPr>
                <w:rFonts w:ascii="Times New Roman" w:hAnsi="Times New Roman"/>
                <w:i/>
                <w:iCs/>
                <w:kern w:val="0"/>
                <w:sz w:val="16"/>
                <w:szCs w:val="16"/>
              </w:rPr>
            </w:pPr>
            <w:r>
              <w:rPr>
                <w:rFonts w:ascii="Times New Roman" w:hAnsi="Times New Roman"/>
                <w:i/>
                <w:iCs/>
                <w:kern w:val="0"/>
                <w:sz w:val="16"/>
                <w:szCs w:val="16"/>
              </w:rPr>
              <w:t>tRNA-CGU</w:t>
            </w:r>
          </w:p>
        </w:tc>
        <w:tc>
          <w:tcPr>
            <w:tcW w:w="785" w:type="dxa"/>
            <w:tcBorders>
              <w:top w:val="nil"/>
              <w:left w:val="nil"/>
              <w:bottom w:val="nil"/>
              <w:right w:val="nil"/>
            </w:tcBorders>
            <w:shd w:val="clear" w:color="auto" w:fill="auto"/>
            <w:noWrap/>
          </w:tcPr>
          <w:p w14:paraId="60E33EB1"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IRB</w:t>
            </w:r>
          </w:p>
        </w:tc>
        <w:tc>
          <w:tcPr>
            <w:tcW w:w="1058" w:type="dxa"/>
            <w:tcBorders>
              <w:top w:val="nil"/>
              <w:left w:val="nil"/>
              <w:bottom w:val="nil"/>
              <w:right w:val="nil"/>
            </w:tcBorders>
            <w:shd w:val="clear" w:color="auto" w:fill="auto"/>
            <w:noWrap/>
          </w:tcPr>
          <w:p w14:paraId="08E8FDE5"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hint="eastAsia"/>
                <w:kern w:val="0"/>
                <w:sz w:val="16"/>
                <w:szCs w:val="16"/>
              </w:rPr>
              <w:t>3</w:t>
            </w:r>
            <w:r>
              <w:rPr>
                <w:rFonts w:ascii="Times New Roman" w:hAnsi="Times New Roman"/>
                <w:kern w:val="0"/>
                <w:sz w:val="16"/>
                <w:szCs w:val="16"/>
              </w:rPr>
              <w:t>3</w:t>
            </w:r>
          </w:p>
        </w:tc>
        <w:tc>
          <w:tcPr>
            <w:tcW w:w="1134" w:type="dxa"/>
            <w:tcBorders>
              <w:top w:val="nil"/>
              <w:left w:val="nil"/>
              <w:bottom w:val="nil"/>
              <w:right w:val="nil"/>
            </w:tcBorders>
            <w:shd w:val="clear" w:color="auto" w:fill="auto"/>
            <w:noWrap/>
          </w:tcPr>
          <w:p w14:paraId="6D60FBC0"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785</w:t>
            </w:r>
          </w:p>
        </w:tc>
        <w:tc>
          <w:tcPr>
            <w:tcW w:w="1134" w:type="dxa"/>
            <w:tcBorders>
              <w:top w:val="nil"/>
              <w:left w:val="nil"/>
              <w:bottom w:val="nil"/>
              <w:right w:val="nil"/>
            </w:tcBorders>
            <w:shd w:val="clear" w:color="auto" w:fill="auto"/>
            <w:noWrap/>
          </w:tcPr>
          <w:p w14:paraId="3CA6F27B"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60</w:t>
            </w:r>
          </w:p>
        </w:tc>
        <w:tc>
          <w:tcPr>
            <w:tcW w:w="785" w:type="dxa"/>
            <w:tcBorders>
              <w:top w:val="nil"/>
              <w:left w:val="nil"/>
              <w:bottom w:val="nil"/>
              <w:right w:val="nil"/>
            </w:tcBorders>
            <w:shd w:val="clear" w:color="auto" w:fill="auto"/>
            <w:noWrap/>
          </w:tcPr>
          <w:p w14:paraId="6BB12ABA"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IRB</w:t>
            </w:r>
          </w:p>
        </w:tc>
        <w:tc>
          <w:tcPr>
            <w:tcW w:w="1058" w:type="dxa"/>
            <w:tcBorders>
              <w:top w:val="nil"/>
              <w:left w:val="nil"/>
              <w:bottom w:val="nil"/>
              <w:right w:val="nil"/>
            </w:tcBorders>
            <w:shd w:val="clear" w:color="auto" w:fill="auto"/>
            <w:noWrap/>
          </w:tcPr>
          <w:p w14:paraId="06C11DCE"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w:t>
            </w:r>
          </w:p>
        </w:tc>
        <w:tc>
          <w:tcPr>
            <w:tcW w:w="1134" w:type="dxa"/>
            <w:tcBorders>
              <w:top w:val="nil"/>
              <w:left w:val="nil"/>
              <w:bottom w:val="nil"/>
              <w:right w:val="nil"/>
            </w:tcBorders>
            <w:shd w:val="clear" w:color="auto" w:fill="auto"/>
            <w:noWrap/>
          </w:tcPr>
          <w:p w14:paraId="39A1219B"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w:t>
            </w:r>
          </w:p>
        </w:tc>
        <w:tc>
          <w:tcPr>
            <w:tcW w:w="1134" w:type="dxa"/>
            <w:tcBorders>
              <w:top w:val="nil"/>
              <w:left w:val="nil"/>
              <w:bottom w:val="nil"/>
              <w:right w:val="nil"/>
            </w:tcBorders>
            <w:shd w:val="clear" w:color="auto" w:fill="auto"/>
            <w:noWrap/>
          </w:tcPr>
          <w:p w14:paraId="759312DE"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w:t>
            </w:r>
          </w:p>
        </w:tc>
      </w:tr>
      <w:tr w:rsidR="00917CCB" w14:paraId="431F9AB1" w14:textId="77777777" w:rsidTr="00917CCB">
        <w:trPr>
          <w:trHeight w:val="306"/>
          <w:jc w:val="center"/>
        </w:trPr>
        <w:tc>
          <w:tcPr>
            <w:tcW w:w="1134" w:type="dxa"/>
            <w:tcBorders>
              <w:top w:val="nil"/>
              <w:left w:val="nil"/>
              <w:bottom w:val="nil"/>
              <w:right w:val="nil"/>
            </w:tcBorders>
            <w:shd w:val="clear" w:color="auto" w:fill="auto"/>
            <w:noWrap/>
          </w:tcPr>
          <w:p w14:paraId="2BA39546" w14:textId="77777777" w:rsidR="00917CCB" w:rsidRDefault="00917CCB" w:rsidP="00917CCB">
            <w:pPr>
              <w:widowControl/>
              <w:spacing w:line="260" w:lineRule="exact"/>
              <w:jc w:val="center"/>
              <w:rPr>
                <w:rFonts w:ascii="Times New Roman" w:hAnsi="Times New Roman"/>
                <w:i/>
                <w:iCs/>
                <w:kern w:val="0"/>
                <w:sz w:val="16"/>
                <w:szCs w:val="16"/>
              </w:rPr>
            </w:pPr>
            <w:r>
              <w:rPr>
                <w:rFonts w:ascii="Times New Roman" w:hAnsi="Times New Roman"/>
                <w:i/>
                <w:iCs/>
                <w:kern w:val="0"/>
                <w:sz w:val="16"/>
                <w:szCs w:val="16"/>
              </w:rPr>
              <w:t>tRNA-UAA</w:t>
            </w:r>
          </w:p>
        </w:tc>
        <w:tc>
          <w:tcPr>
            <w:tcW w:w="785" w:type="dxa"/>
            <w:tcBorders>
              <w:top w:val="nil"/>
              <w:left w:val="nil"/>
              <w:bottom w:val="nil"/>
              <w:right w:val="nil"/>
            </w:tcBorders>
            <w:shd w:val="clear" w:color="auto" w:fill="auto"/>
            <w:noWrap/>
          </w:tcPr>
          <w:p w14:paraId="3DA255E1"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LSC</w:t>
            </w:r>
          </w:p>
        </w:tc>
        <w:tc>
          <w:tcPr>
            <w:tcW w:w="1058" w:type="dxa"/>
            <w:tcBorders>
              <w:top w:val="nil"/>
              <w:left w:val="nil"/>
              <w:bottom w:val="nil"/>
              <w:right w:val="nil"/>
            </w:tcBorders>
            <w:shd w:val="clear" w:color="auto" w:fill="auto"/>
            <w:noWrap/>
          </w:tcPr>
          <w:p w14:paraId="17C55C1A"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hint="eastAsia"/>
                <w:kern w:val="0"/>
                <w:sz w:val="16"/>
                <w:szCs w:val="16"/>
              </w:rPr>
              <w:t>3</w:t>
            </w:r>
            <w:r>
              <w:rPr>
                <w:rFonts w:ascii="Times New Roman" w:hAnsi="Times New Roman"/>
                <w:kern w:val="0"/>
                <w:sz w:val="16"/>
                <w:szCs w:val="16"/>
              </w:rPr>
              <w:t>6</w:t>
            </w:r>
          </w:p>
        </w:tc>
        <w:tc>
          <w:tcPr>
            <w:tcW w:w="1134" w:type="dxa"/>
            <w:tcBorders>
              <w:top w:val="nil"/>
              <w:left w:val="nil"/>
              <w:bottom w:val="nil"/>
              <w:right w:val="nil"/>
            </w:tcBorders>
            <w:shd w:val="clear" w:color="auto" w:fill="auto"/>
            <w:noWrap/>
          </w:tcPr>
          <w:p w14:paraId="096B103D"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575</w:t>
            </w:r>
          </w:p>
        </w:tc>
        <w:tc>
          <w:tcPr>
            <w:tcW w:w="1134" w:type="dxa"/>
            <w:tcBorders>
              <w:top w:val="nil"/>
              <w:left w:val="nil"/>
              <w:bottom w:val="nil"/>
              <w:right w:val="nil"/>
            </w:tcBorders>
            <w:shd w:val="clear" w:color="auto" w:fill="auto"/>
            <w:noWrap/>
          </w:tcPr>
          <w:p w14:paraId="6B5AAFE0"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51</w:t>
            </w:r>
          </w:p>
        </w:tc>
        <w:tc>
          <w:tcPr>
            <w:tcW w:w="785" w:type="dxa"/>
            <w:tcBorders>
              <w:top w:val="nil"/>
              <w:left w:val="nil"/>
              <w:bottom w:val="nil"/>
              <w:right w:val="nil"/>
            </w:tcBorders>
            <w:shd w:val="clear" w:color="auto" w:fill="auto"/>
            <w:noWrap/>
          </w:tcPr>
          <w:p w14:paraId="111A1BAA"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LSC</w:t>
            </w:r>
          </w:p>
        </w:tc>
        <w:tc>
          <w:tcPr>
            <w:tcW w:w="1058" w:type="dxa"/>
            <w:tcBorders>
              <w:top w:val="nil"/>
              <w:left w:val="nil"/>
              <w:bottom w:val="nil"/>
              <w:right w:val="nil"/>
            </w:tcBorders>
            <w:shd w:val="clear" w:color="auto" w:fill="auto"/>
            <w:noWrap/>
          </w:tcPr>
          <w:p w14:paraId="31A402D4"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35</w:t>
            </w:r>
          </w:p>
        </w:tc>
        <w:tc>
          <w:tcPr>
            <w:tcW w:w="1134" w:type="dxa"/>
            <w:tcBorders>
              <w:top w:val="nil"/>
              <w:left w:val="nil"/>
              <w:bottom w:val="nil"/>
              <w:right w:val="nil"/>
            </w:tcBorders>
            <w:shd w:val="clear" w:color="auto" w:fill="auto"/>
            <w:noWrap/>
          </w:tcPr>
          <w:p w14:paraId="7C0D5016"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574</w:t>
            </w:r>
          </w:p>
        </w:tc>
        <w:tc>
          <w:tcPr>
            <w:tcW w:w="1134" w:type="dxa"/>
            <w:tcBorders>
              <w:top w:val="nil"/>
              <w:left w:val="nil"/>
              <w:bottom w:val="nil"/>
              <w:right w:val="nil"/>
            </w:tcBorders>
            <w:shd w:val="clear" w:color="auto" w:fill="auto"/>
            <w:noWrap/>
          </w:tcPr>
          <w:p w14:paraId="25C64A5D"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hint="eastAsia"/>
                <w:kern w:val="0"/>
                <w:sz w:val="16"/>
                <w:szCs w:val="16"/>
              </w:rPr>
              <w:t>5</w:t>
            </w:r>
            <w:r>
              <w:rPr>
                <w:rFonts w:ascii="Times New Roman" w:hAnsi="Times New Roman"/>
                <w:kern w:val="0"/>
                <w:sz w:val="16"/>
                <w:szCs w:val="16"/>
              </w:rPr>
              <w:t>0</w:t>
            </w:r>
          </w:p>
        </w:tc>
      </w:tr>
      <w:tr w:rsidR="00917CCB" w14:paraId="56E1A8DF" w14:textId="77777777" w:rsidTr="00917CCB">
        <w:trPr>
          <w:trHeight w:val="306"/>
          <w:jc w:val="center"/>
        </w:trPr>
        <w:tc>
          <w:tcPr>
            <w:tcW w:w="1134" w:type="dxa"/>
            <w:tcBorders>
              <w:top w:val="nil"/>
              <w:left w:val="nil"/>
              <w:bottom w:val="nil"/>
              <w:right w:val="nil"/>
            </w:tcBorders>
            <w:shd w:val="clear" w:color="auto" w:fill="auto"/>
            <w:noWrap/>
          </w:tcPr>
          <w:p w14:paraId="2E7E4807" w14:textId="77777777" w:rsidR="00917CCB" w:rsidRDefault="00917CCB" w:rsidP="00917CCB">
            <w:pPr>
              <w:widowControl/>
              <w:spacing w:line="260" w:lineRule="exact"/>
              <w:jc w:val="center"/>
              <w:rPr>
                <w:rFonts w:ascii="Times New Roman" w:hAnsi="Times New Roman"/>
                <w:i/>
                <w:iCs/>
                <w:kern w:val="0"/>
                <w:sz w:val="16"/>
                <w:szCs w:val="16"/>
              </w:rPr>
            </w:pPr>
            <w:r>
              <w:rPr>
                <w:rFonts w:ascii="Times New Roman" w:hAnsi="Times New Roman"/>
                <w:i/>
                <w:iCs/>
                <w:kern w:val="0"/>
                <w:sz w:val="16"/>
                <w:szCs w:val="16"/>
              </w:rPr>
              <w:t>tRNA-UAC</w:t>
            </w:r>
          </w:p>
        </w:tc>
        <w:tc>
          <w:tcPr>
            <w:tcW w:w="785" w:type="dxa"/>
            <w:tcBorders>
              <w:top w:val="nil"/>
              <w:left w:val="nil"/>
              <w:bottom w:val="nil"/>
              <w:right w:val="nil"/>
            </w:tcBorders>
            <w:shd w:val="clear" w:color="auto" w:fill="auto"/>
            <w:noWrap/>
          </w:tcPr>
          <w:p w14:paraId="3D9DF236"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LSC</w:t>
            </w:r>
          </w:p>
        </w:tc>
        <w:tc>
          <w:tcPr>
            <w:tcW w:w="1058" w:type="dxa"/>
            <w:tcBorders>
              <w:top w:val="nil"/>
              <w:left w:val="nil"/>
              <w:bottom w:val="nil"/>
              <w:right w:val="nil"/>
            </w:tcBorders>
            <w:shd w:val="clear" w:color="auto" w:fill="auto"/>
            <w:noWrap/>
          </w:tcPr>
          <w:p w14:paraId="6F61C7E6"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hint="eastAsia"/>
                <w:kern w:val="0"/>
                <w:sz w:val="16"/>
                <w:szCs w:val="16"/>
              </w:rPr>
              <w:t>3</w:t>
            </w:r>
            <w:r>
              <w:rPr>
                <w:rFonts w:ascii="Times New Roman" w:hAnsi="Times New Roman"/>
                <w:kern w:val="0"/>
                <w:sz w:val="16"/>
                <w:szCs w:val="16"/>
              </w:rPr>
              <w:t>9</w:t>
            </w:r>
          </w:p>
        </w:tc>
        <w:tc>
          <w:tcPr>
            <w:tcW w:w="1134" w:type="dxa"/>
            <w:tcBorders>
              <w:top w:val="nil"/>
              <w:left w:val="nil"/>
              <w:bottom w:val="nil"/>
              <w:right w:val="nil"/>
            </w:tcBorders>
            <w:shd w:val="clear" w:color="auto" w:fill="auto"/>
            <w:noWrap/>
          </w:tcPr>
          <w:p w14:paraId="153EAAEF"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579</w:t>
            </w:r>
          </w:p>
        </w:tc>
        <w:tc>
          <w:tcPr>
            <w:tcW w:w="1134" w:type="dxa"/>
            <w:tcBorders>
              <w:top w:val="nil"/>
              <w:left w:val="nil"/>
              <w:bottom w:val="nil"/>
              <w:right w:val="nil"/>
            </w:tcBorders>
            <w:shd w:val="clear" w:color="auto" w:fill="auto"/>
            <w:noWrap/>
          </w:tcPr>
          <w:p w14:paraId="2030475A"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54</w:t>
            </w:r>
          </w:p>
        </w:tc>
        <w:tc>
          <w:tcPr>
            <w:tcW w:w="785" w:type="dxa"/>
            <w:tcBorders>
              <w:top w:val="nil"/>
              <w:left w:val="nil"/>
              <w:bottom w:val="nil"/>
              <w:right w:val="nil"/>
            </w:tcBorders>
            <w:shd w:val="clear" w:color="auto" w:fill="auto"/>
            <w:noWrap/>
          </w:tcPr>
          <w:p w14:paraId="772E07D5"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LSC</w:t>
            </w:r>
          </w:p>
        </w:tc>
        <w:tc>
          <w:tcPr>
            <w:tcW w:w="1058" w:type="dxa"/>
            <w:tcBorders>
              <w:top w:val="nil"/>
              <w:left w:val="nil"/>
              <w:bottom w:val="nil"/>
              <w:right w:val="nil"/>
            </w:tcBorders>
            <w:shd w:val="clear" w:color="auto" w:fill="auto"/>
            <w:noWrap/>
          </w:tcPr>
          <w:p w14:paraId="3BEF62CD"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39</w:t>
            </w:r>
          </w:p>
        </w:tc>
        <w:tc>
          <w:tcPr>
            <w:tcW w:w="1134" w:type="dxa"/>
            <w:tcBorders>
              <w:top w:val="nil"/>
              <w:left w:val="nil"/>
              <w:bottom w:val="nil"/>
              <w:right w:val="nil"/>
            </w:tcBorders>
            <w:shd w:val="clear" w:color="auto" w:fill="auto"/>
            <w:noWrap/>
          </w:tcPr>
          <w:p w14:paraId="69AE2604"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596</w:t>
            </w:r>
          </w:p>
        </w:tc>
        <w:tc>
          <w:tcPr>
            <w:tcW w:w="1134" w:type="dxa"/>
            <w:tcBorders>
              <w:top w:val="nil"/>
              <w:left w:val="nil"/>
              <w:bottom w:val="nil"/>
              <w:right w:val="nil"/>
            </w:tcBorders>
            <w:shd w:val="clear" w:color="auto" w:fill="auto"/>
            <w:noWrap/>
          </w:tcPr>
          <w:p w14:paraId="58F55599"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37</w:t>
            </w:r>
          </w:p>
        </w:tc>
      </w:tr>
      <w:tr w:rsidR="00917CCB" w14:paraId="04C85FC0" w14:textId="77777777" w:rsidTr="00917CCB">
        <w:trPr>
          <w:trHeight w:val="306"/>
          <w:jc w:val="center"/>
        </w:trPr>
        <w:tc>
          <w:tcPr>
            <w:tcW w:w="1134" w:type="dxa"/>
            <w:tcBorders>
              <w:top w:val="nil"/>
              <w:left w:val="nil"/>
              <w:bottom w:val="nil"/>
              <w:right w:val="nil"/>
            </w:tcBorders>
            <w:shd w:val="clear" w:color="auto" w:fill="auto"/>
            <w:noWrap/>
          </w:tcPr>
          <w:p w14:paraId="2A184822" w14:textId="77777777" w:rsidR="00917CCB" w:rsidRDefault="00917CCB" w:rsidP="00917CCB">
            <w:pPr>
              <w:widowControl/>
              <w:spacing w:line="260" w:lineRule="exact"/>
              <w:jc w:val="center"/>
              <w:rPr>
                <w:rFonts w:ascii="Times New Roman" w:hAnsi="Times New Roman"/>
                <w:i/>
                <w:iCs/>
                <w:kern w:val="0"/>
                <w:sz w:val="16"/>
                <w:szCs w:val="16"/>
              </w:rPr>
            </w:pPr>
            <w:r>
              <w:rPr>
                <w:rFonts w:ascii="Times New Roman" w:hAnsi="Times New Roman"/>
                <w:i/>
                <w:iCs/>
                <w:kern w:val="0"/>
                <w:sz w:val="16"/>
                <w:szCs w:val="16"/>
              </w:rPr>
              <w:t>tRNA-UGC</w:t>
            </w:r>
          </w:p>
        </w:tc>
        <w:tc>
          <w:tcPr>
            <w:tcW w:w="785" w:type="dxa"/>
            <w:tcBorders>
              <w:top w:val="nil"/>
              <w:left w:val="nil"/>
              <w:bottom w:val="nil"/>
              <w:right w:val="nil"/>
            </w:tcBorders>
            <w:shd w:val="clear" w:color="auto" w:fill="auto"/>
            <w:noWrap/>
          </w:tcPr>
          <w:p w14:paraId="00940105"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IRA</w:t>
            </w:r>
          </w:p>
        </w:tc>
        <w:tc>
          <w:tcPr>
            <w:tcW w:w="1058" w:type="dxa"/>
            <w:tcBorders>
              <w:top w:val="nil"/>
              <w:left w:val="nil"/>
              <w:bottom w:val="nil"/>
              <w:right w:val="nil"/>
            </w:tcBorders>
            <w:shd w:val="clear" w:color="auto" w:fill="auto"/>
            <w:noWrap/>
          </w:tcPr>
          <w:p w14:paraId="48F7C6ED"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hint="eastAsia"/>
                <w:kern w:val="0"/>
                <w:sz w:val="16"/>
                <w:szCs w:val="16"/>
              </w:rPr>
              <w:t>3</w:t>
            </w:r>
            <w:r>
              <w:rPr>
                <w:rFonts w:ascii="Times New Roman" w:hAnsi="Times New Roman"/>
                <w:kern w:val="0"/>
                <w:sz w:val="16"/>
                <w:szCs w:val="16"/>
              </w:rPr>
              <w:t>7</w:t>
            </w:r>
          </w:p>
        </w:tc>
        <w:tc>
          <w:tcPr>
            <w:tcW w:w="1134" w:type="dxa"/>
            <w:tcBorders>
              <w:top w:val="nil"/>
              <w:left w:val="nil"/>
              <w:bottom w:val="nil"/>
              <w:right w:val="nil"/>
            </w:tcBorders>
            <w:shd w:val="clear" w:color="auto" w:fill="auto"/>
            <w:noWrap/>
          </w:tcPr>
          <w:p w14:paraId="64974F15"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811</w:t>
            </w:r>
          </w:p>
        </w:tc>
        <w:tc>
          <w:tcPr>
            <w:tcW w:w="1134" w:type="dxa"/>
            <w:tcBorders>
              <w:top w:val="nil"/>
              <w:left w:val="nil"/>
              <w:bottom w:val="nil"/>
              <w:right w:val="nil"/>
            </w:tcBorders>
            <w:shd w:val="clear" w:color="auto" w:fill="auto"/>
            <w:noWrap/>
          </w:tcPr>
          <w:p w14:paraId="1BC1CDE5"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36</w:t>
            </w:r>
          </w:p>
        </w:tc>
        <w:tc>
          <w:tcPr>
            <w:tcW w:w="785" w:type="dxa"/>
            <w:tcBorders>
              <w:top w:val="nil"/>
              <w:left w:val="nil"/>
              <w:bottom w:val="nil"/>
              <w:right w:val="nil"/>
            </w:tcBorders>
            <w:shd w:val="clear" w:color="auto" w:fill="auto"/>
            <w:noWrap/>
          </w:tcPr>
          <w:p w14:paraId="750487EE"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IRA</w:t>
            </w:r>
          </w:p>
        </w:tc>
        <w:tc>
          <w:tcPr>
            <w:tcW w:w="1058" w:type="dxa"/>
            <w:tcBorders>
              <w:top w:val="nil"/>
              <w:left w:val="nil"/>
              <w:bottom w:val="nil"/>
              <w:right w:val="nil"/>
            </w:tcBorders>
            <w:shd w:val="clear" w:color="auto" w:fill="auto"/>
            <w:noWrap/>
          </w:tcPr>
          <w:p w14:paraId="49DFA913"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37</w:t>
            </w:r>
          </w:p>
        </w:tc>
        <w:tc>
          <w:tcPr>
            <w:tcW w:w="1134" w:type="dxa"/>
            <w:tcBorders>
              <w:top w:val="nil"/>
              <w:left w:val="nil"/>
              <w:bottom w:val="nil"/>
              <w:right w:val="nil"/>
            </w:tcBorders>
            <w:shd w:val="clear" w:color="auto" w:fill="auto"/>
            <w:noWrap/>
          </w:tcPr>
          <w:p w14:paraId="2466223C"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811</w:t>
            </w:r>
          </w:p>
        </w:tc>
        <w:tc>
          <w:tcPr>
            <w:tcW w:w="1134" w:type="dxa"/>
            <w:tcBorders>
              <w:top w:val="nil"/>
              <w:left w:val="nil"/>
              <w:bottom w:val="nil"/>
              <w:right w:val="nil"/>
            </w:tcBorders>
            <w:shd w:val="clear" w:color="auto" w:fill="auto"/>
            <w:noWrap/>
          </w:tcPr>
          <w:p w14:paraId="7D3C1396"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35</w:t>
            </w:r>
          </w:p>
        </w:tc>
      </w:tr>
      <w:tr w:rsidR="00917CCB" w14:paraId="00B09AFA" w14:textId="77777777" w:rsidTr="00917CCB">
        <w:trPr>
          <w:trHeight w:val="306"/>
          <w:jc w:val="center"/>
        </w:trPr>
        <w:tc>
          <w:tcPr>
            <w:tcW w:w="1134" w:type="dxa"/>
            <w:tcBorders>
              <w:top w:val="nil"/>
              <w:left w:val="nil"/>
              <w:bottom w:val="nil"/>
              <w:right w:val="nil"/>
            </w:tcBorders>
            <w:shd w:val="clear" w:color="auto" w:fill="auto"/>
            <w:noWrap/>
          </w:tcPr>
          <w:p w14:paraId="160DFEC7" w14:textId="77777777" w:rsidR="00917CCB" w:rsidRDefault="00917CCB" w:rsidP="00917CCB">
            <w:pPr>
              <w:widowControl/>
              <w:spacing w:line="260" w:lineRule="exact"/>
              <w:jc w:val="center"/>
              <w:rPr>
                <w:rFonts w:ascii="Times New Roman" w:hAnsi="Times New Roman"/>
                <w:i/>
                <w:iCs/>
                <w:kern w:val="0"/>
                <w:sz w:val="16"/>
                <w:szCs w:val="16"/>
              </w:rPr>
            </w:pPr>
            <w:r>
              <w:rPr>
                <w:rFonts w:ascii="Times New Roman" w:hAnsi="Times New Roman"/>
                <w:i/>
                <w:iCs/>
                <w:kern w:val="0"/>
                <w:sz w:val="16"/>
                <w:szCs w:val="16"/>
              </w:rPr>
              <w:t>tRNA-UGC</w:t>
            </w:r>
          </w:p>
        </w:tc>
        <w:tc>
          <w:tcPr>
            <w:tcW w:w="785" w:type="dxa"/>
            <w:tcBorders>
              <w:top w:val="nil"/>
              <w:left w:val="nil"/>
              <w:bottom w:val="nil"/>
              <w:right w:val="nil"/>
            </w:tcBorders>
            <w:shd w:val="clear" w:color="auto" w:fill="auto"/>
            <w:noWrap/>
          </w:tcPr>
          <w:p w14:paraId="31F3CA59"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IRB</w:t>
            </w:r>
          </w:p>
        </w:tc>
        <w:tc>
          <w:tcPr>
            <w:tcW w:w="1058" w:type="dxa"/>
            <w:tcBorders>
              <w:top w:val="nil"/>
              <w:left w:val="nil"/>
              <w:bottom w:val="nil"/>
              <w:right w:val="nil"/>
            </w:tcBorders>
            <w:shd w:val="clear" w:color="auto" w:fill="auto"/>
            <w:noWrap/>
          </w:tcPr>
          <w:p w14:paraId="70A678B1"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hint="eastAsia"/>
                <w:kern w:val="0"/>
                <w:sz w:val="16"/>
                <w:szCs w:val="16"/>
              </w:rPr>
              <w:t>3</w:t>
            </w:r>
            <w:r>
              <w:rPr>
                <w:rFonts w:ascii="Times New Roman" w:hAnsi="Times New Roman"/>
                <w:kern w:val="0"/>
                <w:sz w:val="16"/>
                <w:szCs w:val="16"/>
              </w:rPr>
              <w:t>8</w:t>
            </w:r>
          </w:p>
        </w:tc>
        <w:tc>
          <w:tcPr>
            <w:tcW w:w="1134" w:type="dxa"/>
            <w:tcBorders>
              <w:top w:val="nil"/>
              <w:left w:val="nil"/>
              <w:bottom w:val="nil"/>
              <w:right w:val="nil"/>
            </w:tcBorders>
            <w:shd w:val="clear" w:color="auto" w:fill="auto"/>
            <w:noWrap/>
          </w:tcPr>
          <w:p w14:paraId="3D711FA1"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809</w:t>
            </w:r>
          </w:p>
        </w:tc>
        <w:tc>
          <w:tcPr>
            <w:tcW w:w="1134" w:type="dxa"/>
            <w:tcBorders>
              <w:top w:val="nil"/>
              <w:left w:val="nil"/>
              <w:bottom w:val="nil"/>
              <w:right w:val="nil"/>
            </w:tcBorders>
            <w:shd w:val="clear" w:color="auto" w:fill="auto"/>
            <w:noWrap/>
          </w:tcPr>
          <w:p w14:paraId="37D72ABF"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37</w:t>
            </w:r>
          </w:p>
        </w:tc>
        <w:tc>
          <w:tcPr>
            <w:tcW w:w="785" w:type="dxa"/>
            <w:tcBorders>
              <w:top w:val="nil"/>
              <w:left w:val="nil"/>
              <w:bottom w:val="nil"/>
              <w:right w:val="nil"/>
            </w:tcBorders>
            <w:shd w:val="clear" w:color="auto" w:fill="auto"/>
            <w:noWrap/>
          </w:tcPr>
          <w:p w14:paraId="548FB142"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IRB</w:t>
            </w:r>
          </w:p>
        </w:tc>
        <w:tc>
          <w:tcPr>
            <w:tcW w:w="1058" w:type="dxa"/>
            <w:tcBorders>
              <w:top w:val="nil"/>
              <w:left w:val="nil"/>
              <w:bottom w:val="nil"/>
              <w:right w:val="nil"/>
            </w:tcBorders>
            <w:shd w:val="clear" w:color="auto" w:fill="auto"/>
            <w:noWrap/>
          </w:tcPr>
          <w:p w14:paraId="279022F2"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37</w:t>
            </w:r>
          </w:p>
        </w:tc>
        <w:tc>
          <w:tcPr>
            <w:tcW w:w="1134" w:type="dxa"/>
            <w:tcBorders>
              <w:top w:val="nil"/>
              <w:left w:val="nil"/>
              <w:bottom w:val="nil"/>
              <w:right w:val="nil"/>
            </w:tcBorders>
            <w:shd w:val="clear" w:color="auto" w:fill="auto"/>
            <w:noWrap/>
          </w:tcPr>
          <w:p w14:paraId="5F995BF4"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811</w:t>
            </w:r>
          </w:p>
        </w:tc>
        <w:tc>
          <w:tcPr>
            <w:tcW w:w="1134" w:type="dxa"/>
            <w:tcBorders>
              <w:top w:val="nil"/>
              <w:left w:val="nil"/>
              <w:bottom w:val="nil"/>
              <w:right w:val="nil"/>
            </w:tcBorders>
            <w:shd w:val="clear" w:color="auto" w:fill="auto"/>
            <w:noWrap/>
          </w:tcPr>
          <w:p w14:paraId="196988C5"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35</w:t>
            </w:r>
          </w:p>
        </w:tc>
      </w:tr>
      <w:tr w:rsidR="00917CCB" w14:paraId="61AC2FB3" w14:textId="77777777" w:rsidTr="00917CCB">
        <w:trPr>
          <w:trHeight w:val="306"/>
          <w:jc w:val="center"/>
        </w:trPr>
        <w:tc>
          <w:tcPr>
            <w:tcW w:w="1134" w:type="dxa"/>
            <w:tcBorders>
              <w:top w:val="nil"/>
              <w:left w:val="nil"/>
              <w:bottom w:val="single" w:sz="8" w:space="0" w:color="auto"/>
              <w:right w:val="nil"/>
            </w:tcBorders>
            <w:shd w:val="clear" w:color="auto" w:fill="auto"/>
            <w:noWrap/>
          </w:tcPr>
          <w:p w14:paraId="12361F25" w14:textId="77777777" w:rsidR="00917CCB" w:rsidRDefault="00917CCB" w:rsidP="00917CCB">
            <w:pPr>
              <w:widowControl/>
              <w:spacing w:line="260" w:lineRule="exact"/>
              <w:jc w:val="center"/>
              <w:rPr>
                <w:rFonts w:ascii="Times New Roman" w:hAnsi="Times New Roman"/>
                <w:i/>
                <w:iCs/>
                <w:kern w:val="0"/>
                <w:sz w:val="16"/>
                <w:szCs w:val="16"/>
              </w:rPr>
            </w:pPr>
            <w:r>
              <w:rPr>
                <w:rFonts w:ascii="Times New Roman" w:hAnsi="Times New Roman"/>
                <w:i/>
                <w:iCs/>
                <w:kern w:val="0"/>
                <w:sz w:val="16"/>
                <w:szCs w:val="16"/>
              </w:rPr>
              <w:t>tRNA-UUU</w:t>
            </w:r>
          </w:p>
        </w:tc>
        <w:tc>
          <w:tcPr>
            <w:tcW w:w="785" w:type="dxa"/>
            <w:tcBorders>
              <w:top w:val="nil"/>
              <w:left w:val="nil"/>
              <w:bottom w:val="single" w:sz="8" w:space="0" w:color="auto"/>
              <w:right w:val="nil"/>
            </w:tcBorders>
            <w:shd w:val="clear" w:color="auto" w:fill="auto"/>
            <w:noWrap/>
          </w:tcPr>
          <w:p w14:paraId="41559C5E"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LSC</w:t>
            </w:r>
          </w:p>
        </w:tc>
        <w:tc>
          <w:tcPr>
            <w:tcW w:w="1058" w:type="dxa"/>
            <w:tcBorders>
              <w:top w:val="nil"/>
              <w:left w:val="nil"/>
              <w:bottom w:val="single" w:sz="8" w:space="0" w:color="auto"/>
              <w:right w:val="nil"/>
            </w:tcBorders>
            <w:shd w:val="clear" w:color="auto" w:fill="auto"/>
            <w:noWrap/>
          </w:tcPr>
          <w:p w14:paraId="0C5CA3E5"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hint="eastAsia"/>
                <w:kern w:val="0"/>
                <w:sz w:val="16"/>
                <w:szCs w:val="16"/>
              </w:rPr>
              <w:t>3</w:t>
            </w:r>
            <w:r>
              <w:rPr>
                <w:rFonts w:ascii="Times New Roman" w:hAnsi="Times New Roman"/>
                <w:kern w:val="0"/>
                <w:sz w:val="16"/>
                <w:szCs w:val="16"/>
              </w:rPr>
              <w:t>9</w:t>
            </w:r>
          </w:p>
        </w:tc>
        <w:tc>
          <w:tcPr>
            <w:tcW w:w="1134" w:type="dxa"/>
            <w:tcBorders>
              <w:top w:val="nil"/>
              <w:left w:val="nil"/>
              <w:bottom w:val="single" w:sz="8" w:space="0" w:color="auto"/>
              <w:right w:val="nil"/>
            </w:tcBorders>
            <w:shd w:val="clear" w:color="auto" w:fill="auto"/>
            <w:noWrap/>
          </w:tcPr>
          <w:p w14:paraId="59084CF9"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2485</w:t>
            </w:r>
          </w:p>
        </w:tc>
        <w:tc>
          <w:tcPr>
            <w:tcW w:w="1134" w:type="dxa"/>
            <w:tcBorders>
              <w:top w:val="nil"/>
              <w:left w:val="nil"/>
              <w:bottom w:val="single" w:sz="8" w:space="0" w:color="auto"/>
              <w:right w:val="nil"/>
            </w:tcBorders>
            <w:shd w:val="clear" w:color="auto" w:fill="auto"/>
            <w:noWrap/>
          </w:tcPr>
          <w:p w14:paraId="2E7DE2EC"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37</w:t>
            </w:r>
          </w:p>
        </w:tc>
        <w:tc>
          <w:tcPr>
            <w:tcW w:w="785" w:type="dxa"/>
            <w:tcBorders>
              <w:top w:val="nil"/>
              <w:left w:val="nil"/>
              <w:bottom w:val="single" w:sz="8" w:space="0" w:color="auto"/>
              <w:right w:val="nil"/>
            </w:tcBorders>
            <w:shd w:val="clear" w:color="auto" w:fill="auto"/>
            <w:noWrap/>
          </w:tcPr>
          <w:p w14:paraId="2E7731E1"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LSC</w:t>
            </w:r>
          </w:p>
        </w:tc>
        <w:tc>
          <w:tcPr>
            <w:tcW w:w="1058" w:type="dxa"/>
            <w:tcBorders>
              <w:top w:val="nil"/>
              <w:left w:val="nil"/>
              <w:bottom w:val="single" w:sz="8" w:space="0" w:color="auto"/>
              <w:right w:val="nil"/>
            </w:tcBorders>
            <w:shd w:val="clear" w:color="auto" w:fill="auto"/>
            <w:noWrap/>
          </w:tcPr>
          <w:p w14:paraId="2DC15CC8"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37</w:t>
            </w:r>
          </w:p>
        </w:tc>
        <w:tc>
          <w:tcPr>
            <w:tcW w:w="1134" w:type="dxa"/>
            <w:tcBorders>
              <w:top w:val="nil"/>
              <w:left w:val="nil"/>
              <w:bottom w:val="single" w:sz="8" w:space="0" w:color="auto"/>
              <w:right w:val="nil"/>
            </w:tcBorders>
            <w:shd w:val="clear" w:color="auto" w:fill="auto"/>
            <w:noWrap/>
          </w:tcPr>
          <w:p w14:paraId="6E11288A"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2488</w:t>
            </w:r>
          </w:p>
        </w:tc>
        <w:tc>
          <w:tcPr>
            <w:tcW w:w="1134" w:type="dxa"/>
            <w:tcBorders>
              <w:top w:val="nil"/>
              <w:left w:val="nil"/>
              <w:bottom w:val="single" w:sz="8" w:space="0" w:color="auto"/>
              <w:right w:val="nil"/>
            </w:tcBorders>
            <w:shd w:val="clear" w:color="auto" w:fill="auto"/>
            <w:noWrap/>
          </w:tcPr>
          <w:p w14:paraId="234D25B4" w14:textId="77777777" w:rsidR="00917CCB" w:rsidRDefault="00917CCB" w:rsidP="00917CCB">
            <w:pPr>
              <w:widowControl/>
              <w:spacing w:line="260" w:lineRule="exact"/>
              <w:jc w:val="center"/>
              <w:rPr>
                <w:rFonts w:ascii="Times New Roman" w:hAnsi="Times New Roman"/>
                <w:kern w:val="0"/>
                <w:sz w:val="16"/>
                <w:szCs w:val="16"/>
              </w:rPr>
            </w:pPr>
            <w:r>
              <w:rPr>
                <w:rFonts w:ascii="Times New Roman" w:hAnsi="Times New Roman"/>
                <w:kern w:val="0"/>
                <w:sz w:val="16"/>
                <w:szCs w:val="16"/>
              </w:rPr>
              <w:t>35</w:t>
            </w:r>
          </w:p>
        </w:tc>
      </w:tr>
      <w:bookmarkEnd w:id="53"/>
    </w:tbl>
    <w:p w14:paraId="69A1FFA7" w14:textId="77777777" w:rsidR="0080544B" w:rsidRDefault="0080544B" w:rsidP="00917CCB">
      <w:pPr>
        <w:spacing w:beforeLines="50" w:before="156" w:afterLines="50" w:after="156" w:line="260" w:lineRule="exact"/>
        <w:rPr>
          <w:rFonts w:ascii="Palatino Linotype" w:hAnsi="Palatino Linotype"/>
          <w:sz w:val="15"/>
          <w:szCs w:val="15"/>
        </w:rPr>
        <w:sectPr w:rsidR="0080544B" w:rsidSect="0080544B">
          <w:footerReference w:type="default" r:id="rId10"/>
          <w:footerReference w:type="first" r:id="rId11"/>
          <w:pgSz w:w="11906" w:h="16838" w:code="9"/>
          <w:pgMar w:top="1440" w:right="1797" w:bottom="1440" w:left="1797" w:header="851" w:footer="992" w:gutter="0"/>
          <w:lnNumType w:countBy="1" w:restart="continuous"/>
          <w:cols w:space="425"/>
          <w:docGrid w:type="linesAndChars" w:linePitch="312"/>
        </w:sectPr>
      </w:pPr>
    </w:p>
    <w:p w14:paraId="2BE4D8D9" w14:textId="523698A8" w:rsidR="00917CCB" w:rsidRDefault="00917CCB" w:rsidP="0080544B">
      <w:pPr>
        <w:spacing w:beforeLines="50" w:before="156" w:afterLines="50" w:after="156" w:line="260" w:lineRule="exact"/>
        <w:ind w:rightChars="-159" w:right="-334"/>
        <w:jc w:val="center"/>
        <w:rPr>
          <w:rFonts w:ascii="Palatino Linotype" w:hAnsi="Palatino Linotype"/>
          <w:sz w:val="18"/>
          <w:szCs w:val="18"/>
        </w:rPr>
      </w:pPr>
      <w:bookmarkStart w:id="54" w:name="_Hlk52116956"/>
      <w:r>
        <w:rPr>
          <w:rFonts w:ascii="Palatino Linotype" w:hAnsi="Palatino Linotype"/>
          <w:sz w:val="18"/>
          <w:szCs w:val="18"/>
        </w:rPr>
        <w:lastRenderedPageBreak/>
        <w:t xml:space="preserve">Table 3. Comparison of the </w:t>
      </w:r>
      <w:r>
        <w:rPr>
          <w:rFonts w:ascii="Palatino Linotype" w:hAnsi="Palatino Linotype" w:hint="eastAsia"/>
          <w:sz w:val="18"/>
          <w:szCs w:val="18"/>
        </w:rPr>
        <w:t>two</w:t>
      </w:r>
      <w:r>
        <w:rPr>
          <w:rFonts w:ascii="Palatino Linotype" w:hAnsi="Palatino Linotype"/>
          <w:sz w:val="18"/>
          <w:szCs w:val="18"/>
        </w:rPr>
        <w:t xml:space="preserve"> </w:t>
      </w:r>
      <w:r>
        <w:rPr>
          <w:rFonts w:ascii="Palatino Linotype" w:hAnsi="Palatino Linotype"/>
          <w:i/>
          <w:iCs/>
          <w:sz w:val="18"/>
          <w:szCs w:val="18"/>
        </w:rPr>
        <w:t>Elymus</w:t>
      </w:r>
      <w:r>
        <w:rPr>
          <w:rFonts w:ascii="Palatino Linotype" w:hAnsi="Palatino Linotype"/>
          <w:sz w:val="18"/>
          <w:szCs w:val="18"/>
        </w:rPr>
        <w:t xml:space="preserve"> chloroplast (cp) genomes.</w:t>
      </w:r>
    </w:p>
    <w:tbl>
      <w:tblPr>
        <w:tblW w:w="0" w:type="auto"/>
        <w:jc w:val="center"/>
        <w:tblLayout w:type="fixed"/>
        <w:tblLook w:val="04A0" w:firstRow="1" w:lastRow="0" w:firstColumn="1" w:lastColumn="0" w:noHBand="0" w:noVBand="1"/>
      </w:tblPr>
      <w:tblGrid>
        <w:gridCol w:w="1701"/>
        <w:gridCol w:w="3119"/>
        <w:gridCol w:w="815"/>
        <w:gridCol w:w="744"/>
        <w:gridCol w:w="347"/>
        <w:gridCol w:w="1071"/>
        <w:gridCol w:w="288"/>
        <w:gridCol w:w="1129"/>
        <w:gridCol w:w="481"/>
        <w:gridCol w:w="937"/>
        <w:gridCol w:w="1203"/>
        <w:gridCol w:w="204"/>
        <w:gridCol w:w="924"/>
        <w:gridCol w:w="476"/>
      </w:tblGrid>
      <w:tr w:rsidR="00101B17" w14:paraId="59F6BE52" w14:textId="77777777" w:rsidTr="00C2101F">
        <w:trPr>
          <w:gridAfter w:val="1"/>
          <w:wAfter w:w="476" w:type="dxa"/>
          <w:trHeight w:hRule="exact" w:val="312"/>
          <w:jc w:val="center"/>
        </w:trPr>
        <w:tc>
          <w:tcPr>
            <w:tcW w:w="1701" w:type="dxa"/>
            <w:tcBorders>
              <w:top w:val="single" w:sz="4" w:space="0" w:color="auto"/>
              <w:left w:val="nil"/>
              <w:bottom w:val="single" w:sz="4" w:space="0" w:color="auto"/>
              <w:right w:val="nil"/>
            </w:tcBorders>
            <w:shd w:val="clear" w:color="auto" w:fill="auto"/>
            <w:noWrap/>
          </w:tcPr>
          <w:p w14:paraId="055FC571" w14:textId="77777777" w:rsidR="00917CCB" w:rsidRDefault="00917CCB" w:rsidP="00917CCB">
            <w:pPr>
              <w:widowControl/>
              <w:spacing w:line="260" w:lineRule="exact"/>
              <w:rPr>
                <w:rFonts w:ascii="Palatino Linotype" w:hAnsi="Palatino Linotype"/>
                <w:kern w:val="0"/>
                <w:sz w:val="15"/>
                <w:szCs w:val="15"/>
              </w:rPr>
            </w:pPr>
            <w:r>
              <w:rPr>
                <w:rFonts w:ascii="Palatino Linotype" w:hAnsi="Palatino Linotype"/>
                <w:kern w:val="0"/>
                <w:sz w:val="15"/>
                <w:szCs w:val="15"/>
              </w:rPr>
              <w:t>Category</w:t>
            </w:r>
          </w:p>
        </w:tc>
        <w:tc>
          <w:tcPr>
            <w:tcW w:w="3119" w:type="dxa"/>
            <w:tcBorders>
              <w:top w:val="single" w:sz="4" w:space="0" w:color="auto"/>
              <w:left w:val="nil"/>
              <w:bottom w:val="single" w:sz="4" w:space="0" w:color="auto"/>
              <w:right w:val="nil"/>
            </w:tcBorders>
            <w:shd w:val="clear" w:color="auto" w:fill="auto"/>
          </w:tcPr>
          <w:p w14:paraId="462633E7" w14:textId="77777777" w:rsidR="00917CCB" w:rsidRDefault="00917CCB" w:rsidP="00917CCB">
            <w:pPr>
              <w:widowControl/>
              <w:spacing w:line="260" w:lineRule="exact"/>
              <w:rPr>
                <w:rFonts w:ascii="Palatino Linotype" w:hAnsi="Palatino Linotype"/>
                <w:kern w:val="0"/>
                <w:sz w:val="15"/>
                <w:szCs w:val="15"/>
              </w:rPr>
            </w:pPr>
            <w:r>
              <w:rPr>
                <w:rFonts w:ascii="Palatino Linotype" w:hAnsi="Palatino Linotype"/>
                <w:kern w:val="0"/>
                <w:sz w:val="15"/>
                <w:szCs w:val="15"/>
              </w:rPr>
              <w:t>Function</w:t>
            </w:r>
          </w:p>
        </w:tc>
        <w:tc>
          <w:tcPr>
            <w:tcW w:w="8143" w:type="dxa"/>
            <w:gridSpan w:val="11"/>
            <w:tcBorders>
              <w:top w:val="single" w:sz="4" w:space="0" w:color="auto"/>
              <w:left w:val="nil"/>
              <w:bottom w:val="single" w:sz="4" w:space="0" w:color="auto"/>
              <w:right w:val="nil"/>
            </w:tcBorders>
            <w:shd w:val="clear" w:color="auto" w:fill="auto"/>
            <w:noWrap/>
            <w:vAlign w:val="center"/>
          </w:tcPr>
          <w:p w14:paraId="42A1F311" w14:textId="77777777" w:rsidR="00917CCB" w:rsidRDefault="00917CCB" w:rsidP="00917CCB">
            <w:pPr>
              <w:widowControl/>
              <w:spacing w:line="260" w:lineRule="exact"/>
              <w:jc w:val="center"/>
              <w:rPr>
                <w:rFonts w:ascii="Palatino Linotype" w:hAnsi="Palatino Linotype"/>
                <w:kern w:val="0"/>
                <w:sz w:val="15"/>
                <w:szCs w:val="15"/>
              </w:rPr>
            </w:pPr>
            <w:r>
              <w:rPr>
                <w:rFonts w:ascii="Palatino Linotype" w:hAnsi="Palatino Linotype"/>
                <w:kern w:val="0"/>
                <w:sz w:val="15"/>
                <w:szCs w:val="15"/>
              </w:rPr>
              <w:t>Name of gene</w:t>
            </w:r>
          </w:p>
        </w:tc>
      </w:tr>
      <w:tr w:rsidR="00101B17" w14:paraId="42604F3D" w14:textId="77777777" w:rsidTr="00C2101F">
        <w:trPr>
          <w:gridAfter w:val="1"/>
          <w:wAfter w:w="476" w:type="dxa"/>
          <w:trHeight w:hRule="exact" w:val="312"/>
          <w:jc w:val="center"/>
        </w:trPr>
        <w:tc>
          <w:tcPr>
            <w:tcW w:w="1701" w:type="dxa"/>
            <w:vMerge w:val="restart"/>
            <w:tcBorders>
              <w:top w:val="nil"/>
              <w:left w:val="nil"/>
              <w:bottom w:val="single" w:sz="4" w:space="0" w:color="000000"/>
              <w:right w:val="nil"/>
            </w:tcBorders>
            <w:shd w:val="clear" w:color="auto" w:fill="auto"/>
            <w:noWrap/>
          </w:tcPr>
          <w:p w14:paraId="69F04640" w14:textId="77777777" w:rsidR="00917CCB" w:rsidRDefault="00917CCB" w:rsidP="00917CCB">
            <w:pPr>
              <w:widowControl/>
              <w:spacing w:line="260" w:lineRule="exact"/>
              <w:rPr>
                <w:rFonts w:ascii="Palatino Linotype" w:hAnsi="Palatino Linotype"/>
                <w:kern w:val="0"/>
                <w:sz w:val="15"/>
                <w:szCs w:val="15"/>
              </w:rPr>
            </w:pPr>
            <w:r>
              <w:rPr>
                <w:rFonts w:ascii="Palatino Linotype" w:hAnsi="Palatino Linotype"/>
                <w:kern w:val="0"/>
                <w:sz w:val="15"/>
                <w:szCs w:val="15"/>
              </w:rPr>
              <w:t>Self-replication (35)</w:t>
            </w:r>
          </w:p>
        </w:tc>
        <w:tc>
          <w:tcPr>
            <w:tcW w:w="3119" w:type="dxa"/>
            <w:tcBorders>
              <w:top w:val="nil"/>
              <w:left w:val="nil"/>
              <w:bottom w:val="nil"/>
              <w:right w:val="nil"/>
            </w:tcBorders>
            <w:shd w:val="clear" w:color="auto" w:fill="auto"/>
          </w:tcPr>
          <w:p w14:paraId="41C3E5C2" w14:textId="77777777" w:rsidR="00917CCB" w:rsidRDefault="00917CCB" w:rsidP="00917CCB">
            <w:pPr>
              <w:widowControl/>
              <w:spacing w:line="260" w:lineRule="exact"/>
              <w:rPr>
                <w:rFonts w:ascii="Palatino Linotype" w:hAnsi="Palatino Linotype"/>
                <w:kern w:val="0"/>
                <w:sz w:val="15"/>
                <w:szCs w:val="15"/>
              </w:rPr>
            </w:pPr>
            <w:r>
              <w:rPr>
                <w:rFonts w:ascii="Palatino Linotype" w:hAnsi="Palatino Linotype"/>
                <w:kern w:val="0"/>
                <w:sz w:val="15"/>
                <w:szCs w:val="15"/>
              </w:rPr>
              <w:t>Ribosomal RNA Genes</w:t>
            </w:r>
          </w:p>
        </w:tc>
        <w:tc>
          <w:tcPr>
            <w:tcW w:w="815" w:type="dxa"/>
            <w:tcBorders>
              <w:top w:val="nil"/>
              <w:left w:val="nil"/>
              <w:bottom w:val="nil"/>
              <w:right w:val="nil"/>
            </w:tcBorders>
            <w:shd w:val="clear" w:color="auto" w:fill="auto"/>
            <w:noWrap/>
            <w:vAlign w:val="center"/>
          </w:tcPr>
          <w:p w14:paraId="13521B85" w14:textId="77777777" w:rsidR="00917CCB" w:rsidRDefault="00917CCB" w:rsidP="00917CCB">
            <w:pPr>
              <w:widowControl/>
              <w:spacing w:line="260" w:lineRule="exact"/>
              <w:jc w:val="center"/>
              <w:rPr>
                <w:rFonts w:ascii="Palatino Linotype" w:hAnsi="Palatino Linotype"/>
                <w:i/>
                <w:iCs/>
                <w:kern w:val="0"/>
                <w:sz w:val="15"/>
                <w:szCs w:val="15"/>
              </w:rPr>
            </w:pPr>
            <w:r>
              <w:rPr>
                <w:rFonts w:ascii="Palatino Linotype" w:hAnsi="Palatino Linotype"/>
                <w:i/>
                <w:iCs/>
                <w:kern w:val="0"/>
                <w:sz w:val="15"/>
                <w:szCs w:val="15"/>
              </w:rPr>
              <w:t>rrn4.5</w:t>
            </w:r>
          </w:p>
        </w:tc>
        <w:tc>
          <w:tcPr>
            <w:tcW w:w="1091" w:type="dxa"/>
            <w:gridSpan w:val="2"/>
            <w:tcBorders>
              <w:top w:val="nil"/>
              <w:left w:val="nil"/>
              <w:bottom w:val="nil"/>
              <w:right w:val="nil"/>
            </w:tcBorders>
            <w:shd w:val="clear" w:color="auto" w:fill="auto"/>
            <w:noWrap/>
            <w:vAlign w:val="center"/>
          </w:tcPr>
          <w:p w14:paraId="4FF68133" w14:textId="77777777" w:rsidR="00917CCB" w:rsidRDefault="00917CCB" w:rsidP="00917CCB">
            <w:pPr>
              <w:widowControl/>
              <w:spacing w:line="260" w:lineRule="exact"/>
              <w:jc w:val="center"/>
              <w:rPr>
                <w:rFonts w:ascii="Palatino Linotype" w:hAnsi="Palatino Linotype"/>
                <w:i/>
                <w:iCs/>
                <w:kern w:val="0"/>
                <w:sz w:val="15"/>
                <w:szCs w:val="15"/>
              </w:rPr>
            </w:pPr>
            <w:r>
              <w:rPr>
                <w:rFonts w:ascii="Palatino Linotype" w:hAnsi="Palatino Linotype"/>
                <w:i/>
                <w:iCs/>
                <w:kern w:val="0"/>
                <w:sz w:val="15"/>
                <w:szCs w:val="15"/>
              </w:rPr>
              <w:t>rrn5</w:t>
            </w:r>
          </w:p>
        </w:tc>
        <w:tc>
          <w:tcPr>
            <w:tcW w:w="1359" w:type="dxa"/>
            <w:gridSpan w:val="2"/>
            <w:tcBorders>
              <w:top w:val="nil"/>
              <w:left w:val="nil"/>
              <w:bottom w:val="nil"/>
              <w:right w:val="nil"/>
            </w:tcBorders>
            <w:shd w:val="clear" w:color="auto" w:fill="auto"/>
            <w:noWrap/>
            <w:vAlign w:val="center"/>
          </w:tcPr>
          <w:p w14:paraId="3EC77119" w14:textId="77777777" w:rsidR="00917CCB" w:rsidRDefault="00917CCB" w:rsidP="00917CCB">
            <w:pPr>
              <w:widowControl/>
              <w:spacing w:line="260" w:lineRule="exact"/>
              <w:jc w:val="center"/>
              <w:rPr>
                <w:rFonts w:ascii="Palatino Linotype" w:hAnsi="Palatino Linotype"/>
                <w:i/>
                <w:iCs/>
                <w:kern w:val="0"/>
                <w:sz w:val="15"/>
                <w:szCs w:val="15"/>
              </w:rPr>
            </w:pPr>
            <w:r>
              <w:rPr>
                <w:rFonts w:ascii="Palatino Linotype" w:hAnsi="Palatino Linotype"/>
                <w:i/>
                <w:iCs/>
                <w:kern w:val="0"/>
                <w:sz w:val="15"/>
                <w:szCs w:val="15"/>
              </w:rPr>
              <w:t>rrn16</w:t>
            </w:r>
          </w:p>
        </w:tc>
        <w:tc>
          <w:tcPr>
            <w:tcW w:w="1610" w:type="dxa"/>
            <w:gridSpan w:val="2"/>
            <w:tcBorders>
              <w:top w:val="nil"/>
              <w:left w:val="nil"/>
              <w:bottom w:val="nil"/>
              <w:right w:val="nil"/>
            </w:tcBorders>
            <w:shd w:val="clear" w:color="auto" w:fill="auto"/>
            <w:noWrap/>
            <w:vAlign w:val="center"/>
          </w:tcPr>
          <w:p w14:paraId="044A9152" w14:textId="77777777" w:rsidR="00917CCB" w:rsidRDefault="00917CCB" w:rsidP="00917CCB">
            <w:pPr>
              <w:widowControl/>
              <w:spacing w:line="260" w:lineRule="exact"/>
              <w:jc w:val="center"/>
              <w:rPr>
                <w:rFonts w:ascii="Palatino Linotype" w:hAnsi="Palatino Linotype"/>
                <w:i/>
                <w:iCs/>
                <w:kern w:val="0"/>
                <w:sz w:val="15"/>
                <w:szCs w:val="15"/>
              </w:rPr>
            </w:pPr>
            <w:r>
              <w:rPr>
                <w:rFonts w:ascii="Palatino Linotype" w:hAnsi="Palatino Linotype"/>
                <w:i/>
                <w:iCs/>
                <w:kern w:val="0"/>
                <w:sz w:val="15"/>
                <w:szCs w:val="15"/>
              </w:rPr>
              <w:t>rrn23</w:t>
            </w:r>
          </w:p>
        </w:tc>
        <w:tc>
          <w:tcPr>
            <w:tcW w:w="3268" w:type="dxa"/>
            <w:gridSpan w:val="4"/>
            <w:tcBorders>
              <w:top w:val="nil"/>
              <w:left w:val="nil"/>
              <w:bottom w:val="nil"/>
              <w:right w:val="nil"/>
            </w:tcBorders>
            <w:shd w:val="clear" w:color="auto" w:fill="auto"/>
            <w:noWrap/>
            <w:vAlign w:val="center"/>
          </w:tcPr>
          <w:p w14:paraId="3BB5A3F9" w14:textId="77777777" w:rsidR="00917CCB" w:rsidRDefault="00917CCB" w:rsidP="00917CCB">
            <w:pPr>
              <w:widowControl/>
              <w:spacing w:line="260" w:lineRule="exact"/>
              <w:jc w:val="center"/>
              <w:rPr>
                <w:rFonts w:ascii="Palatino Linotype" w:hAnsi="Palatino Linotype"/>
                <w:i/>
                <w:iCs/>
                <w:kern w:val="0"/>
                <w:sz w:val="15"/>
                <w:szCs w:val="15"/>
              </w:rPr>
            </w:pPr>
          </w:p>
        </w:tc>
      </w:tr>
      <w:tr w:rsidR="00101B17" w14:paraId="3ACEF9E0" w14:textId="77777777" w:rsidTr="00C2101F">
        <w:trPr>
          <w:trHeight w:hRule="exact" w:val="312"/>
          <w:jc w:val="center"/>
        </w:trPr>
        <w:tc>
          <w:tcPr>
            <w:tcW w:w="1701" w:type="dxa"/>
            <w:vMerge/>
            <w:tcBorders>
              <w:top w:val="nil"/>
              <w:left w:val="nil"/>
              <w:bottom w:val="single" w:sz="4" w:space="0" w:color="000000"/>
              <w:right w:val="nil"/>
            </w:tcBorders>
          </w:tcPr>
          <w:p w14:paraId="03CCB174" w14:textId="77777777" w:rsidR="00917CCB" w:rsidRDefault="00917CCB" w:rsidP="00917CCB">
            <w:pPr>
              <w:widowControl/>
              <w:spacing w:line="260" w:lineRule="exact"/>
              <w:rPr>
                <w:rFonts w:ascii="Palatino Linotype" w:hAnsi="Palatino Linotype"/>
                <w:kern w:val="0"/>
                <w:sz w:val="15"/>
                <w:szCs w:val="15"/>
              </w:rPr>
            </w:pPr>
          </w:p>
        </w:tc>
        <w:tc>
          <w:tcPr>
            <w:tcW w:w="3119" w:type="dxa"/>
            <w:vMerge w:val="restart"/>
            <w:tcBorders>
              <w:top w:val="nil"/>
              <w:left w:val="nil"/>
              <w:bottom w:val="single" w:sz="4" w:space="0" w:color="000000"/>
              <w:right w:val="nil"/>
            </w:tcBorders>
            <w:shd w:val="clear" w:color="auto" w:fill="auto"/>
          </w:tcPr>
          <w:p w14:paraId="5EC05DE5" w14:textId="77777777" w:rsidR="00917CCB" w:rsidRDefault="00917CCB" w:rsidP="003D3DDB">
            <w:pPr>
              <w:widowControl/>
              <w:spacing w:line="260" w:lineRule="exact"/>
              <w:ind w:leftChars="-50" w:left="-105" w:firstLineChars="70" w:firstLine="105"/>
              <w:rPr>
                <w:rFonts w:ascii="Palatino Linotype" w:hAnsi="Palatino Linotype"/>
                <w:kern w:val="0"/>
                <w:sz w:val="15"/>
                <w:szCs w:val="15"/>
              </w:rPr>
            </w:pPr>
            <w:r>
              <w:rPr>
                <w:rFonts w:ascii="Palatino Linotype" w:hAnsi="Palatino Linotype"/>
                <w:kern w:val="0"/>
                <w:sz w:val="15"/>
                <w:szCs w:val="15"/>
              </w:rPr>
              <w:t>Transfer RNA genes</w:t>
            </w:r>
          </w:p>
          <w:p w14:paraId="14DF0139" w14:textId="77777777" w:rsidR="00917CCB" w:rsidRDefault="00917CCB" w:rsidP="00917CCB">
            <w:pPr>
              <w:spacing w:line="260" w:lineRule="exact"/>
              <w:ind w:rightChars="162" w:right="340"/>
              <w:rPr>
                <w:rFonts w:ascii="Palatino Linotype" w:hAnsi="Palatino Linotype"/>
                <w:kern w:val="0"/>
                <w:sz w:val="15"/>
                <w:szCs w:val="15"/>
              </w:rPr>
            </w:pPr>
          </w:p>
          <w:p w14:paraId="4A3E91D1" w14:textId="77777777" w:rsidR="00917CCB" w:rsidRDefault="00917CCB" w:rsidP="00917CCB">
            <w:pPr>
              <w:spacing w:line="260" w:lineRule="exact"/>
              <w:rPr>
                <w:rFonts w:ascii="Palatino Linotype" w:hAnsi="Palatino Linotype"/>
                <w:sz w:val="15"/>
                <w:szCs w:val="15"/>
              </w:rPr>
            </w:pPr>
          </w:p>
        </w:tc>
        <w:tc>
          <w:tcPr>
            <w:tcW w:w="1559" w:type="dxa"/>
            <w:gridSpan w:val="2"/>
            <w:tcBorders>
              <w:top w:val="nil"/>
              <w:left w:val="nil"/>
              <w:bottom w:val="nil"/>
              <w:right w:val="nil"/>
            </w:tcBorders>
            <w:shd w:val="clear" w:color="auto" w:fill="auto"/>
            <w:noWrap/>
            <w:vAlign w:val="center"/>
          </w:tcPr>
          <w:p w14:paraId="5D6CDBE9"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trnA</w:t>
            </w:r>
            <w:proofErr w:type="spellEnd"/>
            <w:r>
              <w:rPr>
                <w:rFonts w:ascii="Palatino Linotype" w:hAnsi="Palatino Linotype"/>
                <w:i/>
                <w:iCs/>
                <w:kern w:val="0"/>
                <w:sz w:val="15"/>
                <w:szCs w:val="15"/>
              </w:rPr>
              <w:t>-ACG</w:t>
            </w:r>
          </w:p>
        </w:tc>
        <w:tc>
          <w:tcPr>
            <w:tcW w:w="1418" w:type="dxa"/>
            <w:gridSpan w:val="2"/>
            <w:tcBorders>
              <w:top w:val="nil"/>
              <w:left w:val="nil"/>
              <w:bottom w:val="nil"/>
              <w:right w:val="nil"/>
            </w:tcBorders>
            <w:shd w:val="clear" w:color="auto" w:fill="auto"/>
            <w:noWrap/>
            <w:vAlign w:val="center"/>
          </w:tcPr>
          <w:p w14:paraId="343D6372"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trnA</w:t>
            </w:r>
            <w:proofErr w:type="spellEnd"/>
            <w:r>
              <w:rPr>
                <w:rFonts w:ascii="Palatino Linotype" w:hAnsi="Palatino Linotype"/>
                <w:i/>
                <w:iCs/>
                <w:kern w:val="0"/>
                <w:sz w:val="15"/>
                <w:szCs w:val="15"/>
              </w:rPr>
              <w:t>-CAA</w:t>
            </w:r>
          </w:p>
        </w:tc>
        <w:tc>
          <w:tcPr>
            <w:tcW w:w="1417" w:type="dxa"/>
            <w:gridSpan w:val="2"/>
            <w:tcBorders>
              <w:top w:val="nil"/>
              <w:left w:val="nil"/>
              <w:bottom w:val="nil"/>
              <w:right w:val="nil"/>
            </w:tcBorders>
            <w:shd w:val="clear" w:color="auto" w:fill="auto"/>
            <w:noWrap/>
            <w:vAlign w:val="center"/>
          </w:tcPr>
          <w:p w14:paraId="321CD22C"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trnA</w:t>
            </w:r>
            <w:proofErr w:type="spellEnd"/>
            <w:r>
              <w:rPr>
                <w:rFonts w:ascii="Palatino Linotype" w:hAnsi="Palatino Linotype"/>
                <w:i/>
                <w:iCs/>
                <w:kern w:val="0"/>
                <w:sz w:val="15"/>
                <w:szCs w:val="15"/>
              </w:rPr>
              <w:t>-CAU</w:t>
            </w:r>
          </w:p>
        </w:tc>
        <w:tc>
          <w:tcPr>
            <w:tcW w:w="1418" w:type="dxa"/>
            <w:gridSpan w:val="2"/>
            <w:tcBorders>
              <w:top w:val="nil"/>
              <w:left w:val="nil"/>
              <w:bottom w:val="nil"/>
              <w:right w:val="nil"/>
            </w:tcBorders>
            <w:shd w:val="clear" w:color="auto" w:fill="auto"/>
            <w:noWrap/>
            <w:vAlign w:val="center"/>
          </w:tcPr>
          <w:p w14:paraId="16B7BFF3"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trnA</w:t>
            </w:r>
            <w:proofErr w:type="spellEnd"/>
            <w:r>
              <w:rPr>
                <w:rFonts w:ascii="Palatino Linotype" w:hAnsi="Palatino Linotype"/>
                <w:i/>
                <w:iCs/>
                <w:kern w:val="0"/>
                <w:sz w:val="15"/>
                <w:szCs w:val="15"/>
              </w:rPr>
              <w:t>-CCA</w:t>
            </w:r>
          </w:p>
        </w:tc>
        <w:tc>
          <w:tcPr>
            <w:tcW w:w="1407" w:type="dxa"/>
            <w:gridSpan w:val="2"/>
            <w:tcBorders>
              <w:top w:val="nil"/>
              <w:left w:val="nil"/>
              <w:bottom w:val="nil"/>
              <w:right w:val="nil"/>
            </w:tcBorders>
            <w:shd w:val="clear" w:color="auto" w:fill="auto"/>
            <w:noWrap/>
            <w:vAlign w:val="center"/>
          </w:tcPr>
          <w:p w14:paraId="224B7837"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trnA</w:t>
            </w:r>
            <w:proofErr w:type="spellEnd"/>
            <w:r>
              <w:rPr>
                <w:rFonts w:ascii="Palatino Linotype" w:hAnsi="Palatino Linotype"/>
                <w:i/>
                <w:iCs/>
                <w:kern w:val="0"/>
                <w:sz w:val="15"/>
                <w:szCs w:val="15"/>
              </w:rPr>
              <w:t>-CGA</w:t>
            </w:r>
            <w:r>
              <w:rPr>
                <w:rFonts w:ascii="Palatino Linotype" w:hAnsi="Palatino Linotype"/>
                <w:sz w:val="15"/>
                <w:szCs w:val="15"/>
              </w:rPr>
              <w:t xml:space="preserve"> </w:t>
            </w:r>
            <w:r>
              <w:rPr>
                <w:rFonts w:ascii="Palatino Linotype" w:hAnsi="Palatino Linotype"/>
                <w:i/>
                <w:iCs/>
                <w:kern w:val="0"/>
                <w:sz w:val="15"/>
                <w:szCs w:val="15"/>
              </w:rPr>
              <w:t>*</w:t>
            </w:r>
            <w:r>
              <w:rPr>
                <w:rFonts w:ascii="Palatino Linotype" w:hAnsi="Palatino Linotype"/>
                <w:i/>
                <w:iCs/>
                <w:kern w:val="0"/>
                <w:sz w:val="15"/>
                <w:szCs w:val="15"/>
                <w:vertAlign w:val="superscript"/>
              </w:rPr>
              <w:t>/</w:t>
            </w:r>
            <w:r>
              <w:rPr>
                <w:rFonts w:ascii="Palatino Linotype" w:hAnsi="Palatino Linotype"/>
                <w:sz w:val="15"/>
                <w:szCs w:val="15"/>
                <w:vertAlign w:val="superscript"/>
              </w:rPr>
              <w:t>es</w:t>
            </w:r>
          </w:p>
        </w:tc>
        <w:tc>
          <w:tcPr>
            <w:tcW w:w="1400" w:type="dxa"/>
            <w:gridSpan w:val="2"/>
            <w:tcBorders>
              <w:top w:val="nil"/>
              <w:left w:val="nil"/>
              <w:bottom w:val="nil"/>
              <w:right w:val="nil"/>
            </w:tcBorders>
            <w:shd w:val="clear" w:color="auto" w:fill="auto"/>
            <w:noWrap/>
            <w:vAlign w:val="center"/>
          </w:tcPr>
          <w:p w14:paraId="444F8C87"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trnA</w:t>
            </w:r>
            <w:proofErr w:type="spellEnd"/>
            <w:r>
              <w:rPr>
                <w:rFonts w:ascii="Palatino Linotype" w:hAnsi="Palatino Linotype"/>
                <w:i/>
                <w:iCs/>
                <w:kern w:val="0"/>
                <w:sz w:val="15"/>
                <w:szCs w:val="15"/>
              </w:rPr>
              <w:t>-CGU</w:t>
            </w:r>
            <w:r>
              <w:rPr>
                <w:rFonts w:ascii="Palatino Linotype" w:hAnsi="Palatino Linotype"/>
                <w:sz w:val="15"/>
                <w:szCs w:val="15"/>
              </w:rPr>
              <w:t xml:space="preserve"> </w:t>
            </w:r>
            <w:r>
              <w:rPr>
                <w:rFonts w:ascii="Palatino Linotype" w:hAnsi="Palatino Linotype"/>
                <w:i/>
                <w:iCs/>
                <w:kern w:val="0"/>
                <w:sz w:val="15"/>
                <w:szCs w:val="15"/>
              </w:rPr>
              <w:t>*</w:t>
            </w:r>
            <w:r>
              <w:rPr>
                <w:rFonts w:ascii="Palatino Linotype" w:hAnsi="Palatino Linotype"/>
                <w:i/>
                <w:iCs/>
                <w:kern w:val="0"/>
                <w:sz w:val="15"/>
                <w:szCs w:val="15"/>
                <w:vertAlign w:val="superscript"/>
              </w:rPr>
              <w:t>/</w:t>
            </w:r>
            <w:r>
              <w:rPr>
                <w:rFonts w:ascii="Palatino Linotype" w:hAnsi="Palatino Linotype"/>
                <w:sz w:val="15"/>
                <w:szCs w:val="15"/>
                <w:vertAlign w:val="superscript"/>
              </w:rPr>
              <w:t>es</w:t>
            </w:r>
          </w:p>
        </w:tc>
      </w:tr>
      <w:tr w:rsidR="00101B17" w14:paraId="686DFC13" w14:textId="77777777" w:rsidTr="00C2101F">
        <w:trPr>
          <w:trHeight w:hRule="exact" w:val="312"/>
          <w:jc w:val="center"/>
        </w:trPr>
        <w:tc>
          <w:tcPr>
            <w:tcW w:w="1701" w:type="dxa"/>
            <w:vMerge/>
            <w:tcBorders>
              <w:top w:val="nil"/>
              <w:left w:val="nil"/>
              <w:bottom w:val="single" w:sz="4" w:space="0" w:color="000000"/>
              <w:right w:val="nil"/>
            </w:tcBorders>
          </w:tcPr>
          <w:p w14:paraId="3154D041" w14:textId="77777777" w:rsidR="00917CCB" w:rsidRDefault="00917CCB" w:rsidP="00917CCB">
            <w:pPr>
              <w:widowControl/>
              <w:spacing w:line="260" w:lineRule="exact"/>
              <w:rPr>
                <w:rFonts w:ascii="Palatino Linotype" w:hAnsi="Palatino Linotype"/>
                <w:kern w:val="0"/>
                <w:sz w:val="15"/>
                <w:szCs w:val="15"/>
              </w:rPr>
            </w:pPr>
          </w:p>
        </w:tc>
        <w:tc>
          <w:tcPr>
            <w:tcW w:w="3119" w:type="dxa"/>
            <w:vMerge/>
            <w:tcBorders>
              <w:top w:val="nil"/>
              <w:left w:val="nil"/>
              <w:bottom w:val="single" w:sz="4" w:space="0" w:color="000000"/>
              <w:right w:val="nil"/>
            </w:tcBorders>
          </w:tcPr>
          <w:p w14:paraId="1DC62B33" w14:textId="77777777" w:rsidR="00917CCB" w:rsidRDefault="00917CCB" w:rsidP="00917CCB">
            <w:pPr>
              <w:widowControl/>
              <w:spacing w:line="260" w:lineRule="exact"/>
              <w:rPr>
                <w:rFonts w:ascii="Palatino Linotype" w:hAnsi="Palatino Linotype"/>
                <w:kern w:val="0"/>
                <w:sz w:val="15"/>
                <w:szCs w:val="15"/>
              </w:rPr>
            </w:pPr>
          </w:p>
        </w:tc>
        <w:tc>
          <w:tcPr>
            <w:tcW w:w="1559" w:type="dxa"/>
            <w:gridSpan w:val="2"/>
            <w:tcBorders>
              <w:top w:val="nil"/>
              <w:left w:val="nil"/>
              <w:bottom w:val="nil"/>
              <w:right w:val="nil"/>
            </w:tcBorders>
            <w:shd w:val="clear" w:color="auto" w:fill="auto"/>
            <w:noWrap/>
            <w:vAlign w:val="center"/>
          </w:tcPr>
          <w:p w14:paraId="56741858"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trnA</w:t>
            </w:r>
            <w:proofErr w:type="spellEnd"/>
            <w:r>
              <w:rPr>
                <w:rFonts w:ascii="Palatino Linotype" w:hAnsi="Palatino Linotype"/>
                <w:i/>
                <w:iCs/>
                <w:kern w:val="0"/>
                <w:sz w:val="15"/>
                <w:szCs w:val="15"/>
              </w:rPr>
              <w:t>-GAA</w:t>
            </w:r>
          </w:p>
        </w:tc>
        <w:tc>
          <w:tcPr>
            <w:tcW w:w="1418" w:type="dxa"/>
            <w:gridSpan w:val="2"/>
            <w:tcBorders>
              <w:top w:val="nil"/>
              <w:left w:val="nil"/>
              <w:bottom w:val="nil"/>
              <w:right w:val="nil"/>
            </w:tcBorders>
            <w:shd w:val="clear" w:color="auto" w:fill="auto"/>
            <w:noWrap/>
            <w:vAlign w:val="center"/>
          </w:tcPr>
          <w:p w14:paraId="3ED6D97C"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trnA</w:t>
            </w:r>
            <w:proofErr w:type="spellEnd"/>
            <w:r>
              <w:rPr>
                <w:rFonts w:ascii="Palatino Linotype" w:hAnsi="Palatino Linotype"/>
                <w:i/>
                <w:iCs/>
                <w:kern w:val="0"/>
                <w:sz w:val="15"/>
                <w:szCs w:val="15"/>
              </w:rPr>
              <w:t>-GAC</w:t>
            </w:r>
          </w:p>
        </w:tc>
        <w:tc>
          <w:tcPr>
            <w:tcW w:w="1417" w:type="dxa"/>
            <w:gridSpan w:val="2"/>
            <w:tcBorders>
              <w:top w:val="nil"/>
              <w:left w:val="nil"/>
              <w:bottom w:val="nil"/>
              <w:right w:val="nil"/>
            </w:tcBorders>
            <w:shd w:val="clear" w:color="auto" w:fill="auto"/>
            <w:noWrap/>
            <w:vAlign w:val="center"/>
          </w:tcPr>
          <w:p w14:paraId="53624B01"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trnA</w:t>
            </w:r>
            <w:proofErr w:type="spellEnd"/>
            <w:r>
              <w:rPr>
                <w:rFonts w:ascii="Palatino Linotype" w:hAnsi="Palatino Linotype"/>
                <w:i/>
                <w:iCs/>
                <w:kern w:val="0"/>
                <w:sz w:val="15"/>
                <w:szCs w:val="15"/>
              </w:rPr>
              <w:t>-UAG</w:t>
            </w:r>
          </w:p>
        </w:tc>
        <w:tc>
          <w:tcPr>
            <w:tcW w:w="1418" w:type="dxa"/>
            <w:gridSpan w:val="2"/>
            <w:tcBorders>
              <w:top w:val="nil"/>
              <w:left w:val="nil"/>
              <w:bottom w:val="nil"/>
              <w:right w:val="nil"/>
            </w:tcBorders>
            <w:shd w:val="clear" w:color="auto" w:fill="auto"/>
            <w:noWrap/>
            <w:vAlign w:val="center"/>
          </w:tcPr>
          <w:p w14:paraId="7CE440D9"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trnA</w:t>
            </w:r>
            <w:proofErr w:type="spellEnd"/>
            <w:r>
              <w:rPr>
                <w:rFonts w:ascii="Palatino Linotype" w:hAnsi="Palatino Linotype"/>
                <w:i/>
                <w:iCs/>
                <w:kern w:val="0"/>
                <w:sz w:val="15"/>
                <w:szCs w:val="15"/>
              </w:rPr>
              <w:t>-UAC*</w:t>
            </w:r>
          </w:p>
        </w:tc>
        <w:tc>
          <w:tcPr>
            <w:tcW w:w="1407" w:type="dxa"/>
            <w:gridSpan w:val="2"/>
            <w:tcBorders>
              <w:top w:val="nil"/>
              <w:left w:val="nil"/>
              <w:bottom w:val="nil"/>
              <w:right w:val="nil"/>
            </w:tcBorders>
            <w:shd w:val="clear" w:color="auto" w:fill="auto"/>
            <w:noWrap/>
            <w:vAlign w:val="center"/>
          </w:tcPr>
          <w:p w14:paraId="5B98BCB7"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trnA</w:t>
            </w:r>
            <w:proofErr w:type="spellEnd"/>
            <w:r>
              <w:rPr>
                <w:rFonts w:ascii="Palatino Linotype" w:hAnsi="Palatino Linotype"/>
                <w:i/>
                <w:iCs/>
                <w:kern w:val="0"/>
                <w:sz w:val="15"/>
                <w:szCs w:val="15"/>
              </w:rPr>
              <w:t>-UCU</w:t>
            </w:r>
          </w:p>
        </w:tc>
        <w:tc>
          <w:tcPr>
            <w:tcW w:w="1400" w:type="dxa"/>
            <w:gridSpan w:val="2"/>
            <w:tcBorders>
              <w:top w:val="nil"/>
              <w:left w:val="nil"/>
              <w:bottom w:val="nil"/>
              <w:right w:val="nil"/>
            </w:tcBorders>
            <w:shd w:val="clear" w:color="auto" w:fill="auto"/>
            <w:noWrap/>
            <w:vAlign w:val="center"/>
          </w:tcPr>
          <w:p w14:paraId="0D8CAA4D"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trnA</w:t>
            </w:r>
            <w:proofErr w:type="spellEnd"/>
            <w:r>
              <w:rPr>
                <w:rFonts w:ascii="Palatino Linotype" w:hAnsi="Palatino Linotype"/>
                <w:i/>
                <w:iCs/>
                <w:kern w:val="0"/>
                <w:sz w:val="15"/>
                <w:szCs w:val="15"/>
              </w:rPr>
              <w:t>-UUC</w:t>
            </w:r>
          </w:p>
        </w:tc>
      </w:tr>
      <w:tr w:rsidR="00101B17" w14:paraId="0FBB133C" w14:textId="77777777" w:rsidTr="00C2101F">
        <w:trPr>
          <w:trHeight w:hRule="exact" w:val="312"/>
          <w:jc w:val="center"/>
        </w:trPr>
        <w:tc>
          <w:tcPr>
            <w:tcW w:w="1701" w:type="dxa"/>
            <w:vMerge/>
            <w:tcBorders>
              <w:top w:val="nil"/>
              <w:left w:val="nil"/>
              <w:bottom w:val="single" w:sz="4" w:space="0" w:color="000000"/>
              <w:right w:val="nil"/>
            </w:tcBorders>
          </w:tcPr>
          <w:p w14:paraId="5E6C5644" w14:textId="77777777" w:rsidR="00917CCB" w:rsidRDefault="00917CCB" w:rsidP="00917CCB">
            <w:pPr>
              <w:widowControl/>
              <w:spacing w:line="260" w:lineRule="exact"/>
              <w:rPr>
                <w:rFonts w:ascii="Palatino Linotype" w:hAnsi="Palatino Linotype"/>
                <w:kern w:val="0"/>
                <w:sz w:val="15"/>
                <w:szCs w:val="15"/>
              </w:rPr>
            </w:pPr>
          </w:p>
        </w:tc>
        <w:tc>
          <w:tcPr>
            <w:tcW w:w="3119" w:type="dxa"/>
            <w:vMerge/>
            <w:tcBorders>
              <w:top w:val="nil"/>
              <w:left w:val="nil"/>
              <w:bottom w:val="single" w:sz="4" w:space="0" w:color="000000"/>
              <w:right w:val="nil"/>
            </w:tcBorders>
          </w:tcPr>
          <w:p w14:paraId="7D366815" w14:textId="77777777" w:rsidR="00917CCB" w:rsidRDefault="00917CCB" w:rsidP="00917CCB">
            <w:pPr>
              <w:widowControl/>
              <w:spacing w:line="260" w:lineRule="exact"/>
              <w:rPr>
                <w:rFonts w:ascii="Palatino Linotype" w:hAnsi="Palatino Linotype"/>
                <w:kern w:val="0"/>
                <w:sz w:val="15"/>
                <w:szCs w:val="15"/>
              </w:rPr>
            </w:pPr>
          </w:p>
        </w:tc>
        <w:tc>
          <w:tcPr>
            <w:tcW w:w="1559" w:type="dxa"/>
            <w:gridSpan w:val="2"/>
            <w:tcBorders>
              <w:top w:val="nil"/>
              <w:left w:val="nil"/>
              <w:bottom w:val="nil"/>
              <w:right w:val="nil"/>
            </w:tcBorders>
            <w:shd w:val="clear" w:color="auto" w:fill="auto"/>
            <w:noWrap/>
            <w:vAlign w:val="center"/>
          </w:tcPr>
          <w:p w14:paraId="2B43F7B9"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trnA</w:t>
            </w:r>
            <w:proofErr w:type="spellEnd"/>
            <w:r>
              <w:rPr>
                <w:rFonts w:ascii="Palatino Linotype" w:hAnsi="Palatino Linotype"/>
                <w:i/>
                <w:iCs/>
                <w:kern w:val="0"/>
                <w:sz w:val="15"/>
                <w:szCs w:val="15"/>
              </w:rPr>
              <w:t>-UUG</w:t>
            </w:r>
          </w:p>
        </w:tc>
        <w:tc>
          <w:tcPr>
            <w:tcW w:w="1418" w:type="dxa"/>
            <w:gridSpan w:val="2"/>
            <w:tcBorders>
              <w:top w:val="nil"/>
              <w:left w:val="nil"/>
              <w:bottom w:val="nil"/>
              <w:right w:val="nil"/>
            </w:tcBorders>
            <w:shd w:val="clear" w:color="auto" w:fill="auto"/>
            <w:noWrap/>
            <w:vAlign w:val="center"/>
          </w:tcPr>
          <w:p w14:paraId="6983450D"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trnA</w:t>
            </w:r>
            <w:proofErr w:type="spellEnd"/>
            <w:r>
              <w:rPr>
                <w:rFonts w:ascii="Palatino Linotype" w:hAnsi="Palatino Linotype"/>
                <w:i/>
                <w:iCs/>
                <w:kern w:val="0"/>
                <w:sz w:val="15"/>
                <w:szCs w:val="15"/>
              </w:rPr>
              <w:t>-UUU*</w:t>
            </w:r>
          </w:p>
        </w:tc>
        <w:tc>
          <w:tcPr>
            <w:tcW w:w="1417" w:type="dxa"/>
            <w:gridSpan w:val="2"/>
            <w:tcBorders>
              <w:top w:val="nil"/>
              <w:left w:val="nil"/>
              <w:bottom w:val="nil"/>
              <w:right w:val="nil"/>
            </w:tcBorders>
            <w:shd w:val="clear" w:color="auto" w:fill="auto"/>
            <w:noWrap/>
            <w:vAlign w:val="center"/>
          </w:tcPr>
          <w:p w14:paraId="6BFD038C"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trnA</w:t>
            </w:r>
            <w:proofErr w:type="spellEnd"/>
            <w:r>
              <w:rPr>
                <w:rFonts w:ascii="Palatino Linotype" w:hAnsi="Palatino Linotype"/>
                <w:i/>
                <w:iCs/>
                <w:kern w:val="0"/>
                <w:sz w:val="15"/>
                <w:szCs w:val="15"/>
              </w:rPr>
              <w:t>-GCA</w:t>
            </w:r>
          </w:p>
        </w:tc>
        <w:tc>
          <w:tcPr>
            <w:tcW w:w="1418" w:type="dxa"/>
            <w:gridSpan w:val="2"/>
            <w:tcBorders>
              <w:top w:val="nil"/>
              <w:left w:val="nil"/>
              <w:bottom w:val="nil"/>
              <w:right w:val="nil"/>
            </w:tcBorders>
            <w:shd w:val="clear" w:color="auto" w:fill="auto"/>
            <w:noWrap/>
            <w:vAlign w:val="center"/>
          </w:tcPr>
          <w:p w14:paraId="647E0D6A"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trnA</w:t>
            </w:r>
            <w:proofErr w:type="spellEnd"/>
            <w:r>
              <w:rPr>
                <w:rFonts w:ascii="Palatino Linotype" w:hAnsi="Palatino Linotype"/>
                <w:i/>
                <w:iCs/>
                <w:kern w:val="0"/>
                <w:sz w:val="15"/>
                <w:szCs w:val="15"/>
              </w:rPr>
              <w:t>-GCC</w:t>
            </w:r>
          </w:p>
        </w:tc>
        <w:tc>
          <w:tcPr>
            <w:tcW w:w="1407" w:type="dxa"/>
            <w:gridSpan w:val="2"/>
            <w:tcBorders>
              <w:top w:val="nil"/>
              <w:left w:val="nil"/>
              <w:bottom w:val="nil"/>
              <w:right w:val="nil"/>
            </w:tcBorders>
            <w:shd w:val="clear" w:color="auto" w:fill="auto"/>
            <w:noWrap/>
            <w:vAlign w:val="center"/>
          </w:tcPr>
          <w:p w14:paraId="52D58994"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trnA</w:t>
            </w:r>
            <w:proofErr w:type="spellEnd"/>
            <w:r>
              <w:rPr>
                <w:rFonts w:ascii="Palatino Linotype" w:hAnsi="Palatino Linotype"/>
                <w:i/>
                <w:iCs/>
                <w:kern w:val="0"/>
                <w:sz w:val="15"/>
                <w:szCs w:val="15"/>
              </w:rPr>
              <w:t>-GCU</w:t>
            </w:r>
          </w:p>
        </w:tc>
        <w:tc>
          <w:tcPr>
            <w:tcW w:w="1400" w:type="dxa"/>
            <w:gridSpan w:val="2"/>
            <w:tcBorders>
              <w:top w:val="nil"/>
              <w:left w:val="nil"/>
              <w:bottom w:val="nil"/>
              <w:right w:val="nil"/>
            </w:tcBorders>
            <w:shd w:val="clear" w:color="auto" w:fill="auto"/>
            <w:noWrap/>
            <w:vAlign w:val="center"/>
          </w:tcPr>
          <w:p w14:paraId="650BC615"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trnA</w:t>
            </w:r>
            <w:proofErr w:type="spellEnd"/>
            <w:r>
              <w:rPr>
                <w:rFonts w:ascii="Palatino Linotype" w:hAnsi="Palatino Linotype"/>
                <w:i/>
                <w:iCs/>
                <w:kern w:val="0"/>
                <w:sz w:val="15"/>
                <w:szCs w:val="15"/>
              </w:rPr>
              <w:t>-GGA</w:t>
            </w:r>
          </w:p>
        </w:tc>
      </w:tr>
      <w:tr w:rsidR="00101B17" w14:paraId="784617E0" w14:textId="77777777" w:rsidTr="00C2101F">
        <w:trPr>
          <w:trHeight w:hRule="exact" w:val="312"/>
          <w:jc w:val="center"/>
        </w:trPr>
        <w:tc>
          <w:tcPr>
            <w:tcW w:w="1701" w:type="dxa"/>
            <w:vMerge/>
            <w:tcBorders>
              <w:top w:val="nil"/>
              <w:left w:val="nil"/>
              <w:bottom w:val="single" w:sz="4" w:space="0" w:color="000000"/>
              <w:right w:val="nil"/>
            </w:tcBorders>
          </w:tcPr>
          <w:p w14:paraId="16DDA517" w14:textId="77777777" w:rsidR="00917CCB" w:rsidRDefault="00917CCB" w:rsidP="00917CCB">
            <w:pPr>
              <w:widowControl/>
              <w:spacing w:line="260" w:lineRule="exact"/>
              <w:rPr>
                <w:rFonts w:ascii="Palatino Linotype" w:hAnsi="Palatino Linotype"/>
                <w:kern w:val="0"/>
                <w:sz w:val="15"/>
                <w:szCs w:val="15"/>
              </w:rPr>
            </w:pPr>
          </w:p>
        </w:tc>
        <w:tc>
          <w:tcPr>
            <w:tcW w:w="3119" w:type="dxa"/>
            <w:vMerge/>
            <w:tcBorders>
              <w:top w:val="nil"/>
              <w:left w:val="nil"/>
              <w:bottom w:val="single" w:sz="4" w:space="0" w:color="000000"/>
              <w:right w:val="nil"/>
            </w:tcBorders>
          </w:tcPr>
          <w:p w14:paraId="501310FC" w14:textId="77777777" w:rsidR="00917CCB" w:rsidRDefault="00917CCB" w:rsidP="00917CCB">
            <w:pPr>
              <w:widowControl/>
              <w:spacing w:line="260" w:lineRule="exact"/>
              <w:rPr>
                <w:rFonts w:ascii="Palatino Linotype" w:hAnsi="Palatino Linotype"/>
                <w:kern w:val="0"/>
                <w:sz w:val="15"/>
                <w:szCs w:val="15"/>
              </w:rPr>
            </w:pPr>
          </w:p>
        </w:tc>
        <w:tc>
          <w:tcPr>
            <w:tcW w:w="1559" w:type="dxa"/>
            <w:gridSpan w:val="2"/>
            <w:tcBorders>
              <w:top w:val="nil"/>
              <w:left w:val="nil"/>
              <w:bottom w:val="nil"/>
              <w:right w:val="nil"/>
            </w:tcBorders>
            <w:shd w:val="clear" w:color="auto" w:fill="auto"/>
            <w:noWrap/>
            <w:vAlign w:val="center"/>
          </w:tcPr>
          <w:p w14:paraId="067F8524" w14:textId="77777777" w:rsidR="00917CCB" w:rsidRDefault="00917CCB" w:rsidP="00917CCB">
            <w:pPr>
              <w:widowControl/>
              <w:spacing w:line="260" w:lineRule="exact"/>
              <w:ind w:leftChars="-386" w:left="-811" w:firstLineChars="541" w:firstLine="811"/>
              <w:jc w:val="center"/>
              <w:rPr>
                <w:rFonts w:ascii="Palatino Linotype" w:hAnsi="Palatino Linotype"/>
                <w:i/>
                <w:iCs/>
                <w:kern w:val="0"/>
                <w:sz w:val="15"/>
                <w:szCs w:val="15"/>
              </w:rPr>
            </w:pPr>
            <w:proofErr w:type="spellStart"/>
            <w:r>
              <w:rPr>
                <w:rFonts w:ascii="Palatino Linotype" w:hAnsi="Palatino Linotype"/>
                <w:i/>
                <w:iCs/>
                <w:kern w:val="0"/>
                <w:sz w:val="15"/>
                <w:szCs w:val="15"/>
              </w:rPr>
              <w:t>trnA</w:t>
            </w:r>
            <w:proofErr w:type="spellEnd"/>
            <w:r>
              <w:rPr>
                <w:rFonts w:ascii="Palatino Linotype" w:hAnsi="Palatino Linotype"/>
                <w:i/>
                <w:iCs/>
                <w:kern w:val="0"/>
                <w:sz w:val="15"/>
                <w:szCs w:val="15"/>
              </w:rPr>
              <w:t>-GGU</w:t>
            </w:r>
          </w:p>
        </w:tc>
        <w:tc>
          <w:tcPr>
            <w:tcW w:w="1418" w:type="dxa"/>
            <w:gridSpan w:val="2"/>
            <w:tcBorders>
              <w:top w:val="nil"/>
              <w:left w:val="nil"/>
              <w:bottom w:val="nil"/>
              <w:right w:val="nil"/>
            </w:tcBorders>
            <w:shd w:val="clear" w:color="auto" w:fill="auto"/>
            <w:noWrap/>
            <w:vAlign w:val="center"/>
          </w:tcPr>
          <w:p w14:paraId="652377A3"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trnA</w:t>
            </w:r>
            <w:proofErr w:type="spellEnd"/>
            <w:r>
              <w:rPr>
                <w:rFonts w:ascii="Palatino Linotype" w:hAnsi="Palatino Linotype"/>
                <w:i/>
                <w:iCs/>
                <w:kern w:val="0"/>
                <w:sz w:val="15"/>
                <w:szCs w:val="15"/>
              </w:rPr>
              <w:t>-GUA</w:t>
            </w:r>
          </w:p>
        </w:tc>
        <w:tc>
          <w:tcPr>
            <w:tcW w:w="1417" w:type="dxa"/>
            <w:gridSpan w:val="2"/>
            <w:tcBorders>
              <w:top w:val="nil"/>
              <w:left w:val="nil"/>
              <w:bottom w:val="nil"/>
              <w:right w:val="nil"/>
            </w:tcBorders>
            <w:shd w:val="clear" w:color="auto" w:fill="auto"/>
            <w:noWrap/>
            <w:vAlign w:val="center"/>
          </w:tcPr>
          <w:p w14:paraId="1CB1A5F2"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trnA</w:t>
            </w:r>
            <w:proofErr w:type="spellEnd"/>
            <w:r>
              <w:rPr>
                <w:rFonts w:ascii="Palatino Linotype" w:hAnsi="Palatino Linotype"/>
                <w:i/>
                <w:iCs/>
                <w:kern w:val="0"/>
                <w:sz w:val="15"/>
                <w:szCs w:val="15"/>
              </w:rPr>
              <w:t>-GUC</w:t>
            </w:r>
          </w:p>
        </w:tc>
        <w:tc>
          <w:tcPr>
            <w:tcW w:w="1418" w:type="dxa"/>
            <w:gridSpan w:val="2"/>
            <w:tcBorders>
              <w:top w:val="nil"/>
              <w:left w:val="nil"/>
              <w:bottom w:val="nil"/>
              <w:right w:val="nil"/>
            </w:tcBorders>
            <w:shd w:val="clear" w:color="auto" w:fill="auto"/>
            <w:noWrap/>
            <w:vAlign w:val="center"/>
          </w:tcPr>
          <w:p w14:paraId="663806CF"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trnA</w:t>
            </w:r>
            <w:proofErr w:type="spellEnd"/>
            <w:r>
              <w:rPr>
                <w:rFonts w:ascii="Palatino Linotype" w:hAnsi="Palatino Linotype"/>
                <w:i/>
                <w:iCs/>
                <w:kern w:val="0"/>
                <w:sz w:val="15"/>
                <w:szCs w:val="15"/>
              </w:rPr>
              <w:t>-GUG</w:t>
            </w:r>
          </w:p>
        </w:tc>
        <w:tc>
          <w:tcPr>
            <w:tcW w:w="1407" w:type="dxa"/>
            <w:gridSpan w:val="2"/>
            <w:tcBorders>
              <w:top w:val="nil"/>
              <w:left w:val="nil"/>
              <w:bottom w:val="nil"/>
              <w:right w:val="nil"/>
            </w:tcBorders>
            <w:shd w:val="clear" w:color="auto" w:fill="auto"/>
            <w:noWrap/>
            <w:vAlign w:val="center"/>
          </w:tcPr>
          <w:p w14:paraId="0E6A217F"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trnA</w:t>
            </w:r>
            <w:proofErr w:type="spellEnd"/>
            <w:r>
              <w:rPr>
                <w:rFonts w:ascii="Palatino Linotype" w:hAnsi="Palatino Linotype"/>
                <w:i/>
                <w:iCs/>
                <w:kern w:val="0"/>
                <w:sz w:val="15"/>
                <w:szCs w:val="15"/>
              </w:rPr>
              <w:t>-GUU</w:t>
            </w:r>
          </w:p>
        </w:tc>
        <w:tc>
          <w:tcPr>
            <w:tcW w:w="1400" w:type="dxa"/>
            <w:gridSpan w:val="2"/>
            <w:tcBorders>
              <w:top w:val="nil"/>
              <w:left w:val="nil"/>
              <w:bottom w:val="nil"/>
              <w:right w:val="nil"/>
            </w:tcBorders>
            <w:shd w:val="clear" w:color="auto" w:fill="auto"/>
            <w:noWrap/>
            <w:vAlign w:val="center"/>
          </w:tcPr>
          <w:p w14:paraId="1893C700"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trnA</w:t>
            </w:r>
            <w:proofErr w:type="spellEnd"/>
            <w:r>
              <w:rPr>
                <w:rFonts w:ascii="Palatino Linotype" w:hAnsi="Palatino Linotype"/>
                <w:i/>
                <w:iCs/>
                <w:kern w:val="0"/>
                <w:sz w:val="15"/>
                <w:szCs w:val="15"/>
              </w:rPr>
              <w:t>-UAA*</w:t>
            </w:r>
          </w:p>
        </w:tc>
      </w:tr>
      <w:tr w:rsidR="00101B17" w14:paraId="2187E23A" w14:textId="77777777" w:rsidTr="00C2101F">
        <w:trPr>
          <w:trHeight w:hRule="exact" w:val="312"/>
          <w:jc w:val="center"/>
        </w:trPr>
        <w:tc>
          <w:tcPr>
            <w:tcW w:w="1701" w:type="dxa"/>
            <w:vMerge/>
            <w:tcBorders>
              <w:top w:val="nil"/>
              <w:left w:val="nil"/>
              <w:bottom w:val="single" w:sz="4" w:space="0" w:color="000000"/>
              <w:right w:val="nil"/>
            </w:tcBorders>
          </w:tcPr>
          <w:p w14:paraId="340ED427" w14:textId="77777777" w:rsidR="00917CCB" w:rsidRDefault="00917CCB" w:rsidP="00917CCB">
            <w:pPr>
              <w:widowControl/>
              <w:spacing w:line="260" w:lineRule="exact"/>
              <w:rPr>
                <w:rFonts w:ascii="Palatino Linotype" w:hAnsi="Palatino Linotype"/>
                <w:kern w:val="0"/>
                <w:sz w:val="15"/>
                <w:szCs w:val="15"/>
              </w:rPr>
            </w:pPr>
          </w:p>
        </w:tc>
        <w:tc>
          <w:tcPr>
            <w:tcW w:w="3119" w:type="dxa"/>
            <w:vMerge/>
            <w:tcBorders>
              <w:top w:val="nil"/>
              <w:left w:val="nil"/>
              <w:bottom w:val="single" w:sz="4" w:space="0" w:color="000000"/>
              <w:right w:val="nil"/>
            </w:tcBorders>
          </w:tcPr>
          <w:p w14:paraId="37EDA5AC" w14:textId="77777777" w:rsidR="00917CCB" w:rsidRDefault="00917CCB" w:rsidP="00917CCB">
            <w:pPr>
              <w:widowControl/>
              <w:spacing w:line="260" w:lineRule="exact"/>
              <w:rPr>
                <w:rFonts w:ascii="Palatino Linotype" w:hAnsi="Palatino Linotype"/>
                <w:kern w:val="0"/>
                <w:sz w:val="15"/>
                <w:szCs w:val="15"/>
              </w:rPr>
            </w:pPr>
          </w:p>
        </w:tc>
        <w:tc>
          <w:tcPr>
            <w:tcW w:w="1559" w:type="dxa"/>
            <w:gridSpan w:val="2"/>
            <w:tcBorders>
              <w:top w:val="nil"/>
              <w:left w:val="nil"/>
              <w:bottom w:val="nil"/>
              <w:right w:val="nil"/>
            </w:tcBorders>
            <w:shd w:val="clear" w:color="auto" w:fill="auto"/>
            <w:noWrap/>
            <w:vAlign w:val="center"/>
          </w:tcPr>
          <w:p w14:paraId="32F99898"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trnA</w:t>
            </w:r>
            <w:proofErr w:type="spellEnd"/>
            <w:r>
              <w:rPr>
                <w:rFonts w:ascii="Palatino Linotype" w:hAnsi="Palatino Linotype"/>
                <w:i/>
                <w:iCs/>
                <w:kern w:val="0"/>
                <w:sz w:val="15"/>
                <w:szCs w:val="15"/>
              </w:rPr>
              <w:t>-UGA</w:t>
            </w:r>
          </w:p>
        </w:tc>
        <w:tc>
          <w:tcPr>
            <w:tcW w:w="1418" w:type="dxa"/>
            <w:gridSpan w:val="2"/>
            <w:tcBorders>
              <w:top w:val="nil"/>
              <w:left w:val="nil"/>
              <w:bottom w:val="nil"/>
              <w:right w:val="nil"/>
            </w:tcBorders>
            <w:shd w:val="clear" w:color="auto" w:fill="auto"/>
            <w:noWrap/>
            <w:vAlign w:val="center"/>
          </w:tcPr>
          <w:p w14:paraId="2C5FC248"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trnA</w:t>
            </w:r>
            <w:proofErr w:type="spellEnd"/>
            <w:r>
              <w:rPr>
                <w:rFonts w:ascii="Palatino Linotype" w:hAnsi="Palatino Linotype"/>
                <w:i/>
                <w:iCs/>
                <w:kern w:val="0"/>
                <w:sz w:val="15"/>
                <w:szCs w:val="15"/>
              </w:rPr>
              <w:t>-UGC*</w:t>
            </w:r>
          </w:p>
        </w:tc>
        <w:tc>
          <w:tcPr>
            <w:tcW w:w="1417" w:type="dxa"/>
            <w:gridSpan w:val="2"/>
            <w:tcBorders>
              <w:top w:val="nil"/>
              <w:left w:val="nil"/>
              <w:bottom w:val="nil"/>
              <w:right w:val="nil"/>
            </w:tcBorders>
            <w:shd w:val="clear" w:color="auto" w:fill="auto"/>
            <w:noWrap/>
            <w:vAlign w:val="center"/>
          </w:tcPr>
          <w:p w14:paraId="70AD0D6F"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trnA</w:t>
            </w:r>
            <w:proofErr w:type="spellEnd"/>
            <w:r>
              <w:rPr>
                <w:rFonts w:ascii="Palatino Linotype" w:hAnsi="Palatino Linotype"/>
                <w:i/>
                <w:iCs/>
                <w:kern w:val="0"/>
                <w:sz w:val="15"/>
                <w:szCs w:val="15"/>
              </w:rPr>
              <w:t>-UGU</w:t>
            </w:r>
          </w:p>
        </w:tc>
        <w:tc>
          <w:tcPr>
            <w:tcW w:w="1418" w:type="dxa"/>
            <w:gridSpan w:val="2"/>
            <w:tcBorders>
              <w:top w:val="nil"/>
              <w:left w:val="nil"/>
              <w:bottom w:val="nil"/>
              <w:right w:val="nil"/>
            </w:tcBorders>
            <w:shd w:val="clear" w:color="auto" w:fill="auto"/>
            <w:noWrap/>
            <w:vAlign w:val="center"/>
          </w:tcPr>
          <w:p w14:paraId="39E94DE4"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trnA</w:t>
            </w:r>
            <w:proofErr w:type="spellEnd"/>
            <w:r>
              <w:rPr>
                <w:rFonts w:ascii="Palatino Linotype" w:hAnsi="Palatino Linotype"/>
                <w:i/>
                <w:iCs/>
                <w:kern w:val="0"/>
                <w:sz w:val="15"/>
                <w:szCs w:val="15"/>
              </w:rPr>
              <w:t>-UGG</w:t>
            </w:r>
          </w:p>
        </w:tc>
        <w:tc>
          <w:tcPr>
            <w:tcW w:w="1407" w:type="dxa"/>
            <w:gridSpan w:val="2"/>
            <w:tcBorders>
              <w:top w:val="nil"/>
              <w:left w:val="nil"/>
              <w:bottom w:val="nil"/>
              <w:right w:val="nil"/>
            </w:tcBorders>
            <w:shd w:val="clear" w:color="auto" w:fill="auto"/>
            <w:noWrap/>
            <w:vAlign w:val="center"/>
          </w:tcPr>
          <w:p w14:paraId="465DF354"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trnI</w:t>
            </w:r>
            <w:proofErr w:type="spellEnd"/>
            <w:r>
              <w:rPr>
                <w:rFonts w:ascii="Palatino Linotype" w:hAnsi="Palatino Linotype"/>
                <w:i/>
                <w:iCs/>
                <w:kern w:val="0"/>
                <w:sz w:val="15"/>
                <w:szCs w:val="15"/>
              </w:rPr>
              <w:t>-CAU</w:t>
            </w:r>
            <w:r>
              <w:rPr>
                <w:rFonts w:ascii="Palatino Linotype" w:hAnsi="Palatino Linotype"/>
                <w:sz w:val="15"/>
                <w:szCs w:val="15"/>
                <w:vertAlign w:val="superscript"/>
              </w:rPr>
              <w:t xml:space="preserve"> </w:t>
            </w:r>
            <w:proofErr w:type="spellStart"/>
            <w:r>
              <w:rPr>
                <w:rFonts w:ascii="Palatino Linotype" w:hAnsi="Palatino Linotype"/>
                <w:sz w:val="15"/>
                <w:szCs w:val="15"/>
                <w:vertAlign w:val="superscript"/>
              </w:rPr>
              <w:t>en</w:t>
            </w:r>
            <w:proofErr w:type="spellEnd"/>
          </w:p>
        </w:tc>
        <w:tc>
          <w:tcPr>
            <w:tcW w:w="1400" w:type="dxa"/>
            <w:gridSpan w:val="2"/>
            <w:tcBorders>
              <w:top w:val="nil"/>
              <w:left w:val="nil"/>
              <w:bottom w:val="nil"/>
              <w:right w:val="nil"/>
            </w:tcBorders>
            <w:shd w:val="clear" w:color="auto" w:fill="auto"/>
            <w:noWrap/>
            <w:vAlign w:val="center"/>
          </w:tcPr>
          <w:p w14:paraId="1D4CACA4"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trnG</w:t>
            </w:r>
            <w:proofErr w:type="spellEnd"/>
            <w:r>
              <w:rPr>
                <w:rFonts w:ascii="Palatino Linotype" w:hAnsi="Palatino Linotype"/>
                <w:i/>
                <w:iCs/>
                <w:kern w:val="0"/>
                <w:sz w:val="15"/>
                <w:szCs w:val="15"/>
              </w:rPr>
              <w:t>-UCC*</w:t>
            </w:r>
            <w:r>
              <w:rPr>
                <w:rFonts w:ascii="Palatino Linotype" w:hAnsi="Palatino Linotype"/>
                <w:i/>
                <w:iCs/>
                <w:kern w:val="0"/>
                <w:sz w:val="15"/>
                <w:szCs w:val="15"/>
                <w:vertAlign w:val="superscript"/>
              </w:rPr>
              <w:t>/</w:t>
            </w:r>
            <w:r>
              <w:rPr>
                <w:rFonts w:ascii="Palatino Linotype" w:hAnsi="Palatino Linotype"/>
                <w:sz w:val="15"/>
                <w:szCs w:val="15"/>
                <w:vertAlign w:val="superscript"/>
              </w:rPr>
              <w:t xml:space="preserve"> </w:t>
            </w:r>
            <w:proofErr w:type="spellStart"/>
            <w:r>
              <w:rPr>
                <w:rFonts w:ascii="Palatino Linotype" w:hAnsi="Palatino Linotype"/>
                <w:sz w:val="15"/>
                <w:szCs w:val="15"/>
                <w:vertAlign w:val="superscript"/>
              </w:rPr>
              <w:t>en</w:t>
            </w:r>
            <w:proofErr w:type="spellEnd"/>
          </w:p>
        </w:tc>
      </w:tr>
      <w:tr w:rsidR="00101B17" w14:paraId="3393E870" w14:textId="77777777" w:rsidTr="00C2101F">
        <w:trPr>
          <w:gridAfter w:val="1"/>
          <w:wAfter w:w="476" w:type="dxa"/>
          <w:trHeight w:hRule="exact" w:val="312"/>
          <w:jc w:val="center"/>
        </w:trPr>
        <w:tc>
          <w:tcPr>
            <w:tcW w:w="1701" w:type="dxa"/>
            <w:vMerge/>
            <w:tcBorders>
              <w:top w:val="nil"/>
              <w:left w:val="nil"/>
              <w:bottom w:val="single" w:sz="4" w:space="0" w:color="000000"/>
              <w:right w:val="nil"/>
            </w:tcBorders>
          </w:tcPr>
          <w:p w14:paraId="74FE8BF5" w14:textId="77777777" w:rsidR="00917CCB" w:rsidRDefault="00917CCB" w:rsidP="00917CCB">
            <w:pPr>
              <w:widowControl/>
              <w:spacing w:line="260" w:lineRule="exact"/>
              <w:rPr>
                <w:rFonts w:ascii="Palatino Linotype" w:hAnsi="Palatino Linotype"/>
                <w:kern w:val="0"/>
                <w:sz w:val="15"/>
                <w:szCs w:val="15"/>
              </w:rPr>
            </w:pPr>
          </w:p>
        </w:tc>
        <w:tc>
          <w:tcPr>
            <w:tcW w:w="3119" w:type="dxa"/>
            <w:vMerge/>
            <w:tcBorders>
              <w:top w:val="nil"/>
              <w:left w:val="nil"/>
              <w:bottom w:val="single" w:sz="4" w:space="0" w:color="000000"/>
              <w:right w:val="nil"/>
            </w:tcBorders>
          </w:tcPr>
          <w:p w14:paraId="644C1B61" w14:textId="77777777" w:rsidR="00917CCB" w:rsidRDefault="00917CCB" w:rsidP="00917CCB">
            <w:pPr>
              <w:widowControl/>
              <w:spacing w:line="260" w:lineRule="exact"/>
              <w:rPr>
                <w:rFonts w:ascii="Palatino Linotype" w:hAnsi="Palatino Linotype"/>
                <w:kern w:val="0"/>
                <w:sz w:val="15"/>
                <w:szCs w:val="15"/>
              </w:rPr>
            </w:pPr>
          </w:p>
        </w:tc>
        <w:tc>
          <w:tcPr>
            <w:tcW w:w="1559" w:type="dxa"/>
            <w:gridSpan w:val="2"/>
            <w:tcBorders>
              <w:top w:val="nil"/>
              <w:left w:val="nil"/>
              <w:bottom w:val="single" w:sz="4" w:space="0" w:color="auto"/>
              <w:right w:val="nil"/>
            </w:tcBorders>
            <w:shd w:val="clear" w:color="auto" w:fill="auto"/>
            <w:noWrap/>
            <w:vAlign w:val="center"/>
          </w:tcPr>
          <w:p w14:paraId="56C34F4C"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trnI</w:t>
            </w:r>
            <w:proofErr w:type="spellEnd"/>
            <w:r>
              <w:rPr>
                <w:rFonts w:ascii="Palatino Linotype" w:hAnsi="Palatino Linotype"/>
                <w:i/>
                <w:iCs/>
                <w:kern w:val="0"/>
                <w:sz w:val="15"/>
                <w:szCs w:val="15"/>
              </w:rPr>
              <w:t>-GAU*</w:t>
            </w:r>
            <w:r>
              <w:rPr>
                <w:rFonts w:ascii="Palatino Linotype" w:hAnsi="Palatino Linotype"/>
                <w:i/>
                <w:iCs/>
                <w:kern w:val="0"/>
                <w:sz w:val="15"/>
                <w:szCs w:val="15"/>
                <w:vertAlign w:val="superscript"/>
              </w:rPr>
              <w:t>/</w:t>
            </w:r>
            <w:r>
              <w:rPr>
                <w:rFonts w:ascii="Palatino Linotype" w:hAnsi="Palatino Linotype"/>
                <w:sz w:val="15"/>
                <w:szCs w:val="15"/>
              </w:rPr>
              <w:t xml:space="preserve"> </w:t>
            </w:r>
            <w:proofErr w:type="spellStart"/>
            <w:r>
              <w:rPr>
                <w:rFonts w:ascii="Palatino Linotype" w:hAnsi="Palatino Linotype"/>
                <w:sz w:val="15"/>
                <w:szCs w:val="15"/>
                <w:vertAlign w:val="superscript"/>
              </w:rPr>
              <w:t>en</w:t>
            </w:r>
            <w:proofErr w:type="spellEnd"/>
          </w:p>
        </w:tc>
        <w:tc>
          <w:tcPr>
            <w:tcW w:w="1418" w:type="dxa"/>
            <w:gridSpan w:val="2"/>
            <w:tcBorders>
              <w:top w:val="nil"/>
              <w:left w:val="nil"/>
              <w:bottom w:val="single" w:sz="4" w:space="0" w:color="auto"/>
              <w:right w:val="nil"/>
            </w:tcBorders>
            <w:shd w:val="clear" w:color="auto" w:fill="auto"/>
            <w:noWrap/>
            <w:vAlign w:val="center"/>
          </w:tcPr>
          <w:p w14:paraId="1DC60881" w14:textId="77777777" w:rsidR="00917CCB" w:rsidRDefault="00917CCB" w:rsidP="00917CCB">
            <w:pPr>
              <w:widowControl/>
              <w:spacing w:line="260" w:lineRule="exact"/>
              <w:jc w:val="center"/>
              <w:rPr>
                <w:rFonts w:ascii="Palatino Linotype" w:hAnsi="Palatino Linotype"/>
                <w:i/>
                <w:iCs/>
                <w:kern w:val="0"/>
                <w:sz w:val="15"/>
                <w:szCs w:val="15"/>
              </w:rPr>
            </w:pPr>
          </w:p>
        </w:tc>
        <w:tc>
          <w:tcPr>
            <w:tcW w:w="1417" w:type="dxa"/>
            <w:gridSpan w:val="2"/>
            <w:tcBorders>
              <w:top w:val="nil"/>
              <w:left w:val="nil"/>
              <w:bottom w:val="single" w:sz="4" w:space="0" w:color="auto"/>
              <w:right w:val="nil"/>
            </w:tcBorders>
            <w:shd w:val="clear" w:color="auto" w:fill="auto"/>
            <w:noWrap/>
            <w:vAlign w:val="center"/>
          </w:tcPr>
          <w:p w14:paraId="5140F3EF" w14:textId="77777777" w:rsidR="00917CCB" w:rsidRDefault="00917CCB" w:rsidP="00917CCB">
            <w:pPr>
              <w:widowControl/>
              <w:spacing w:line="260" w:lineRule="exact"/>
              <w:jc w:val="center"/>
              <w:rPr>
                <w:rFonts w:ascii="Palatino Linotype" w:hAnsi="Palatino Linotype"/>
                <w:i/>
                <w:iCs/>
                <w:kern w:val="0"/>
                <w:sz w:val="15"/>
                <w:szCs w:val="15"/>
              </w:rPr>
            </w:pPr>
          </w:p>
        </w:tc>
        <w:tc>
          <w:tcPr>
            <w:tcW w:w="1418" w:type="dxa"/>
            <w:gridSpan w:val="2"/>
            <w:tcBorders>
              <w:top w:val="nil"/>
              <w:left w:val="nil"/>
              <w:bottom w:val="single" w:sz="4" w:space="0" w:color="auto"/>
              <w:right w:val="nil"/>
            </w:tcBorders>
            <w:shd w:val="clear" w:color="auto" w:fill="auto"/>
            <w:noWrap/>
            <w:vAlign w:val="center"/>
          </w:tcPr>
          <w:p w14:paraId="43DB0512" w14:textId="77777777" w:rsidR="00917CCB" w:rsidRDefault="00917CCB" w:rsidP="00917CCB">
            <w:pPr>
              <w:widowControl/>
              <w:spacing w:line="260" w:lineRule="exact"/>
              <w:jc w:val="center"/>
              <w:rPr>
                <w:rFonts w:ascii="Palatino Linotype" w:hAnsi="Palatino Linotype"/>
                <w:i/>
                <w:iCs/>
                <w:kern w:val="0"/>
                <w:sz w:val="15"/>
                <w:szCs w:val="15"/>
              </w:rPr>
            </w:pPr>
          </w:p>
        </w:tc>
        <w:tc>
          <w:tcPr>
            <w:tcW w:w="1203" w:type="dxa"/>
            <w:tcBorders>
              <w:top w:val="nil"/>
              <w:left w:val="nil"/>
              <w:bottom w:val="single" w:sz="4" w:space="0" w:color="auto"/>
              <w:right w:val="nil"/>
            </w:tcBorders>
            <w:shd w:val="clear" w:color="auto" w:fill="auto"/>
            <w:noWrap/>
            <w:vAlign w:val="center"/>
          </w:tcPr>
          <w:p w14:paraId="445E56EF" w14:textId="77777777" w:rsidR="00917CCB" w:rsidRDefault="00917CCB" w:rsidP="00917CCB">
            <w:pPr>
              <w:widowControl/>
              <w:spacing w:line="260" w:lineRule="exact"/>
              <w:jc w:val="center"/>
              <w:rPr>
                <w:rFonts w:ascii="Palatino Linotype" w:hAnsi="Palatino Linotype"/>
                <w:i/>
                <w:iCs/>
                <w:kern w:val="0"/>
                <w:sz w:val="15"/>
                <w:szCs w:val="15"/>
              </w:rPr>
            </w:pPr>
          </w:p>
        </w:tc>
        <w:tc>
          <w:tcPr>
            <w:tcW w:w="1128" w:type="dxa"/>
            <w:gridSpan w:val="2"/>
            <w:tcBorders>
              <w:top w:val="nil"/>
              <w:left w:val="nil"/>
              <w:bottom w:val="single" w:sz="4" w:space="0" w:color="auto"/>
              <w:right w:val="nil"/>
            </w:tcBorders>
            <w:shd w:val="clear" w:color="auto" w:fill="auto"/>
            <w:noWrap/>
            <w:vAlign w:val="center"/>
          </w:tcPr>
          <w:p w14:paraId="7239EF08" w14:textId="77777777" w:rsidR="00917CCB" w:rsidRDefault="00917CCB" w:rsidP="00917CCB">
            <w:pPr>
              <w:widowControl/>
              <w:spacing w:line="260" w:lineRule="exact"/>
              <w:jc w:val="center"/>
              <w:rPr>
                <w:rFonts w:ascii="Palatino Linotype" w:hAnsi="Palatino Linotype"/>
                <w:i/>
                <w:iCs/>
                <w:kern w:val="0"/>
                <w:sz w:val="15"/>
                <w:szCs w:val="15"/>
              </w:rPr>
            </w:pPr>
          </w:p>
        </w:tc>
      </w:tr>
      <w:tr w:rsidR="00101B17" w14:paraId="78E2DA15" w14:textId="77777777" w:rsidTr="00C2101F">
        <w:trPr>
          <w:gridAfter w:val="1"/>
          <w:wAfter w:w="476" w:type="dxa"/>
          <w:trHeight w:hRule="exact" w:val="312"/>
          <w:jc w:val="center"/>
        </w:trPr>
        <w:tc>
          <w:tcPr>
            <w:tcW w:w="1701" w:type="dxa"/>
            <w:vMerge w:val="restart"/>
            <w:tcBorders>
              <w:top w:val="nil"/>
              <w:left w:val="nil"/>
              <w:bottom w:val="single" w:sz="4" w:space="0" w:color="000000"/>
              <w:right w:val="nil"/>
            </w:tcBorders>
            <w:shd w:val="clear" w:color="auto" w:fill="auto"/>
            <w:noWrap/>
          </w:tcPr>
          <w:p w14:paraId="4C48E522" w14:textId="77777777" w:rsidR="00917CCB" w:rsidRDefault="00917CCB" w:rsidP="00917CCB">
            <w:pPr>
              <w:widowControl/>
              <w:spacing w:line="260" w:lineRule="exact"/>
              <w:rPr>
                <w:rFonts w:ascii="Palatino Linotype" w:hAnsi="Palatino Linotype"/>
                <w:kern w:val="0"/>
                <w:sz w:val="15"/>
                <w:szCs w:val="15"/>
              </w:rPr>
            </w:pPr>
            <w:r>
              <w:rPr>
                <w:rFonts w:ascii="Palatino Linotype" w:hAnsi="Palatino Linotype"/>
                <w:kern w:val="0"/>
                <w:sz w:val="15"/>
                <w:szCs w:val="15"/>
              </w:rPr>
              <w:t>Ribosomal proteins (11) (translation)</w:t>
            </w:r>
          </w:p>
        </w:tc>
        <w:tc>
          <w:tcPr>
            <w:tcW w:w="3119" w:type="dxa"/>
            <w:vMerge w:val="restart"/>
            <w:tcBorders>
              <w:top w:val="nil"/>
              <w:left w:val="nil"/>
              <w:bottom w:val="single" w:sz="4" w:space="0" w:color="000000"/>
              <w:right w:val="nil"/>
            </w:tcBorders>
            <w:shd w:val="clear" w:color="auto" w:fill="auto"/>
          </w:tcPr>
          <w:p w14:paraId="238B1807" w14:textId="77777777" w:rsidR="00917CCB" w:rsidRDefault="00917CCB" w:rsidP="00917CCB">
            <w:pPr>
              <w:widowControl/>
              <w:spacing w:line="260" w:lineRule="exact"/>
              <w:rPr>
                <w:rFonts w:ascii="Palatino Linotype" w:hAnsi="Palatino Linotype"/>
                <w:kern w:val="0"/>
                <w:sz w:val="15"/>
                <w:szCs w:val="15"/>
              </w:rPr>
            </w:pPr>
            <w:r>
              <w:rPr>
                <w:rFonts w:ascii="Palatino Linotype" w:hAnsi="Palatino Linotype"/>
                <w:kern w:val="0"/>
                <w:sz w:val="15"/>
                <w:szCs w:val="15"/>
              </w:rPr>
              <w:t>Small subunit of ribosome (SSU)</w:t>
            </w:r>
          </w:p>
        </w:tc>
        <w:tc>
          <w:tcPr>
            <w:tcW w:w="1559" w:type="dxa"/>
            <w:gridSpan w:val="2"/>
            <w:tcBorders>
              <w:top w:val="nil"/>
              <w:left w:val="nil"/>
              <w:bottom w:val="nil"/>
              <w:right w:val="nil"/>
            </w:tcBorders>
            <w:shd w:val="clear" w:color="auto" w:fill="auto"/>
            <w:noWrap/>
            <w:vAlign w:val="center"/>
          </w:tcPr>
          <w:p w14:paraId="2A2593BE" w14:textId="77777777" w:rsidR="00917CCB" w:rsidRDefault="00917CCB" w:rsidP="00917CCB">
            <w:pPr>
              <w:widowControl/>
              <w:spacing w:line="260" w:lineRule="exact"/>
              <w:jc w:val="center"/>
              <w:rPr>
                <w:rFonts w:ascii="Palatino Linotype" w:hAnsi="Palatino Linotype"/>
                <w:i/>
                <w:iCs/>
                <w:kern w:val="0"/>
                <w:sz w:val="15"/>
                <w:szCs w:val="15"/>
              </w:rPr>
            </w:pPr>
            <w:r>
              <w:rPr>
                <w:rFonts w:ascii="Palatino Linotype" w:hAnsi="Palatino Linotype"/>
                <w:i/>
                <w:iCs/>
                <w:kern w:val="0"/>
                <w:sz w:val="15"/>
                <w:szCs w:val="15"/>
              </w:rPr>
              <w:t>rps2</w:t>
            </w:r>
          </w:p>
        </w:tc>
        <w:tc>
          <w:tcPr>
            <w:tcW w:w="1418" w:type="dxa"/>
            <w:gridSpan w:val="2"/>
            <w:tcBorders>
              <w:top w:val="nil"/>
              <w:left w:val="nil"/>
              <w:bottom w:val="nil"/>
              <w:right w:val="nil"/>
            </w:tcBorders>
            <w:shd w:val="clear" w:color="auto" w:fill="auto"/>
            <w:noWrap/>
            <w:vAlign w:val="center"/>
          </w:tcPr>
          <w:p w14:paraId="7EA1B9A2" w14:textId="77777777" w:rsidR="00917CCB" w:rsidRDefault="00917CCB" w:rsidP="00917CCB">
            <w:pPr>
              <w:widowControl/>
              <w:spacing w:line="260" w:lineRule="exact"/>
              <w:jc w:val="center"/>
              <w:rPr>
                <w:rFonts w:ascii="Palatino Linotype" w:hAnsi="Palatino Linotype"/>
                <w:i/>
                <w:iCs/>
                <w:kern w:val="0"/>
                <w:sz w:val="15"/>
                <w:szCs w:val="15"/>
              </w:rPr>
            </w:pPr>
            <w:r>
              <w:rPr>
                <w:rFonts w:ascii="Palatino Linotype" w:hAnsi="Palatino Linotype"/>
                <w:i/>
                <w:iCs/>
                <w:kern w:val="0"/>
                <w:sz w:val="15"/>
                <w:szCs w:val="15"/>
              </w:rPr>
              <w:t>rps3</w:t>
            </w:r>
            <w:r>
              <w:rPr>
                <w:rFonts w:ascii="Palatino Linotype" w:hAnsi="Palatino Linotype"/>
                <w:sz w:val="15"/>
                <w:szCs w:val="15"/>
                <w:vertAlign w:val="superscript"/>
              </w:rPr>
              <w:t xml:space="preserve"> </w:t>
            </w:r>
            <w:proofErr w:type="spellStart"/>
            <w:r>
              <w:rPr>
                <w:rFonts w:ascii="Palatino Linotype" w:hAnsi="Palatino Linotype"/>
                <w:sz w:val="15"/>
                <w:szCs w:val="15"/>
                <w:vertAlign w:val="superscript"/>
              </w:rPr>
              <w:t>en</w:t>
            </w:r>
            <w:proofErr w:type="spellEnd"/>
          </w:p>
        </w:tc>
        <w:tc>
          <w:tcPr>
            <w:tcW w:w="1417" w:type="dxa"/>
            <w:gridSpan w:val="2"/>
            <w:tcBorders>
              <w:top w:val="nil"/>
              <w:left w:val="nil"/>
              <w:bottom w:val="nil"/>
              <w:right w:val="nil"/>
            </w:tcBorders>
            <w:shd w:val="clear" w:color="auto" w:fill="auto"/>
            <w:noWrap/>
            <w:vAlign w:val="center"/>
          </w:tcPr>
          <w:p w14:paraId="1D5B8559" w14:textId="77777777" w:rsidR="00917CCB" w:rsidRDefault="00917CCB" w:rsidP="00917CCB">
            <w:pPr>
              <w:widowControl/>
              <w:spacing w:line="260" w:lineRule="exact"/>
              <w:jc w:val="center"/>
              <w:rPr>
                <w:rFonts w:ascii="Palatino Linotype" w:hAnsi="Palatino Linotype"/>
                <w:i/>
                <w:iCs/>
                <w:kern w:val="0"/>
                <w:sz w:val="15"/>
                <w:szCs w:val="15"/>
              </w:rPr>
            </w:pPr>
            <w:r>
              <w:rPr>
                <w:rFonts w:ascii="Palatino Linotype" w:hAnsi="Palatino Linotype"/>
                <w:i/>
                <w:iCs/>
                <w:kern w:val="0"/>
                <w:sz w:val="15"/>
                <w:szCs w:val="15"/>
              </w:rPr>
              <w:t>rps4</w:t>
            </w:r>
          </w:p>
        </w:tc>
        <w:tc>
          <w:tcPr>
            <w:tcW w:w="1418" w:type="dxa"/>
            <w:gridSpan w:val="2"/>
            <w:tcBorders>
              <w:top w:val="nil"/>
              <w:left w:val="nil"/>
              <w:bottom w:val="nil"/>
              <w:right w:val="nil"/>
            </w:tcBorders>
            <w:shd w:val="clear" w:color="auto" w:fill="auto"/>
            <w:noWrap/>
            <w:vAlign w:val="center"/>
          </w:tcPr>
          <w:p w14:paraId="5B1766CC" w14:textId="77777777" w:rsidR="00917CCB" w:rsidRDefault="00917CCB" w:rsidP="00917CCB">
            <w:pPr>
              <w:widowControl/>
              <w:spacing w:line="260" w:lineRule="exact"/>
              <w:jc w:val="center"/>
              <w:rPr>
                <w:rFonts w:ascii="Palatino Linotype" w:hAnsi="Palatino Linotype"/>
                <w:i/>
                <w:iCs/>
                <w:kern w:val="0"/>
                <w:sz w:val="15"/>
                <w:szCs w:val="15"/>
              </w:rPr>
            </w:pPr>
            <w:r>
              <w:rPr>
                <w:rFonts w:ascii="Palatino Linotype" w:hAnsi="Palatino Linotype"/>
                <w:i/>
                <w:iCs/>
                <w:kern w:val="0"/>
                <w:sz w:val="15"/>
                <w:szCs w:val="15"/>
              </w:rPr>
              <w:t>rps7</w:t>
            </w:r>
          </w:p>
        </w:tc>
        <w:tc>
          <w:tcPr>
            <w:tcW w:w="1203" w:type="dxa"/>
            <w:tcBorders>
              <w:top w:val="nil"/>
              <w:left w:val="nil"/>
              <w:bottom w:val="nil"/>
              <w:right w:val="nil"/>
            </w:tcBorders>
            <w:shd w:val="clear" w:color="auto" w:fill="auto"/>
            <w:noWrap/>
            <w:vAlign w:val="center"/>
          </w:tcPr>
          <w:p w14:paraId="2BCF742E" w14:textId="77777777" w:rsidR="00917CCB" w:rsidRDefault="00917CCB" w:rsidP="00917CCB">
            <w:pPr>
              <w:widowControl/>
              <w:spacing w:line="260" w:lineRule="exact"/>
              <w:jc w:val="center"/>
              <w:rPr>
                <w:rFonts w:ascii="Palatino Linotype" w:hAnsi="Palatino Linotype"/>
                <w:i/>
                <w:iCs/>
                <w:kern w:val="0"/>
                <w:sz w:val="15"/>
                <w:szCs w:val="15"/>
              </w:rPr>
            </w:pPr>
            <w:r>
              <w:rPr>
                <w:rFonts w:ascii="Palatino Linotype" w:hAnsi="Palatino Linotype"/>
                <w:i/>
                <w:iCs/>
                <w:kern w:val="0"/>
                <w:sz w:val="15"/>
                <w:szCs w:val="15"/>
              </w:rPr>
              <w:t>rps8</w:t>
            </w:r>
          </w:p>
        </w:tc>
        <w:tc>
          <w:tcPr>
            <w:tcW w:w="1128" w:type="dxa"/>
            <w:gridSpan w:val="2"/>
            <w:tcBorders>
              <w:top w:val="nil"/>
              <w:left w:val="nil"/>
              <w:bottom w:val="nil"/>
              <w:right w:val="nil"/>
            </w:tcBorders>
            <w:shd w:val="clear" w:color="auto" w:fill="auto"/>
            <w:noWrap/>
            <w:vAlign w:val="center"/>
          </w:tcPr>
          <w:p w14:paraId="50A8DAE8" w14:textId="77777777" w:rsidR="00917CCB" w:rsidRDefault="00917CCB" w:rsidP="00917CCB">
            <w:pPr>
              <w:widowControl/>
              <w:spacing w:line="260" w:lineRule="exact"/>
              <w:jc w:val="center"/>
              <w:rPr>
                <w:rFonts w:ascii="Palatino Linotype" w:hAnsi="Palatino Linotype"/>
                <w:i/>
                <w:iCs/>
                <w:kern w:val="0"/>
                <w:sz w:val="15"/>
                <w:szCs w:val="15"/>
              </w:rPr>
            </w:pPr>
            <w:r>
              <w:rPr>
                <w:rFonts w:ascii="Palatino Linotype" w:hAnsi="Palatino Linotype"/>
                <w:i/>
                <w:iCs/>
                <w:kern w:val="0"/>
                <w:sz w:val="15"/>
                <w:szCs w:val="15"/>
              </w:rPr>
              <w:t>rps11</w:t>
            </w:r>
          </w:p>
        </w:tc>
      </w:tr>
      <w:tr w:rsidR="00101B17" w14:paraId="3C4643F7" w14:textId="77777777" w:rsidTr="00C2101F">
        <w:trPr>
          <w:gridAfter w:val="1"/>
          <w:wAfter w:w="476" w:type="dxa"/>
          <w:trHeight w:hRule="exact" w:val="312"/>
          <w:jc w:val="center"/>
        </w:trPr>
        <w:tc>
          <w:tcPr>
            <w:tcW w:w="1701" w:type="dxa"/>
            <w:vMerge/>
            <w:tcBorders>
              <w:top w:val="nil"/>
              <w:left w:val="nil"/>
              <w:bottom w:val="single" w:sz="4" w:space="0" w:color="000000"/>
              <w:right w:val="nil"/>
            </w:tcBorders>
          </w:tcPr>
          <w:p w14:paraId="31D555BC" w14:textId="77777777" w:rsidR="00917CCB" w:rsidRDefault="00917CCB" w:rsidP="00917CCB">
            <w:pPr>
              <w:widowControl/>
              <w:spacing w:line="260" w:lineRule="exact"/>
              <w:rPr>
                <w:rFonts w:ascii="Palatino Linotype" w:hAnsi="Palatino Linotype"/>
                <w:kern w:val="0"/>
                <w:sz w:val="15"/>
                <w:szCs w:val="15"/>
              </w:rPr>
            </w:pPr>
          </w:p>
        </w:tc>
        <w:tc>
          <w:tcPr>
            <w:tcW w:w="3119" w:type="dxa"/>
            <w:vMerge/>
            <w:tcBorders>
              <w:top w:val="nil"/>
              <w:left w:val="nil"/>
              <w:bottom w:val="single" w:sz="4" w:space="0" w:color="000000"/>
              <w:right w:val="nil"/>
            </w:tcBorders>
          </w:tcPr>
          <w:p w14:paraId="6046DBBF" w14:textId="77777777" w:rsidR="00917CCB" w:rsidRDefault="00917CCB" w:rsidP="00917CCB">
            <w:pPr>
              <w:widowControl/>
              <w:spacing w:line="260" w:lineRule="exact"/>
              <w:rPr>
                <w:rFonts w:ascii="Palatino Linotype" w:hAnsi="Palatino Linotype"/>
                <w:kern w:val="0"/>
                <w:sz w:val="15"/>
                <w:szCs w:val="15"/>
              </w:rPr>
            </w:pPr>
          </w:p>
        </w:tc>
        <w:tc>
          <w:tcPr>
            <w:tcW w:w="1559" w:type="dxa"/>
            <w:gridSpan w:val="2"/>
            <w:tcBorders>
              <w:top w:val="nil"/>
              <w:left w:val="nil"/>
              <w:bottom w:val="single" w:sz="4" w:space="0" w:color="auto"/>
              <w:right w:val="nil"/>
            </w:tcBorders>
            <w:shd w:val="clear" w:color="auto" w:fill="auto"/>
            <w:noWrap/>
            <w:vAlign w:val="center"/>
          </w:tcPr>
          <w:p w14:paraId="19690F0C" w14:textId="77777777" w:rsidR="00917CCB" w:rsidRDefault="00917CCB" w:rsidP="00917CCB">
            <w:pPr>
              <w:widowControl/>
              <w:spacing w:line="260" w:lineRule="exact"/>
              <w:jc w:val="center"/>
              <w:rPr>
                <w:rFonts w:ascii="Palatino Linotype" w:hAnsi="Palatino Linotype"/>
                <w:i/>
                <w:iCs/>
                <w:kern w:val="0"/>
                <w:sz w:val="15"/>
                <w:szCs w:val="15"/>
              </w:rPr>
            </w:pPr>
            <w:r>
              <w:rPr>
                <w:rFonts w:ascii="Palatino Linotype" w:hAnsi="Palatino Linotype"/>
                <w:i/>
                <w:iCs/>
                <w:kern w:val="0"/>
                <w:sz w:val="15"/>
                <w:szCs w:val="15"/>
              </w:rPr>
              <w:t>rps12</w:t>
            </w:r>
            <w:r>
              <w:rPr>
                <w:rFonts w:ascii="Palatino Linotype" w:hAnsi="Palatino Linotype"/>
                <w:sz w:val="15"/>
                <w:szCs w:val="15"/>
                <w:vertAlign w:val="superscript"/>
              </w:rPr>
              <w:t xml:space="preserve"> </w:t>
            </w:r>
            <w:r>
              <w:rPr>
                <w:rFonts w:ascii="Palatino Linotype" w:hAnsi="Palatino Linotype"/>
                <w:i/>
                <w:iCs/>
                <w:kern w:val="0"/>
                <w:sz w:val="15"/>
                <w:szCs w:val="15"/>
              </w:rPr>
              <w:t>*</w:t>
            </w:r>
            <w:r>
              <w:rPr>
                <w:rFonts w:ascii="Palatino Linotype" w:hAnsi="Palatino Linotype"/>
                <w:i/>
                <w:iCs/>
                <w:kern w:val="0"/>
                <w:sz w:val="15"/>
                <w:szCs w:val="15"/>
                <w:vertAlign w:val="superscript"/>
              </w:rPr>
              <w:t>/</w:t>
            </w:r>
            <w:proofErr w:type="spellStart"/>
            <w:r>
              <w:rPr>
                <w:rFonts w:ascii="Palatino Linotype" w:hAnsi="Palatino Linotype"/>
                <w:sz w:val="15"/>
                <w:szCs w:val="15"/>
                <w:vertAlign w:val="superscript"/>
              </w:rPr>
              <w:t>en</w:t>
            </w:r>
            <w:proofErr w:type="spellEnd"/>
          </w:p>
        </w:tc>
        <w:tc>
          <w:tcPr>
            <w:tcW w:w="1418" w:type="dxa"/>
            <w:gridSpan w:val="2"/>
            <w:tcBorders>
              <w:top w:val="nil"/>
              <w:left w:val="nil"/>
              <w:bottom w:val="single" w:sz="4" w:space="0" w:color="auto"/>
              <w:right w:val="nil"/>
            </w:tcBorders>
            <w:shd w:val="clear" w:color="auto" w:fill="auto"/>
            <w:noWrap/>
            <w:vAlign w:val="center"/>
          </w:tcPr>
          <w:p w14:paraId="6E72FEF9" w14:textId="77777777" w:rsidR="00917CCB" w:rsidRDefault="00917CCB" w:rsidP="00917CCB">
            <w:pPr>
              <w:widowControl/>
              <w:spacing w:line="260" w:lineRule="exact"/>
              <w:jc w:val="center"/>
              <w:rPr>
                <w:rFonts w:ascii="Palatino Linotype" w:hAnsi="Palatino Linotype"/>
                <w:i/>
                <w:iCs/>
                <w:kern w:val="0"/>
                <w:sz w:val="15"/>
                <w:szCs w:val="15"/>
              </w:rPr>
            </w:pPr>
            <w:r>
              <w:rPr>
                <w:rFonts w:ascii="Palatino Linotype" w:hAnsi="Palatino Linotype"/>
                <w:i/>
                <w:iCs/>
                <w:kern w:val="0"/>
                <w:sz w:val="15"/>
                <w:szCs w:val="15"/>
              </w:rPr>
              <w:t>rps14</w:t>
            </w:r>
          </w:p>
        </w:tc>
        <w:tc>
          <w:tcPr>
            <w:tcW w:w="1417" w:type="dxa"/>
            <w:gridSpan w:val="2"/>
            <w:tcBorders>
              <w:top w:val="nil"/>
              <w:left w:val="nil"/>
              <w:bottom w:val="single" w:sz="4" w:space="0" w:color="auto"/>
              <w:right w:val="nil"/>
            </w:tcBorders>
            <w:shd w:val="clear" w:color="auto" w:fill="auto"/>
            <w:noWrap/>
            <w:vAlign w:val="center"/>
          </w:tcPr>
          <w:p w14:paraId="4CAC7876" w14:textId="77777777" w:rsidR="00917CCB" w:rsidRDefault="00917CCB" w:rsidP="00917CCB">
            <w:pPr>
              <w:widowControl/>
              <w:spacing w:line="260" w:lineRule="exact"/>
              <w:jc w:val="center"/>
              <w:rPr>
                <w:rFonts w:ascii="Palatino Linotype" w:hAnsi="Palatino Linotype"/>
                <w:i/>
                <w:iCs/>
                <w:kern w:val="0"/>
                <w:sz w:val="15"/>
                <w:szCs w:val="15"/>
              </w:rPr>
            </w:pPr>
            <w:r>
              <w:rPr>
                <w:rFonts w:ascii="Palatino Linotype" w:hAnsi="Palatino Linotype"/>
                <w:i/>
                <w:iCs/>
                <w:kern w:val="0"/>
                <w:sz w:val="15"/>
                <w:szCs w:val="15"/>
              </w:rPr>
              <w:t>rps15</w:t>
            </w:r>
          </w:p>
        </w:tc>
        <w:tc>
          <w:tcPr>
            <w:tcW w:w="1418" w:type="dxa"/>
            <w:gridSpan w:val="2"/>
            <w:tcBorders>
              <w:top w:val="nil"/>
              <w:left w:val="nil"/>
              <w:bottom w:val="single" w:sz="4" w:space="0" w:color="auto"/>
              <w:right w:val="nil"/>
            </w:tcBorders>
            <w:shd w:val="clear" w:color="auto" w:fill="auto"/>
            <w:noWrap/>
            <w:vAlign w:val="center"/>
          </w:tcPr>
          <w:p w14:paraId="0F963730" w14:textId="77777777" w:rsidR="00917CCB" w:rsidRDefault="00917CCB" w:rsidP="00917CCB">
            <w:pPr>
              <w:widowControl/>
              <w:spacing w:line="260" w:lineRule="exact"/>
              <w:jc w:val="center"/>
              <w:rPr>
                <w:rFonts w:ascii="Palatino Linotype" w:hAnsi="Palatino Linotype"/>
                <w:i/>
                <w:iCs/>
                <w:kern w:val="0"/>
                <w:sz w:val="15"/>
                <w:szCs w:val="15"/>
              </w:rPr>
            </w:pPr>
            <w:r>
              <w:rPr>
                <w:rFonts w:ascii="Palatino Linotype" w:hAnsi="Palatino Linotype"/>
                <w:i/>
                <w:iCs/>
                <w:kern w:val="0"/>
                <w:sz w:val="15"/>
                <w:szCs w:val="15"/>
              </w:rPr>
              <w:t>rps16</w:t>
            </w:r>
          </w:p>
        </w:tc>
        <w:tc>
          <w:tcPr>
            <w:tcW w:w="1203" w:type="dxa"/>
            <w:tcBorders>
              <w:top w:val="nil"/>
              <w:left w:val="nil"/>
              <w:bottom w:val="single" w:sz="4" w:space="0" w:color="auto"/>
              <w:right w:val="nil"/>
            </w:tcBorders>
            <w:shd w:val="clear" w:color="auto" w:fill="auto"/>
            <w:noWrap/>
            <w:vAlign w:val="center"/>
          </w:tcPr>
          <w:p w14:paraId="10CFEAA2" w14:textId="77777777" w:rsidR="00917CCB" w:rsidRDefault="00917CCB" w:rsidP="00917CCB">
            <w:pPr>
              <w:widowControl/>
              <w:spacing w:line="260" w:lineRule="exact"/>
              <w:jc w:val="center"/>
              <w:rPr>
                <w:rFonts w:ascii="Palatino Linotype" w:hAnsi="Palatino Linotype"/>
                <w:i/>
                <w:iCs/>
                <w:kern w:val="0"/>
                <w:sz w:val="15"/>
                <w:szCs w:val="15"/>
              </w:rPr>
            </w:pPr>
            <w:r>
              <w:rPr>
                <w:rFonts w:ascii="Palatino Linotype" w:hAnsi="Palatino Linotype"/>
                <w:i/>
                <w:iCs/>
                <w:kern w:val="0"/>
                <w:sz w:val="15"/>
                <w:szCs w:val="15"/>
              </w:rPr>
              <w:t>rps18</w:t>
            </w:r>
          </w:p>
        </w:tc>
        <w:tc>
          <w:tcPr>
            <w:tcW w:w="1128" w:type="dxa"/>
            <w:gridSpan w:val="2"/>
            <w:tcBorders>
              <w:top w:val="nil"/>
              <w:left w:val="nil"/>
              <w:bottom w:val="single" w:sz="4" w:space="0" w:color="auto"/>
              <w:right w:val="nil"/>
            </w:tcBorders>
            <w:shd w:val="clear" w:color="auto" w:fill="auto"/>
            <w:noWrap/>
            <w:vAlign w:val="center"/>
          </w:tcPr>
          <w:p w14:paraId="1368F330" w14:textId="77777777" w:rsidR="00917CCB" w:rsidRDefault="00917CCB" w:rsidP="00917CCB">
            <w:pPr>
              <w:widowControl/>
              <w:spacing w:line="260" w:lineRule="exact"/>
              <w:jc w:val="center"/>
              <w:rPr>
                <w:rFonts w:ascii="Palatino Linotype" w:hAnsi="Palatino Linotype"/>
                <w:i/>
                <w:iCs/>
                <w:kern w:val="0"/>
                <w:sz w:val="15"/>
                <w:szCs w:val="15"/>
              </w:rPr>
            </w:pPr>
            <w:r>
              <w:rPr>
                <w:rFonts w:ascii="Palatino Linotype" w:hAnsi="Palatino Linotype"/>
                <w:i/>
                <w:iCs/>
                <w:kern w:val="0"/>
                <w:sz w:val="15"/>
                <w:szCs w:val="15"/>
              </w:rPr>
              <w:t>rps19</w:t>
            </w:r>
          </w:p>
        </w:tc>
      </w:tr>
      <w:tr w:rsidR="00101B17" w14:paraId="1FC79ADA" w14:textId="77777777" w:rsidTr="00C2101F">
        <w:trPr>
          <w:gridAfter w:val="1"/>
          <w:wAfter w:w="476" w:type="dxa"/>
          <w:trHeight w:hRule="exact" w:val="312"/>
          <w:jc w:val="center"/>
        </w:trPr>
        <w:tc>
          <w:tcPr>
            <w:tcW w:w="1701" w:type="dxa"/>
            <w:vMerge w:val="restart"/>
            <w:tcBorders>
              <w:top w:val="single" w:sz="4" w:space="0" w:color="000000"/>
              <w:left w:val="nil"/>
              <w:bottom w:val="single" w:sz="4" w:space="0" w:color="auto"/>
              <w:right w:val="nil"/>
            </w:tcBorders>
            <w:shd w:val="clear" w:color="auto" w:fill="auto"/>
            <w:noWrap/>
          </w:tcPr>
          <w:p w14:paraId="6EAA382A" w14:textId="77777777" w:rsidR="00917CCB" w:rsidRDefault="00917CCB" w:rsidP="00917CCB">
            <w:pPr>
              <w:widowControl/>
              <w:spacing w:line="260" w:lineRule="exact"/>
              <w:rPr>
                <w:rFonts w:ascii="Palatino Linotype" w:hAnsi="Palatino Linotype"/>
                <w:kern w:val="0"/>
                <w:sz w:val="15"/>
                <w:szCs w:val="15"/>
              </w:rPr>
            </w:pPr>
            <w:r>
              <w:rPr>
                <w:rFonts w:ascii="Palatino Linotype" w:hAnsi="Palatino Linotype"/>
                <w:kern w:val="0"/>
                <w:sz w:val="15"/>
                <w:szCs w:val="15"/>
              </w:rPr>
              <w:t>Transcription (14)</w:t>
            </w:r>
          </w:p>
        </w:tc>
        <w:tc>
          <w:tcPr>
            <w:tcW w:w="3119" w:type="dxa"/>
            <w:vMerge w:val="restart"/>
            <w:tcBorders>
              <w:top w:val="nil"/>
              <w:left w:val="nil"/>
              <w:bottom w:val="nil"/>
              <w:right w:val="nil"/>
            </w:tcBorders>
            <w:shd w:val="clear" w:color="auto" w:fill="auto"/>
          </w:tcPr>
          <w:p w14:paraId="13399082" w14:textId="77777777" w:rsidR="00917CCB" w:rsidRDefault="00917CCB" w:rsidP="00917CCB">
            <w:pPr>
              <w:widowControl/>
              <w:spacing w:line="260" w:lineRule="exact"/>
              <w:rPr>
                <w:rFonts w:ascii="Palatino Linotype" w:hAnsi="Palatino Linotype"/>
                <w:kern w:val="0"/>
                <w:sz w:val="15"/>
                <w:szCs w:val="15"/>
              </w:rPr>
            </w:pPr>
            <w:r>
              <w:rPr>
                <w:rFonts w:ascii="Palatino Linotype" w:hAnsi="Palatino Linotype"/>
                <w:kern w:val="0"/>
                <w:sz w:val="15"/>
                <w:szCs w:val="15"/>
              </w:rPr>
              <w:t>Large subunit of ribosome (LSU)</w:t>
            </w:r>
          </w:p>
        </w:tc>
        <w:tc>
          <w:tcPr>
            <w:tcW w:w="1559" w:type="dxa"/>
            <w:gridSpan w:val="2"/>
            <w:tcBorders>
              <w:top w:val="nil"/>
              <w:left w:val="nil"/>
              <w:bottom w:val="nil"/>
              <w:right w:val="nil"/>
            </w:tcBorders>
            <w:shd w:val="clear" w:color="auto" w:fill="auto"/>
            <w:noWrap/>
            <w:vAlign w:val="center"/>
          </w:tcPr>
          <w:p w14:paraId="22697869" w14:textId="77777777" w:rsidR="00917CCB" w:rsidRDefault="00917CCB" w:rsidP="00917CCB">
            <w:pPr>
              <w:widowControl/>
              <w:spacing w:line="260" w:lineRule="exact"/>
              <w:jc w:val="center"/>
              <w:rPr>
                <w:rFonts w:ascii="Palatino Linotype" w:hAnsi="Palatino Linotype"/>
                <w:i/>
                <w:iCs/>
                <w:kern w:val="0"/>
                <w:sz w:val="15"/>
                <w:szCs w:val="15"/>
              </w:rPr>
            </w:pPr>
            <w:r>
              <w:rPr>
                <w:rFonts w:ascii="Palatino Linotype" w:hAnsi="Palatino Linotype"/>
                <w:i/>
                <w:iCs/>
                <w:kern w:val="0"/>
                <w:sz w:val="15"/>
                <w:szCs w:val="15"/>
              </w:rPr>
              <w:t>rpl2</w:t>
            </w:r>
          </w:p>
        </w:tc>
        <w:tc>
          <w:tcPr>
            <w:tcW w:w="1418" w:type="dxa"/>
            <w:gridSpan w:val="2"/>
            <w:tcBorders>
              <w:top w:val="nil"/>
              <w:left w:val="nil"/>
              <w:bottom w:val="nil"/>
              <w:right w:val="nil"/>
            </w:tcBorders>
            <w:shd w:val="clear" w:color="auto" w:fill="auto"/>
            <w:noWrap/>
            <w:vAlign w:val="center"/>
          </w:tcPr>
          <w:p w14:paraId="433D1BED" w14:textId="77777777" w:rsidR="00917CCB" w:rsidRDefault="00917CCB" w:rsidP="00917CCB">
            <w:pPr>
              <w:widowControl/>
              <w:spacing w:line="260" w:lineRule="exact"/>
              <w:jc w:val="center"/>
              <w:rPr>
                <w:rFonts w:ascii="Palatino Linotype" w:hAnsi="Palatino Linotype"/>
                <w:i/>
                <w:iCs/>
                <w:kern w:val="0"/>
                <w:sz w:val="15"/>
                <w:szCs w:val="15"/>
              </w:rPr>
            </w:pPr>
            <w:r>
              <w:rPr>
                <w:rFonts w:ascii="Palatino Linotype" w:hAnsi="Palatino Linotype"/>
                <w:i/>
                <w:iCs/>
                <w:kern w:val="0"/>
                <w:sz w:val="15"/>
                <w:szCs w:val="15"/>
              </w:rPr>
              <w:t>rpl14</w:t>
            </w:r>
          </w:p>
        </w:tc>
        <w:tc>
          <w:tcPr>
            <w:tcW w:w="1417" w:type="dxa"/>
            <w:gridSpan w:val="2"/>
            <w:tcBorders>
              <w:top w:val="nil"/>
              <w:left w:val="nil"/>
              <w:bottom w:val="nil"/>
              <w:right w:val="nil"/>
            </w:tcBorders>
            <w:shd w:val="clear" w:color="auto" w:fill="auto"/>
            <w:noWrap/>
            <w:vAlign w:val="center"/>
          </w:tcPr>
          <w:p w14:paraId="1A652D64" w14:textId="77777777" w:rsidR="00917CCB" w:rsidRDefault="00917CCB" w:rsidP="00917CCB">
            <w:pPr>
              <w:widowControl/>
              <w:spacing w:line="260" w:lineRule="exact"/>
              <w:jc w:val="center"/>
              <w:rPr>
                <w:rFonts w:ascii="Palatino Linotype" w:hAnsi="Palatino Linotype"/>
                <w:i/>
                <w:iCs/>
                <w:kern w:val="0"/>
                <w:sz w:val="15"/>
                <w:szCs w:val="15"/>
              </w:rPr>
            </w:pPr>
            <w:r>
              <w:rPr>
                <w:rFonts w:ascii="Palatino Linotype" w:hAnsi="Palatino Linotype"/>
                <w:i/>
                <w:iCs/>
                <w:kern w:val="0"/>
                <w:sz w:val="15"/>
                <w:szCs w:val="15"/>
              </w:rPr>
              <w:t>rpl16</w:t>
            </w:r>
            <w:r>
              <w:rPr>
                <w:rFonts w:ascii="Palatino Linotype" w:hAnsi="Palatino Linotype"/>
                <w:sz w:val="15"/>
                <w:szCs w:val="15"/>
                <w:vertAlign w:val="superscript"/>
              </w:rPr>
              <w:t xml:space="preserve"> </w:t>
            </w:r>
            <w:r>
              <w:rPr>
                <w:rFonts w:ascii="Palatino Linotype" w:hAnsi="Palatino Linotype"/>
                <w:i/>
                <w:iCs/>
                <w:kern w:val="0"/>
                <w:sz w:val="15"/>
                <w:szCs w:val="15"/>
              </w:rPr>
              <w:t>*</w:t>
            </w:r>
            <w:r>
              <w:rPr>
                <w:rFonts w:ascii="Palatino Linotype" w:hAnsi="Palatino Linotype"/>
                <w:i/>
                <w:iCs/>
                <w:kern w:val="0"/>
                <w:sz w:val="15"/>
                <w:szCs w:val="15"/>
                <w:vertAlign w:val="superscript"/>
              </w:rPr>
              <w:t>/</w:t>
            </w:r>
            <w:proofErr w:type="spellStart"/>
            <w:r>
              <w:rPr>
                <w:rFonts w:ascii="Palatino Linotype" w:hAnsi="Palatino Linotype"/>
                <w:sz w:val="15"/>
                <w:szCs w:val="15"/>
                <w:vertAlign w:val="superscript"/>
              </w:rPr>
              <w:t>en</w:t>
            </w:r>
            <w:proofErr w:type="spellEnd"/>
          </w:p>
        </w:tc>
        <w:tc>
          <w:tcPr>
            <w:tcW w:w="1418" w:type="dxa"/>
            <w:gridSpan w:val="2"/>
            <w:tcBorders>
              <w:top w:val="nil"/>
              <w:left w:val="nil"/>
              <w:bottom w:val="nil"/>
              <w:right w:val="nil"/>
            </w:tcBorders>
            <w:shd w:val="clear" w:color="auto" w:fill="auto"/>
            <w:noWrap/>
            <w:vAlign w:val="center"/>
          </w:tcPr>
          <w:p w14:paraId="368B0416" w14:textId="77777777" w:rsidR="00917CCB" w:rsidRDefault="00917CCB" w:rsidP="00917CCB">
            <w:pPr>
              <w:widowControl/>
              <w:spacing w:line="260" w:lineRule="exact"/>
              <w:jc w:val="center"/>
              <w:rPr>
                <w:rFonts w:ascii="Palatino Linotype" w:hAnsi="Palatino Linotype"/>
                <w:i/>
                <w:iCs/>
                <w:kern w:val="0"/>
                <w:sz w:val="15"/>
                <w:szCs w:val="15"/>
              </w:rPr>
            </w:pPr>
            <w:r>
              <w:rPr>
                <w:rFonts w:ascii="Palatino Linotype" w:hAnsi="Palatino Linotype"/>
                <w:i/>
                <w:iCs/>
                <w:kern w:val="0"/>
                <w:sz w:val="15"/>
                <w:szCs w:val="15"/>
              </w:rPr>
              <w:t>rpl20</w:t>
            </w:r>
          </w:p>
        </w:tc>
        <w:tc>
          <w:tcPr>
            <w:tcW w:w="1203" w:type="dxa"/>
            <w:tcBorders>
              <w:top w:val="nil"/>
              <w:left w:val="nil"/>
              <w:bottom w:val="nil"/>
              <w:right w:val="nil"/>
            </w:tcBorders>
            <w:shd w:val="clear" w:color="auto" w:fill="auto"/>
            <w:noWrap/>
            <w:vAlign w:val="center"/>
          </w:tcPr>
          <w:p w14:paraId="0E2880A9" w14:textId="77777777" w:rsidR="00917CCB" w:rsidRDefault="00917CCB" w:rsidP="00917CCB">
            <w:pPr>
              <w:widowControl/>
              <w:spacing w:line="260" w:lineRule="exact"/>
              <w:jc w:val="center"/>
              <w:rPr>
                <w:rFonts w:ascii="Palatino Linotype" w:hAnsi="Palatino Linotype"/>
                <w:i/>
                <w:iCs/>
                <w:kern w:val="0"/>
                <w:sz w:val="15"/>
                <w:szCs w:val="15"/>
              </w:rPr>
            </w:pPr>
            <w:r>
              <w:rPr>
                <w:rFonts w:ascii="Palatino Linotype" w:hAnsi="Palatino Linotype"/>
                <w:i/>
                <w:iCs/>
                <w:kern w:val="0"/>
                <w:sz w:val="15"/>
                <w:szCs w:val="15"/>
              </w:rPr>
              <w:t>rpl22</w:t>
            </w:r>
          </w:p>
        </w:tc>
        <w:tc>
          <w:tcPr>
            <w:tcW w:w="1128" w:type="dxa"/>
            <w:gridSpan w:val="2"/>
            <w:tcBorders>
              <w:top w:val="nil"/>
              <w:left w:val="nil"/>
              <w:bottom w:val="nil"/>
              <w:right w:val="nil"/>
            </w:tcBorders>
            <w:shd w:val="clear" w:color="auto" w:fill="auto"/>
            <w:noWrap/>
            <w:vAlign w:val="center"/>
          </w:tcPr>
          <w:p w14:paraId="42DC7D81" w14:textId="77777777" w:rsidR="00917CCB" w:rsidRDefault="00917CCB" w:rsidP="00917CCB">
            <w:pPr>
              <w:widowControl/>
              <w:spacing w:line="260" w:lineRule="exact"/>
              <w:jc w:val="center"/>
              <w:rPr>
                <w:rFonts w:ascii="Palatino Linotype" w:hAnsi="Palatino Linotype"/>
                <w:i/>
                <w:iCs/>
                <w:kern w:val="0"/>
                <w:sz w:val="15"/>
                <w:szCs w:val="15"/>
              </w:rPr>
            </w:pPr>
            <w:r>
              <w:rPr>
                <w:rFonts w:ascii="Palatino Linotype" w:hAnsi="Palatino Linotype"/>
                <w:i/>
                <w:iCs/>
                <w:kern w:val="0"/>
                <w:sz w:val="15"/>
                <w:szCs w:val="15"/>
              </w:rPr>
              <w:t>rpl23</w:t>
            </w:r>
          </w:p>
        </w:tc>
      </w:tr>
      <w:tr w:rsidR="00101B17" w14:paraId="073E595A" w14:textId="77777777" w:rsidTr="00C2101F">
        <w:trPr>
          <w:gridAfter w:val="1"/>
          <w:wAfter w:w="476" w:type="dxa"/>
          <w:trHeight w:hRule="exact" w:val="312"/>
          <w:jc w:val="center"/>
        </w:trPr>
        <w:tc>
          <w:tcPr>
            <w:tcW w:w="1701" w:type="dxa"/>
            <w:vMerge/>
            <w:tcBorders>
              <w:top w:val="single" w:sz="4" w:space="0" w:color="auto"/>
              <w:left w:val="nil"/>
              <w:bottom w:val="single" w:sz="4" w:space="0" w:color="auto"/>
              <w:right w:val="nil"/>
            </w:tcBorders>
          </w:tcPr>
          <w:p w14:paraId="478C60A1" w14:textId="77777777" w:rsidR="00917CCB" w:rsidRDefault="00917CCB" w:rsidP="00917CCB">
            <w:pPr>
              <w:widowControl/>
              <w:spacing w:line="260" w:lineRule="exact"/>
              <w:rPr>
                <w:rFonts w:ascii="Palatino Linotype" w:hAnsi="Palatino Linotype"/>
                <w:kern w:val="0"/>
                <w:sz w:val="15"/>
                <w:szCs w:val="15"/>
              </w:rPr>
            </w:pPr>
          </w:p>
        </w:tc>
        <w:tc>
          <w:tcPr>
            <w:tcW w:w="3119" w:type="dxa"/>
            <w:vMerge/>
            <w:tcBorders>
              <w:top w:val="nil"/>
              <w:left w:val="nil"/>
              <w:bottom w:val="nil"/>
              <w:right w:val="nil"/>
            </w:tcBorders>
          </w:tcPr>
          <w:p w14:paraId="6F63EC9B" w14:textId="77777777" w:rsidR="00917CCB" w:rsidRDefault="00917CCB" w:rsidP="00917CCB">
            <w:pPr>
              <w:widowControl/>
              <w:spacing w:line="260" w:lineRule="exact"/>
              <w:rPr>
                <w:rFonts w:ascii="Palatino Linotype" w:hAnsi="Palatino Linotype"/>
                <w:kern w:val="0"/>
                <w:sz w:val="15"/>
                <w:szCs w:val="15"/>
              </w:rPr>
            </w:pPr>
          </w:p>
        </w:tc>
        <w:tc>
          <w:tcPr>
            <w:tcW w:w="1559" w:type="dxa"/>
            <w:gridSpan w:val="2"/>
            <w:tcBorders>
              <w:top w:val="nil"/>
              <w:left w:val="nil"/>
              <w:bottom w:val="nil"/>
              <w:right w:val="nil"/>
            </w:tcBorders>
            <w:shd w:val="clear" w:color="auto" w:fill="auto"/>
            <w:noWrap/>
            <w:vAlign w:val="center"/>
          </w:tcPr>
          <w:p w14:paraId="6778FAA1" w14:textId="77777777" w:rsidR="00917CCB" w:rsidRDefault="00917CCB" w:rsidP="00917CCB">
            <w:pPr>
              <w:widowControl/>
              <w:spacing w:line="260" w:lineRule="exact"/>
              <w:jc w:val="center"/>
              <w:rPr>
                <w:rFonts w:ascii="Palatino Linotype" w:hAnsi="Palatino Linotype"/>
                <w:i/>
                <w:iCs/>
                <w:kern w:val="0"/>
                <w:sz w:val="15"/>
                <w:szCs w:val="15"/>
              </w:rPr>
            </w:pPr>
            <w:r>
              <w:rPr>
                <w:rFonts w:ascii="Palatino Linotype" w:hAnsi="Palatino Linotype"/>
                <w:i/>
                <w:iCs/>
                <w:kern w:val="0"/>
                <w:sz w:val="15"/>
                <w:szCs w:val="15"/>
              </w:rPr>
              <w:t>rpl32</w:t>
            </w:r>
            <w:r>
              <w:rPr>
                <w:rFonts w:ascii="Palatino Linotype" w:hAnsi="Palatino Linotype"/>
                <w:sz w:val="15"/>
                <w:szCs w:val="15"/>
              </w:rPr>
              <w:t xml:space="preserve"> </w:t>
            </w:r>
            <w:r>
              <w:rPr>
                <w:rFonts w:ascii="Palatino Linotype" w:hAnsi="Palatino Linotype"/>
                <w:sz w:val="15"/>
                <w:szCs w:val="15"/>
                <w:vertAlign w:val="superscript"/>
              </w:rPr>
              <w:t>es</w:t>
            </w:r>
          </w:p>
        </w:tc>
        <w:tc>
          <w:tcPr>
            <w:tcW w:w="1418" w:type="dxa"/>
            <w:gridSpan w:val="2"/>
            <w:tcBorders>
              <w:top w:val="nil"/>
              <w:left w:val="nil"/>
              <w:bottom w:val="nil"/>
              <w:right w:val="nil"/>
            </w:tcBorders>
            <w:shd w:val="clear" w:color="auto" w:fill="auto"/>
            <w:noWrap/>
            <w:vAlign w:val="center"/>
          </w:tcPr>
          <w:p w14:paraId="2733EA4D" w14:textId="77777777" w:rsidR="00917CCB" w:rsidRDefault="00917CCB" w:rsidP="00917CCB">
            <w:pPr>
              <w:widowControl/>
              <w:spacing w:line="260" w:lineRule="exact"/>
              <w:jc w:val="center"/>
              <w:rPr>
                <w:rFonts w:ascii="Palatino Linotype" w:hAnsi="Palatino Linotype"/>
                <w:i/>
                <w:iCs/>
                <w:kern w:val="0"/>
                <w:sz w:val="15"/>
                <w:szCs w:val="15"/>
              </w:rPr>
            </w:pPr>
            <w:r>
              <w:rPr>
                <w:rFonts w:ascii="Palatino Linotype" w:hAnsi="Palatino Linotype"/>
                <w:i/>
                <w:iCs/>
                <w:kern w:val="0"/>
                <w:sz w:val="15"/>
                <w:szCs w:val="15"/>
              </w:rPr>
              <w:t>rpl33</w:t>
            </w:r>
          </w:p>
        </w:tc>
        <w:tc>
          <w:tcPr>
            <w:tcW w:w="1417" w:type="dxa"/>
            <w:gridSpan w:val="2"/>
            <w:tcBorders>
              <w:top w:val="nil"/>
              <w:left w:val="nil"/>
              <w:bottom w:val="nil"/>
              <w:right w:val="nil"/>
            </w:tcBorders>
            <w:shd w:val="clear" w:color="auto" w:fill="auto"/>
            <w:noWrap/>
            <w:vAlign w:val="center"/>
          </w:tcPr>
          <w:p w14:paraId="0DB05076" w14:textId="77777777" w:rsidR="00917CCB" w:rsidRDefault="00917CCB" w:rsidP="00917CCB">
            <w:pPr>
              <w:widowControl/>
              <w:spacing w:line="260" w:lineRule="exact"/>
              <w:jc w:val="center"/>
              <w:rPr>
                <w:rFonts w:ascii="Palatino Linotype" w:hAnsi="Palatino Linotype"/>
                <w:i/>
                <w:iCs/>
                <w:kern w:val="0"/>
                <w:sz w:val="15"/>
                <w:szCs w:val="15"/>
              </w:rPr>
            </w:pPr>
            <w:r>
              <w:rPr>
                <w:rFonts w:ascii="Palatino Linotype" w:hAnsi="Palatino Linotype"/>
                <w:i/>
                <w:iCs/>
                <w:kern w:val="0"/>
                <w:sz w:val="15"/>
                <w:szCs w:val="15"/>
              </w:rPr>
              <w:t>rpl36</w:t>
            </w:r>
          </w:p>
        </w:tc>
        <w:tc>
          <w:tcPr>
            <w:tcW w:w="1418" w:type="dxa"/>
            <w:gridSpan w:val="2"/>
            <w:tcBorders>
              <w:top w:val="nil"/>
              <w:left w:val="nil"/>
              <w:bottom w:val="nil"/>
              <w:right w:val="nil"/>
            </w:tcBorders>
            <w:shd w:val="clear" w:color="auto" w:fill="auto"/>
            <w:noWrap/>
            <w:vAlign w:val="center"/>
          </w:tcPr>
          <w:p w14:paraId="400B7318" w14:textId="77777777" w:rsidR="00917CCB" w:rsidRDefault="00917CCB" w:rsidP="00917CCB">
            <w:pPr>
              <w:widowControl/>
              <w:spacing w:line="260" w:lineRule="exact"/>
              <w:jc w:val="center"/>
              <w:rPr>
                <w:rFonts w:ascii="Palatino Linotype" w:hAnsi="Palatino Linotype"/>
                <w:i/>
                <w:iCs/>
                <w:kern w:val="0"/>
                <w:sz w:val="15"/>
                <w:szCs w:val="15"/>
              </w:rPr>
            </w:pPr>
          </w:p>
        </w:tc>
        <w:tc>
          <w:tcPr>
            <w:tcW w:w="1203" w:type="dxa"/>
            <w:tcBorders>
              <w:top w:val="nil"/>
              <w:left w:val="nil"/>
              <w:bottom w:val="nil"/>
              <w:right w:val="nil"/>
            </w:tcBorders>
            <w:shd w:val="clear" w:color="auto" w:fill="auto"/>
            <w:noWrap/>
            <w:vAlign w:val="center"/>
          </w:tcPr>
          <w:p w14:paraId="124B2A5A" w14:textId="77777777" w:rsidR="00917CCB" w:rsidRDefault="00917CCB" w:rsidP="00917CCB">
            <w:pPr>
              <w:widowControl/>
              <w:spacing w:line="260" w:lineRule="exact"/>
              <w:jc w:val="center"/>
              <w:rPr>
                <w:rFonts w:ascii="Palatino Linotype" w:eastAsia="Times New Roman" w:hAnsi="Palatino Linotype"/>
                <w:kern w:val="0"/>
                <w:sz w:val="15"/>
                <w:szCs w:val="15"/>
              </w:rPr>
            </w:pPr>
          </w:p>
        </w:tc>
        <w:tc>
          <w:tcPr>
            <w:tcW w:w="1128" w:type="dxa"/>
            <w:gridSpan w:val="2"/>
            <w:tcBorders>
              <w:top w:val="nil"/>
              <w:left w:val="nil"/>
              <w:bottom w:val="nil"/>
              <w:right w:val="nil"/>
            </w:tcBorders>
            <w:shd w:val="clear" w:color="auto" w:fill="auto"/>
            <w:noWrap/>
            <w:vAlign w:val="center"/>
          </w:tcPr>
          <w:p w14:paraId="68A46EDF" w14:textId="77777777" w:rsidR="00917CCB" w:rsidRDefault="00917CCB" w:rsidP="00917CCB">
            <w:pPr>
              <w:widowControl/>
              <w:spacing w:line="260" w:lineRule="exact"/>
              <w:jc w:val="center"/>
              <w:rPr>
                <w:rFonts w:ascii="Palatino Linotype" w:eastAsia="Times New Roman" w:hAnsi="Palatino Linotype"/>
                <w:kern w:val="0"/>
                <w:sz w:val="15"/>
                <w:szCs w:val="15"/>
              </w:rPr>
            </w:pPr>
          </w:p>
        </w:tc>
      </w:tr>
      <w:tr w:rsidR="00101B17" w14:paraId="2A28D985" w14:textId="77777777" w:rsidTr="00C2101F">
        <w:trPr>
          <w:gridAfter w:val="1"/>
          <w:wAfter w:w="476" w:type="dxa"/>
          <w:trHeight w:hRule="exact" w:val="312"/>
          <w:jc w:val="center"/>
        </w:trPr>
        <w:tc>
          <w:tcPr>
            <w:tcW w:w="1701" w:type="dxa"/>
            <w:vMerge/>
            <w:tcBorders>
              <w:top w:val="single" w:sz="4" w:space="0" w:color="auto"/>
              <w:left w:val="nil"/>
              <w:bottom w:val="single" w:sz="4" w:space="0" w:color="auto"/>
              <w:right w:val="nil"/>
            </w:tcBorders>
          </w:tcPr>
          <w:p w14:paraId="7DF67A3A" w14:textId="77777777" w:rsidR="00917CCB" w:rsidRDefault="00917CCB" w:rsidP="00917CCB">
            <w:pPr>
              <w:widowControl/>
              <w:spacing w:line="260" w:lineRule="exact"/>
              <w:rPr>
                <w:rFonts w:ascii="Palatino Linotype" w:hAnsi="Palatino Linotype"/>
                <w:kern w:val="0"/>
                <w:sz w:val="15"/>
                <w:szCs w:val="15"/>
              </w:rPr>
            </w:pPr>
          </w:p>
        </w:tc>
        <w:tc>
          <w:tcPr>
            <w:tcW w:w="3119" w:type="dxa"/>
            <w:tcBorders>
              <w:top w:val="nil"/>
              <w:left w:val="nil"/>
              <w:bottom w:val="nil"/>
              <w:right w:val="nil"/>
            </w:tcBorders>
            <w:shd w:val="clear" w:color="auto" w:fill="auto"/>
          </w:tcPr>
          <w:p w14:paraId="73BC0D89" w14:textId="77777777" w:rsidR="00917CCB" w:rsidRDefault="00917CCB" w:rsidP="00917CCB">
            <w:pPr>
              <w:widowControl/>
              <w:spacing w:line="260" w:lineRule="exact"/>
              <w:rPr>
                <w:rFonts w:ascii="Palatino Linotype" w:hAnsi="Palatino Linotype"/>
                <w:kern w:val="0"/>
                <w:sz w:val="15"/>
                <w:szCs w:val="15"/>
              </w:rPr>
            </w:pPr>
            <w:r>
              <w:rPr>
                <w:rFonts w:ascii="Palatino Linotype" w:hAnsi="Palatino Linotype"/>
                <w:kern w:val="0"/>
                <w:sz w:val="15"/>
                <w:szCs w:val="15"/>
              </w:rPr>
              <w:t>RNA polymerase subunits</w:t>
            </w:r>
          </w:p>
        </w:tc>
        <w:tc>
          <w:tcPr>
            <w:tcW w:w="1559" w:type="dxa"/>
            <w:gridSpan w:val="2"/>
            <w:tcBorders>
              <w:top w:val="nil"/>
              <w:left w:val="nil"/>
              <w:bottom w:val="nil"/>
              <w:right w:val="nil"/>
            </w:tcBorders>
            <w:shd w:val="clear" w:color="auto" w:fill="auto"/>
            <w:noWrap/>
            <w:vAlign w:val="center"/>
          </w:tcPr>
          <w:p w14:paraId="10603463"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rpoA</w:t>
            </w:r>
            <w:proofErr w:type="spellEnd"/>
          </w:p>
        </w:tc>
        <w:tc>
          <w:tcPr>
            <w:tcW w:w="1418" w:type="dxa"/>
            <w:gridSpan w:val="2"/>
            <w:tcBorders>
              <w:top w:val="nil"/>
              <w:left w:val="nil"/>
              <w:bottom w:val="nil"/>
              <w:right w:val="nil"/>
            </w:tcBorders>
            <w:shd w:val="clear" w:color="auto" w:fill="auto"/>
            <w:noWrap/>
            <w:vAlign w:val="center"/>
          </w:tcPr>
          <w:p w14:paraId="55C677EE"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rpoB</w:t>
            </w:r>
            <w:proofErr w:type="spellEnd"/>
          </w:p>
        </w:tc>
        <w:tc>
          <w:tcPr>
            <w:tcW w:w="1417" w:type="dxa"/>
            <w:gridSpan w:val="2"/>
            <w:tcBorders>
              <w:top w:val="nil"/>
              <w:left w:val="nil"/>
              <w:bottom w:val="nil"/>
              <w:right w:val="nil"/>
            </w:tcBorders>
            <w:shd w:val="clear" w:color="auto" w:fill="auto"/>
            <w:noWrap/>
            <w:vAlign w:val="center"/>
          </w:tcPr>
          <w:p w14:paraId="39F3C79E" w14:textId="77777777" w:rsidR="00917CCB" w:rsidRDefault="00917CCB" w:rsidP="00917CCB">
            <w:pPr>
              <w:widowControl/>
              <w:spacing w:line="260" w:lineRule="exact"/>
              <w:jc w:val="center"/>
              <w:rPr>
                <w:rFonts w:ascii="Palatino Linotype" w:hAnsi="Palatino Linotype"/>
                <w:i/>
                <w:iCs/>
                <w:kern w:val="0"/>
                <w:sz w:val="15"/>
                <w:szCs w:val="15"/>
              </w:rPr>
            </w:pPr>
            <w:r>
              <w:rPr>
                <w:rFonts w:ascii="Palatino Linotype" w:hAnsi="Palatino Linotype"/>
                <w:i/>
                <w:iCs/>
                <w:kern w:val="0"/>
                <w:sz w:val="15"/>
                <w:szCs w:val="15"/>
              </w:rPr>
              <w:t>rpoC1</w:t>
            </w:r>
          </w:p>
        </w:tc>
        <w:tc>
          <w:tcPr>
            <w:tcW w:w="1418" w:type="dxa"/>
            <w:gridSpan w:val="2"/>
            <w:tcBorders>
              <w:top w:val="nil"/>
              <w:left w:val="nil"/>
              <w:bottom w:val="nil"/>
              <w:right w:val="nil"/>
            </w:tcBorders>
            <w:shd w:val="clear" w:color="auto" w:fill="auto"/>
            <w:noWrap/>
            <w:vAlign w:val="center"/>
          </w:tcPr>
          <w:p w14:paraId="583DD04A" w14:textId="77777777" w:rsidR="00917CCB" w:rsidRDefault="00917CCB" w:rsidP="00917CCB">
            <w:pPr>
              <w:widowControl/>
              <w:spacing w:line="260" w:lineRule="exact"/>
              <w:jc w:val="center"/>
              <w:rPr>
                <w:rFonts w:ascii="Palatino Linotype" w:hAnsi="Palatino Linotype"/>
                <w:i/>
                <w:iCs/>
                <w:kern w:val="0"/>
                <w:sz w:val="15"/>
                <w:szCs w:val="15"/>
              </w:rPr>
            </w:pPr>
            <w:r>
              <w:rPr>
                <w:rFonts w:ascii="Palatino Linotype" w:hAnsi="Palatino Linotype"/>
                <w:i/>
                <w:iCs/>
                <w:kern w:val="0"/>
                <w:sz w:val="15"/>
                <w:szCs w:val="15"/>
              </w:rPr>
              <w:t>rpoC2</w:t>
            </w:r>
            <w:r>
              <w:rPr>
                <w:rFonts w:ascii="Palatino Linotype" w:hAnsi="Palatino Linotype"/>
                <w:sz w:val="15"/>
                <w:szCs w:val="15"/>
              </w:rPr>
              <w:t xml:space="preserve"> </w:t>
            </w:r>
            <w:r>
              <w:rPr>
                <w:rFonts w:ascii="Palatino Linotype" w:hAnsi="Palatino Linotype"/>
                <w:sz w:val="15"/>
                <w:szCs w:val="15"/>
                <w:vertAlign w:val="superscript"/>
              </w:rPr>
              <w:t>es</w:t>
            </w:r>
          </w:p>
        </w:tc>
        <w:tc>
          <w:tcPr>
            <w:tcW w:w="1203" w:type="dxa"/>
            <w:tcBorders>
              <w:top w:val="nil"/>
              <w:left w:val="nil"/>
              <w:bottom w:val="nil"/>
              <w:right w:val="nil"/>
            </w:tcBorders>
            <w:shd w:val="clear" w:color="auto" w:fill="auto"/>
            <w:noWrap/>
            <w:vAlign w:val="center"/>
          </w:tcPr>
          <w:p w14:paraId="566C8332" w14:textId="77777777" w:rsidR="00917CCB" w:rsidRDefault="00917CCB" w:rsidP="00917CCB">
            <w:pPr>
              <w:widowControl/>
              <w:spacing w:line="260" w:lineRule="exact"/>
              <w:jc w:val="center"/>
              <w:rPr>
                <w:rFonts w:ascii="Palatino Linotype" w:hAnsi="Palatino Linotype"/>
                <w:i/>
                <w:iCs/>
                <w:kern w:val="0"/>
                <w:sz w:val="15"/>
                <w:szCs w:val="15"/>
              </w:rPr>
            </w:pPr>
          </w:p>
        </w:tc>
        <w:tc>
          <w:tcPr>
            <w:tcW w:w="1128" w:type="dxa"/>
            <w:gridSpan w:val="2"/>
            <w:tcBorders>
              <w:top w:val="nil"/>
              <w:left w:val="nil"/>
              <w:bottom w:val="nil"/>
              <w:right w:val="nil"/>
            </w:tcBorders>
            <w:shd w:val="clear" w:color="auto" w:fill="auto"/>
            <w:noWrap/>
            <w:vAlign w:val="center"/>
          </w:tcPr>
          <w:p w14:paraId="1BF1E69D" w14:textId="77777777" w:rsidR="00917CCB" w:rsidRDefault="00917CCB" w:rsidP="00917CCB">
            <w:pPr>
              <w:widowControl/>
              <w:spacing w:line="260" w:lineRule="exact"/>
              <w:jc w:val="center"/>
              <w:rPr>
                <w:rFonts w:ascii="Palatino Linotype" w:eastAsia="Times New Roman" w:hAnsi="Palatino Linotype"/>
                <w:kern w:val="0"/>
                <w:sz w:val="15"/>
                <w:szCs w:val="15"/>
              </w:rPr>
            </w:pPr>
          </w:p>
        </w:tc>
      </w:tr>
      <w:tr w:rsidR="00101B17" w14:paraId="40DC37DF" w14:textId="77777777" w:rsidTr="00C2101F">
        <w:trPr>
          <w:gridAfter w:val="1"/>
          <w:wAfter w:w="476" w:type="dxa"/>
          <w:trHeight w:hRule="exact" w:val="312"/>
          <w:jc w:val="center"/>
        </w:trPr>
        <w:tc>
          <w:tcPr>
            <w:tcW w:w="1701" w:type="dxa"/>
            <w:vMerge/>
            <w:tcBorders>
              <w:top w:val="single" w:sz="4" w:space="0" w:color="auto"/>
              <w:left w:val="nil"/>
              <w:bottom w:val="single" w:sz="4" w:space="0" w:color="auto"/>
              <w:right w:val="nil"/>
            </w:tcBorders>
          </w:tcPr>
          <w:p w14:paraId="7C2D9DE7" w14:textId="77777777" w:rsidR="00917CCB" w:rsidRDefault="00917CCB" w:rsidP="00917CCB">
            <w:pPr>
              <w:widowControl/>
              <w:spacing w:line="260" w:lineRule="exact"/>
              <w:rPr>
                <w:rFonts w:ascii="Palatino Linotype" w:hAnsi="Palatino Linotype"/>
                <w:kern w:val="0"/>
                <w:sz w:val="15"/>
                <w:szCs w:val="15"/>
              </w:rPr>
            </w:pPr>
          </w:p>
        </w:tc>
        <w:tc>
          <w:tcPr>
            <w:tcW w:w="3119" w:type="dxa"/>
            <w:tcBorders>
              <w:top w:val="nil"/>
              <w:left w:val="nil"/>
              <w:bottom w:val="single" w:sz="4" w:space="0" w:color="auto"/>
              <w:right w:val="nil"/>
            </w:tcBorders>
            <w:shd w:val="clear" w:color="auto" w:fill="auto"/>
          </w:tcPr>
          <w:p w14:paraId="7D0F97E8" w14:textId="77777777" w:rsidR="00917CCB" w:rsidRDefault="00917CCB" w:rsidP="00917CCB">
            <w:pPr>
              <w:widowControl/>
              <w:spacing w:line="260" w:lineRule="exact"/>
              <w:rPr>
                <w:rFonts w:ascii="Palatino Linotype" w:hAnsi="Palatino Linotype"/>
                <w:kern w:val="0"/>
                <w:sz w:val="15"/>
                <w:szCs w:val="15"/>
              </w:rPr>
            </w:pPr>
            <w:r>
              <w:rPr>
                <w:rFonts w:ascii="Palatino Linotype" w:hAnsi="Palatino Linotype"/>
                <w:kern w:val="0"/>
                <w:sz w:val="15"/>
                <w:szCs w:val="15"/>
              </w:rPr>
              <w:t>Translation initiation factor</w:t>
            </w:r>
          </w:p>
        </w:tc>
        <w:tc>
          <w:tcPr>
            <w:tcW w:w="1559" w:type="dxa"/>
            <w:gridSpan w:val="2"/>
            <w:tcBorders>
              <w:top w:val="nil"/>
              <w:left w:val="nil"/>
              <w:bottom w:val="single" w:sz="4" w:space="0" w:color="auto"/>
              <w:right w:val="nil"/>
            </w:tcBorders>
            <w:shd w:val="clear" w:color="auto" w:fill="auto"/>
            <w:noWrap/>
            <w:vAlign w:val="center"/>
          </w:tcPr>
          <w:p w14:paraId="5A439C2F"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infA</w:t>
            </w:r>
            <w:proofErr w:type="spellEnd"/>
          </w:p>
        </w:tc>
        <w:tc>
          <w:tcPr>
            <w:tcW w:w="1418" w:type="dxa"/>
            <w:gridSpan w:val="2"/>
            <w:tcBorders>
              <w:top w:val="nil"/>
              <w:left w:val="nil"/>
              <w:bottom w:val="single" w:sz="4" w:space="0" w:color="auto"/>
              <w:right w:val="nil"/>
            </w:tcBorders>
            <w:shd w:val="clear" w:color="auto" w:fill="auto"/>
            <w:noWrap/>
            <w:vAlign w:val="center"/>
          </w:tcPr>
          <w:p w14:paraId="6ECBAF7B" w14:textId="77777777" w:rsidR="00917CCB" w:rsidRDefault="00917CCB" w:rsidP="00917CCB">
            <w:pPr>
              <w:widowControl/>
              <w:spacing w:line="260" w:lineRule="exact"/>
              <w:jc w:val="center"/>
              <w:rPr>
                <w:rFonts w:ascii="Palatino Linotype" w:hAnsi="Palatino Linotype"/>
                <w:i/>
                <w:iCs/>
                <w:kern w:val="0"/>
                <w:sz w:val="15"/>
                <w:szCs w:val="15"/>
              </w:rPr>
            </w:pPr>
          </w:p>
        </w:tc>
        <w:tc>
          <w:tcPr>
            <w:tcW w:w="1417" w:type="dxa"/>
            <w:gridSpan w:val="2"/>
            <w:tcBorders>
              <w:top w:val="nil"/>
              <w:left w:val="nil"/>
              <w:bottom w:val="single" w:sz="4" w:space="0" w:color="auto"/>
              <w:right w:val="nil"/>
            </w:tcBorders>
            <w:shd w:val="clear" w:color="auto" w:fill="auto"/>
            <w:noWrap/>
            <w:vAlign w:val="center"/>
          </w:tcPr>
          <w:p w14:paraId="1717FDEB" w14:textId="77777777" w:rsidR="00917CCB" w:rsidRDefault="00917CCB" w:rsidP="00917CCB">
            <w:pPr>
              <w:widowControl/>
              <w:spacing w:line="260" w:lineRule="exact"/>
              <w:jc w:val="center"/>
              <w:rPr>
                <w:rFonts w:ascii="Palatino Linotype" w:hAnsi="Palatino Linotype"/>
                <w:i/>
                <w:iCs/>
                <w:kern w:val="0"/>
                <w:sz w:val="15"/>
                <w:szCs w:val="15"/>
              </w:rPr>
            </w:pPr>
          </w:p>
        </w:tc>
        <w:tc>
          <w:tcPr>
            <w:tcW w:w="1418" w:type="dxa"/>
            <w:gridSpan w:val="2"/>
            <w:tcBorders>
              <w:top w:val="nil"/>
              <w:left w:val="nil"/>
              <w:bottom w:val="single" w:sz="4" w:space="0" w:color="auto"/>
              <w:right w:val="nil"/>
            </w:tcBorders>
            <w:shd w:val="clear" w:color="auto" w:fill="auto"/>
            <w:noWrap/>
            <w:vAlign w:val="center"/>
          </w:tcPr>
          <w:p w14:paraId="0E74DA25" w14:textId="77777777" w:rsidR="00917CCB" w:rsidRDefault="00917CCB" w:rsidP="00917CCB">
            <w:pPr>
              <w:widowControl/>
              <w:spacing w:line="260" w:lineRule="exact"/>
              <w:jc w:val="center"/>
              <w:rPr>
                <w:rFonts w:ascii="Palatino Linotype" w:hAnsi="Palatino Linotype"/>
                <w:i/>
                <w:iCs/>
                <w:kern w:val="0"/>
                <w:sz w:val="15"/>
                <w:szCs w:val="15"/>
              </w:rPr>
            </w:pPr>
          </w:p>
        </w:tc>
        <w:tc>
          <w:tcPr>
            <w:tcW w:w="1203" w:type="dxa"/>
            <w:tcBorders>
              <w:top w:val="nil"/>
              <w:left w:val="nil"/>
              <w:bottom w:val="single" w:sz="4" w:space="0" w:color="auto"/>
              <w:right w:val="nil"/>
            </w:tcBorders>
            <w:shd w:val="clear" w:color="auto" w:fill="auto"/>
            <w:noWrap/>
            <w:vAlign w:val="center"/>
          </w:tcPr>
          <w:p w14:paraId="33E172A4" w14:textId="77777777" w:rsidR="00917CCB" w:rsidRDefault="00917CCB" w:rsidP="00917CCB">
            <w:pPr>
              <w:widowControl/>
              <w:spacing w:line="260" w:lineRule="exact"/>
              <w:jc w:val="center"/>
              <w:rPr>
                <w:rFonts w:ascii="Palatino Linotype" w:hAnsi="Palatino Linotype"/>
                <w:i/>
                <w:iCs/>
                <w:kern w:val="0"/>
                <w:sz w:val="15"/>
                <w:szCs w:val="15"/>
              </w:rPr>
            </w:pPr>
          </w:p>
        </w:tc>
        <w:tc>
          <w:tcPr>
            <w:tcW w:w="1128" w:type="dxa"/>
            <w:gridSpan w:val="2"/>
            <w:tcBorders>
              <w:top w:val="nil"/>
              <w:left w:val="nil"/>
              <w:bottom w:val="single" w:sz="4" w:space="0" w:color="auto"/>
              <w:right w:val="nil"/>
            </w:tcBorders>
            <w:shd w:val="clear" w:color="auto" w:fill="auto"/>
            <w:noWrap/>
            <w:vAlign w:val="center"/>
          </w:tcPr>
          <w:p w14:paraId="6AF7D611" w14:textId="77777777" w:rsidR="00917CCB" w:rsidRDefault="00917CCB" w:rsidP="00917CCB">
            <w:pPr>
              <w:widowControl/>
              <w:spacing w:line="260" w:lineRule="exact"/>
              <w:jc w:val="center"/>
              <w:rPr>
                <w:rFonts w:ascii="Palatino Linotype" w:hAnsi="Palatino Linotype"/>
                <w:i/>
                <w:iCs/>
                <w:kern w:val="0"/>
                <w:sz w:val="15"/>
                <w:szCs w:val="15"/>
              </w:rPr>
            </w:pPr>
          </w:p>
        </w:tc>
      </w:tr>
      <w:tr w:rsidR="00101B17" w14:paraId="20B0F49D" w14:textId="77777777" w:rsidTr="00C2101F">
        <w:trPr>
          <w:gridAfter w:val="1"/>
          <w:wAfter w:w="476" w:type="dxa"/>
          <w:trHeight w:hRule="exact" w:val="312"/>
          <w:jc w:val="center"/>
        </w:trPr>
        <w:tc>
          <w:tcPr>
            <w:tcW w:w="1701" w:type="dxa"/>
            <w:vMerge w:val="restart"/>
            <w:tcBorders>
              <w:top w:val="single" w:sz="4" w:space="0" w:color="auto"/>
              <w:left w:val="nil"/>
              <w:right w:val="nil"/>
            </w:tcBorders>
            <w:shd w:val="clear" w:color="auto" w:fill="auto"/>
            <w:noWrap/>
          </w:tcPr>
          <w:p w14:paraId="5B583CDA" w14:textId="77777777" w:rsidR="00917CCB" w:rsidRDefault="00917CCB" w:rsidP="00917CCB">
            <w:pPr>
              <w:widowControl/>
              <w:spacing w:line="260" w:lineRule="exact"/>
              <w:rPr>
                <w:rFonts w:ascii="Palatino Linotype" w:hAnsi="Palatino Linotype"/>
                <w:kern w:val="0"/>
                <w:sz w:val="15"/>
                <w:szCs w:val="15"/>
              </w:rPr>
            </w:pPr>
            <w:r>
              <w:rPr>
                <w:rFonts w:ascii="Palatino Linotype" w:hAnsi="Palatino Linotype"/>
                <w:kern w:val="0"/>
                <w:sz w:val="15"/>
                <w:szCs w:val="15"/>
              </w:rPr>
              <w:t>Photosynthesis related genes (47)</w:t>
            </w:r>
          </w:p>
        </w:tc>
        <w:tc>
          <w:tcPr>
            <w:tcW w:w="3119" w:type="dxa"/>
            <w:tcBorders>
              <w:top w:val="nil"/>
              <w:left w:val="nil"/>
              <w:bottom w:val="nil"/>
              <w:right w:val="nil"/>
            </w:tcBorders>
            <w:shd w:val="clear" w:color="auto" w:fill="auto"/>
          </w:tcPr>
          <w:p w14:paraId="6323650A" w14:textId="77777777" w:rsidR="00917CCB" w:rsidRDefault="00917CCB" w:rsidP="00917CCB">
            <w:pPr>
              <w:widowControl/>
              <w:spacing w:line="260" w:lineRule="exact"/>
              <w:rPr>
                <w:rFonts w:ascii="Palatino Linotype" w:hAnsi="Palatino Linotype"/>
                <w:kern w:val="0"/>
                <w:sz w:val="15"/>
                <w:szCs w:val="15"/>
              </w:rPr>
            </w:pPr>
            <w:r>
              <w:rPr>
                <w:rFonts w:ascii="Palatino Linotype" w:hAnsi="Palatino Linotype"/>
                <w:kern w:val="0"/>
                <w:sz w:val="15"/>
                <w:szCs w:val="15"/>
              </w:rPr>
              <w:t>Large subunit of Rubisco</w:t>
            </w:r>
          </w:p>
        </w:tc>
        <w:tc>
          <w:tcPr>
            <w:tcW w:w="1559" w:type="dxa"/>
            <w:gridSpan w:val="2"/>
            <w:tcBorders>
              <w:top w:val="nil"/>
              <w:left w:val="nil"/>
              <w:bottom w:val="nil"/>
              <w:right w:val="nil"/>
            </w:tcBorders>
            <w:shd w:val="clear" w:color="auto" w:fill="auto"/>
            <w:noWrap/>
            <w:vAlign w:val="center"/>
          </w:tcPr>
          <w:p w14:paraId="5FE81569"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rbcL</w:t>
            </w:r>
            <w:proofErr w:type="spellEnd"/>
          </w:p>
        </w:tc>
        <w:tc>
          <w:tcPr>
            <w:tcW w:w="1418" w:type="dxa"/>
            <w:gridSpan w:val="2"/>
            <w:tcBorders>
              <w:top w:val="nil"/>
              <w:left w:val="nil"/>
              <w:bottom w:val="nil"/>
              <w:right w:val="nil"/>
            </w:tcBorders>
            <w:shd w:val="clear" w:color="auto" w:fill="auto"/>
            <w:noWrap/>
            <w:vAlign w:val="center"/>
          </w:tcPr>
          <w:p w14:paraId="658A42BF" w14:textId="77777777" w:rsidR="00917CCB" w:rsidRDefault="00917CCB" w:rsidP="00917CCB">
            <w:pPr>
              <w:widowControl/>
              <w:spacing w:line="260" w:lineRule="exact"/>
              <w:jc w:val="center"/>
              <w:rPr>
                <w:rFonts w:ascii="Palatino Linotype" w:hAnsi="Palatino Linotype"/>
                <w:i/>
                <w:iCs/>
                <w:kern w:val="0"/>
                <w:sz w:val="15"/>
                <w:szCs w:val="15"/>
              </w:rPr>
            </w:pPr>
          </w:p>
        </w:tc>
        <w:tc>
          <w:tcPr>
            <w:tcW w:w="1417" w:type="dxa"/>
            <w:gridSpan w:val="2"/>
            <w:tcBorders>
              <w:top w:val="nil"/>
              <w:left w:val="nil"/>
              <w:bottom w:val="nil"/>
              <w:right w:val="nil"/>
            </w:tcBorders>
            <w:shd w:val="clear" w:color="auto" w:fill="auto"/>
            <w:noWrap/>
            <w:vAlign w:val="center"/>
          </w:tcPr>
          <w:p w14:paraId="042F7EEB" w14:textId="77777777" w:rsidR="00917CCB" w:rsidRDefault="00917CCB" w:rsidP="00917CCB">
            <w:pPr>
              <w:widowControl/>
              <w:spacing w:line="260" w:lineRule="exact"/>
              <w:jc w:val="center"/>
              <w:rPr>
                <w:rFonts w:ascii="Palatino Linotype" w:hAnsi="Palatino Linotype"/>
                <w:i/>
                <w:iCs/>
                <w:kern w:val="0"/>
                <w:sz w:val="15"/>
                <w:szCs w:val="15"/>
              </w:rPr>
            </w:pPr>
          </w:p>
        </w:tc>
        <w:tc>
          <w:tcPr>
            <w:tcW w:w="1418" w:type="dxa"/>
            <w:gridSpan w:val="2"/>
            <w:tcBorders>
              <w:top w:val="nil"/>
              <w:left w:val="nil"/>
              <w:bottom w:val="nil"/>
              <w:right w:val="nil"/>
            </w:tcBorders>
            <w:shd w:val="clear" w:color="auto" w:fill="auto"/>
            <w:noWrap/>
            <w:vAlign w:val="center"/>
          </w:tcPr>
          <w:p w14:paraId="2D24B592" w14:textId="77777777" w:rsidR="00917CCB" w:rsidRDefault="00917CCB" w:rsidP="00917CCB">
            <w:pPr>
              <w:widowControl/>
              <w:spacing w:line="260" w:lineRule="exact"/>
              <w:jc w:val="center"/>
              <w:rPr>
                <w:rFonts w:ascii="Palatino Linotype" w:hAnsi="Palatino Linotype"/>
                <w:i/>
                <w:iCs/>
                <w:kern w:val="0"/>
                <w:sz w:val="15"/>
                <w:szCs w:val="15"/>
              </w:rPr>
            </w:pPr>
          </w:p>
        </w:tc>
        <w:tc>
          <w:tcPr>
            <w:tcW w:w="1203" w:type="dxa"/>
            <w:tcBorders>
              <w:top w:val="nil"/>
              <w:left w:val="nil"/>
              <w:bottom w:val="nil"/>
              <w:right w:val="nil"/>
            </w:tcBorders>
            <w:shd w:val="clear" w:color="auto" w:fill="auto"/>
            <w:noWrap/>
            <w:vAlign w:val="center"/>
          </w:tcPr>
          <w:p w14:paraId="74565E5A" w14:textId="77777777" w:rsidR="00917CCB" w:rsidRDefault="00917CCB" w:rsidP="00917CCB">
            <w:pPr>
              <w:widowControl/>
              <w:spacing w:line="260" w:lineRule="exact"/>
              <w:jc w:val="center"/>
              <w:rPr>
                <w:rFonts w:ascii="Palatino Linotype" w:hAnsi="Palatino Linotype"/>
                <w:i/>
                <w:iCs/>
                <w:kern w:val="0"/>
                <w:sz w:val="15"/>
                <w:szCs w:val="15"/>
              </w:rPr>
            </w:pPr>
          </w:p>
        </w:tc>
        <w:tc>
          <w:tcPr>
            <w:tcW w:w="1128" w:type="dxa"/>
            <w:gridSpan w:val="2"/>
            <w:tcBorders>
              <w:top w:val="nil"/>
              <w:left w:val="nil"/>
              <w:bottom w:val="nil"/>
              <w:right w:val="nil"/>
            </w:tcBorders>
            <w:shd w:val="clear" w:color="auto" w:fill="auto"/>
            <w:noWrap/>
            <w:vAlign w:val="center"/>
          </w:tcPr>
          <w:p w14:paraId="306EAB5E" w14:textId="77777777" w:rsidR="00917CCB" w:rsidRDefault="00917CCB" w:rsidP="00917CCB">
            <w:pPr>
              <w:widowControl/>
              <w:spacing w:line="260" w:lineRule="exact"/>
              <w:jc w:val="center"/>
              <w:rPr>
                <w:rFonts w:ascii="Palatino Linotype" w:hAnsi="Palatino Linotype"/>
                <w:i/>
                <w:iCs/>
                <w:kern w:val="0"/>
                <w:sz w:val="15"/>
                <w:szCs w:val="15"/>
              </w:rPr>
            </w:pPr>
          </w:p>
        </w:tc>
      </w:tr>
      <w:tr w:rsidR="00101B17" w14:paraId="357F8E3D" w14:textId="77777777" w:rsidTr="00C2101F">
        <w:trPr>
          <w:gridAfter w:val="1"/>
          <w:wAfter w:w="476" w:type="dxa"/>
          <w:trHeight w:hRule="exact" w:val="312"/>
          <w:jc w:val="center"/>
        </w:trPr>
        <w:tc>
          <w:tcPr>
            <w:tcW w:w="1701" w:type="dxa"/>
            <w:vMerge/>
            <w:tcBorders>
              <w:top w:val="nil"/>
              <w:left w:val="nil"/>
              <w:right w:val="nil"/>
            </w:tcBorders>
          </w:tcPr>
          <w:p w14:paraId="3FA4FF1B" w14:textId="77777777" w:rsidR="00917CCB" w:rsidRDefault="00917CCB" w:rsidP="00917CCB">
            <w:pPr>
              <w:widowControl/>
              <w:spacing w:line="260" w:lineRule="exact"/>
              <w:rPr>
                <w:rFonts w:ascii="Palatino Linotype" w:hAnsi="Palatino Linotype"/>
                <w:kern w:val="0"/>
                <w:sz w:val="15"/>
                <w:szCs w:val="15"/>
              </w:rPr>
            </w:pPr>
          </w:p>
        </w:tc>
        <w:tc>
          <w:tcPr>
            <w:tcW w:w="3119" w:type="dxa"/>
            <w:vMerge w:val="restart"/>
            <w:tcBorders>
              <w:top w:val="nil"/>
              <w:left w:val="nil"/>
              <w:bottom w:val="nil"/>
              <w:right w:val="nil"/>
            </w:tcBorders>
            <w:shd w:val="clear" w:color="auto" w:fill="auto"/>
          </w:tcPr>
          <w:p w14:paraId="37DB8101" w14:textId="77777777" w:rsidR="00917CCB" w:rsidRDefault="00917CCB" w:rsidP="00917CCB">
            <w:pPr>
              <w:widowControl/>
              <w:spacing w:line="260" w:lineRule="exact"/>
              <w:rPr>
                <w:rFonts w:ascii="Palatino Linotype" w:hAnsi="Palatino Linotype"/>
                <w:kern w:val="0"/>
                <w:sz w:val="15"/>
                <w:szCs w:val="15"/>
              </w:rPr>
            </w:pPr>
            <w:r>
              <w:rPr>
                <w:rFonts w:ascii="Palatino Linotype" w:hAnsi="Palatino Linotype"/>
                <w:kern w:val="0"/>
                <w:sz w:val="15"/>
                <w:szCs w:val="15"/>
              </w:rPr>
              <w:t>Subunits of Photosystem I</w:t>
            </w:r>
          </w:p>
        </w:tc>
        <w:tc>
          <w:tcPr>
            <w:tcW w:w="1559" w:type="dxa"/>
            <w:gridSpan w:val="2"/>
            <w:tcBorders>
              <w:top w:val="nil"/>
              <w:left w:val="nil"/>
              <w:bottom w:val="nil"/>
              <w:right w:val="nil"/>
            </w:tcBorders>
            <w:shd w:val="clear" w:color="auto" w:fill="auto"/>
            <w:noWrap/>
            <w:vAlign w:val="center"/>
          </w:tcPr>
          <w:p w14:paraId="7AF0E72A"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psaA</w:t>
            </w:r>
            <w:proofErr w:type="spellEnd"/>
          </w:p>
        </w:tc>
        <w:tc>
          <w:tcPr>
            <w:tcW w:w="1418" w:type="dxa"/>
            <w:gridSpan w:val="2"/>
            <w:tcBorders>
              <w:top w:val="nil"/>
              <w:left w:val="nil"/>
              <w:bottom w:val="nil"/>
              <w:right w:val="nil"/>
            </w:tcBorders>
            <w:shd w:val="clear" w:color="auto" w:fill="auto"/>
            <w:noWrap/>
            <w:vAlign w:val="center"/>
          </w:tcPr>
          <w:p w14:paraId="06E1345E"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psaB</w:t>
            </w:r>
            <w:proofErr w:type="spellEnd"/>
          </w:p>
        </w:tc>
        <w:tc>
          <w:tcPr>
            <w:tcW w:w="1417" w:type="dxa"/>
            <w:gridSpan w:val="2"/>
            <w:tcBorders>
              <w:top w:val="nil"/>
              <w:left w:val="nil"/>
              <w:bottom w:val="nil"/>
              <w:right w:val="nil"/>
            </w:tcBorders>
            <w:shd w:val="clear" w:color="auto" w:fill="auto"/>
            <w:noWrap/>
            <w:vAlign w:val="center"/>
          </w:tcPr>
          <w:p w14:paraId="08A2A23D"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psaC</w:t>
            </w:r>
            <w:proofErr w:type="spellEnd"/>
          </w:p>
        </w:tc>
        <w:tc>
          <w:tcPr>
            <w:tcW w:w="1418" w:type="dxa"/>
            <w:gridSpan w:val="2"/>
            <w:tcBorders>
              <w:top w:val="nil"/>
              <w:left w:val="nil"/>
              <w:bottom w:val="nil"/>
              <w:right w:val="nil"/>
            </w:tcBorders>
            <w:shd w:val="clear" w:color="auto" w:fill="auto"/>
            <w:noWrap/>
            <w:vAlign w:val="center"/>
          </w:tcPr>
          <w:p w14:paraId="6236B874"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psaI</w:t>
            </w:r>
            <w:proofErr w:type="spellEnd"/>
          </w:p>
        </w:tc>
        <w:tc>
          <w:tcPr>
            <w:tcW w:w="1203" w:type="dxa"/>
            <w:tcBorders>
              <w:top w:val="nil"/>
              <w:left w:val="nil"/>
              <w:bottom w:val="nil"/>
              <w:right w:val="nil"/>
            </w:tcBorders>
            <w:shd w:val="clear" w:color="auto" w:fill="auto"/>
            <w:noWrap/>
            <w:vAlign w:val="center"/>
          </w:tcPr>
          <w:p w14:paraId="684F201E"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psaJ</w:t>
            </w:r>
            <w:proofErr w:type="spellEnd"/>
          </w:p>
        </w:tc>
        <w:tc>
          <w:tcPr>
            <w:tcW w:w="1128" w:type="dxa"/>
            <w:gridSpan w:val="2"/>
            <w:tcBorders>
              <w:top w:val="nil"/>
              <w:left w:val="nil"/>
              <w:bottom w:val="nil"/>
              <w:right w:val="nil"/>
            </w:tcBorders>
            <w:shd w:val="clear" w:color="auto" w:fill="auto"/>
            <w:noWrap/>
            <w:vAlign w:val="center"/>
          </w:tcPr>
          <w:p w14:paraId="3E9000E8" w14:textId="77777777" w:rsidR="00917CCB" w:rsidRDefault="00917CCB" w:rsidP="00917CCB">
            <w:pPr>
              <w:widowControl/>
              <w:spacing w:line="260" w:lineRule="exact"/>
              <w:jc w:val="center"/>
              <w:rPr>
                <w:rFonts w:ascii="Palatino Linotype" w:hAnsi="Palatino Linotype"/>
                <w:i/>
                <w:iCs/>
                <w:kern w:val="0"/>
                <w:sz w:val="15"/>
                <w:szCs w:val="15"/>
              </w:rPr>
            </w:pPr>
            <w:r>
              <w:rPr>
                <w:rFonts w:ascii="Palatino Linotype" w:hAnsi="Palatino Linotype"/>
                <w:i/>
                <w:iCs/>
                <w:kern w:val="0"/>
                <w:sz w:val="15"/>
                <w:szCs w:val="15"/>
              </w:rPr>
              <w:t>ycf3**</w:t>
            </w:r>
            <w:r>
              <w:rPr>
                <w:rFonts w:ascii="Palatino Linotype" w:hAnsi="Palatino Linotype"/>
                <w:i/>
                <w:iCs/>
                <w:kern w:val="0"/>
                <w:sz w:val="15"/>
                <w:szCs w:val="15"/>
                <w:vertAlign w:val="superscript"/>
              </w:rPr>
              <w:t>/</w:t>
            </w:r>
            <w:r>
              <w:rPr>
                <w:rFonts w:ascii="Palatino Linotype" w:hAnsi="Palatino Linotype"/>
                <w:sz w:val="15"/>
                <w:szCs w:val="15"/>
                <w:vertAlign w:val="superscript"/>
              </w:rPr>
              <w:t xml:space="preserve"> </w:t>
            </w:r>
            <w:proofErr w:type="spellStart"/>
            <w:r>
              <w:rPr>
                <w:rFonts w:ascii="Palatino Linotype" w:hAnsi="Palatino Linotype"/>
                <w:sz w:val="15"/>
                <w:szCs w:val="15"/>
                <w:vertAlign w:val="superscript"/>
              </w:rPr>
              <w:t>en</w:t>
            </w:r>
            <w:proofErr w:type="spellEnd"/>
          </w:p>
        </w:tc>
      </w:tr>
      <w:tr w:rsidR="00101B17" w14:paraId="028230F7" w14:textId="77777777" w:rsidTr="00C2101F">
        <w:trPr>
          <w:gridAfter w:val="1"/>
          <w:wAfter w:w="476" w:type="dxa"/>
          <w:trHeight w:hRule="exact" w:val="312"/>
          <w:jc w:val="center"/>
        </w:trPr>
        <w:tc>
          <w:tcPr>
            <w:tcW w:w="1701" w:type="dxa"/>
            <w:vMerge/>
            <w:tcBorders>
              <w:top w:val="nil"/>
              <w:left w:val="nil"/>
              <w:right w:val="nil"/>
            </w:tcBorders>
          </w:tcPr>
          <w:p w14:paraId="79807859" w14:textId="77777777" w:rsidR="00917CCB" w:rsidRDefault="00917CCB" w:rsidP="00917CCB">
            <w:pPr>
              <w:widowControl/>
              <w:spacing w:line="260" w:lineRule="exact"/>
              <w:rPr>
                <w:rFonts w:ascii="Palatino Linotype" w:hAnsi="Palatino Linotype"/>
                <w:kern w:val="0"/>
                <w:sz w:val="15"/>
                <w:szCs w:val="15"/>
              </w:rPr>
            </w:pPr>
          </w:p>
        </w:tc>
        <w:tc>
          <w:tcPr>
            <w:tcW w:w="3119" w:type="dxa"/>
            <w:vMerge/>
            <w:tcBorders>
              <w:top w:val="nil"/>
              <w:left w:val="nil"/>
              <w:bottom w:val="nil"/>
              <w:right w:val="nil"/>
            </w:tcBorders>
          </w:tcPr>
          <w:p w14:paraId="5095E564" w14:textId="77777777" w:rsidR="00917CCB" w:rsidRDefault="00917CCB" w:rsidP="00917CCB">
            <w:pPr>
              <w:widowControl/>
              <w:spacing w:line="260" w:lineRule="exact"/>
              <w:rPr>
                <w:rFonts w:ascii="Palatino Linotype" w:hAnsi="Palatino Linotype"/>
                <w:kern w:val="0"/>
                <w:sz w:val="15"/>
                <w:szCs w:val="15"/>
              </w:rPr>
            </w:pPr>
          </w:p>
        </w:tc>
        <w:tc>
          <w:tcPr>
            <w:tcW w:w="1559" w:type="dxa"/>
            <w:gridSpan w:val="2"/>
            <w:tcBorders>
              <w:top w:val="nil"/>
              <w:left w:val="nil"/>
              <w:bottom w:val="nil"/>
              <w:right w:val="nil"/>
            </w:tcBorders>
            <w:shd w:val="clear" w:color="auto" w:fill="auto"/>
            <w:noWrap/>
            <w:vAlign w:val="center"/>
          </w:tcPr>
          <w:p w14:paraId="218E1F4C" w14:textId="77777777" w:rsidR="00917CCB" w:rsidRDefault="00917CCB" w:rsidP="00917CCB">
            <w:pPr>
              <w:widowControl/>
              <w:spacing w:line="260" w:lineRule="exact"/>
              <w:jc w:val="center"/>
              <w:rPr>
                <w:rFonts w:ascii="Palatino Linotype" w:hAnsi="Palatino Linotype"/>
                <w:i/>
                <w:iCs/>
                <w:kern w:val="0"/>
                <w:sz w:val="15"/>
                <w:szCs w:val="15"/>
              </w:rPr>
            </w:pPr>
            <w:r>
              <w:rPr>
                <w:rFonts w:ascii="Palatino Linotype" w:hAnsi="Palatino Linotype"/>
                <w:i/>
                <w:iCs/>
                <w:kern w:val="0"/>
                <w:sz w:val="15"/>
                <w:szCs w:val="15"/>
              </w:rPr>
              <w:t>ycf4</w:t>
            </w:r>
            <w:r>
              <w:rPr>
                <w:rFonts w:ascii="Palatino Linotype" w:hAnsi="Palatino Linotype"/>
                <w:sz w:val="15"/>
                <w:szCs w:val="15"/>
                <w:vertAlign w:val="superscript"/>
              </w:rPr>
              <w:t xml:space="preserve"> </w:t>
            </w:r>
            <w:proofErr w:type="spellStart"/>
            <w:r>
              <w:rPr>
                <w:rFonts w:ascii="Palatino Linotype" w:hAnsi="Palatino Linotype"/>
                <w:sz w:val="15"/>
                <w:szCs w:val="15"/>
                <w:vertAlign w:val="superscript"/>
              </w:rPr>
              <w:t>en</w:t>
            </w:r>
            <w:proofErr w:type="spellEnd"/>
          </w:p>
        </w:tc>
        <w:tc>
          <w:tcPr>
            <w:tcW w:w="1418" w:type="dxa"/>
            <w:gridSpan w:val="2"/>
            <w:tcBorders>
              <w:top w:val="nil"/>
              <w:left w:val="nil"/>
              <w:bottom w:val="nil"/>
              <w:right w:val="nil"/>
            </w:tcBorders>
            <w:shd w:val="clear" w:color="auto" w:fill="auto"/>
            <w:noWrap/>
            <w:vAlign w:val="center"/>
          </w:tcPr>
          <w:p w14:paraId="645364A6" w14:textId="77777777" w:rsidR="00917CCB" w:rsidRDefault="00917CCB" w:rsidP="00917CCB">
            <w:pPr>
              <w:widowControl/>
              <w:spacing w:line="260" w:lineRule="exact"/>
              <w:jc w:val="center"/>
              <w:rPr>
                <w:rFonts w:ascii="Palatino Linotype" w:hAnsi="Palatino Linotype"/>
                <w:i/>
                <w:iCs/>
                <w:kern w:val="0"/>
                <w:sz w:val="15"/>
                <w:szCs w:val="15"/>
              </w:rPr>
            </w:pPr>
          </w:p>
        </w:tc>
        <w:tc>
          <w:tcPr>
            <w:tcW w:w="1417" w:type="dxa"/>
            <w:gridSpan w:val="2"/>
            <w:tcBorders>
              <w:top w:val="nil"/>
              <w:left w:val="nil"/>
              <w:bottom w:val="nil"/>
              <w:right w:val="nil"/>
            </w:tcBorders>
            <w:shd w:val="clear" w:color="auto" w:fill="auto"/>
            <w:noWrap/>
            <w:vAlign w:val="center"/>
          </w:tcPr>
          <w:p w14:paraId="6E491D6D" w14:textId="77777777" w:rsidR="00917CCB" w:rsidRDefault="00917CCB" w:rsidP="00917CCB">
            <w:pPr>
              <w:widowControl/>
              <w:spacing w:line="260" w:lineRule="exact"/>
              <w:jc w:val="center"/>
              <w:rPr>
                <w:rFonts w:ascii="Palatino Linotype" w:eastAsia="Times New Roman" w:hAnsi="Palatino Linotype"/>
                <w:kern w:val="0"/>
                <w:sz w:val="15"/>
                <w:szCs w:val="15"/>
              </w:rPr>
            </w:pPr>
          </w:p>
        </w:tc>
        <w:tc>
          <w:tcPr>
            <w:tcW w:w="1418" w:type="dxa"/>
            <w:gridSpan w:val="2"/>
            <w:tcBorders>
              <w:top w:val="nil"/>
              <w:left w:val="nil"/>
              <w:bottom w:val="nil"/>
              <w:right w:val="nil"/>
            </w:tcBorders>
            <w:shd w:val="clear" w:color="auto" w:fill="auto"/>
            <w:noWrap/>
            <w:vAlign w:val="center"/>
          </w:tcPr>
          <w:p w14:paraId="05FAD8BC" w14:textId="77777777" w:rsidR="00917CCB" w:rsidRDefault="00917CCB" w:rsidP="00917CCB">
            <w:pPr>
              <w:widowControl/>
              <w:spacing w:line="260" w:lineRule="exact"/>
              <w:jc w:val="center"/>
              <w:rPr>
                <w:rFonts w:ascii="Palatino Linotype" w:eastAsia="Times New Roman" w:hAnsi="Palatino Linotype"/>
                <w:kern w:val="0"/>
                <w:sz w:val="15"/>
                <w:szCs w:val="15"/>
              </w:rPr>
            </w:pPr>
          </w:p>
        </w:tc>
        <w:tc>
          <w:tcPr>
            <w:tcW w:w="1203" w:type="dxa"/>
            <w:tcBorders>
              <w:top w:val="nil"/>
              <w:left w:val="nil"/>
              <w:bottom w:val="nil"/>
              <w:right w:val="nil"/>
            </w:tcBorders>
            <w:shd w:val="clear" w:color="auto" w:fill="auto"/>
            <w:noWrap/>
            <w:vAlign w:val="center"/>
          </w:tcPr>
          <w:p w14:paraId="03595AC6" w14:textId="77777777" w:rsidR="00917CCB" w:rsidRDefault="00917CCB" w:rsidP="00917CCB">
            <w:pPr>
              <w:widowControl/>
              <w:spacing w:line="260" w:lineRule="exact"/>
              <w:jc w:val="center"/>
              <w:rPr>
                <w:rFonts w:ascii="Palatino Linotype" w:eastAsia="Times New Roman" w:hAnsi="Palatino Linotype"/>
                <w:kern w:val="0"/>
                <w:sz w:val="15"/>
                <w:szCs w:val="15"/>
              </w:rPr>
            </w:pPr>
          </w:p>
        </w:tc>
        <w:tc>
          <w:tcPr>
            <w:tcW w:w="1128" w:type="dxa"/>
            <w:gridSpan w:val="2"/>
            <w:tcBorders>
              <w:top w:val="nil"/>
              <w:left w:val="nil"/>
              <w:bottom w:val="nil"/>
              <w:right w:val="nil"/>
            </w:tcBorders>
            <w:shd w:val="clear" w:color="auto" w:fill="auto"/>
            <w:noWrap/>
            <w:vAlign w:val="center"/>
          </w:tcPr>
          <w:p w14:paraId="15FC136E" w14:textId="77777777" w:rsidR="00917CCB" w:rsidRDefault="00917CCB" w:rsidP="00917CCB">
            <w:pPr>
              <w:widowControl/>
              <w:spacing w:line="260" w:lineRule="exact"/>
              <w:jc w:val="center"/>
              <w:rPr>
                <w:rFonts w:ascii="Palatino Linotype" w:eastAsia="Times New Roman" w:hAnsi="Palatino Linotype"/>
                <w:kern w:val="0"/>
                <w:sz w:val="15"/>
                <w:szCs w:val="15"/>
              </w:rPr>
            </w:pPr>
          </w:p>
        </w:tc>
      </w:tr>
      <w:tr w:rsidR="00101B17" w14:paraId="0F98F915" w14:textId="77777777" w:rsidTr="00C2101F">
        <w:trPr>
          <w:gridAfter w:val="1"/>
          <w:wAfter w:w="476" w:type="dxa"/>
          <w:trHeight w:hRule="exact" w:val="312"/>
          <w:jc w:val="center"/>
        </w:trPr>
        <w:tc>
          <w:tcPr>
            <w:tcW w:w="1701" w:type="dxa"/>
            <w:vMerge/>
            <w:tcBorders>
              <w:top w:val="nil"/>
              <w:left w:val="nil"/>
              <w:right w:val="nil"/>
            </w:tcBorders>
          </w:tcPr>
          <w:p w14:paraId="579D2A94" w14:textId="77777777" w:rsidR="00917CCB" w:rsidRDefault="00917CCB" w:rsidP="00917CCB">
            <w:pPr>
              <w:widowControl/>
              <w:spacing w:line="260" w:lineRule="exact"/>
              <w:rPr>
                <w:rFonts w:ascii="Palatino Linotype" w:hAnsi="Palatino Linotype"/>
                <w:kern w:val="0"/>
                <w:sz w:val="15"/>
                <w:szCs w:val="15"/>
              </w:rPr>
            </w:pPr>
          </w:p>
        </w:tc>
        <w:tc>
          <w:tcPr>
            <w:tcW w:w="3119" w:type="dxa"/>
            <w:vMerge w:val="restart"/>
            <w:tcBorders>
              <w:top w:val="nil"/>
              <w:left w:val="nil"/>
              <w:bottom w:val="nil"/>
              <w:right w:val="nil"/>
            </w:tcBorders>
            <w:shd w:val="clear" w:color="auto" w:fill="auto"/>
          </w:tcPr>
          <w:p w14:paraId="4377481C" w14:textId="77777777" w:rsidR="00917CCB" w:rsidRDefault="00917CCB" w:rsidP="00917CCB">
            <w:pPr>
              <w:widowControl/>
              <w:spacing w:line="260" w:lineRule="exact"/>
              <w:rPr>
                <w:rFonts w:ascii="Palatino Linotype" w:hAnsi="Palatino Linotype"/>
                <w:kern w:val="0"/>
                <w:sz w:val="15"/>
                <w:szCs w:val="15"/>
              </w:rPr>
            </w:pPr>
            <w:r>
              <w:rPr>
                <w:rFonts w:ascii="Palatino Linotype" w:hAnsi="Palatino Linotype"/>
                <w:kern w:val="0"/>
                <w:sz w:val="15"/>
                <w:szCs w:val="15"/>
              </w:rPr>
              <w:t>Subunits of Photosystem II</w:t>
            </w:r>
          </w:p>
        </w:tc>
        <w:tc>
          <w:tcPr>
            <w:tcW w:w="1559" w:type="dxa"/>
            <w:gridSpan w:val="2"/>
            <w:tcBorders>
              <w:top w:val="nil"/>
              <w:left w:val="nil"/>
              <w:bottom w:val="nil"/>
              <w:right w:val="nil"/>
            </w:tcBorders>
            <w:shd w:val="clear" w:color="auto" w:fill="auto"/>
            <w:noWrap/>
            <w:vAlign w:val="center"/>
          </w:tcPr>
          <w:p w14:paraId="52162A92"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psbA</w:t>
            </w:r>
            <w:proofErr w:type="spellEnd"/>
          </w:p>
        </w:tc>
        <w:tc>
          <w:tcPr>
            <w:tcW w:w="1418" w:type="dxa"/>
            <w:gridSpan w:val="2"/>
            <w:tcBorders>
              <w:top w:val="nil"/>
              <w:left w:val="nil"/>
              <w:bottom w:val="nil"/>
              <w:right w:val="nil"/>
            </w:tcBorders>
            <w:shd w:val="clear" w:color="auto" w:fill="auto"/>
            <w:noWrap/>
            <w:vAlign w:val="center"/>
          </w:tcPr>
          <w:p w14:paraId="376BF90F"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psbB</w:t>
            </w:r>
            <w:proofErr w:type="spellEnd"/>
          </w:p>
        </w:tc>
        <w:tc>
          <w:tcPr>
            <w:tcW w:w="1417" w:type="dxa"/>
            <w:gridSpan w:val="2"/>
            <w:tcBorders>
              <w:top w:val="nil"/>
              <w:left w:val="nil"/>
              <w:bottom w:val="nil"/>
              <w:right w:val="nil"/>
            </w:tcBorders>
            <w:shd w:val="clear" w:color="auto" w:fill="auto"/>
            <w:noWrap/>
            <w:vAlign w:val="center"/>
          </w:tcPr>
          <w:p w14:paraId="443E7C01"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psbC</w:t>
            </w:r>
            <w:proofErr w:type="spellEnd"/>
          </w:p>
        </w:tc>
        <w:tc>
          <w:tcPr>
            <w:tcW w:w="1418" w:type="dxa"/>
            <w:gridSpan w:val="2"/>
            <w:tcBorders>
              <w:top w:val="nil"/>
              <w:left w:val="nil"/>
              <w:bottom w:val="nil"/>
              <w:right w:val="nil"/>
            </w:tcBorders>
            <w:shd w:val="clear" w:color="auto" w:fill="auto"/>
            <w:noWrap/>
            <w:vAlign w:val="center"/>
          </w:tcPr>
          <w:p w14:paraId="2C281E1D"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psbD</w:t>
            </w:r>
            <w:proofErr w:type="spellEnd"/>
          </w:p>
        </w:tc>
        <w:tc>
          <w:tcPr>
            <w:tcW w:w="1203" w:type="dxa"/>
            <w:tcBorders>
              <w:top w:val="nil"/>
              <w:left w:val="nil"/>
              <w:bottom w:val="nil"/>
              <w:right w:val="nil"/>
            </w:tcBorders>
            <w:shd w:val="clear" w:color="auto" w:fill="auto"/>
            <w:noWrap/>
            <w:vAlign w:val="center"/>
          </w:tcPr>
          <w:p w14:paraId="1A17F9A8"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psbE</w:t>
            </w:r>
            <w:proofErr w:type="spellEnd"/>
          </w:p>
        </w:tc>
        <w:tc>
          <w:tcPr>
            <w:tcW w:w="1128" w:type="dxa"/>
            <w:gridSpan w:val="2"/>
            <w:tcBorders>
              <w:top w:val="nil"/>
              <w:left w:val="nil"/>
              <w:bottom w:val="nil"/>
              <w:right w:val="nil"/>
            </w:tcBorders>
            <w:shd w:val="clear" w:color="auto" w:fill="auto"/>
            <w:noWrap/>
            <w:vAlign w:val="center"/>
          </w:tcPr>
          <w:p w14:paraId="24D16193"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psbF</w:t>
            </w:r>
            <w:proofErr w:type="spellEnd"/>
          </w:p>
        </w:tc>
      </w:tr>
      <w:tr w:rsidR="00101B17" w14:paraId="00397D4E" w14:textId="77777777" w:rsidTr="00C2101F">
        <w:trPr>
          <w:gridAfter w:val="1"/>
          <w:wAfter w:w="476" w:type="dxa"/>
          <w:trHeight w:hRule="exact" w:val="312"/>
          <w:jc w:val="center"/>
        </w:trPr>
        <w:tc>
          <w:tcPr>
            <w:tcW w:w="1701" w:type="dxa"/>
            <w:vMerge/>
            <w:tcBorders>
              <w:top w:val="nil"/>
              <w:left w:val="nil"/>
              <w:right w:val="nil"/>
            </w:tcBorders>
          </w:tcPr>
          <w:p w14:paraId="7A984256" w14:textId="77777777" w:rsidR="00917CCB" w:rsidRDefault="00917CCB" w:rsidP="00917CCB">
            <w:pPr>
              <w:widowControl/>
              <w:spacing w:line="260" w:lineRule="exact"/>
              <w:rPr>
                <w:rFonts w:ascii="Palatino Linotype" w:hAnsi="Palatino Linotype"/>
                <w:kern w:val="0"/>
                <w:sz w:val="15"/>
                <w:szCs w:val="15"/>
              </w:rPr>
            </w:pPr>
          </w:p>
        </w:tc>
        <w:tc>
          <w:tcPr>
            <w:tcW w:w="3119" w:type="dxa"/>
            <w:vMerge/>
            <w:tcBorders>
              <w:top w:val="nil"/>
              <w:left w:val="nil"/>
              <w:bottom w:val="nil"/>
              <w:right w:val="nil"/>
            </w:tcBorders>
          </w:tcPr>
          <w:p w14:paraId="3E35E7C9" w14:textId="77777777" w:rsidR="00917CCB" w:rsidRDefault="00917CCB" w:rsidP="00917CCB">
            <w:pPr>
              <w:widowControl/>
              <w:spacing w:line="260" w:lineRule="exact"/>
              <w:rPr>
                <w:rFonts w:ascii="Palatino Linotype" w:hAnsi="Palatino Linotype"/>
                <w:kern w:val="0"/>
                <w:sz w:val="15"/>
                <w:szCs w:val="15"/>
              </w:rPr>
            </w:pPr>
          </w:p>
        </w:tc>
        <w:tc>
          <w:tcPr>
            <w:tcW w:w="1559" w:type="dxa"/>
            <w:gridSpan w:val="2"/>
            <w:tcBorders>
              <w:top w:val="nil"/>
              <w:left w:val="nil"/>
              <w:bottom w:val="nil"/>
              <w:right w:val="nil"/>
            </w:tcBorders>
            <w:shd w:val="clear" w:color="auto" w:fill="auto"/>
            <w:noWrap/>
            <w:vAlign w:val="center"/>
          </w:tcPr>
          <w:p w14:paraId="3509DE51"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psbH</w:t>
            </w:r>
            <w:proofErr w:type="spellEnd"/>
          </w:p>
        </w:tc>
        <w:tc>
          <w:tcPr>
            <w:tcW w:w="1418" w:type="dxa"/>
            <w:gridSpan w:val="2"/>
            <w:tcBorders>
              <w:top w:val="nil"/>
              <w:left w:val="nil"/>
              <w:bottom w:val="nil"/>
              <w:right w:val="nil"/>
            </w:tcBorders>
            <w:shd w:val="clear" w:color="auto" w:fill="auto"/>
            <w:noWrap/>
            <w:vAlign w:val="center"/>
          </w:tcPr>
          <w:p w14:paraId="56A28A2A"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psbI</w:t>
            </w:r>
            <w:proofErr w:type="spellEnd"/>
          </w:p>
        </w:tc>
        <w:tc>
          <w:tcPr>
            <w:tcW w:w="1417" w:type="dxa"/>
            <w:gridSpan w:val="2"/>
            <w:tcBorders>
              <w:top w:val="nil"/>
              <w:left w:val="nil"/>
              <w:bottom w:val="nil"/>
              <w:right w:val="nil"/>
            </w:tcBorders>
            <w:shd w:val="clear" w:color="auto" w:fill="auto"/>
            <w:noWrap/>
            <w:vAlign w:val="center"/>
          </w:tcPr>
          <w:p w14:paraId="349B44B3"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psbJ</w:t>
            </w:r>
            <w:proofErr w:type="spellEnd"/>
          </w:p>
        </w:tc>
        <w:tc>
          <w:tcPr>
            <w:tcW w:w="1418" w:type="dxa"/>
            <w:gridSpan w:val="2"/>
            <w:tcBorders>
              <w:top w:val="nil"/>
              <w:left w:val="nil"/>
              <w:bottom w:val="nil"/>
              <w:right w:val="nil"/>
            </w:tcBorders>
            <w:shd w:val="clear" w:color="auto" w:fill="auto"/>
            <w:noWrap/>
            <w:vAlign w:val="center"/>
          </w:tcPr>
          <w:p w14:paraId="43A75FE4"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psbK</w:t>
            </w:r>
            <w:proofErr w:type="spellEnd"/>
          </w:p>
        </w:tc>
        <w:tc>
          <w:tcPr>
            <w:tcW w:w="1203" w:type="dxa"/>
            <w:tcBorders>
              <w:top w:val="nil"/>
              <w:left w:val="nil"/>
              <w:bottom w:val="nil"/>
              <w:right w:val="nil"/>
            </w:tcBorders>
            <w:shd w:val="clear" w:color="auto" w:fill="auto"/>
            <w:noWrap/>
            <w:vAlign w:val="center"/>
          </w:tcPr>
          <w:p w14:paraId="07169801"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psbL</w:t>
            </w:r>
            <w:proofErr w:type="spellEnd"/>
          </w:p>
        </w:tc>
        <w:tc>
          <w:tcPr>
            <w:tcW w:w="1128" w:type="dxa"/>
            <w:gridSpan w:val="2"/>
            <w:tcBorders>
              <w:top w:val="nil"/>
              <w:left w:val="nil"/>
              <w:bottom w:val="nil"/>
              <w:right w:val="nil"/>
            </w:tcBorders>
            <w:shd w:val="clear" w:color="auto" w:fill="auto"/>
            <w:noWrap/>
            <w:vAlign w:val="center"/>
          </w:tcPr>
          <w:p w14:paraId="08D2209B"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psbM</w:t>
            </w:r>
            <w:proofErr w:type="spellEnd"/>
          </w:p>
        </w:tc>
      </w:tr>
      <w:tr w:rsidR="00101B17" w14:paraId="24774CE3" w14:textId="77777777" w:rsidTr="00C2101F">
        <w:trPr>
          <w:gridAfter w:val="1"/>
          <w:wAfter w:w="476" w:type="dxa"/>
          <w:trHeight w:hRule="exact" w:val="312"/>
          <w:jc w:val="center"/>
        </w:trPr>
        <w:tc>
          <w:tcPr>
            <w:tcW w:w="1701" w:type="dxa"/>
            <w:vMerge/>
            <w:tcBorders>
              <w:top w:val="nil"/>
              <w:left w:val="nil"/>
              <w:right w:val="nil"/>
            </w:tcBorders>
          </w:tcPr>
          <w:p w14:paraId="3888C625" w14:textId="77777777" w:rsidR="00917CCB" w:rsidRDefault="00917CCB" w:rsidP="00917CCB">
            <w:pPr>
              <w:widowControl/>
              <w:spacing w:line="260" w:lineRule="exact"/>
              <w:rPr>
                <w:rFonts w:ascii="Palatino Linotype" w:hAnsi="Palatino Linotype"/>
                <w:kern w:val="0"/>
                <w:sz w:val="15"/>
                <w:szCs w:val="15"/>
              </w:rPr>
            </w:pPr>
          </w:p>
        </w:tc>
        <w:tc>
          <w:tcPr>
            <w:tcW w:w="3119" w:type="dxa"/>
            <w:vMerge/>
            <w:tcBorders>
              <w:top w:val="nil"/>
              <w:left w:val="nil"/>
              <w:bottom w:val="nil"/>
              <w:right w:val="nil"/>
            </w:tcBorders>
          </w:tcPr>
          <w:p w14:paraId="722644BE" w14:textId="77777777" w:rsidR="00917CCB" w:rsidRDefault="00917CCB" w:rsidP="00917CCB">
            <w:pPr>
              <w:widowControl/>
              <w:spacing w:line="260" w:lineRule="exact"/>
              <w:rPr>
                <w:rFonts w:ascii="Palatino Linotype" w:hAnsi="Palatino Linotype"/>
                <w:kern w:val="0"/>
                <w:sz w:val="15"/>
                <w:szCs w:val="15"/>
              </w:rPr>
            </w:pPr>
          </w:p>
        </w:tc>
        <w:tc>
          <w:tcPr>
            <w:tcW w:w="1559" w:type="dxa"/>
            <w:gridSpan w:val="2"/>
            <w:tcBorders>
              <w:top w:val="nil"/>
              <w:left w:val="nil"/>
              <w:bottom w:val="nil"/>
              <w:right w:val="nil"/>
            </w:tcBorders>
            <w:shd w:val="clear" w:color="auto" w:fill="auto"/>
            <w:noWrap/>
            <w:vAlign w:val="center"/>
          </w:tcPr>
          <w:p w14:paraId="41282A4E"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psbT</w:t>
            </w:r>
            <w:proofErr w:type="spellEnd"/>
          </w:p>
        </w:tc>
        <w:tc>
          <w:tcPr>
            <w:tcW w:w="1418" w:type="dxa"/>
            <w:gridSpan w:val="2"/>
            <w:tcBorders>
              <w:top w:val="nil"/>
              <w:left w:val="nil"/>
              <w:bottom w:val="nil"/>
              <w:right w:val="nil"/>
            </w:tcBorders>
            <w:shd w:val="clear" w:color="auto" w:fill="auto"/>
            <w:noWrap/>
            <w:vAlign w:val="center"/>
          </w:tcPr>
          <w:p w14:paraId="3CEBC0C9"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psbZ</w:t>
            </w:r>
            <w:proofErr w:type="spellEnd"/>
          </w:p>
        </w:tc>
        <w:tc>
          <w:tcPr>
            <w:tcW w:w="1417" w:type="dxa"/>
            <w:gridSpan w:val="2"/>
            <w:tcBorders>
              <w:top w:val="nil"/>
              <w:left w:val="nil"/>
              <w:bottom w:val="nil"/>
              <w:right w:val="nil"/>
            </w:tcBorders>
            <w:shd w:val="clear" w:color="auto" w:fill="auto"/>
            <w:noWrap/>
            <w:vAlign w:val="center"/>
          </w:tcPr>
          <w:p w14:paraId="3B4FBFAD"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psbN</w:t>
            </w:r>
            <w:proofErr w:type="spellEnd"/>
          </w:p>
        </w:tc>
        <w:tc>
          <w:tcPr>
            <w:tcW w:w="1418" w:type="dxa"/>
            <w:gridSpan w:val="2"/>
            <w:tcBorders>
              <w:top w:val="nil"/>
              <w:left w:val="nil"/>
              <w:bottom w:val="nil"/>
              <w:right w:val="nil"/>
            </w:tcBorders>
            <w:shd w:val="clear" w:color="auto" w:fill="auto"/>
            <w:noWrap/>
            <w:vAlign w:val="center"/>
          </w:tcPr>
          <w:p w14:paraId="7D7935D2" w14:textId="77777777" w:rsidR="00917CCB" w:rsidRDefault="00917CCB" w:rsidP="00917CCB">
            <w:pPr>
              <w:widowControl/>
              <w:spacing w:line="260" w:lineRule="exact"/>
              <w:jc w:val="center"/>
              <w:rPr>
                <w:rFonts w:ascii="Palatino Linotype" w:hAnsi="Palatino Linotype"/>
                <w:i/>
                <w:iCs/>
                <w:kern w:val="0"/>
                <w:sz w:val="15"/>
                <w:szCs w:val="15"/>
              </w:rPr>
            </w:pPr>
          </w:p>
        </w:tc>
        <w:tc>
          <w:tcPr>
            <w:tcW w:w="1203" w:type="dxa"/>
            <w:tcBorders>
              <w:top w:val="nil"/>
              <w:left w:val="nil"/>
              <w:bottom w:val="nil"/>
              <w:right w:val="nil"/>
            </w:tcBorders>
            <w:shd w:val="clear" w:color="auto" w:fill="auto"/>
            <w:noWrap/>
            <w:vAlign w:val="center"/>
          </w:tcPr>
          <w:p w14:paraId="2E12C1A9" w14:textId="77777777" w:rsidR="00917CCB" w:rsidRDefault="00917CCB" w:rsidP="00917CCB">
            <w:pPr>
              <w:widowControl/>
              <w:spacing w:line="260" w:lineRule="exact"/>
              <w:jc w:val="center"/>
              <w:rPr>
                <w:rFonts w:ascii="Palatino Linotype" w:eastAsia="Times New Roman" w:hAnsi="Palatino Linotype"/>
                <w:kern w:val="0"/>
                <w:sz w:val="15"/>
                <w:szCs w:val="15"/>
              </w:rPr>
            </w:pPr>
          </w:p>
        </w:tc>
        <w:tc>
          <w:tcPr>
            <w:tcW w:w="1128" w:type="dxa"/>
            <w:gridSpan w:val="2"/>
            <w:tcBorders>
              <w:top w:val="nil"/>
              <w:left w:val="nil"/>
              <w:bottom w:val="nil"/>
              <w:right w:val="nil"/>
            </w:tcBorders>
            <w:shd w:val="clear" w:color="auto" w:fill="auto"/>
            <w:noWrap/>
            <w:vAlign w:val="center"/>
          </w:tcPr>
          <w:p w14:paraId="209C3A5A" w14:textId="77777777" w:rsidR="00917CCB" w:rsidRDefault="00917CCB" w:rsidP="00917CCB">
            <w:pPr>
              <w:widowControl/>
              <w:spacing w:line="260" w:lineRule="exact"/>
              <w:jc w:val="center"/>
              <w:rPr>
                <w:rFonts w:ascii="Palatino Linotype" w:eastAsia="Times New Roman" w:hAnsi="Palatino Linotype"/>
                <w:kern w:val="0"/>
                <w:sz w:val="15"/>
                <w:szCs w:val="15"/>
              </w:rPr>
            </w:pPr>
          </w:p>
        </w:tc>
      </w:tr>
      <w:tr w:rsidR="00101B17" w14:paraId="184EFC26" w14:textId="77777777" w:rsidTr="00C2101F">
        <w:trPr>
          <w:gridAfter w:val="1"/>
          <w:wAfter w:w="476" w:type="dxa"/>
          <w:trHeight w:hRule="exact" w:val="312"/>
          <w:jc w:val="center"/>
        </w:trPr>
        <w:tc>
          <w:tcPr>
            <w:tcW w:w="1701" w:type="dxa"/>
            <w:vMerge/>
            <w:tcBorders>
              <w:top w:val="nil"/>
              <w:left w:val="nil"/>
              <w:right w:val="nil"/>
            </w:tcBorders>
          </w:tcPr>
          <w:p w14:paraId="0FCD712A" w14:textId="77777777" w:rsidR="00917CCB" w:rsidRDefault="00917CCB" w:rsidP="00917CCB">
            <w:pPr>
              <w:widowControl/>
              <w:spacing w:line="260" w:lineRule="exact"/>
              <w:rPr>
                <w:rFonts w:ascii="Palatino Linotype" w:hAnsi="Palatino Linotype"/>
                <w:kern w:val="0"/>
                <w:sz w:val="15"/>
                <w:szCs w:val="15"/>
              </w:rPr>
            </w:pPr>
          </w:p>
        </w:tc>
        <w:tc>
          <w:tcPr>
            <w:tcW w:w="3119" w:type="dxa"/>
            <w:tcBorders>
              <w:top w:val="nil"/>
              <w:left w:val="nil"/>
              <w:bottom w:val="nil"/>
              <w:right w:val="nil"/>
            </w:tcBorders>
            <w:shd w:val="clear" w:color="auto" w:fill="auto"/>
          </w:tcPr>
          <w:p w14:paraId="577B23C9" w14:textId="77777777" w:rsidR="00917CCB" w:rsidRDefault="00917CCB" w:rsidP="00917CCB">
            <w:pPr>
              <w:widowControl/>
              <w:spacing w:line="260" w:lineRule="exact"/>
              <w:rPr>
                <w:rFonts w:ascii="Palatino Linotype" w:hAnsi="Palatino Linotype"/>
                <w:kern w:val="0"/>
                <w:sz w:val="15"/>
                <w:szCs w:val="15"/>
              </w:rPr>
            </w:pPr>
            <w:r>
              <w:rPr>
                <w:rFonts w:ascii="Palatino Linotype" w:hAnsi="Palatino Linotype"/>
                <w:kern w:val="0"/>
                <w:sz w:val="15"/>
                <w:szCs w:val="15"/>
              </w:rPr>
              <w:t>Subunits of ATP synthase</w:t>
            </w:r>
          </w:p>
        </w:tc>
        <w:tc>
          <w:tcPr>
            <w:tcW w:w="1559" w:type="dxa"/>
            <w:gridSpan w:val="2"/>
            <w:tcBorders>
              <w:top w:val="nil"/>
              <w:left w:val="nil"/>
              <w:bottom w:val="nil"/>
              <w:right w:val="nil"/>
            </w:tcBorders>
            <w:shd w:val="clear" w:color="auto" w:fill="auto"/>
            <w:noWrap/>
            <w:vAlign w:val="center"/>
          </w:tcPr>
          <w:p w14:paraId="2A18B375"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atpA</w:t>
            </w:r>
            <w:proofErr w:type="spellEnd"/>
          </w:p>
        </w:tc>
        <w:tc>
          <w:tcPr>
            <w:tcW w:w="1418" w:type="dxa"/>
            <w:gridSpan w:val="2"/>
            <w:tcBorders>
              <w:top w:val="nil"/>
              <w:left w:val="nil"/>
              <w:bottom w:val="nil"/>
              <w:right w:val="nil"/>
            </w:tcBorders>
            <w:shd w:val="clear" w:color="auto" w:fill="auto"/>
            <w:noWrap/>
            <w:vAlign w:val="center"/>
          </w:tcPr>
          <w:p w14:paraId="10A95664"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atpB</w:t>
            </w:r>
            <w:proofErr w:type="spellEnd"/>
          </w:p>
        </w:tc>
        <w:tc>
          <w:tcPr>
            <w:tcW w:w="1417" w:type="dxa"/>
            <w:gridSpan w:val="2"/>
            <w:tcBorders>
              <w:top w:val="nil"/>
              <w:left w:val="nil"/>
              <w:bottom w:val="nil"/>
              <w:right w:val="nil"/>
            </w:tcBorders>
            <w:shd w:val="clear" w:color="auto" w:fill="auto"/>
            <w:noWrap/>
            <w:vAlign w:val="center"/>
          </w:tcPr>
          <w:p w14:paraId="4B63E75C"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atpE</w:t>
            </w:r>
            <w:proofErr w:type="spellEnd"/>
          </w:p>
        </w:tc>
        <w:tc>
          <w:tcPr>
            <w:tcW w:w="1418" w:type="dxa"/>
            <w:gridSpan w:val="2"/>
            <w:tcBorders>
              <w:top w:val="nil"/>
              <w:left w:val="nil"/>
              <w:bottom w:val="nil"/>
              <w:right w:val="nil"/>
            </w:tcBorders>
            <w:shd w:val="clear" w:color="auto" w:fill="auto"/>
            <w:noWrap/>
            <w:vAlign w:val="center"/>
          </w:tcPr>
          <w:p w14:paraId="52AF94A1"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atpF</w:t>
            </w:r>
            <w:proofErr w:type="spellEnd"/>
            <w:r>
              <w:rPr>
                <w:rFonts w:ascii="Palatino Linotype" w:hAnsi="Palatino Linotype"/>
                <w:i/>
                <w:iCs/>
                <w:kern w:val="0"/>
                <w:sz w:val="15"/>
                <w:szCs w:val="15"/>
              </w:rPr>
              <w:t>*</w:t>
            </w:r>
          </w:p>
        </w:tc>
        <w:tc>
          <w:tcPr>
            <w:tcW w:w="1203" w:type="dxa"/>
            <w:tcBorders>
              <w:top w:val="nil"/>
              <w:left w:val="nil"/>
              <w:bottom w:val="nil"/>
              <w:right w:val="nil"/>
            </w:tcBorders>
            <w:shd w:val="clear" w:color="auto" w:fill="auto"/>
            <w:noWrap/>
            <w:vAlign w:val="center"/>
          </w:tcPr>
          <w:p w14:paraId="34E5C705"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atpH</w:t>
            </w:r>
            <w:proofErr w:type="spellEnd"/>
          </w:p>
        </w:tc>
        <w:tc>
          <w:tcPr>
            <w:tcW w:w="1128" w:type="dxa"/>
            <w:gridSpan w:val="2"/>
            <w:tcBorders>
              <w:top w:val="nil"/>
              <w:left w:val="nil"/>
              <w:bottom w:val="nil"/>
              <w:right w:val="nil"/>
            </w:tcBorders>
            <w:shd w:val="clear" w:color="auto" w:fill="auto"/>
            <w:noWrap/>
            <w:vAlign w:val="center"/>
          </w:tcPr>
          <w:p w14:paraId="6E10DF2F"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atpI</w:t>
            </w:r>
            <w:proofErr w:type="spellEnd"/>
          </w:p>
        </w:tc>
      </w:tr>
      <w:tr w:rsidR="00101B17" w14:paraId="5E56BED4" w14:textId="77777777" w:rsidTr="00C2101F">
        <w:trPr>
          <w:gridAfter w:val="1"/>
          <w:wAfter w:w="476" w:type="dxa"/>
          <w:trHeight w:hRule="exact" w:val="312"/>
          <w:jc w:val="center"/>
        </w:trPr>
        <w:tc>
          <w:tcPr>
            <w:tcW w:w="1701" w:type="dxa"/>
            <w:vMerge/>
            <w:tcBorders>
              <w:top w:val="nil"/>
              <w:left w:val="nil"/>
              <w:right w:val="nil"/>
            </w:tcBorders>
          </w:tcPr>
          <w:p w14:paraId="292BEAD7" w14:textId="77777777" w:rsidR="00917CCB" w:rsidRDefault="00917CCB" w:rsidP="00917CCB">
            <w:pPr>
              <w:widowControl/>
              <w:spacing w:line="260" w:lineRule="exact"/>
              <w:rPr>
                <w:rFonts w:ascii="Palatino Linotype" w:hAnsi="Palatino Linotype"/>
                <w:kern w:val="0"/>
                <w:sz w:val="15"/>
                <w:szCs w:val="15"/>
              </w:rPr>
            </w:pPr>
          </w:p>
        </w:tc>
        <w:tc>
          <w:tcPr>
            <w:tcW w:w="3119" w:type="dxa"/>
            <w:tcBorders>
              <w:top w:val="nil"/>
              <w:left w:val="nil"/>
              <w:bottom w:val="nil"/>
              <w:right w:val="nil"/>
            </w:tcBorders>
            <w:shd w:val="clear" w:color="auto" w:fill="auto"/>
          </w:tcPr>
          <w:p w14:paraId="14DCF3F4" w14:textId="77777777" w:rsidR="00917CCB" w:rsidRDefault="00917CCB" w:rsidP="00917CCB">
            <w:pPr>
              <w:widowControl/>
              <w:spacing w:line="260" w:lineRule="exact"/>
              <w:rPr>
                <w:rFonts w:ascii="Palatino Linotype" w:hAnsi="Palatino Linotype"/>
                <w:kern w:val="0"/>
                <w:sz w:val="15"/>
                <w:szCs w:val="15"/>
              </w:rPr>
            </w:pPr>
            <w:r>
              <w:rPr>
                <w:rFonts w:ascii="Palatino Linotype" w:hAnsi="Palatino Linotype"/>
                <w:kern w:val="0"/>
                <w:sz w:val="15"/>
                <w:szCs w:val="15"/>
              </w:rPr>
              <w:t xml:space="preserve">Cytochrome </w:t>
            </w:r>
            <w:proofErr w:type="spellStart"/>
            <w:r>
              <w:rPr>
                <w:rFonts w:ascii="Palatino Linotype" w:hAnsi="Palatino Linotype"/>
                <w:kern w:val="0"/>
                <w:sz w:val="15"/>
                <w:szCs w:val="15"/>
              </w:rPr>
              <w:t>b/f</w:t>
            </w:r>
            <w:proofErr w:type="spellEnd"/>
            <w:r>
              <w:rPr>
                <w:rFonts w:ascii="Palatino Linotype" w:hAnsi="Palatino Linotype"/>
                <w:kern w:val="0"/>
                <w:sz w:val="15"/>
                <w:szCs w:val="15"/>
              </w:rPr>
              <w:t xml:space="preserve"> complex</w:t>
            </w:r>
          </w:p>
        </w:tc>
        <w:tc>
          <w:tcPr>
            <w:tcW w:w="1559" w:type="dxa"/>
            <w:gridSpan w:val="2"/>
            <w:tcBorders>
              <w:top w:val="nil"/>
              <w:left w:val="nil"/>
              <w:bottom w:val="nil"/>
              <w:right w:val="nil"/>
            </w:tcBorders>
            <w:shd w:val="clear" w:color="auto" w:fill="auto"/>
            <w:noWrap/>
            <w:vAlign w:val="center"/>
          </w:tcPr>
          <w:p w14:paraId="7B8793CE"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petA</w:t>
            </w:r>
            <w:proofErr w:type="spellEnd"/>
          </w:p>
        </w:tc>
        <w:tc>
          <w:tcPr>
            <w:tcW w:w="1418" w:type="dxa"/>
            <w:gridSpan w:val="2"/>
            <w:tcBorders>
              <w:top w:val="nil"/>
              <w:left w:val="nil"/>
              <w:bottom w:val="nil"/>
              <w:right w:val="nil"/>
            </w:tcBorders>
            <w:shd w:val="clear" w:color="auto" w:fill="auto"/>
            <w:noWrap/>
            <w:vAlign w:val="center"/>
          </w:tcPr>
          <w:p w14:paraId="1B3E4092"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petB</w:t>
            </w:r>
            <w:proofErr w:type="spellEnd"/>
            <w:r>
              <w:rPr>
                <w:rFonts w:ascii="Palatino Linotype" w:hAnsi="Palatino Linotype"/>
                <w:sz w:val="15"/>
                <w:szCs w:val="15"/>
                <w:vertAlign w:val="superscript"/>
              </w:rPr>
              <w:t xml:space="preserve"> </w:t>
            </w:r>
            <w:r>
              <w:rPr>
                <w:rFonts w:ascii="Palatino Linotype" w:hAnsi="Palatino Linotype"/>
                <w:i/>
                <w:iCs/>
                <w:kern w:val="0"/>
                <w:sz w:val="15"/>
                <w:szCs w:val="15"/>
              </w:rPr>
              <w:t>*</w:t>
            </w:r>
            <w:r>
              <w:rPr>
                <w:rFonts w:ascii="Palatino Linotype" w:hAnsi="Palatino Linotype"/>
                <w:i/>
                <w:iCs/>
                <w:kern w:val="0"/>
                <w:sz w:val="15"/>
                <w:szCs w:val="15"/>
                <w:vertAlign w:val="superscript"/>
              </w:rPr>
              <w:t>/</w:t>
            </w:r>
            <w:proofErr w:type="spellStart"/>
            <w:r>
              <w:rPr>
                <w:rFonts w:ascii="Palatino Linotype" w:hAnsi="Palatino Linotype"/>
                <w:sz w:val="15"/>
                <w:szCs w:val="15"/>
                <w:vertAlign w:val="superscript"/>
              </w:rPr>
              <w:t>en</w:t>
            </w:r>
            <w:proofErr w:type="spellEnd"/>
          </w:p>
        </w:tc>
        <w:tc>
          <w:tcPr>
            <w:tcW w:w="1417" w:type="dxa"/>
            <w:gridSpan w:val="2"/>
            <w:tcBorders>
              <w:top w:val="nil"/>
              <w:left w:val="nil"/>
              <w:bottom w:val="nil"/>
              <w:right w:val="nil"/>
            </w:tcBorders>
            <w:shd w:val="clear" w:color="auto" w:fill="auto"/>
            <w:noWrap/>
            <w:vAlign w:val="center"/>
          </w:tcPr>
          <w:p w14:paraId="3E3FE8E5"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petD</w:t>
            </w:r>
            <w:proofErr w:type="spellEnd"/>
            <w:r>
              <w:rPr>
                <w:rFonts w:ascii="Palatino Linotype" w:hAnsi="Palatino Linotype"/>
                <w:sz w:val="15"/>
                <w:szCs w:val="15"/>
                <w:vertAlign w:val="superscript"/>
              </w:rPr>
              <w:t xml:space="preserve"> </w:t>
            </w:r>
            <w:r>
              <w:rPr>
                <w:rFonts w:ascii="Palatino Linotype" w:hAnsi="Palatino Linotype"/>
                <w:i/>
                <w:iCs/>
                <w:kern w:val="0"/>
                <w:sz w:val="15"/>
                <w:szCs w:val="15"/>
              </w:rPr>
              <w:t>*</w:t>
            </w:r>
            <w:r>
              <w:rPr>
                <w:rFonts w:ascii="Palatino Linotype" w:hAnsi="Palatino Linotype"/>
                <w:i/>
                <w:iCs/>
                <w:kern w:val="0"/>
                <w:sz w:val="15"/>
                <w:szCs w:val="15"/>
                <w:vertAlign w:val="superscript"/>
              </w:rPr>
              <w:t>/</w:t>
            </w:r>
            <w:proofErr w:type="spellStart"/>
            <w:r>
              <w:rPr>
                <w:rFonts w:ascii="Palatino Linotype" w:hAnsi="Palatino Linotype"/>
                <w:sz w:val="15"/>
                <w:szCs w:val="15"/>
                <w:vertAlign w:val="superscript"/>
              </w:rPr>
              <w:t>en</w:t>
            </w:r>
            <w:proofErr w:type="spellEnd"/>
          </w:p>
        </w:tc>
        <w:tc>
          <w:tcPr>
            <w:tcW w:w="1418" w:type="dxa"/>
            <w:gridSpan w:val="2"/>
            <w:tcBorders>
              <w:top w:val="nil"/>
              <w:left w:val="nil"/>
              <w:bottom w:val="nil"/>
              <w:right w:val="nil"/>
            </w:tcBorders>
            <w:shd w:val="clear" w:color="auto" w:fill="auto"/>
            <w:noWrap/>
            <w:vAlign w:val="center"/>
          </w:tcPr>
          <w:p w14:paraId="34D67A73"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petG</w:t>
            </w:r>
            <w:proofErr w:type="spellEnd"/>
          </w:p>
        </w:tc>
        <w:tc>
          <w:tcPr>
            <w:tcW w:w="1203" w:type="dxa"/>
            <w:tcBorders>
              <w:top w:val="nil"/>
              <w:left w:val="nil"/>
              <w:bottom w:val="nil"/>
              <w:right w:val="nil"/>
            </w:tcBorders>
            <w:shd w:val="clear" w:color="auto" w:fill="auto"/>
            <w:noWrap/>
            <w:vAlign w:val="center"/>
          </w:tcPr>
          <w:p w14:paraId="23245EC7"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petL</w:t>
            </w:r>
            <w:proofErr w:type="spellEnd"/>
          </w:p>
        </w:tc>
        <w:tc>
          <w:tcPr>
            <w:tcW w:w="1128" w:type="dxa"/>
            <w:gridSpan w:val="2"/>
            <w:tcBorders>
              <w:top w:val="nil"/>
              <w:left w:val="nil"/>
              <w:bottom w:val="nil"/>
              <w:right w:val="nil"/>
            </w:tcBorders>
            <w:shd w:val="clear" w:color="auto" w:fill="auto"/>
            <w:noWrap/>
            <w:vAlign w:val="center"/>
          </w:tcPr>
          <w:p w14:paraId="4554B955"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petN</w:t>
            </w:r>
            <w:proofErr w:type="spellEnd"/>
          </w:p>
        </w:tc>
      </w:tr>
      <w:tr w:rsidR="00101B17" w14:paraId="20F615A4" w14:textId="77777777" w:rsidTr="00C2101F">
        <w:trPr>
          <w:gridAfter w:val="1"/>
          <w:wAfter w:w="476" w:type="dxa"/>
          <w:trHeight w:hRule="exact" w:val="312"/>
          <w:jc w:val="center"/>
        </w:trPr>
        <w:tc>
          <w:tcPr>
            <w:tcW w:w="1701" w:type="dxa"/>
            <w:vMerge/>
            <w:tcBorders>
              <w:top w:val="nil"/>
              <w:left w:val="nil"/>
              <w:right w:val="nil"/>
            </w:tcBorders>
          </w:tcPr>
          <w:p w14:paraId="40E3B9C3" w14:textId="77777777" w:rsidR="00917CCB" w:rsidRDefault="00917CCB" w:rsidP="00917CCB">
            <w:pPr>
              <w:widowControl/>
              <w:spacing w:line="260" w:lineRule="exact"/>
              <w:rPr>
                <w:rFonts w:ascii="Palatino Linotype" w:hAnsi="Palatino Linotype"/>
                <w:kern w:val="0"/>
                <w:sz w:val="15"/>
                <w:szCs w:val="15"/>
              </w:rPr>
            </w:pPr>
          </w:p>
        </w:tc>
        <w:tc>
          <w:tcPr>
            <w:tcW w:w="3119" w:type="dxa"/>
            <w:tcBorders>
              <w:top w:val="nil"/>
              <w:left w:val="nil"/>
              <w:bottom w:val="nil"/>
              <w:right w:val="nil"/>
            </w:tcBorders>
            <w:shd w:val="clear" w:color="auto" w:fill="auto"/>
          </w:tcPr>
          <w:p w14:paraId="7B5A3325" w14:textId="77777777" w:rsidR="00917CCB" w:rsidRDefault="00917CCB" w:rsidP="00917CCB">
            <w:pPr>
              <w:widowControl/>
              <w:spacing w:line="260" w:lineRule="exact"/>
              <w:rPr>
                <w:rFonts w:ascii="Palatino Linotype" w:hAnsi="Palatino Linotype"/>
                <w:kern w:val="0"/>
                <w:sz w:val="15"/>
                <w:szCs w:val="15"/>
              </w:rPr>
            </w:pPr>
            <w:r>
              <w:rPr>
                <w:rFonts w:ascii="Palatino Linotype" w:hAnsi="Palatino Linotype"/>
                <w:kern w:val="0"/>
                <w:sz w:val="15"/>
                <w:szCs w:val="15"/>
              </w:rPr>
              <w:t>C-type cytochrome synthesis gene</w:t>
            </w:r>
          </w:p>
        </w:tc>
        <w:tc>
          <w:tcPr>
            <w:tcW w:w="1559" w:type="dxa"/>
            <w:gridSpan w:val="2"/>
            <w:tcBorders>
              <w:top w:val="nil"/>
              <w:left w:val="nil"/>
              <w:bottom w:val="nil"/>
              <w:right w:val="nil"/>
            </w:tcBorders>
            <w:shd w:val="clear" w:color="auto" w:fill="auto"/>
            <w:noWrap/>
            <w:vAlign w:val="center"/>
          </w:tcPr>
          <w:p w14:paraId="4E691351"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ccsA</w:t>
            </w:r>
            <w:proofErr w:type="spellEnd"/>
          </w:p>
        </w:tc>
        <w:tc>
          <w:tcPr>
            <w:tcW w:w="1418" w:type="dxa"/>
            <w:gridSpan w:val="2"/>
            <w:tcBorders>
              <w:top w:val="nil"/>
              <w:left w:val="nil"/>
              <w:bottom w:val="nil"/>
              <w:right w:val="nil"/>
            </w:tcBorders>
            <w:shd w:val="clear" w:color="auto" w:fill="auto"/>
            <w:noWrap/>
            <w:vAlign w:val="center"/>
          </w:tcPr>
          <w:p w14:paraId="3016F473" w14:textId="77777777" w:rsidR="00917CCB" w:rsidRDefault="00917CCB" w:rsidP="00917CCB">
            <w:pPr>
              <w:widowControl/>
              <w:spacing w:line="260" w:lineRule="exact"/>
              <w:jc w:val="center"/>
              <w:rPr>
                <w:rFonts w:ascii="Palatino Linotype" w:hAnsi="Palatino Linotype"/>
                <w:i/>
                <w:iCs/>
                <w:kern w:val="0"/>
                <w:sz w:val="15"/>
                <w:szCs w:val="15"/>
              </w:rPr>
            </w:pPr>
          </w:p>
        </w:tc>
        <w:tc>
          <w:tcPr>
            <w:tcW w:w="1417" w:type="dxa"/>
            <w:gridSpan w:val="2"/>
            <w:tcBorders>
              <w:top w:val="nil"/>
              <w:left w:val="nil"/>
              <w:bottom w:val="nil"/>
              <w:right w:val="nil"/>
            </w:tcBorders>
            <w:shd w:val="clear" w:color="auto" w:fill="auto"/>
            <w:noWrap/>
            <w:vAlign w:val="center"/>
          </w:tcPr>
          <w:p w14:paraId="7BACBA70" w14:textId="77777777" w:rsidR="00917CCB" w:rsidRDefault="00917CCB" w:rsidP="00917CCB">
            <w:pPr>
              <w:widowControl/>
              <w:spacing w:line="260" w:lineRule="exact"/>
              <w:jc w:val="center"/>
              <w:rPr>
                <w:rFonts w:ascii="Palatino Linotype" w:eastAsia="Times New Roman" w:hAnsi="Palatino Linotype"/>
                <w:kern w:val="0"/>
                <w:sz w:val="15"/>
                <w:szCs w:val="15"/>
              </w:rPr>
            </w:pPr>
          </w:p>
        </w:tc>
        <w:tc>
          <w:tcPr>
            <w:tcW w:w="1418" w:type="dxa"/>
            <w:gridSpan w:val="2"/>
            <w:tcBorders>
              <w:top w:val="nil"/>
              <w:left w:val="nil"/>
              <w:bottom w:val="nil"/>
              <w:right w:val="nil"/>
            </w:tcBorders>
            <w:shd w:val="clear" w:color="auto" w:fill="auto"/>
            <w:noWrap/>
            <w:vAlign w:val="center"/>
          </w:tcPr>
          <w:p w14:paraId="2C7952A6" w14:textId="77777777" w:rsidR="00917CCB" w:rsidRDefault="00917CCB" w:rsidP="00917CCB">
            <w:pPr>
              <w:widowControl/>
              <w:spacing w:line="260" w:lineRule="exact"/>
              <w:jc w:val="center"/>
              <w:rPr>
                <w:rFonts w:ascii="Palatino Linotype" w:eastAsia="Times New Roman" w:hAnsi="Palatino Linotype"/>
                <w:kern w:val="0"/>
                <w:sz w:val="15"/>
                <w:szCs w:val="15"/>
              </w:rPr>
            </w:pPr>
          </w:p>
        </w:tc>
        <w:tc>
          <w:tcPr>
            <w:tcW w:w="1203" w:type="dxa"/>
            <w:tcBorders>
              <w:top w:val="nil"/>
              <w:left w:val="nil"/>
              <w:bottom w:val="nil"/>
              <w:right w:val="nil"/>
            </w:tcBorders>
            <w:shd w:val="clear" w:color="auto" w:fill="auto"/>
            <w:noWrap/>
            <w:vAlign w:val="center"/>
          </w:tcPr>
          <w:p w14:paraId="45647CCD" w14:textId="77777777" w:rsidR="00917CCB" w:rsidRDefault="00917CCB" w:rsidP="00917CCB">
            <w:pPr>
              <w:widowControl/>
              <w:spacing w:line="260" w:lineRule="exact"/>
              <w:jc w:val="center"/>
              <w:rPr>
                <w:rFonts w:ascii="Palatino Linotype" w:eastAsia="Times New Roman" w:hAnsi="Palatino Linotype"/>
                <w:kern w:val="0"/>
                <w:sz w:val="15"/>
                <w:szCs w:val="15"/>
              </w:rPr>
            </w:pPr>
          </w:p>
        </w:tc>
        <w:tc>
          <w:tcPr>
            <w:tcW w:w="1128" w:type="dxa"/>
            <w:gridSpan w:val="2"/>
            <w:tcBorders>
              <w:top w:val="nil"/>
              <w:left w:val="nil"/>
              <w:bottom w:val="nil"/>
              <w:right w:val="nil"/>
            </w:tcBorders>
            <w:shd w:val="clear" w:color="auto" w:fill="auto"/>
            <w:noWrap/>
            <w:vAlign w:val="center"/>
          </w:tcPr>
          <w:p w14:paraId="3B149DCA" w14:textId="77777777" w:rsidR="00917CCB" w:rsidRDefault="00917CCB" w:rsidP="00917CCB">
            <w:pPr>
              <w:widowControl/>
              <w:spacing w:line="260" w:lineRule="exact"/>
              <w:jc w:val="center"/>
              <w:rPr>
                <w:rFonts w:ascii="Palatino Linotype" w:eastAsia="Times New Roman" w:hAnsi="Palatino Linotype"/>
                <w:kern w:val="0"/>
                <w:sz w:val="15"/>
                <w:szCs w:val="15"/>
              </w:rPr>
            </w:pPr>
          </w:p>
        </w:tc>
      </w:tr>
      <w:tr w:rsidR="00101B17" w14:paraId="4E1A71EC" w14:textId="77777777" w:rsidTr="00C2101F">
        <w:trPr>
          <w:gridAfter w:val="1"/>
          <w:wAfter w:w="476" w:type="dxa"/>
          <w:trHeight w:hRule="exact" w:val="312"/>
          <w:jc w:val="center"/>
        </w:trPr>
        <w:tc>
          <w:tcPr>
            <w:tcW w:w="1701" w:type="dxa"/>
            <w:vMerge/>
            <w:tcBorders>
              <w:top w:val="nil"/>
              <w:left w:val="nil"/>
              <w:right w:val="nil"/>
            </w:tcBorders>
          </w:tcPr>
          <w:p w14:paraId="1BA90474" w14:textId="77777777" w:rsidR="00917CCB" w:rsidRDefault="00917CCB" w:rsidP="00917CCB">
            <w:pPr>
              <w:widowControl/>
              <w:spacing w:line="260" w:lineRule="exact"/>
              <w:rPr>
                <w:rFonts w:ascii="Palatino Linotype" w:hAnsi="Palatino Linotype"/>
                <w:kern w:val="0"/>
                <w:sz w:val="15"/>
                <w:szCs w:val="15"/>
              </w:rPr>
            </w:pPr>
          </w:p>
        </w:tc>
        <w:tc>
          <w:tcPr>
            <w:tcW w:w="3119" w:type="dxa"/>
            <w:vMerge w:val="restart"/>
            <w:tcBorders>
              <w:top w:val="nil"/>
              <w:left w:val="nil"/>
              <w:bottom w:val="single" w:sz="4" w:space="0" w:color="000000"/>
              <w:right w:val="nil"/>
            </w:tcBorders>
            <w:shd w:val="clear" w:color="auto" w:fill="auto"/>
          </w:tcPr>
          <w:p w14:paraId="3E1CA1BE" w14:textId="77777777" w:rsidR="00917CCB" w:rsidRDefault="00917CCB" w:rsidP="00917CCB">
            <w:pPr>
              <w:widowControl/>
              <w:spacing w:line="260" w:lineRule="exact"/>
              <w:rPr>
                <w:rFonts w:ascii="Palatino Linotype" w:hAnsi="Palatino Linotype"/>
                <w:kern w:val="0"/>
                <w:sz w:val="15"/>
                <w:szCs w:val="15"/>
              </w:rPr>
            </w:pPr>
            <w:r>
              <w:rPr>
                <w:rFonts w:ascii="Palatino Linotype" w:hAnsi="Palatino Linotype"/>
                <w:kern w:val="0"/>
                <w:sz w:val="15"/>
                <w:szCs w:val="15"/>
              </w:rPr>
              <w:t>Subunits of NADH dehydrogenase</w:t>
            </w:r>
          </w:p>
        </w:tc>
        <w:tc>
          <w:tcPr>
            <w:tcW w:w="1559" w:type="dxa"/>
            <w:gridSpan w:val="2"/>
            <w:tcBorders>
              <w:top w:val="nil"/>
              <w:left w:val="nil"/>
              <w:bottom w:val="nil"/>
              <w:right w:val="nil"/>
            </w:tcBorders>
            <w:shd w:val="clear" w:color="auto" w:fill="auto"/>
            <w:noWrap/>
            <w:vAlign w:val="center"/>
          </w:tcPr>
          <w:p w14:paraId="6B75DA6D"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ndhA</w:t>
            </w:r>
            <w:proofErr w:type="spellEnd"/>
            <w:r>
              <w:rPr>
                <w:rFonts w:ascii="Palatino Linotype" w:hAnsi="Palatino Linotype"/>
                <w:i/>
                <w:iCs/>
                <w:kern w:val="0"/>
                <w:sz w:val="15"/>
                <w:szCs w:val="15"/>
              </w:rPr>
              <w:t>*</w:t>
            </w:r>
          </w:p>
        </w:tc>
        <w:tc>
          <w:tcPr>
            <w:tcW w:w="1418" w:type="dxa"/>
            <w:gridSpan w:val="2"/>
            <w:tcBorders>
              <w:top w:val="nil"/>
              <w:left w:val="nil"/>
              <w:bottom w:val="nil"/>
              <w:right w:val="nil"/>
            </w:tcBorders>
            <w:shd w:val="clear" w:color="auto" w:fill="auto"/>
            <w:noWrap/>
            <w:vAlign w:val="center"/>
          </w:tcPr>
          <w:p w14:paraId="234970B9"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ndhB</w:t>
            </w:r>
            <w:proofErr w:type="spellEnd"/>
            <w:r>
              <w:rPr>
                <w:rFonts w:ascii="Palatino Linotype" w:hAnsi="Palatino Linotype"/>
                <w:i/>
                <w:iCs/>
                <w:kern w:val="0"/>
                <w:sz w:val="15"/>
                <w:szCs w:val="15"/>
              </w:rPr>
              <w:t>*</w:t>
            </w:r>
          </w:p>
        </w:tc>
        <w:tc>
          <w:tcPr>
            <w:tcW w:w="1417" w:type="dxa"/>
            <w:gridSpan w:val="2"/>
            <w:tcBorders>
              <w:top w:val="nil"/>
              <w:left w:val="nil"/>
              <w:bottom w:val="nil"/>
              <w:right w:val="nil"/>
            </w:tcBorders>
            <w:shd w:val="clear" w:color="auto" w:fill="auto"/>
            <w:noWrap/>
            <w:vAlign w:val="center"/>
          </w:tcPr>
          <w:p w14:paraId="53763D0D"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ndhC</w:t>
            </w:r>
            <w:proofErr w:type="spellEnd"/>
          </w:p>
        </w:tc>
        <w:tc>
          <w:tcPr>
            <w:tcW w:w="1418" w:type="dxa"/>
            <w:gridSpan w:val="2"/>
            <w:tcBorders>
              <w:top w:val="nil"/>
              <w:left w:val="nil"/>
              <w:bottom w:val="nil"/>
              <w:right w:val="nil"/>
            </w:tcBorders>
            <w:shd w:val="clear" w:color="auto" w:fill="auto"/>
            <w:noWrap/>
            <w:vAlign w:val="center"/>
          </w:tcPr>
          <w:p w14:paraId="7A10FF60"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ndhD</w:t>
            </w:r>
            <w:proofErr w:type="spellEnd"/>
          </w:p>
        </w:tc>
        <w:tc>
          <w:tcPr>
            <w:tcW w:w="1203" w:type="dxa"/>
            <w:tcBorders>
              <w:top w:val="nil"/>
              <w:left w:val="nil"/>
              <w:bottom w:val="nil"/>
              <w:right w:val="nil"/>
            </w:tcBorders>
            <w:shd w:val="clear" w:color="auto" w:fill="auto"/>
            <w:noWrap/>
            <w:vAlign w:val="center"/>
          </w:tcPr>
          <w:p w14:paraId="7921F60A"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ndhE</w:t>
            </w:r>
            <w:proofErr w:type="spellEnd"/>
          </w:p>
        </w:tc>
        <w:tc>
          <w:tcPr>
            <w:tcW w:w="1128" w:type="dxa"/>
            <w:gridSpan w:val="2"/>
            <w:tcBorders>
              <w:top w:val="nil"/>
              <w:left w:val="nil"/>
              <w:bottom w:val="nil"/>
              <w:right w:val="nil"/>
            </w:tcBorders>
            <w:shd w:val="clear" w:color="auto" w:fill="auto"/>
            <w:noWrap/>
            <w:vAlign w:val="center"/>
          </w:tcPr>
          <w:p w14:paraId="26E8DAB1"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ndhF</w:t>
            </w:r>
            <w:proofErr w:type="spellEnd"/>
          </w:p>
        </w:tc>
      </w:tr>
      <w:tr w:rsidR="00101B17" w14:paraId="43379BD4" w14:textId="77777777" w:rsidTr="00C2101F">
        <w:trPr>
          <w:gridAfter w:val="1"/>
          <w:wAfter w:w="476" w:type="dxa"/>
          <w:trHeight w:hRule="exact" w:val="312"/>
          <w:jc w:val="center"/>
        </w:trPr>
        <w:tc>
          <w:tcPr>
            <w:tcW w:w="1701" w:type="dxa"/>
            <w:vMerge/>
            <w:tcBorders>
              <w:top w:val="nil"/>
              <w:left w:val="nil"/>
              <w:bottom w:val="single" w:sz="4" w:space="0" w:color="auto"/>
              <w:right w:val="nil"/>
            </w:tcBorders>
          </w:tcPr>
          <w:p w14:paraId="6791385C" w14:textId="77777777" w:rsidR="00917CCB" w:rsidRDefault="00917CCB" w:rsidP="00917CCB">
            <w:pPr>
              <w:widowControl/>
              <w:spacing w:line="260" w:lineRule="exact"/>
              <w:rPr>
                <w:rFonts w:ascii="Palatino Linotype" w:hAnsi="Palatino Linotype"/>
                <w:kern w:val="0"/>
                <w:sz w:val="15"/>
                <w:szCs w:val="15"/>
              </w:rPr>
            </w:pPr>
          </w:p>
        </w:tc>
        <w:tc>
          <w:tcPr>
            <w:tcW w:w="3119" w:type="dxa"/>
            <w:vMerge/>
            <w:tcBorders>
              <w:top w:val="nil"/>
              <w:left w:val="nil"/>
              <w:bottom w:val="single" w:sz="4" w:space="0" w:color="000000"/>
              <w:right w:val="nil"/>
            </w:tcBorders>
          </w:tcPr>
          <w:p w14:paraId="492C0227" w14:textId="77777777" w:rsidR="00917CCB" w:rsidRDefault="00917CCB" w:rsidP="00917CCB">
            <w:pPr>
              <w:widowControl/>
              <w:spacing w:line="260" w:lineRule="exact"/>
              <w:rPr>
                <w:rFonts w:ascii="Palatino Linotype" w:hAnsi="Palatino Linotype"/>
                <w:kern w:val="0"/>
                <w:sz w:val="15"/>
                <w:szCs w:val="15"/>
              </w:rPr>
            </w:pPr>
          </w:p>
        </w:tc>
        <w:tc>
          <w:tcPr>
            <w:tcW w:w="1559" w:type="dxa"/>
            <w:gridSpan w:val="2"/>
            <w:tcBorders>
              <w:top w:val="nil"/>
              <w:left w:val="nil"/>
              <w:bottom w:val="single" w:sz="4" w:space="0" w:color="auto"/>
              <w:right w:val="nil"/>
            </w:tcBorders>
            <w:shd w:val="clear" w:color="auto" w:fill="auto"/>
            <w:noWrap/>
            <w:vAlign w:val="center"/>
          </w:tcPr>
          <w:p w14:paraId="385B7F1D"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ndhG</w:t>
            </w:r>
            <w:proofErr w:type="spellEnd"/>
          </w:p>
        </w:tc>
        <w:tc>
          <w:tcPr>
            <w:tcW w:w="1418" w:type="dxa"/>
            <w:gridSpan w:val="2"/>
            <w:tcBorders>
              <w:top w:val="nil"/>
              <w:left w:val="nil"/>
              <w:bottom w:val="single" w:sz="4" w:space="0" w:color="auto"/>
              <w:right w:val="nil"/>
            </w:tcBorders>
            <w:shd w:val="clear" w:color="auto" w:fill="auto"/>
            <w:noWrap/>
            <w:vAlign w:val="center"/>
          </w:tcPr>
          <w:p w14:paraId="2928596C"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ndhH</w:t>
            </w:r>
            <w:proofErr w:type="spellEnd"/>
          </w:p>
        </w:tc>
        <w:tc>
          <w:tcPr>
            <w:tcW w:w="1417" w:type="dxa"/>
            <w:gridSpan w:val="2"/>
            <w:tcBorders>
              <w:top w:val="nil"/>
              <w:left w:val="nil"/>
              <w:bottom w:val="single" w:sz="4" w:space="0" w:color="auto"/>
              <w:right w:val="nil"/>
            </w:tcBorders>
            <w:shd w:val="clear" w:color="auto" w:fill="auto"/>
            <w:noWrap/>
            <w:vAlign w:val="center"/>
          </w:tcPr>
          <w:p w14:paraId="0BFB4E91"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ndhI</w:t>
            </w:r>
            <w:proofErr w:type="spellEnd"/>
          </w:p>
        </w:tc>
        <w:tc>
          <w:tcPr>
            <w:tcW w:w="1418" w:type="dxa"/>
            <w:gridSpan w:val="2"/>
            <w:tcBorders>
              <w:top w:val="nil"/>
              <w:left w:val="nil"/>
              <w:bottom w:val="single" w:sz="4" w:space="0" w:color="auto"/>
              <w:right w:val="nil"/>
            </w:tcBorders>
            <w:shd w:val="clear" w:color="auto" w:fill="auto"/>
            <w:noWrap/>
            <w:vAlign w:val="center"/>
          </w:tcPr>
          <w:p w14:paraId="4301CB58"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ndhJ</w:t>
            </w:r>
            <w:proofErr w:type="spellEnd"/>
          </w:p>
        </w:tc>
        <w:tc>
          <w:tcPr>
            <w:tcW w:w="1203" w:type="dxa"/>
            <w:tcBorders>
              <w:top w:val="nil"/>
              <w:left w:val="nil"/>
              <w:bottom w:val="single" w:sz="4" w:space="0" w:color="auto"/>
              <w:right w:val="nil"/>
            </w:tcBorders>
            <w:shd w:val="clear" w:color="auto" w:fill="auto"/>
            <w:noWrap/>
            <w:vAlign w:val="center"/>
          </w:tcPr>
          <w:p w14:paraId="36E2D16D"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ndhK</w:t>
            </w:r>
            <w:proofErr w:type="spellEnd"/>
          </w:p>
        </w:tc>
        <w:tc>
          <w:tcPr>
            <w:tcW w:w="1128" w:type="dxa"/>
            <w:gridSpan w:val="2"/>
            <w:tcBorders>
              <w:top w:val="nil"/>
              <w:left w:val="nil"/>
              <w:bottom w:val="single" w:sz="4" w:space="0" w:color="auto"/>
              <w:right w:val="nil"/>
            </w:tcBorders>
            <w:shd w:val="clear" w:color="auto" w:fill="auto"/>
            <w:noWrap/>
            <w:vAlign w:val="center"/>
          </w:tcPr>
          <w:p w14:paraId="36891000" w14:textId="77777777" w:rsidR="00917CCB" w:rsidRDefault="00917CCB" w:rsidP="00917CCB">
            <w:pPr>
              <w:widowControl/>
              <w:spacing w:line="260" w:lineRule="exact"/>
              <w:jc w:val="center"/>
              <w:rPr>
                <w:rFonts w:ascii="Palatino Linotype" w:hAnsi="Palatino Linotype"/>
                <w:i/>
                <w:iCs/>
                <w:kern w:val="0"/>
                <w:sz w:val="15"/>
                <w:szCs w:val="15"/>
              </w:rPr>
            </w:pPr>
          </w:p>
        </w:tc>
      </w:tr>
      <w:tr w:rsidR="00101B17" w14:paraId="68128DC1" w14:textId="77777777" w:rsidTr="00C2101F">
        <w:trPr>
          <w:gridAfter w:val="1"/>
          <w:wAfter w:w="476" w:type="dxa"/>
          <w:trHeight w:hRule="exact" w:val="312"/>
          <w:jc w:val="center"/>
        </w:trPr>
        <w:tc>
          <w:tcPr>
            <w:tcW w:w="1701" w:type="dxa"/>
            <w:vMerge w:val="restart"/>
            <w:tcBorders>
              <w:top w:val="single" w:sz="4" w:space="0" w:color="auto"/>
              <w:left w:val="nil"/>
              <w:bottom w:val="single" w:sz="4" w:space="0" w:color="000000"/>
              <w:right w:val="nil"/>
            </w:tcBorders>
            <w:shd w:val="clear" w:color="auto" w:fill="auto"/>
            <w:noWrap/>
          </w:tcPr>
          <w:p w14:paraId="4761E6F6" w14:textId="77777777" w:rsidR="00917CCB" w:rsidRDefault="00917CCB" w:rsidP="00917CCB">
            <w:pPr>
              <w:widowControl/>
              <w:spacing w:line="260" w:lineRule="exact"/>
              <w:rPr>
                <w:rFonts w:ascii="Palatino Linotype" w:hAnsi="Palatino Linotype"/>
                <w:kern w:val="0"/>
                <w:sz w:val="15"/>
                <w:szCs w:val="15"/>
              </w:rPr>
            </w:pPr>
            <w:r>
              <w:rPr>
                <w:rFonts w:ascii="Palatino Linotype" w:hAnsi="Palatino Linotype"/>
                <w:kern w:val="0"/>
                <w:sz w:val="15"/>
                <w:szCs w:val="15"/>
              </w:rPr>
              <w:lastRenderedPageBreak/>
              <w:t>Other genes (5)</w:t>
            </w:r>
          </w:p>
        </w:tc>
        <w:tc>
          <w:tcPr>
            <w:tcW w:w="3119" w:type="dxa"/>
            <w:tcBorders>
              <w:top w:val="nil"/>
              <w:left w:val="nil"/>
              <w:bottom w:val="nil"/>
              <w:right w:val="nil"/>
            </w:tcBorders>
            <w:shd w:val="clear" w:color="auto" w:fill="auto"/>
          </w:tcPr>
          <w:p w14:paraId="11E64822" w14:textId="77777777" w:rsidR="00917CCB" w:rsidRDefault="00917CCB" w:rsidP="00917CCB">
            <w:pPr>
              <w:widowControl/>
              <w:spacing w:line="260" w:lineRule="exact"/>
              <w:rPr>
                <w:rFonts w:ascii="Palatino Linotype" w:hAnsi="Palatino Linotype"/>
                <w:kern w:val="0"/>
                <w:sz w:val="15"/>
                <w:szCs w:val="15"/>
              </w:rPr>
            </w:pPr>
            <w:r>
              <w:rPr>
                <w:rFonts w:ascii="Palatino Linotype" w:hAnsi="Palatino Linotype"/>
                <w:kern w:val="0"/>
                <w:sz w:val="15"/>
                <w:szCs w:val="15"/>
              </w:rPr>
              <w:t>Maturase</w:t>
            </w:r>
          </w:p>
        </w:tc>
        <w:tc>
          <w:tcPr>
            <w:tcW w:w="1559" w:type="dxa"/>
            <w:gridSpan w:val="2"/>
            <w:tcBorders>
              <w:top w:val="nil"/>
              <w:left w:val="nil"/>
              <w:bottom w:val="nil"/>
              <w:right w:val="nil"/>
            </w:tcBorders>
            <w:shd w:val="clear" w:color="auto" w:fill="auto"/>
            <w:noWrap/>
            <w:vAlign w:val="center"/>
          </w:tcPr>
          <w:p w14:paraId="4A69EEE2"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matK</w:t>
            </w:r>
            <w:proofErr w:type="spellEnd"/>
          </w:p>
        </w:tc>
        <w:tc>
          <w:tcPr>
            <w:tcW w:w="1418" w:type="dxa"/>
            <w:gridSpan w:val="2"/>
            <w:tcBorders>
              <w:top w:val="nil"/>
              <w:left w:val="nil"/>
              <w:bottom w:val="nil"/>
              <w:right w:val="nil"/>
            </w:tcBorders>
            <w:shd w:val="clear" w:color="auto" w:fill="auto"/>
            <w:noWrap/>
            <w:vAlign w:val="center"/>
          </w:tcPr>
          <w:p w14:paraId="5CFE2639" w14:textId="77777777" w:rsidR="00917CCB" w:rsidRDefault="00917CCB" w:rsidP="00917CCB">
            <w:pPr>
              <w:widowControl/>
              <w:spacing w:line="260" w:lineRule="exact"/>
              <w:jc w:val="center"/>
              <w:rPr>
                <w:rFonts w:ascii="Palatino Linotype" w:hAnsi="Palatino Linotype"/>
                <w:i/>
                <w:iCs/>
                <w:kern w:val="0"/>
                <w:sz w:val="15"/>
                <w:szCs w:val="15"/>
              </w:rPr>
            </w:pPr>
          </w:p>
        </w:tc>
        <w:tc>
          <w:tcPr>
            <w:tcW w:w="1417" w:type="dxa"/>
            <w:gridSpan w:val="2"/>
            <w:tcBorders>
              <w:top w:val="nil"/>
              <w:left w:val="nil"/>
              <w:bottom w:val="nil"/>
              <w:right w:val="nil"/>
            </w:tcBorders>
            <w:shd w:val="clear" w:color="auto" w:fill="auto"/>
            <w:noWrap/>
            <w:vAlign w:val="center"/>
          </w:tcPr>
          <w:p w14:paraId="1D0D358C" w14:textId="77777777" w:rsidR="00917CCB" w:rsidRDefault="00917CCB" w:rsidP="00917CCB">
            <w:pPr>
              <w:widowControl/>
              <w:spacing w:line="260" w:lineRule="exact"/>
              <w:jc w:val="center"/>
              <w:rPr>
                <w:rFonts w:ascii="Palatino Linotype" w:hAnsi="Palatino Linotype"/>
                <w:i/>
                <w:iCs/>
                <w:kern w:val="0"/>
                <w:sz w:val="15"/>
                <w:szCs w:val="15"/>
              </w:rPr>
            </w:pPr>
          </w:p>
        </w:tc>
        <w:tc>
          <w:tcPr>
            <w:tcW w:w="1418" w:type="dxa"/>
            <w:gridSpan w:val="2"/>
            <w:tcBorders>
              <w:top w:val="nil"/>
              <w:left w:val="nil"/>
              <w:bottom w:val="nil"/>
              <w:right w:val="nil"/>
            </w:tcBorders>
            <w:shd w:val="clear" w:color="auto" w:fill="auto"/>
            <w:noWrap/>
            <w:vAlign w:val="center"/>
          </w:tcPr>
          <w:p w14:paraId="1ECBF15C" w14:textId="77777777" w:rsidR="00917CCB" w:rsidRDefault="00917CCB" w:rsidP="00917CCB">
            <w:pPr>
              <w:widowControl/>
              <w:spacing w:line="260" w:lineRule="exact"/>
              <w:jc w:val="center"/>
              <w:rPr>
                <w:rFonts w:ascii="Palatino Linotype" w:hAnsi="Palatino Linotype"/>
                <w:i/>
                <w:iCs/>
                <w:kern w:val="0"/>
                <w:sz w:val="15"/>
                <w:szCs w:val="15"/>
              </w:rPr>
            </w:pPr>
          </w:p>
        </w:tc>
        <w:tc>
          <w:tcPr>
            <w:tcW w:w="1203" w:type="dxa"/>
            <w:tcBorders>
              <w:top w:val="nil"/>
              <w:left w:val="nil"/>
              <w:bottom w:val="nil"/>
              <w:right w:val="nil"/>
            </w:tcBorders>
            <w:shd w:val="clear" w:color="auto" w:fill="auto"/>
            <w:noWrap/>
            <w:vAlign w:val="center"/>
          </w:tcPr>
          <w:p w14:paraId="10F7246D" w14:textId="77777777" w:rsidR="00917CCB" w:rsidRDefault="00917CCB" w:rsidP="00917CCB">
            <w:pPr>
              <w:widowControl/>
              <w:spacing w:line="260" w:lineRule="exact"/>
              <w:jc w:val="center"/>
              <w:rPr>
                <w:rFonts w:ascii="Palatino Linotype" w:hAnsi="Palatino Linotype"/>
                <w:i/>
                <w:iCs/>
                <w:kern w:val="0"/>
                <w:sz w:val="15"/>
                <w:szCs w:val="15"/>
              </w:rPr>
            </w:pPr>
          </w:p>
        </w:tc>
        <w:tc>
          <w:tcPr>
            <w:tcW w:w="1128" w:type="dxa"/>
            <w:gridSpan w:val="2"/>
            <w:tcBorders>
              <w:top w:val="nil"/>
              <w:left w:val="nil"/>
              <w:bottom w:val="nil"/>
              <w:right w:val="nil"/>
            </w:tcBorders>
            <w:shd w:val="clear" w:color="auto" w:fill="auto"/>
            <w:noWrap/>
            <w:vAlign w:val="center"/>
          </w:tcPr>
          <w:p w14:paraId="743D2071" w14:textId="77777777" w:rsidR="00917CCB" w:rsidRDefault="00917CCB" w:rsidP="00917CCB">
            <w:pPr>
              <w:widowControl/>
              <w:spacing w:line="260" w:lineRule="exact"/>
              <w:jc w:val="center"/>
              <w:rPr>
                <w:rFonts w:ascii="Palatino Linotype" w:hAnsi="Palatino Linotype"/>
                <w:i/>
                <w:iCs/>
                <w:kern w:val="0"/>
                <w:sz w:val="15"/>
                <w:szCs w:val="15"/>
              </w:rPr>
            </w:pPr>
          </w:p>
        </w:tc>
      </w:tr>
      <w:tr w:rsidR="00101B17" w14:paraId="1AFC6D46" w14:textId="77777777" w:rsidTr="00C2101F">
        <w:trPr>
          <w:gridAfter w:val="1"/>
          <w:wAfter w:w="476" w:type="dxa"/>
          <w:trHeight w:hRule="exact" w:val="312"/>
          <w:jc w:val="center"/>
        </w:trPr>
        <w:tc>
          <w:tcPr>
            <w:tcW w:w="1701" w:type="dxa"/>
            <w:vMerge/>
            <w:tcBorders>
              <w:top w:val="single" w:sz="4" w:space="0" w:color="000000"/>
              <w:left w:val="nil"/>
              <w:bottom w:val="single" w:sz="4" w:space="0" w:color="000000"/>
              <w:right w:val="nil"/>
            </w:tcBorders>
          </w:tcPr>
          <w:p w14:paraId="2AD504F3" w14:textId="77777777" w:rsidR="00917CCB" w:rsidRDefault="00917CCB" w:rsidP="00917CCB">
            <w:pPr>
              <w:widowControl/>
              <w:spacing w:line="260" w:lineRule="exact"/>
              <w:rPr>
                <w:rFonts w:ascii="Palatino Linotype" w:hAnsi="Palatino Linotype"/>
                <w:kern w:val="0"/>
                <w:sz w:val="15"/>
                <w:szCs w:val="15"/>
              </w:rPr>
            </w:pPr>
          </w:p>
        </w:tc>
        <w:tc>
          <w:tcPr>
            <w:tcW w:w="3119" w:type="dxa"/>
            <w:tcBorders>
              <w:top w:val="nil"/>
              <w:left w:val="nil"/>
              <w:bottom w:val="nil"/>
              <w:right w:val="nil"/>
            </w:tcBorders>
            <w:shd w:val="clear" w:color="auto" w:fill="auto"/>
          </w:tcPr>
          <w:p w14:paraId="492B9DF7" w14:textId="77777777" w:rsidR="00917CCB" w:rsidRDefault="00917CCB" w:rsidP="00917CCB">
            <w:pPr>
              <w:widowControl/>
              <w:spacing w:line="260" w:lineRule="exact"/>
              <w:rPr>
                <w:rFonts w:ascii="Palatino Linotype" w:hAnsi="Palatino Linotype"/>
                <w:kern w:val="0"/>
                <w:sz w:val="15"/>
                <w:szCs w:val="15"/>
              </w:rPr>
            </w:pPr>
            <w:r>
              <w:rPr>
                <w:rFonts w:ascii="Palatino Linotype" w:hAnsi="Palatino Linotype"/>
                <w:kern w:val="0"/>
                <w:sz w:val="15"/>
                <w:szCs w:val="15"/>
              </w:rPr>
              <w:t>Protease</w:t>
            </w:r>
          </w:p>
        </w:tc>
        <w:tc>
          <w:tcPr>
            <w:tcW w:w="1559" w:type="dxa"/>
            <w:gridSpan w:val="2"/>
            <w:tcBorders>
              <w:top w:val="nil"/>
              <w:left w:val="nil"/>
              <w:bottom w:val="nil"/>
              <w:right w:val="nil"/>
            </w:tcBorders>
            <w:shd w:val="clear" w:color="auto" w:fill="auto"/>
            <w:noWrap/>
            <w:vAlign w:val="center"/>
          </w:tcPr>
          <w:p w14:paraId="2957F5B5"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clpP</w:t>
            </w:r>
            <w:proofErr w:type="spellEnd"/>
          </w:p>
        </w:tc>
        <w:tc>
          <w:tcPr>
            <w:tcW w:w="1418" w:type="dxa"/>
            <w:gridSpan w:val="2"/>
            <w:tcBorders>
              <w:top w:val="nil"/>
              <w:left w:val="nil"/>
              <w:bottom w:val="nil"/>
              <w:right w:val="nil"/>
            </w:tcBorders>
            <w:shd w:val="clear" w:color="auto" w:fill="auto"/>
            <w:noWrap/>
            <w:vAlign w:val="center"/>
          </w:tcPr>
          <w:p w14:paraId="2E79E697" w14:textId="77777777" w:rsidR="00917CCB" w:rsidRDefault="00917CCB" w:rsidP="00917CCB">
            <w:pPr>
              <w:widowControl/>
              <w:spacing w:line="260" w:lineRule="exact"/>
              <w:jc w:val="center"/>
              <w:rPr>
                <w:rFonts w:ascii="Palatino Linotype" w:hAnsi="Palatino Linotype"/>
                <w:i/>
                <w:iCs/>
                <w:kern w:val="0"/>
                <w:sz w:val="15"/>
                <w:szCs w:val="15"/>
              </w:rPr>
            </w:pPr>
          </w:p>
        </w:tc>
        <w:tc>
          <w:tcPr>
            <w:tcW w:w="1417" w:type="dxa"/>
            <w:gridSpan w:val="2"/>
            <w:tcBorders>
              <w:top w:val="nil"/>
              <w:left w:val="nil"/>
              <w:bottom w:val="nil"/>
              <w:right w:val="nil"/>
            </w:tcBorders>
            <w:shd w:val="clear" w:color="auto" w:fill="auto"/>
            <w:noWrap/>
            <w:vAlign w:val="center"/>
          </w:tcPr>
          <w:p w14:paraId="158FED6C" w14:textId="77777777" w:rsidR="00917CCB" w:rsidRDefault="00917CCB" w:rsidP="00917CCB">
            <w:pPr>
              <w:widowControl/>
              <w:spacing w:line="260" w:lineRule="exact"/>
              <w:jc w:val="center"/>
              <w:rPr>
                <w:rFonts w:ascii="Palatino Linotype" w:eastAsia="Times New Roman" w:hAnsi="Palatino Linotype"/>
                <w:kern w:val="0"/>
                <w:sz w:val="15"/>
                <w:szCs w:val="15"/>
              </w:rPr>
            </w:pPr>
          </w:p>
        </w:tc>
        <w:tc>
          <w:tcPr>
            <w:tcW w:w="1418" w:type="dxa"/>
            <w:gridSpan w:val="2"/>
            <w:tcBorders>
              <w:top w:val="nil"/>
              <w:left w:val="nil"/>
              <w:bottom w:val="nil"/>
              <w:right w:val="nil"/>
            </w:tcBorders>
            <w:shd w:val="clear" w:color="auto" w:fill="auto"/>
            <w:noWrap/>
            <w:vAlign w:val="center"/>
          </w:tcPr>
          <w:p w14:paraId="4D941569" w14:textId="77777777" w:rsidR="00917CCB" w:rsidRDefault="00917CCB" w:rsidP="00917CCB">
            <w:pPr>
              <w:widowControl/>
              <w:spacing w:line="260" w:lineRule="exact"/>
              <w:jc w:val="center"/>
              <w:rPr>
                <w:rFonts w:ascii="Palatino Linotype" w:eastAsia="Times New Roman" w:hAnsi="Palatino Linotype"/>
                <w:kern w:val="0"/>
                <w:sz w:val="15"/>
                <w:szCs w:val="15"/>
              </w:rPr>
            </w:pPr>
          </w:p>
        </w:tc>
        <w:tc>
          <w:tcPr>
            <w:tcW w:w="2331" w:type="dxa"/>
            <w:gridSpan w:val="3"/>
            <w:tcBorders>
              <w:top w:val="nil"/>
              <w:left w:val="nil"/>
              <w:bottom w:val="nil"/>
              <w:right w:val="nil"/>
            </w:tcBorders>
            <w:shd w:val="clear" w:color="auto" w:fill="auto"/>
            <w:noWrap/>
            <w:vAlign w:val="center"/>
          </w:tcPr>
          <w:p w14:paraId="45063A6E" w14:textId="77777777" w:rsidR="00917CCB" w:rsidRDefault="00917CCB" w:rsidP="00917CCB">
            <w:pPr>
              <w:widowControl/>
              <w:spacing w:line="260" w:lineRule="exact"/>
              <w:jc w:val="center"/>
              <w:rPr>
                <w:rFonts w:ascii="Palatino Linotype" w:eastAsia="Times New Roman" w:hAnsi="Palatino Linotype"/>
                <w:kern w:val="0"/>
                <w:sz w:val="15"/>
                <w:szCs w:val="15"/>
              </w:rPr>
            </w:pPr>
          </w:p>
        </w:tc>
      </w:tr>
      <w:tr w:rsidR="00101B17" w14:paraId="3A254B55" w14:textId="77777777" w:rsidTr="00C2101F">
        <w:trPr>
          <w:gridAfter w:val="1"/>
          <w:wAfter w:w="476" w:type="dxa"/>
          <w:trHeight w:hRule="exact" w:val="312"/>
          <w:jc w:val="center"/>
        </w:trPr>
        <w:tc>
          <w:tcPr>
            <w:tcW w:w="1701" w:type="dxa"/>
            <w:vMerge/>
            <w:tcBorders>
              <w:top w:val="single" w:sz="4" w:space="0" w:color="000000"/>
              <w:left w:val="nil"/>
              <w:bottom w:val="single" w:sz="4" w:space="0" w:color="000000"/>
              <w:right w:val="nil"/>
            </w:tcBorders>
          </w:tcPr>
          <w:p w14:paraId="60F8CBB4" w14:textId="77777777" w:rsidR="00917CCB" w:rsidRDefault="00917CCB" w:rsidP="00917CCB">
            <w:pPr>
              <w:widowControl/>
              <w:spacing w:line="260" w:lineRule="exact"/>
              <w:rPr>
                <w:rFonts w:ascii="Palatino Linotype" w:hAnsi="Palatino Linotype"/>
                <w:kern w:val="0"/>
                <w:sz w:val="15"/>
                <w:szCs w:val="15"/>
              </w:rPr>
            </w:pPr>
          </w:p>
        </w:tc>
        <w:tc>
          <w:tcPr>
            <w:tcW w:w="3119" w:type="dxa"/>
            <w:tcBorders>
              <w:top w:val="nil"/>
              <w:left w:val="nil"/>
              <w:bottom w:val="nil"/>
              <w:right w:val="nil"/>
            </w:tcBorders>
            <w:shd w:val="clear" w:color="auto" w:fill="auto"/>
          </w:tcPr>
          <w:p w14:paraId="43AB97D9" w14:textId="77777777" w:rsidR="00917CCB" w:rsidRDefault="00917CCB" w:rsidP="00917CCB">
            <w:pPr>
              <w:widowControl/>
              <w:spacing w:line="260" w:lineRule="exact"/>
              <w:rPr>
                <w:rFonts w:ascii="Palatino Linotype" w:hAnsi="Palatino Linotype"/>
                <w:kern w:val="0"/>
                <w:sz w:val="15"/>
                <w:szCs w:val="15"/>
              </w:rPr>
            </w:pPr>
            <w:r>
              <w:rPr>
                <w:rFonts w:ascii="Palatino Linotype" w:hAnsi="Palatino Linotype"/>
                <w:kern w:val="0"/>
                <w:sz w:val="15"/>
                <w:szCs w:val="15"/>
              </w:rPr>
              <w:t>Chloroplast envelope membrane protein</w:t>
            </w:r>
          </w:p>
        </w:tc>
        <w:tc>
          <w:tcPr>
            <w:tcW w:w="1559" w:type="dxa"/>
            <w:gridSpan w:val="2"/>
            <w:tcBorders>
              <w:top w:val="nil"/>
              <w:left w:val="nil"/>
              <w:bottom w:val="nil"/>
              <w:right w:val="nil"/>
            </w:tcBorders>
            <w:shd w:val="clear" w:color="auto" w:fill="auto"/>
            <w:noWrap/>
            <w:vAlign w:val="center"/>
          </w:tcPr>
          <w:p w14:paraId="28ED4968" w14:textId="77777777" w:rsidR="00917CCB" w:rsidRDefault="00917CCB" w:rsidP="00917CCB">
            <w:pPr>
              <w:widowControl/>
              <w:spacing w:line="260" w:lineRule="exact"/>
              <w:jc w:val="center"/>
              <w:rPr>
                <w:rFonts w:ascii="Palatino Linotype" w:hAnsi="Palatino Linotype"/>
                <w:i/>
                <w:iCs/>
                <w:kern w:val="0"/>
                <w:sz w:val="15"/>
                <w:szCs w:val="15"/>
              </w:rPr>
            </w:pPr>
            <w:proofErr w:type="spellStart"/>
            <w:r>
              <w:rPr>
                <w:rFonts w:ascii="Palatino Linotype" w:hAnsi="Palatino Linotype"/>
                <w:i/>
                <w:iCs/>
                <w:kern w:val="0"/>
                <w:sz w:val="15"/>
                <w:szCs w:val="15"/>
              </w:rPr>
              <w:t>cemA</w:t>
            </w:r>
            <w:proofErr w:type="spellEnd"/>
          </w:p>
        </w:tc>
        <w:tc>
          <w:tcPr>
            <w:tcW w:w="1418" w:type="dxa"/>
            <w:gridSpan w:val="2"/>
            <w:tcBorders>
              <w:top w:val="nil"/>
              <w:left w:val="nil"/>
              <w:bottom w:val="nil"/>
              <w:right w:val="nil"/>
            </w:tcBorders>
            <w:shd w:val="clear" w:color="auto" w:fill="auto"/>
            <w:noWrap/>
            <w:vAlign w:val="center"/>
          </w:tcPr>
          <w:p w14:paraId="3225F200" w14:textId="77777777" w:rsidR="00917CCB" w:rsidRDefault="00917CCB" w:rsidP="00917CCB">
            <w:pPr>
              <w:widowControl/>
              <w:spacing w:line="260" w:lineRule="exact"/>
              <w:jc w:val="center"/>
              <w:rPr>
                <w:rFonts w:ascii="Palatino Linotype" w:hAnsi="Palatino Linotype"/>
                <w:i/>
                <w:iCs/>
                <w:kern w:val="0"/>
                <w:sz w:val="15"/>
                <w:szCs w:val="15"/>
              </w:rPr>
            </w:pPr>
          </w:p>
        </w:tc>
        <w:tc>
          <w:tcPr>
            <w:tcW w:w="1417" w:type="dxa"/>
            <w:gridSpan w:val="2"/>
            <w:tcBorders>
              <w:top w:val="nil"/>
              <w:left w:val="nil"/>
              <w:bottom w:val="nil"/>
              <w:right w:val="nil"/>
            </w:tcBorders>
            <w:shd w:val="clear" w:color="auto" w:fill="auto"/>
            <w:noWrap/>
            <w:vAlign w:val="center"/>
          </w:tcPr>
          <w:p w14:paraId="74C1ADF5" w14:textId="77777777" w:rsidR="00917CCB" w:rsidRDefault="00917CCB" w:rsidP="00917CCB">
            <w:pPr>
              <w:widowControl/>
              <w:spacing w:line="260" w:lineRule="exact"/>
              <w:jc w:val="center"/>
              <w:rPr>
                <w:rFonts w:ascii="Palatino Linotype" w:eastAsia="Times New Roman" w:hAnsi="Palatino Linotype"/>
                <w:kern w:val="0"/>
                <w:sz w:val="15"/>
                <w:szCs w:val="15"/>
              </w:rPr>
            </w:pPr>
          </w:p>
        </w:tc>
        <w:tc>
          <w:tcPr>
            <w:tcW w:w="1418" w:type="dxa"/>
            <w:gridSpan w:val="2"/>
            <w:tcBorders>
              <w:top w:val="nil"/>
              <w:left w:val="nil"/>
              <w:bottom w:val="nil"/>
              <w:right w:val="nil"/>
            </w:tcBorders>
            <w:shd w:val="clear" w:color="auto" w:fill="auto"/>
            <w:noWrap/>
            <w:vAlign w:val="center"/>
          </w:tcPr>
          <w:p w14:paraId="453B868A" w14:textId="77777777" w:rsidR="00917CCB" w:rsidRDefault="00917CCB" w:rsidP="00917CCB">
            <w:pPr>
              <w:widowControl/>
              <w:spacing w:line="260" w:lineRule="exact"/>
              <w:jc w:val="center"/>
              <w:rPr>
                <w:rFonts w:ascii="Palatino Linotype" w:eastAsia="Times New Roman" w:hAnsi="Palatino Linotype"/>
                <w:kern w:val="0"/>
                <w:sz w:val="15"/>
                <w:szCs w:val="15"/>
              </w:rPr>
            </w:pPr>
          </w:p>
        </w:tc>
        <w:tc>
          <w:tcPr>
            <w:tcW w:w="2331" w:type="dxa"/>
            <w:gridSpan w:val="3"/>
            <w:tcBorders>
              <w:top w:val="nil"/>
              <w:left w:val="nil"/>
              <w:bottom w:val="nil"/>
              <w:right w:val="nil"/>
            </w:tcBorders>
            <w:shd w:val="clear" w:color="auto" w:fill="auto"/>
            <w:noWrap/>
            <w:vAlign w:val="center"/>
          </w:tcPr>
          <w:p w14:paraId="17A543C3" w14:textId="77777777" w:rsidR="00917CCB" w:rsidRDefault="00917CCB" w:rsidP="00917CCB">
            <w:pPr>
              <w:widowControl/>
              <w:spacing w:line="260" w:lineRule="exact"/>
              <w:jc w:val="center"/>
              <w:rPr>
                <w:rFonts w:ascii="Palatino Linotype" w:eastAsia="Times New Roman" w:hAnsi="Palatino Linotype"/>
                <w:kern w:val="0"/>
                <w:sz w:val="15"/>
                <w:szCs w:val="15"/>
              </w:rPr>
            </w:pPr>
          </w:p>
        </w:tc>
      </w:tr>
      <w:tr w:rsidR="00101B17" w14:paraId="55437EBB" w14:textId="77777777" w:rsidTr="00C2101F">
        <w:trPr>
          <w:gridAfter w:val="1"/>
          <w:wAfter w:w="476" w:type="dxa"/>
          <w:trHeight w:hRule="exact" w:val="312"/>
          <w:jc w:val="center"/>
        </w:trPr>
        <w:tc>
          <w:tcPr>
            <w:tcW w:w="1701" w:type="dxa"/>
            <w:vMerge/>
            <w:tcBorders>
              <w:top w:val="single" w:sz="4" w:space="0" w:color="000000"/>
              <w:left w:val="nil"/>
              <w:bottom w:val="single" w:sz="4" w:space="0" w:color="000000"/>
              <w:right w:val="nil"/>
            </w:tcBorders>
          </w:tcPr>
          <w:p w14:paraId="43C7DE43" w14:textId="77777777" w:rsidR="00917CCB" w:rsidRDefault="00917CCB" w:rsidP="00917CCB">
            <w:pPr>
              <w:widowControl/>
              <w:spacing w:line="260" w:lineRule="exact"/>
              <w:rPr>
                <w:rFonts w:ascii="Palatino Linotype" w:hAnsi="Palatino Linotype"/>
                <w:kern w:val="0"/>
                <w:sz w:val="15"/>
                <w:szCs w:val="15"/>
              </w:rPr>
            </w:pPr>
          </w:p>
        </w:tc>
        <w:tc>
          <w:tcPr>
            <w:tcW w:w="3119" w:type="dxa"/>
            <w:tcBorders>
              <w:top w:val="nil"/>
              <w:left w:val="nil"/>
              <w:bottom w:val="nil"/>
              <w:right w:val="nil"/>
            </w:tcBorders>
            <w:shd w:val="clear" w:color="auto" w:fill="auto"/>
          </w:tcPr>
          <w:p w14:paraId="65A676C5" w14:textId="77777777" w:rsidR="00917CCB" w:rsidRDefault="00917CCB" w:rsidP="00917CCB">
            <w:pPr>
              <w:widowControl/>
              <w:spacing w:line="260" w:lineRule="exact"/>
              <w:rPr>
                <w:rFonts w:ascii="Palatino Linotype" w:hAnsi="Palatino Linotype"/>
                <w:kern w:val="0"/>
                <w:sz w:val="15"/>
                <w:szCs w:val="15"/>
              </w:rPr>
            </w:pPr>
            <w:r>
              <w:rPr>
                <w:rFonts w:ascii="Palatino Linotype" w:hAnsi="Palatino Linotype"/>
                <w:kern w:val="0"/>
                <w:sz w:val="15"/>
                <w:szCs w:val="15"/>
              </w:rPr>
              <w:t>Hypothetical protein</w:t>
            </w:r>
          </w:p>
        </w:tc>
        <w:tc>
          <w:tcPr>
            <w:tcW w:w="1559" w:type="dxa"/>
            <w:gridSpan w:val="2"/>
            <w:tcBorders>
              <w:top w:val="nil"/>
              <w:left w:val="nil"/>
              <w:bottom w:val="nil"/>
              <w:right w:val="nil"/>
            </w:tcBorders>
            <w:shd w:val="clear" w:color="auto" w:fill="auto"/>
            <w:noWrap/>
            <w:vAlign w:val="center"/>
          </w:tcPr>
          <w:p w14:paraId="3E2759E1" w14:textId="77777777" w:rsidR="00917CCB" w:rsidRDefault="00917CCB" w:rsidP="00917CCB">
            <w:pPr>
              <w:widowControl/>
              <w:spacing w:line="260" w:lineRule="exact"/>
              <w:jc w:val="center"/>
              <w:rPr>
                <w:rFonts w:ascii="Palatino Linotype" w:hAnsi="Palatino Linotype"/>
                <w:i/>
                <w:iCs/>
                <w:kern w:val="0"/>
                <w:sz w:val="15"/>
                <w:szCs w:val="15"/>
              </w:rPr>
            </w:pPr>
            <w:r>
              <w:rPr>
                <w:rFonts w:ascii="Palatino Linotype" w:hAnsi="Palatino Linotype"/>
                <w:i/>
                <w:iCs/>
                <w:kern w:val="0"/>
                <w:sz w:val="15"/>
                <w:szCs w:val="15"/>
              </w:rPr>
              <w:t>ycf1</w:t>
            </w:r>
            <w:r>
              <w:rPr>
                <w:rFonts w:ascii="Palatino Linotype" w:hAnsi="Palatino Linotype"/>
                <w:sz w:val="15"/>
                <w:szCs w:val="15"/>
                <w:vertAlign w:val="superscript"/>
              </w:rPr>
              <w:t xml:space="preserve"> </w:t>
            </w:r>
            <w:proofErr w:type="spellStart"/>
            <w:r>
              <w:rPr>
                <w:rFonts w:ascii="Palatino Linotype" w:hAnsi="Palatino Linotype"/>
                <w:sz w:val="15"/>
                <w:szCs w:val="15"/>
                <w:vertAlign w:val="superscript"/>
              </w:rPr>
              <w:t>en</w:t>
            </w:r>
            <w:proofErr w:type="spellEnd"/>
          </w:p>
        </w:tc>
        <w:tc>
          <w:tcPr>
            <w:tcW w:w="1418" w:type="dxa"/>
            <w:gridSpan w:val="2"/>
            <w:tcBorders>
              <w:top w:val="nil"/>
              <w:left w:val="nil"/>
              <w:bottom w:val="nil"/>
              <w:right w:val="nil"/>
            </w:tcBorders>
            <w:shd w:val="clear" w:color="auto" w:fill="auto"/>
            <w:noWrap/>
            <w:vAlign w:val="center"/>
          </w:tcPr>
          <w:p w14:paraId="06AFDF50" w14:textId="77777777" w:rsidR="00917CCB" w:rsidRDefault="00917CCB" w:rsidP="00917CCB">
            <w:pPr>
              <w:widowControl/>
              <w:spacing w:line="260" w:lineRule="exact"/>
              <w:jc w:val="center"/>
              <w:rPr>
                <w:rFonts w:ascii="Palatino Linotype" w:hAnsi="Palatino Linotype"/>
                <w:i/>
                <w:iCs/>
                <w:kern w:val="0"/>
                <w:sz w:val="15"/>
                <w:szCs w:val="15"/>
              </w:rPr>
            </w:pPr>
          </w:p>
        </w:tc>
        <w:tc>
          <w:tcPr>
            <w:tcW w:w="1417" w:type="dxa"/>
            <w:gridSpan w:val="2"/>
            <w:tcBorders>
              <w:top w:val="nil"/>
              <w:left w:val="nil"/>
              <w:bottom w:val="nil"/>
              <w:right w:val="nil"/>
            </w:tcBorders>
            <w:shd w:val="clear" w:color="auto" w:fill="auto"/>
            <w:noWrap/>
            <w:vAlign w:val="center"/>
          </w:tcPr>
          <w:p w14:paraId="2416B9FC" w14:textId="77777777" w:rsidR="00917CCB" w:rsidRDefault="00917CCB" w:rsidP="00917CCB">
            <w:pPr>
              <w:widowControl/>
              <w:spacing w:line="260" w:lineRule="exact"/>
              <w:jc w:val="center"/>
              <w:rPr>
                <w:rFonts w:ascii="Palatino Linotype" w:eastAsia="Times New Roman" w:hAnsi="Palatino Linotype"/>
                <w:kern w:val="0"/>
                <w:sz w:val="15"/>
                <w:szCs w:val="15"/>
              </w:rPr>
            </w:pPr>
          </w:p>
        </w:tc>
        <w:tc>
          <w:tcPr>
            <w:tcW w:w="1418" w:type="dxa"/>
            <w:gridSpan w:val="2"/>
            <w:tcBorders>
              <w:top w:val="nil"/>
              <w:left w:val="nil"/>
              <w:bottom w:val="nil"/>
              <w:right w:val="nil"/>
            </w:tcBorders>
            <w:shd w:val="clear" w:color="auto" w:fill="auto"/>
            <w:noWrap/>
            <w:vAlign w:val="center"/>
          </w:tcPr>
          <w:p w14:paraId="16E9BBAF" w14:textId="77777777" w:rsidR="00917CCB" w:rsidRDefault="00917CCB" w:rsidP="00917CCB">
            <w:pPr>
              <w:widowControl/>
              <w:spacing w:line="260" w:lineRule="exact"/>
              <w:jc w:val="center"/>
              <w:rPr>
                <w:rFonts w:ascii="Palatino Linotype" w:eastAsia="Times New Roman" w:hAnsi="Palatino Linotype"/>
                <w:kern w:val="0"/>
                <w:sz w:val="15"/>
                <w:szCs w:val="15"/>
              </w:rPr>
            </w:pPr>
          </w:p>
        </w:tc>
        <w:tc>
          <w:tcPr>
            <w:tcW w:w="2331" w:type="dxa"/>
            <w:gridSpan w:val="3"/>
            <w:tcBorders>
              <w:top w:val="nil"/>
              <w:left w:val="nil"/>
              <w:bottom w:val="nil"/>
              <w:right w:val="nil"/>
            </w:tcBorders>
            <w:shd w:val="clear" w:color="auto" w:fill="auto"/>
            <w:noWrap/>
            <w:vAlign w:val="center"/>
          </w:tcPr>
          <w:p w14:paraId="1FD1F8D3" w14:textId="77777777" w:rsidR="00917CCB" w:rsidRDefault="00917CCB" w:rsidP="00917CCB">
            <w:pPr>
              <w:widowControl/>
              <w:spacing w:line="260" w:lineRule="exact"/>
              <w:jc w:val="center"/>
              <w:rPr>
                <w:rFonts w:ascii="Palatino Linotype" w:eastAsia="Times New Roman" w:hAnsi="Palatino Linotype"/>
                <w:kern w:val="0"/>
                <w:sz w:val="15"/>
                <w:szCs w:val="15"/>
              </w:rPr>
            </w:pPr>
          </w:p>
        </w:tc>
      </w:tr>
      <w:tr w:rsidR="00101B17" w14:paraId="7F4035A7" w14:textId="77777777" w:rsidTr="00C2101F">
        <w:trPr>
          <w:gridAfter w:val="1"/>
          <w:wAfter w:w="476" w:type="dxa"/>
          <w:trHeight w:hRule="exact" w:val="312"/>
          <w:jc w:val="center"/>
        </w:trPr>
        <w:tc>
          <w:tcPr>
            <w:tcW w:w="1701" w:type="dxa"/>
            <w:vMerge/>
            <w:tcBorders>
              <w:top w:val="single" w:sz="4" w:space="0" w:color="000000"/>
              <w:left w:val="nil"/>
              <w:bottom w:val="single" w:sz="4" w:space="0" w:color="000000"/>
              <w:right w:val="nil"/>
            </w:tcBorders>
          </w:tcPr>
          <w:p w14:paraId="1961C219" w14:textId="77777777" w:rsidR="00917CCB" w:rsidRDefault="00917CCB" w:rsidP="00917CCB">
            <w:pPr>
              <w:widowControl/>
              <w:spacing w:line="260" w:lineRule="exact"/>
              <w:rPr>
                <w:rFonts w:ascii="Palatino Linotype" w:hAnsi="Palatino Linotype"/>
                <w:kern w:val="0"/>
                <w:sz w:val="15"/>
                <w:szCs w:val="15"/>
              </w:rPr>
            </w:pPr>
          </w:p>
        </w:tc>
        <w:tc>
          <w:tcPr>
            <w:tcW w:w="3119" w:type="dxa"/>
            <w:tcBorders>
              <w:top w:val="nil"/>
              <w:left w:val="nil"/>
              <w:bottom w:val="single" w:sz="4" w:space="0" w:color="auto"/>
              <w:right w:val="nil"/>
            </w:tcBorders>
            <w:shd w:val="clear" w:color="auto" w:fill="auto"/>
          </w:tcPr>
          <w:p w14:paraId="565FFDB7" w14:textId="77777777" w:rsidR="00917CCB" w:rsidRDefault="00917CCB" w:rsidP="00917CCB">
            <w:pPr>
              <w:widowControl/>
              <w:spacing w:line="260" w:lineRule="exact"/>
              <w:rPr>
                <w:rFonts w:ascii="Palatino Linotype" w:hAnsi="Palatino Linotype"/>
                <w:kern w:val="0"/>
                <w:sz w:val="15"/>
                <w:szCs w:val="15"/>
              </w:rPr>
            </w:pPr>
            <w:r>
              <w:rPr>
                <w:rFonts w:ascii="Palatino Linotype" w:hAnsi="Palatino Linotype"/>
                <w:kern w:val="0"/>
                <w:sz w:val="15"/>
                <w:szCs w:val="15"/>
              </w:rPr>
              <w:t>Hypothetical open reading frames</w:t>
            </w:r>
          </w:p>
        </w:tc>
        <w:tc>
          <w:tcPr>
            <w:tcW w:w="1559" w:type="dxa"/>
            <w:gridSpan w:val="2"/>
            <w:tcBorders>
              <w:top w:val="nil"/>
              <w:left w:val="nil"/>
              <w:bottom w:val="single" w:sz="4" w:space="0" w:color="auto"/>
              <w:right w:val="nil"/>
            </w:tcBorders>
            <w:shd w:val="clear" w:color="auto" w:fill="auto"/>
            <w:noWrap/>
            <w:vAlign w:val="center"/>
          </w:tcPr>
          <w:p w14:paraId="3B953E02" w14:textId="77777777" w:rsidR="00917CCB" w:rsidRDefault="00917CCB" w:rsidP="00917CCB">
            <w:pPr>
              <w:widowControl/>
              <w:spacing w:line="260" w:lineRule="exact"/>
              <w:jc w:val="center"/>
              <w:rPr>
                <w:rFonts w:ascii="Palatino Linotype" w:hAnsi="Palatino Linotype"/>
                <w:i/>
                <w:iCs/>
                <w:kern w:val="0"/>
                <w:sz w:val="15"/>
                <w:szCs w:val="15"/>
              </w:rPr>
            </w:pPr>
            <w:r>
              <w:rPr>
                <w:rFonts w:ascii="Palatino Linotype" w:hAnsi="Palatino Linotype"/>
                <w:i/>
                <w:iCs/>
                <w:kern w:val="0"/>
                <w:sz w:val="15"/>
                <w:szCs w:val="15"/>
              </w:rPr>
              <w:t>ycf2</w:t>
            </w:r>
          </w:p>
        </w:tc>
        <w:tc>
          <w:tcPr>
            <w:tcW w:w="1418" w:type="dxa"/>
            <w:gridSpan w:val="2"/>
            <w:tcBorders>
              <w:top w:val="nil"/>
              <w:left w:val="nil"/>
              <w:bottom w:val="single" w:sz="4" w:space="0" w:color="auto"/>
              <w:right w:val="nil"/>
            </w:tcBorders>
            <w:shd w:val="clear" w:color="auto" w:fill="auto"/>
            <w:noWrap/>
            <w:vAlign w:val="center"/>
          </w:tcPr>
          <w:p w14:paraId="6778951C" w14:textId="77777777" w:rsidR="00917CCB" w:rsidRDefault="00917CCB" w:rsidP="00917CCB">
            <w:pPr>
              <w:widowControl/>
              <w:spacing w:line="260" w:lineRule="exact"/>
              <w:jc w:val="center"/>
              <w:rPr>
                <w:rFonts w:ascii="Palatino Linotype" w:hAnsi="Palatino Linotype"/>
                <w:i/>
                <w:iCs/>
                <w:kern w:val="0"/>
                <w:sz w:val="15"/>
                <w:szCs w:val="15"/>
              </w:rPr>
            </w:pPr>
          </w:p>
        </w:tc>
        <w:tc>
          <w:tcPr>
            <w:tcW w:w="1417" w:type="dxa"/>
            <w:gridSpan w:val="2"/>
            <w:tcBorders>
              <w:top w:val="nil"/>
              <w:left w:val="nil"/>
              <w:bottom w:val="single" w:sz="4" w:space="0" w:color="auto"/>
              <w:right w:val="nil"/>
            </w:tcBorders>
            <w:shd w:val="clear" w:color="auto" w:fill="auto"/>
            <w:noWrap/>
            <w:vAlign w:val="center"/>
          </w:tcPr>
          <w:p w14:paraId="17FD50D4" w14:textId="77777777" w:rsidR="00917CCB" w:rsidRDefault="00917CCB" w:rsidP="00917CCB">
            <w:pPr>
              <w:widowControl/>
              <w:spacing w:line="260" w:lineRule="exact"/>
              <w:jc w:val="center"/>
              <w:rPr>
                <w:rFonts w:ascii="Palatino Linotype" w:hAnsi="Palatino Linotype"/>
                <w:i/>
                <w:iCs/>
                <w:kern w:val="0"/>
                <w:sz w:val="15"/>
                <w:szCs w:val="15"/>
              </w:rPr>
            </w:pPr>
          </w:p>
        </w:tc>
        <w:tc>
          <w:tcPr>
            <w:tcW w:w="1418" w:type="dxa"/>
            <w:gridSpan w:val="2"/>
            <w:tcBorders>
              <w:top w:val="nil"/>
              <w:left w:val="nil"/>
              <w:bottom w:val="single" w:sz="4" w:space="0" w:color="auto"/>
              <w:right w:val="nil"/>
            </w:tcBorders>
            <w:shd w:val="clear" w:color="auto" w:fill="auto"/>
            <w:noWrap/>
            <w:vAlign w:val="center"/>
          </w:tcPr>
          <w:p w14:paraId="6C129FF1" w14:textId="77777777" w:rsidR="00917CCB" w:rsidRDefault="00917CCB" w:rsidP="00917CCB">
            <w:pPr>
              <w:widowControl/>
              <w:spacing w:line="260" w:lineRule="exact"/>
              <w:jc w:val="center"/>
              <w:rPr>
                <w:rFonts w:ascii="Palatino Linotype" w:hAnsi="Palatino Linotype"/>
                <w:i/>
                <w:iCs/>
                <w:kern w:val="0"/>
                <w:sz w:val="15"/>
                <w:szCs w:val="15"/>
              </w:rPr>
            </w:pPr>
          </w:p>
        </w:tc>
        <w:tc>
          <w:tcPr>
            <w:tcW w:w="2331" w:type="dxa"/>
            <w:gridSpan w:val="3"/>
            <w:tcBorders>
              <w:top w:val="nil"/>
              <w:left w:val="nil"/>
              <w:bottom w:val="single" w:sz="4" w:space="0" w:color="auto"/>
              <w:right w:val="nil"/>
            </w:tcBorders>
            <w:shd w:val="clear" w:color="auto" w:fill="auto"/>
            <w:noWrap/>
            <w:vAlign w:val="center"/>
          </w:tcPr>
          <w:p w14:paraId="218ED2F8" w14:textId="77777777" w:rsidR="00917CCB" w:rsidRDefault="00917CCB" w:rsidP="00917CCB">
            <w:pPr>
              <w:widowControl/>
              <w:spacing w:line="260" w:lineRule="exact"/>
              <w:jc w:val="center"/>
              <w:rPr>
                <w:rFonts w:ascii="Palatino Linotype" w:hAnsi="Palatino Linotype"/>
                <w:i/>
                <w:iCs/>
                <w:kern w:val="0"/>
                <w:sz w:val="15"/>
                <w:szCs w:val="15"/>
              </w:rPr>
            </w:pPr>
          </w:p>
        </w:tc>
      </w:tr>
    </w:tbl>
    <w:p w14:paraId="46F72F5D" w14:textId="77777777" w:rsidR="0080544B" w:rsidRDefault="00917CCB" w:rsidP="003D3DDB">
      <w:pPr>
        <w:spacing w:beforeLines="50" w:before="156" w:afterLines="50" w:after="156"/>
        <w:rPr>
          <w:rFonts w:ascii="Palatino Linotype" w:hAnsi="Palatino Linotype"/>
          <w:i/>
          <w:iCs/>
          <w:sz w:val="15"/>
          <w:szCs w:val="15"/>
        </w:rPr>
        <w:sectPr w:rsidR="0080544B" w:rsidSect="0080544B">
          <w:pgSz w:w="16838" w:h="11906" w:orient="landscape" w:code="9"/>
          <w:pgMar w:top="1797" w:right="1440" w:bottom="1797" w:left="1440" w:header="851" w:footer="992" w:gutter="0"/>
          <w:lnNumType w:countBy="1" w:restart="continuous"/>
          <w:cols w:space="425"/>
          <w:docGrid w:type="linesAndChars" w:linePitch="312"/>
        </w:sectPr>
      </w:pPr>
      <w:r>
        <w:rPr>
          <w:rFonts w:ascii="Palatino Linotype" w:hAnsi="Palatino Linotype"/>
          <w:sz w:val="15"/>
          <w:szCs w:val="15"/>
        </w:rPr>
        <w:t xml:space="preserve">Note: </w:t>
      </w:r>
      <w:bookmarkStart w:id="55" w:name="OLE_LINK31"/>
      <w:bookmarkStart w:id="56" w:name="OLE_LINK30"/>
      <w:r>
        <w:rPr>
          <w:rFonts w:ascii="Palatino Linotype" w:hAnsi="Palatino Linotype"/>
          <w:sz w:val="15"/>
          <w:szCs w:val="15"/>
        </w:rPr>
        <w:t>Asterisk denotes the</w:t>
      </w:r>
      <w:bookmarkEnd w:id="55"/>
      <w:bookmarkEnd w:id="56"/>
      <w:r>
        <w:rPr>
          <w:rFonts w:ascii="Palatino Linotype" w:hAnsi="Palatino Linotype"/>
          <w:sz w:val="15"/>
          <w:szCs w:val="15"/>
        </w:rPr>
        <w:t xml:space="preserve"> genes including a single intron; two asterisk denotes the genes including two introns; </w:t>
      </w:r>
      <w:r>
        <w:rPr>
          <w:rFonts w:ascii="Palatino Linotype" w:hAnsi="Palatino Linotype"/>
          <w:sz w:val="15"/>
          <w:szCs w:val="15"/>
          <w:vertAlign w:val="superscript"/>
        </w:rPr>
        <w:t>es</w:t>
      </w:r>
      <w:r>
        <w:rPr>
          <w:rFonts w:ascii="Palatino Linotype" w:hAnsi="Palatino Linotype"/>
          <w:sz w:val="15"/>
          <w:szCs w:val="15"/>
        </w:rPr>
        <w:t xml:space="preserve">, genes that are unique for </w:t>
      </w:r>
      <w:r>
        <w:rPr>
          <w:rFonts w:ascii="Palatino Linotype" w:hAnsi="Palatino Linotype"/>
          <w:i/>
          <w:iCs/>
          <w:sz w:val="15"/>
          <w:szCs w:val="15"/>
        </w:rPr>
        <w:t xml:space="preserve">E. </w:t>
      </w:r>
      <w:proofErr w:type="spellStart"/>
      <w:r>
        <w:rPr>
          <w:rFonts w:ascii="Palatino Linotype" w:hAnsi="Palatino Linotype"/>
          <w:i/>
          <w:iCs/>
          <w:sz w:val="15"/>
          <w:szCs w:val="15"/>
        </w:rPr>
        <w:t>sibiricus</w:t>
      </w:r>
      <w:proofErr w:type="spellEnd"/>
      <w:r>
        <w:rPr>
          <w:rFonts w:ascii="Palatino Linotype" w:hAnsi="Palatino Linotype"/>
          <w:i/>
          <w:iCs/>
          <w:sz w:val="15"/>
          <w:szCs w:val="15"/>
        </w:rPr>
        <w:t xml:space="preserve">; </w:t>
      </w:r>
      <w:proofErr w:type="spellStart"/>
      <w:r>
        <w:rPr>
          <w:rFonts w:ascii="Palatino Linotype" w:hAnsi="Palatino Linotype"/>
          <w:sz w:val="15"/>
          <w:szCs w:val="15"/>
          <w:vertAlign w:val="superscript"/>
        </w:rPr>
        <w:t>en</w:t>
      </w:r>
      <w:proofErr w:type="spellEnd"/>
      <w:r>
        <w:rPr>
          <w:rFonts w:ascii="Palatino Linotype" w:hAnsi="Palatino Linotype"/>
          <w:i/>
          <w:iCs/>
          <w:sz w:val="15"/>
          <w:szCs w:val="15"/>
        </w:rPr>
        <w:t>,</w:t>
      </w:r>
      <w:r>
        <w:rPr>
          <w:rFonts w:ascii="Palatino Linotype" w:hAnsi="Palatino Linotype"/>
          <w:sz w:val="15"/>
          <w:szCs w:val="15"/>
        </w:rPr>
        <w:t xml:space="preserve"> genes that are unique for </w:t>
      </w:r>
      <w:r>
        <w:rPr>
          <w:rFonts w:ascii="Palatino Linotype" w:hAnsi="Palatino Linotype"/>
          <w:i/>
          <w:iCs/>
          <w:sz w:val="15"/>
          <w:szCs w:val="15"/>
        </w:rPr>
        <w:t>E. nutans.</w:t>
      </w:r>
      <w:bookmarkEnd w:id="54"/>
    </w:p>
    <w:p w14:paraId="60B78D54" w14:textId="38E8E11E" w:rsidR="00EA702A" w:rsidRPr="009569ED" w:rsidRDefault="00EA702A" w:rsidP="00EA702A">
      <w:pPr>
        <w:spacing w:beforeLines="50" w:before="156" w:afterLines="50" w:after="156" w:line="320" w:lineRule="exact"/>
        <w:rPr>
          <w:rFonts w:ascii="Times New Roman" w:hAnsi="Times New Roman"/>
          <w:b/>
          <w:bCs/>
          <w:sz w:val="28"/>
          <w:szCs w:val="28"/>
        </w:rPr>
      </w:pPr>
      <w:r w:rsidRPr="009569ED">
        <w:rPr>
          <w:rFonts w:ascii="Times New Roman" w:hAnsi="Times New Roman"/>
          <w:b/>
          <w:bCs/>
          <w:sz w:val="28"/>
          <w:szCs w:val="28"/>
        </w:rPr>
        <w:lastRenderedPageBreak/>
        <w:t>SSRs (</w:t>
      </w:r>
      <w:r w:rsidR="00F439E7">
        <w:rPr>
          <w:rFonts w:ascii="Times New Roman" w:hAnsi="Times New Roman"/>
          <w:b/>
          <w:bCs/>
          <w:sz w:val="28"/>
          <w:szCs w:val="28"/>
        </w:rPr>
        <w:t>s</w:t>
      </w:r>
      <w:r w:rsidRPr="009569ED">
        <w:rPr>
          <w:rFonts w:ascii="Times New Roman" w:hAnsi="Times New Roman"/>
          <w:b/>
          <w:bCs/>
          <w:sz w:val="28"/>
          <w:szCs w:val="28"/>
        </w:rPr>
        <w:t xml:space="preserve">imple </w:t>
      </w:r>
      <w:r w:rsidR="00F439E7">
        <w:rPr>
          <w:rFonts w:ascii="Times New Roman" w:hAnsi="Times New Roman"/>
          <w:b/>
          <w:bCs/>
          <w:sz w:val="28"/>
          <w:szCs w:val="28"/>
        </w:rPr>
        <w:t>s</w:t>
      </w:r>
      <w:r w:rsidRPr="009569ED">
        <w:rPr>
          <w:rFonts w:ascii="Times New Roman" w:hAnsi="Times New Roman"/>
          <w:b/>
          <w:bCs/>
          <w:sz w:val="28"/>
          <w:szCs w:val="28"/>
        </w:rPr>
        <w:t xml:space="preserve">equence repeats) and </w:t>
      </w:r>
      <w:r w:rsidR="00F439E7">
        <w:rPr>
          <w:rFonts w:ascii="Times New Roman" w:hAnsi="Times New Roman"/>
          <w:b/>
          <w:bCs/>
          <w:sz w:val="28"/>
          <w:szCs w:val="28"/>
        </w:rPr>
        <w:t>i</w:t>
      </w:r>
      <w:r w:rsidRPr="009569ED">
        <w:rPr>
          <w:rFonts w:ascii="Times New Roman" w:hAnsi="Times New Roman"/>
          <w:b/>
          <w:bCs/>
          <w:sz w:val="28"/>
          <w:szCs w:val="28"/>
        </w:rPr>
        <w:t xml:space="preserve">nterspersed </w:t>
      </w:r>
      <w:r w:rsidR="00F439E7">
        <w:rPr>
          <w:rFonts w:ascii="Times New Roman" w:hAnsi="Times New Roman"/>
          <w:b/>
          <w:bCs/>
          <w:sz w:val="28"/>
          <w:szCs w:val="28"/>
        </w:rPr>
        <w:t>r</w:t>
      </w:r>
      <w:r w:rsidRPr="009569ED">
        <w:rPr>
          <w:rFonts w:ascii="Times New Roman" w:hAnsi="Times New Roman"/>
          <w:b/>
          <w:bCs/>
          <w:sz w:val="28"/>
          <w:szCs w:val="28"/>
        </w:rPr>
        <w:t xml:space="preserve">epetitive </w:t>
      </w:r>
      <w:r w:rsidR="00F439E7">
        <w:rPr>
          <w:rFonts w:ascii="Times New Roman" w:hAnsi="Times New Roman"/>
          <w:b/>
          <w:bCs/>
          <w:sz w:val="28"/>
          <w:szCs w:val="28"/>
        </w:rPr>
        <w:t>s</w:t>
      </w:r>
      <w:r w:rsidRPr="009569ED">
        <w:rPr>
          <w:rFonts w:ascii="Times New Roman" w:hAnsi="Times New Roman"/>
          <w:b/>
          <w:bCs/>
          <w:sz w:val="28"/>
          <w:szCs w:val="28"/>
        </w:rPr>
        <w:t xml:space="preserve">equences </w:t>
      </w:r>
      <w:r w:rsidR="00F439E7">
        <w:rPr>
          <w:rFonts w:ascii="Times New Roman" w:hAnsi="Times New Roman"/>
          <w:b/>
          <w:bCs/>
          <w:sz w:val="28"/>
          <w:szCs w:val="28"/>
        </w:rPr>
        <w:t>a</w:t>
      </w:r>
      <w:r w:rsidRPr="009569ED">
        <w:rPr>
          <w:rFonts w:ascii="Times New Roman" w:hAnsi="Times New Roman"/>
          <w:b/>
          <w:bCs/>
          <w:sz w:val="28"/>
          <w:szCs w:val="28"/>
        </w:rPr>
        <w:t>nalysis</w:t>
      </w:r>
    </w:p>
    <w:p w14:paraId="7CB5B5CA" w14:textId="12CFB493" w:rsidR="00EA702A" w:rsidRPr="00566C26" w:rsidRDefault="00EA702A" w:rsidP="00EA702A">
      <w:pPr>
        <w:spacing w:afterLines="50" w:after="156" w:line="260" w:lineRule="atLeast"/>
        <w:ind w:firstLineChars="200" w:firstLine="400"/>
        <w:rPr>
          <w:rFonts w:ascii="Times New Roman" w:hAnsi="Times New Roman"/>
          <w:sz w:val="20"/>
          <w:szCs w:val="20"/>
        </w:rPr>
      </w:pPr>
      <w:bookmarkStart w:id="57" w:name="OLE_LINK33"/>
      <w:bookmarkStart w:id="58" w:name="OLE_LINK36"/>
      <w:r w:rsidRPr="00566C26">
        <w:rPr>
          <w:rFonts w:ascii="Times New Roman" w:hAnsi="Times New Roman"/>
          <w:sz w:val="20"/>
          <w:szCs w:val="20"/>
        </w:rPr>
        <w:t>Interspersed repetitive (IR) sequences</w:t>
      </w:r>
      <w:bookmarkEnd w:id="57"/>
      <w:bookmarkEnd w:id="58"/>
      <w:r w:rsidRPr="00566C26">
        <w:rPr>
          <w:rFonts w:ascii="Times New Roman" w:hAnsi="Times New Roman"/>
          <w:sz w:val="20"/>
          <w:szCs w:val="20"/>
        </w:rPr>
        <w:t xml:space="preserve"> include palindrome repeats (P) and direct repeats (D). A total of 228 interspersed repetitive sequences were detected in the cp genome of </w:t>
      </w:r>
      <w:r w:rsidRPr="00566C26">
        <w:rPr>
          <w:rFonts w:ascii="Times New Roman" w:hAnsi="Times New Roman"/>
          <w:i/>
          <w:iCs/>
          <w:sz w:val="20"/>
          <w:szCs w:val="20"/>
        </w:rPr>
        <w:t>E. nutans</w:t>
      </w:r>
      <w:r w:rsidRPr="00566C26">
        <w:rPr>
          <w:rFonts w:ascii="Times New Roman" w:hAnsi="Times New Roman"/>
          <w:sz w:val="20"/>
          <w:szCs w:val="20"/>
        </w:rPr>
        <w:t xml:space="preserve">, which was higher than that of </w:t>
      </w:r>
      <w:r w:rsidRPr="00566C26">
        <w:rPr>
          <w:rFonts w:ascii="Times New Roman" w:hAnsi="Times New Roman"/>
          <w:i/>
          <w:iCs/>
          <w:sz w:val="20"/>
          <w:szCs w:val="20"/>
        </w:rPr>
        <w:t xml:space="preserve">E. </w:t>
      </w:r>
      <w:proofErr w:type="spellStart"/>
      <w:r w:rsidRPr="00566C26">
        <w:rPr>
          <w:rFonts w:ascii="Times New Roman" w:hAnsi="Times New Roman"/>
          <w:i/>
          <w:iCs/>
          <w:sz w:val="20"/>
          <w:szCs w:val="20"/>
        </w:rPr>
        <w:t>sibiricus</w:t>
      </w:r>
      <w:proofErr w:type="spellEnd"/>
      <w:r w:rsidRPr="00566C26">
        <w:rPr>
          <w:rFonts w:ascii="Times New Roman" w:hAnsi="Times New Roman"/>
          <w:i/>
          <w:iCs/>
          <w:sz w:val="20"/>
          <w:szCs w:val="20"/>
        </w:rPr>
        <w:t xml:space="preserve"> </w:t>
      </w:r>
      <w:r w:rsidRPr="00566C26">
        <w:rPr>
          <w:rFonts w:ascii="Times New Roman" w:hAnsi="Times New Roman"/>
          <w:sz w:val="20"/>
          <w:szCs w:val="20"/>
        </w:rPr>
        <w:t xml:space="preserve">(211). The percentage of type P repeats (48.25%, Figure 2) in </w:t>
      </w:r>
      <w:r w:rsidRPr="00566C26">
        <w:rPr>
          <w:rFonts w:ascii="Times New Roman" w:hAnsi="Times New Roman"/>
          <w:i/>
          <w:iCs/>
          <w:sz w:val="20"/>
          <w:szCs w:val="20"/>
        </w:rPr>
        <w:t xml:space="preserve">E. nutans </w:t>
      </w:r>
      <w:r w:rsidRPr="00566C26">
        <w:rPr>
          <w:rFonts w:ascii="Times New Roman" w:hAnsi="Times New Roman"/>
          <w:sz w:val="20"/>
          <w:szCs w:val="20"/>
        </w:rPr>
        <w:t xml:space="preserve">was slightly lower than </w:t>
      </w:r>
      <w:r w:rsidRPr="00566C26">
        <w:rPr>
          <w:rFonts w:ascii="Times New Roman" w:hAnsi="Times New Roman"/>
          <w:i/>
          <w:iCs/>
          <w:sz w:val="20"/>
          <w:szCs w:val="20"/>
        </w:rPr>
        <w:t xml:space="preserve">E. </w:t>
      </w:r>
      <w:proofErr w:type="spellStart"/>
      <w:r w:rsidRPr="00566C26">
        <w:rPr>
          <w:rFonts w:ascii="Times New Roman" w:hAnsi="Times New Roman"/>
          <w:i/>
          <w:iCs/>
          <w:sz w:val="20"/>
          <w:szCs w:val="20"/>
        </w:rPr>
        <w:t>sibiricus</w:t>
      </w:r>
      <w:proofErr w:type="spellEnd"/>
      <w:r w:rsidRPr="00566C26">
        <w:rPr>
          <w:rFonts w:ascii="Times New Roman" w:hAnsi="Times New Roman"/>
          <w:i/>
          <w:iCs/>
          <w:sz w:val="20"/>
          <w:szCs w:val="20"/>
        </w:rPr>
        <w:t xml:space="preserve"> </w:t>
      </w:r>
      <w:r w:rsidRPr="00566C26">
        <w:rPr>
          <w:rFonts w:ascii="Times New Roman" w:hAnsi="Times New Roman"/>
          <w:sz w:val="20"/>
          <w:szCs w:val="20"/>
        </w:rPr>
        <w:t xml:space="preserve">(49.25% in type P), but the type D repeats in </w:t>
      </w:r>
      <w:r w:rsidRPr="00566C26">
        <w:rPr>
          <w:rFonts w:ascii="Times New Roman" w:hAnsi="Times New Roman"/>
          <w:i/>
          <w:iCs/>
          <w:sz w:val="20"/>
          <w:szCs w:val="20"/>
        </w:rPr>
        <w:t>E. nutans</w:t>
      </w:r>
      <w:r w:rsidRPr="00566C26">
        <w:rPr>
          <w:rFonts w:ascii="Times New Roman" w:hAnsi="Times New Roman"/>
          <w:sz w:val="20"/>
          <w:szCs w:val="20"/>
        </w:rPr>
        <w:t xml:space="preserve"> (51.75%) was slightly higher than </w:t>
      </w:r>
      <w:r w:rsidRPr="00566C26">
        <w:rPr>
          <w:rFonts w:ascii="Times New Roman" w:hAnsi="Times New Roman"/>
          <w:i/>
          <w:iCs/>
          <w:sz w:val="20"/>
          <w:szCs w:val="20"/>
        </w:rPr>
        <w:t xml:space="preserve">E. </w:t>
      </w:r>
      <w:proofErr w:type="spellStart"/>
      <w:r w:rsidRPr="00566C26">
        <w:rPr>
          <w:rFonts w:ascii="Times New Roman" w:hAnsi="Times New Roman"/>
          <w:i/>
          <w:iCs/>
          <w:sz w:val="20"/>
          <w:szCs w:val="20"/>
        </w:rPr>
        <w:t>sibiricus</w:t>
      </w:r>
      <w:proofErr w:type="spellEnd"/>
      <w:r w:rsidRPr="00566C26">
        <w:rPr>
          <w:rFonts w:ascii="Times New Roman" w:hAnsi="Times New Roman"/>
          <w:i/>
          <w:iCs/>
          <w:sz w:val="20"/>
          <w:szCs w:val="20"/>
        </w:rPr>
        <w:t xml:space="preserve"> </w:t>
      </w:r>
      <w:r w:rsidRPr="00566C26">
        <w:rPr>
          <w:rFonts w:ascii="Times New Roman" w:hAnsi="Times New Roman"/>
          <w:sz w:val="20"/>
          <w:szCs w:val="20"/>
        </w:rPr>
        <w:t>(50.7% in type D).</w:t>
      </w:r>
    </w:p>
    <w:p w14:paraId="3B869D60" w14:textId="39EC3488" w:rsidR="00B61BAC" w:rsidRDefault="00934161" w:rsidP="00B61BAC">
      <w:pPr>
        <w:tabs>
          <w:tab w:val="left" w:pos="720"/>
        </w:tabs>
        <w:spacing w:beforeLines="50" w:before="156"/>
        <w:jc w:val="center"/>
        <w:rPr>
          <w:rFonts w:ascii="Palatino Linotype" w:hAnsi="Palatino Linotype"/>
          <w:sz w:val="24"/>
          <w:szCs w:val="24"/>
        </w:rPr>
      </w:pPr>
      <w:r>
        <w:rPr>
          <w:rFonts w:ascii="Palatino Linotype" w:hAnsi="Palatino Linotype"/>
          <w:noProof/>
          <w:sz w:val="24"/>
          <w:szCs w:val="24"/>
        </w:rPr>
        <w:drawing>
          <wp:inline distT="0" distB="0" distL="0" distR="0" wp14:anchorId="35A805C5" wp14:editId="7DFB9700">
            <wp:extent cx="4185702" cy="2144215"/>
            <wp:effectExtent l="0" t="0" r="571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a:stretch>
                      <a:fillRect/>
                    </a:stretch>
                  </pic:blipFill>
                  <pic:spPr>
                    <a:xfrm>
                      <a:off x="0" y="0"/>
                      <a:ext cx="4189968" cy="2146400"/>
                    </a:xfrm>
                    <a:prstGeom prst="rect">
                      <a:avLst/>
                    </a:prstGeom>
                  </pic:spPr>
                </pic:pic>
              </a:graphicData>
            </a:graphic>
          </wp:inline>
        </w:drawing>
      </w:r>
    </w:p>
    <w:p w14:paraId="454F23D3" w14:textId="51CCEEB4" w:rsidR="00B61BAC" w:rsidRPr="00727AE4" w:rsidRDefault="00B61BAC" w:rsidP="00727AE4">
      <w:pPr>
        <w:spacing w:afterLines="50" w:after="156"/>
        <w:jc w:val="center"/>
        <w:rPr>
          <w:rFonts w:ascii="Palatino Linotype" w:hAnsi="Palatino Linotype"/>
          <w:sz w:val="15"/>
          <w:szCs w:val="15"/>
        </w:rPr>
      </w:pPr>
      <w:bookmarkStart w:id="59" w:name="_Hlk46860818"/>
      <w:r>
        <w:rPr>
          <w:rFonts w:ascii="Palatino Linotype" w:hAnsi="Palatino Linotype"/>
          <w:sz w:val="15"/>
          <w:szCs w:val="15"/>
        </w:rPr>
        <w:t>Figure 2. Type and number distribution of repeat sequences in the two</w:t>
      </w:r>
      <w:r>
        <w:rPr>
          <w:rFonts w:ascii="Palatino Linotype" w:hAnsi="Palatino Linotype"/>
          <w:i/>
          <w:iCs/>
          <w:sz w:val="15"/>
          <w:szCs w:val="15"/>
        </w:rPr>
        <w:t xml:space="preserve"> Elymus </w:t>
      </w:r>
      <w:r>
        <w:rPr>
          <w:rFonts w:ascii="Palatino Linotype" w:hAnsi="Palatino Linotype"/>
          <w:sz w:val="15"/>
          <w:szCs w:val="15"/>
        </w:rPr>
        <w:t>cp</w:t>
      </w:r>
      <w:r>
        <w:rPr>
          <w:rFonts w:ascii="Palatino Linotype" w:hAnsi="Palatino Linotype" w:hint="eastAsia"/>
          <w:sz w:val="15"/>
          <w:szCs w:val="15"/>
        </w:rPr>
        <w:t xml:space="preserve"> </w:t>
      </w:r>
      <w:r>
        <w:rPr>
          <w:rFonts w:ascii="Palatino Linotype" w:hAnsi="Palatino Linotype"/>
          <w:sz w:val="15"/>
          <w:szCs w:val="15"/>
        </w:rPr>
        <w:t>genomes.</w:t>
      </w:r>
      <w:bookmarkEnd w:id="59"/>
    </w:p>
    <w:p w14:paraId="620C0443" w14:textId="61C927AE" w:rsidR="00EA702A" w:rsidRPr="00566C26" w:rsidRDefault="00EA702A" w:rsidP="00EA702A">
      <w:pPr>
        <w:tabs>
          <w:tab w:val="left" w:pos="720"/>
        </w:tabs>
        <w:spacing w:line="260" w:lineRule="atLeast"/>
        <w:ind w:firstLineChars="200" w:firstLine="400"/>
        <w:rPr>
          <w:rFonts w:ascii="Times New Roman" w:hAnsi="Times New Roman"/>
          <w:sz w:val="20"/>
          <w:szCs w:val="20"/>
        </w:rPr>
      </w:pPr>
      <w:r w:rsidRPr="00566C26">
        <w:rPr>
          <w:rFonts w:ascii="Times New Roman" w:hAnsi="Times New Roman"/>
          <w:sz w:val="20"/>
          <w:szCs w:val="20"/>
        </w:rPr>
        <w:t xml:space="preserve">A total of 165 and 161 SSRs were detected in cp genome of </w:t>
      </w:r>
      <w:r w:rsidRPr="00566C26">
        <w:rPr>
          <w:rFonts w:ascii="Times New Roman" w:hAnsi="Times New Roman"/>
          <w:i/>
          <w:iCs/>
          <w:sz w:val="20"/>
          <w:szCs w:val="20"/>
        </w:rPr>
        <w:t xml:space="preserve">E. </w:t>
      </w:r>
      <w:proofErr w:type="spellStart"/>
      <w:r w:rsidRPr="00566C26">
        <w:rPr>
          <w:rFonts w:ascii="Times New Roman" w:hAnsi="Times New Roman"/>
          <w:i/>
          <w:iCs/>
          <w:sz w:val="20"/>
          <w:szCs w:val="20"/>
        </w:rPr>
        <w:t>sibiricus</w:t>
      </w:r>
      <w:proofErr w:type="spellEnd"/>
      <w:r w:rsidRPr="00566C26">
        <w:rPr>
          <w:rFonts w:ascii="Times New Roman" w:hAnsi="Times New Roman"/>
          <w:i/>
          <w:iCs/>
          <w:sz w:val="20"/>
          <w:szCs w:val="20"/>
        </w:rPr>
        <w:t xml:space="preserve"> </w:t>
      </w:r>
      <w:r w:rsidRPr="00566C26">
        <w:rPr>
          <w:rFonts w:ascii="Times New Roman" w:hAnsi="Times New Roman"/>
          <w:sz w:val="20"/>
          <w:szCs w:val="20"/>
        </w:rPr>
        <w:t xml:space="preserve">and </w:t>
      </w:r>
      <w:r w:rsidRPr="00566C26">
        <w:rPr>
          <w:rFonts w:ascii="Times New Roman" w:hAnsi="Times New Roman"/>
          <w:i/>
          <w:iCs/>
          <w:sz w:val="20"/>
          <w:szCs w:val="20"/>
        </w:rPr>
        <w:t xml:space="preserve">E. nutans, </w:t>
      </w:r>
      <w:r w:rsidRPr="00566C26">
        <w:rPr>
          <w:rFonts w:ascii="Times New Roman" w:hAnsi="Times New Roman"/>
          <w:sz w:val="20"/>
          <w:szCs w:val="20"/>
        </w:rPr>
        <w:t xml:space="preserve">respectively (Table S1). The single-bases A and T have the greatest number of repeat motifs in the two </w:t>
      </w:r>
      <w:r w:rsidRPr="00566C26">
        <w:rPr>
          <w:rFonts w:ascii="Times New Roman" w:hAnsi="Times New Roman"/>
          <w:i/>
          <w:iCs/>
          <w:sz w:val="20"/>
          <w:szCs w:val="20"/>
        </w:rPr>
        <w:t>Elymus</w:t>
      </w:r>
      <w:r w:rsidRPr="00566C26">
        <w:rPr>
          <w:rFonts w:ascii="Times New Roman" w:hAnsi="Times New Roman"/>
          <w:sz w:val="20"/>
          <w:szCs w:val="20"/>
        </w:rPr>
        <w:t xml:space="preserve"> species (Figure S1). A percentage of 77.0%, 9.7% and 13.3% of SSRs were detected in LSC, SSC, and IR region of </w:t>
      </w:r>
      <w:r w:rsidRPr="00566C26">
        <w:rPr>
          <w:rFonts w:ascii="Times New Roman" w:hAnsi="Times New Roman"/>
          <w:i/>
          <w:iCs/>
          <w:sz w:val="20"/>
          <w:szCs w:val="20"/>
        </w:rPr>
        <w:t xml:space="preserve">E. </w:t>
      </w:r>
      <w:proofErr w:type="spellStart"/>
      <w:r w:rsidRPr="00566C26">
        <w:rPr>
          <w:rFonts w:ascii="Times New Roman" w:hAnsi="Times New Roman"/>
          <w:i/>
          <w:iCs/>
          <w:sz w:val="20"/>
          <w:szCs w:val="20"/>
        </w:rPr>
        <w:t>sibiricus</w:t>
      </w:r>
      <w:proofErr w:type="spellEnd"/>
      <w:r w:rsidRPr="00566C26">
        <w:rPr>
          <w:rFonts w:ascii="Times New Roman" w:hAnsi="Times New Roman"/>
          <w:sz w:val="20"/>
          <w:szCs w:val="20"/>
        </w:rPr>
        <w:t xml:space="preserve"> (Figure 3B). A very similar percentage pattern was found in </w:t>
      </w:r>
      <w:r w:rsidRPr="00566C26">
        <w:rPr>
          <w:rFonts w:ascii="Times New Roman" w:hAnsi="Times New Roman"/>
          <w:i/>
          <w:iCs/>
          <w:sz w:val="20"/>
          <w:szCs w:val="20"/>
        </w:rPr>
        <w:t>E. nutans</w:t>
      </w:r>
      <w:r w:rsidRPr="00566C26">
        <w:rPr>
          <w:rFonts w:ascii="Times New Roman" w:hAnsi="Times New Roman"/>
          <w:sz w:val="20"/>
          <w:szCs w:val="20"/>
        </w:rPr>
        <w:t xml:space="preserve"> (Figure 3C). 71 SSRs existed in the exon region of </w:t>
      </w:r>
      <w:r w:rsidRPr="00566C26">
        <w:rPr>
          <w:rFonts w:ascii="Times New Roman" w:hAnsi="Times New Roman"/>
          <w:i/>
          <w:iCs/>
          <w:sz w:val="20"/>
          <w:szCs w:val="20"/>
        </w:rPr>
        <w:t xml:space="preserve">E. </w:t>
      </w:r>
      <w:proofErr w:type="spellStart"/>
      <w:r w:rsidRPr="00566C26">
        <w:rPr>
          <w:rFonts w:ascii="Times New Roman" w:hAnsi="Times New Roman"/>
          <w:i/>
          <w:iCs/>
          <w:sz w:val="20"/>
          <w:szCs w:val="20"/>
        </w:rPr>
        <w:t>sibiricus</w:t>
      </w:r>
      <w:proofErr w:type="spellEnd"/>
      <w:r w:rsidRPr="00566C26">
        <w:rPr>
          <w:rFonts w:ascii="Times New Roman" w:hAnsi="Times New Roman"/>
          <w:i/>
          <w:iCs/>
          <w:sz w:val="20"/>
          <w:szCs w:val="20"/>
        </w:rPr>
        <w:t xml:space="preserve">, </w:t>
      </w:r>
      <w:r w:rsidRPr="00566C26">
        <w:rPr>
          <w:rFonts w:ascii="Times New Roman" w:hAnsi="Times New Roman"/>
          <w:sz w:val="20"/>
          <w:szCs w:val="20"/>
        </w:rPr>
        <w:t xml:space="preserve">but only 52 exon SSRs were found in </w:t>
      </w:r>
      <w:r w:rsidRPr="00566C26">
        <w:rPr>
          <w:rFonts w:ascii="Times New Roman" w:hAnsi="Times New Roman"/>
          <w:i/>
          <w:iCs/>
          <w:sz w:val="20"/>
          <w:szCs w:val="20"/>
        </w:rPr>
        <w:t>E. nutans.</w:t>
      </w:r>
      <w:r w:rsidRPr="00566C26">
        <w:rPr>
          <w:rFonts w:ascii="Times New Roman" w:hAnsi="Times New Roman"/>
          <w:sz w:val="20"/>
          <w:szCs w:val="20"/>
        </w:rPr>
        <w:t xml:space="preserve"> In the SSC region, there were only 16 exon SSRs in </w:t>
      </w:r>
      <w:r w:rsidRPr="00566C26">
        <w:rPr>
          <w:rFonts w:ascii="Times New Roman" w:hAnsi="Times New Roman"/>
          <w:i/>
          <w:iCs/>
          <w:sz w:val="20"/>
          <w:szCs w:val="20"/>
        </w:rPr>
        <w:t xml:space="preserve">E. </w:t>
      </w:r>
      <w:proofErr w:type="spellStart"/>
      <w:r w:rsidRPr="00566C26">
        <w:rPr>
          <w:rFonts w:ascii="Times New Roman" w:hAnsi="Times New Roman"/>
          <w:i/>
          <w:iCs/>
          <w:sz w:val="20"/>
          <w:szCs w:val="20"/>
        </w:rPr>
        <w:t>sibiricus</w:t>
      </w:r>
      <w:proofErr w:type="spellEnd"/>
      <w:r w:rsidRPr="00566C26">
        <w:rPr>
          <w:rFonts w:ascii="Times New Roman" w:hAnsi="Times New Roman"/>
          <w:i/>
          <w:iCs/>
          <w:sz w:val="20"/>
          <w:szCs w:val="20"/>
        </w:rPr>
        <w:t xml:space="preserve">. </w:t>
      </w:r>
      <w:r w:rsidRPr="00566C26">
        <w:rPr>
          <w:rFonts w:ascii="Times New Roman" w:hAnsi="Times New Roman"/>
          <w:sz w:val="20"/>
          <w:szCs w:val="20"/>
        </w:rPr>
        <w:t xml:space="preserve">Moreover, 10 exon SSRs and six intergenic SSRs existed in </w:t>
      </w:r>
      <w:proofErr w:type="spellStart"/>
      <w:proofErr w:type="gramStart"/>
      <w:r w:rsidRPr="00566C26">
        <w:rPr>
          <w:rFonts w:ascii="Times New Roman" w:hAnsi="Times New Roman"/>
          <w:i/>
          <w:iCs/>
          <w:sz w:val="20"/>
          <w:szCs w:val="20"/>
        </w:rPr>
        <w:t>E.nutans</w:t>
      </w:r>
      <w:proofErr w:type="spellEnd"/>
      <w:proofErr w:type="gramEnd"/>
      <w:r w:rsidRPr="00566C26">
        <w:rPr>
          <w:rFonts w:ascii="Times New Roman" w:hAnsi="Times New Roman"/>
          <w:sz w:val="20"/>
          <w:szCs w:val="20"/>
        </w:rPr>
        <w:t xml:space="preserve"> (Figure 3A).</w:t>
      </w:r>
    </w:p>
    <w:p w14:paraId="77C383B0" w14:textId="7CFCB660" w:rsidR="00B61BAC" w:rsidRDefault="00DE527A" w:rsidP="00B61BAC">
      <w:pPr>
        <w:spacing w:beforeLines="50" w:before="156" w:afterLines="50" w:after="156"/>
        <w:jc w:val="center"/>
        <w:rPr>
          <w:rFonts w:ascii="Palatino Linotype" w:hAnsi="Palatino Linotype"/>
          <w:sz w:val="24"/>
          <w:szCs w:val="24"/>
        </w:rPr>
      </w:pPr>
      <w:r>
        <w:rPr>
          <w:rFonts w:ascii="Palatino Linotype" w:hAnsi="Palatino Linotype"/>
          <w:noProof/>
          <w:sz w:val="24"/>
          <w:szCs w:val="24"/>
        </w:rPr>
        <w:lastRenderedPageBreak/>
        <w:drawing>
          <wp:inline distT="0" distB="0" distL="0" distR="0" wp14:anchorId="05ED6B5B" wp14:editId="3CFC9F34">
            <wp:extent cx="3861888" cy="3949700"/>
            <wp:effectExtent l="0" t="0" r="571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3862941" cy="3950777"/>
                    </a:xfrm>
                    <a:prstGeom prst="rect">
                      <a:avLst/>
                    </a:prstGeom>
                  </pic:spPr>
                </pic:pic>
              </a:graphicData>
            </a:graphic>
          </wp:inline>
        </w:drawing>
      </w:r>
    </w:p>
    <w:p w14:paraId="7D042E86" w14:textId="720C40FE" w:rsidR="00B61BAC" w:rsidRPr="00B61BAC" w:rsidRDefault="00B61BAC" w:rsidP="00B61BAC">
      <w:pPr>
        <w:spacing w:beforeLines="50" w:before="156" w:afterLines="50" w:after="156"/>
        <w:jc w:val="center"/>
        <w:rPr>
          <w:rFonts w:ascii="Palatino Linotype" w:hAnsi="Palatino Linotype"/>
          <w:sz w:val="15"/>
          <w:szCs w:val="15"/>
        </w:rPr>
      </w:pPr>
      <w:bookmarkStart w:id="60" w:name="_Hlk46860805"/>
      <w:r>
        <w:rPr>
          <w:rFonts w:ascii="Palatino Linotype" w:hAnsi="Palatino Linotype"/>
          <w:sz w:val="15"/>
          <w:szCs w:val="15"/>
        </w:rPr>
        <w:t xml:space="preserve">Figure 3. </w:t>
      </w:r>
      <w:bookmarkStart w:id="61" w:name="_Hlk49601869"/>
      <w:r>
        <w:rPr>
          <w:rFonts w:ascii="Palatino Linotype" w:hAnsi="Palatino Linotype"/>
          <w:sz w:val="15"/>
          <w:szCs w:val="15"/>
        </w:rPr>
        <w:t xml:space="preserve">Number (A) and frequency (B, D) of SSRs in the diﬀerent region of </w:t>
      </w:r>
      <w:r>
        <w:rPr>
          <w:rFonts w:ascii="Palatino Linotype" w:hAnsi="Palatino Linotype"/>
          <w:i/>
          <w:iCs/>
          <w:sz w:val="15"/>
          <w:szCs w:val="15"/>
        </w:rPr>
        <w:t xml:space="preserve">Elymus </w:t>
      </w:r>
      <w:r>
        <w:rPr>
          <w:rFonts w:ascii="Palatino Linotype" w:hAnsi="Palatino Linotype"/>
          <w:sz w:val="15"/>
          <w:szCs w:val="15"/>
        </w:rPr>
        <w:t>cp genome.</w:t>
      </w:r>
      <w:bookmarkEnd w:id="60"/>
      <w:bookmarkEnd w:id="61"/>
    </w:p>
    <w:p w14:paraId="0AF0720E" w14:textId="3151EAD3" w:rsidR="00EA702A" w:rsidRPr="009569ED" w:rsidRDefault="00EA702A" w:rsidP="00EA702A">
      <w:pPr>
        <w:spacing w:beforeLines="50" w:before="156" w:afterLines="50" w:after="156" w:line="320" w:lineRule="exact"/>
        <w:rPr>
          <w:rFonts w:ascii="Times New Roman" w:hAnsi="Times New Roman"/>
          <w:b/>
          <w:bCs/>
          <w:sz w:val="28"/>
          <w:szCs w:val="28"/>
        </w:rPr>
      </w:pPr>
      <w:r w:rsidRPr="009569ED">
        <w:rPr>
          <w:rFonts w:ascii="Times New Roman" w:hAnsi="Times New Roman"/>
          <w:b/>
          <w:bCs/>
          <w:sz w:val="28"/>
          <w:szCs w:val="28"/>
        </w:rPr>
        <w:t xml:space="preserve">Feature of IR </w:t>
      </w:r>
      <w:r w:rsidR="00F439E7">
        <w:rPr>
          <w:rFonts w:ascii="Times New Roman" w:hAnsi="Times New Roman"/>
          <w:b/>
          <w:bCs/>
          <w:sz w:val="28"/>
          <w:szCs w:val="28"/>
        </w:rPr>
        <w:t>s</w:t>
      </w:r>
      <w:r w:rsidRPr="009569ED">
        <w:rPr>
          <w:rFonts w:ascii="Times New Roman" w:hAnsi="Times New Roman"/>
          <w:b/>
          <w:bCs/>
          <w:sz w:val="28"/>
          <w:szCs w:val="28"/>
        </w:rPr>
        <w:t xml:space="preserve">cope </w:t>
      </w:r>
    </w:p>
    <w:p w14:paraId="4554360A" w14:textId="58F16C25" w:rsidR="00EA702A" w:rsidRPr="00566C26" w:rsidRDefault="00EA702A" w:rsidP="00EA702A">
      <w:pPr>
        <w:spacing w:beforeLines="50" w:before="156" w:afterLines="50" w:after="156" w:line="320" w:lineRule="exact"/>
        <w:ind w:firstLineChars="200" w:firstLine="400"/>
        <w:rPr>
          <w:rFonts w:ascii="Times New Roman" w:hAnsi="Times New Roman"/>
          <w:i/>
          <w:iCs/>
          <w:sz w:val="20"/>
          <w:szCs w:val="20"/>
        </w:rPr>
      </w:pPr>
      <w:r w:rsidRPr="00566C26">
        <w:rPr>
          <w:rFonts w:ascii="Times New Roman" w:hAnsi="Times New Roman"/>
          <w:sz w:val="20"/>
          <w:szCs w:val="20"/>
        </w:rPr>
        <w:t xml:space="preserve">The contraction and expansion of IR region were compared in the cp genomes of </w:t>
      </w:r>
      <w:r w:rsidRPr="00566C26">
        <w:rPr>
          <w:rFonts w:ascii="Times New Roman" w:hAnsi="Times New Roman"/>
          <w:i/>
          <w:iCs/>
          <w:sz w:val="20"/>
          <w:szCs w:val="20"/>
        </w:rPr>
        <w:t xml:space="preserve">E. </w:t>
      </w:r>
      <w:proofErr w:type="spellStart"/>
      <w:r w:rsidRPr="00566C26">
        <w:rPr>
          <w:rFonts w:ascii="Times New Roman" w:hAnsi="Times New Roman"/>
          <w:i/>
          <w:iCs/>
          <w:sz w:val="20"/>
          <w:szCs w:val="20"/>
        </w:rPr>
        <w:t>sibiricus</w:t>
      </w:r>
      <w:proofErr w:type="spellEnd"/>
      <w:r w:rsidRPr="00566C26">
        <w:rPr>
          <w:rFonts w:ascii="Times New Roman" w:hAnsi="Times New Roman"/>
          <w:sz w:val="20"/>
          <w:szCs w:val="20"/>
        </w:rPr>
        <w:t xml:space="preserve">, </w:t>
      </w:r>
      <w:r w:rsidRPr="00566C26">
        <w:rPr>
          <w:rFonts w:ascii="Times New Roman" w:hAnsi="Times New Roman"/>
          <w:i/>
          <w:iCs/>
          <w:sz w:val="20"/>
          <w:szCs w:val="20"/>
        </w:rPr>
        <w:t>E. nutans</w:t>
      </w:r>
      <w:r w:rsidRPr="00566C26">
        <w:rPr>
          <w:rFonts w:ascii="Times New Roman" w:hAnsi="Times New Roman"/>
          <w:sz w:val="20"/>
          <w:szCs w:val="20"/>
        </w:rPr>
        <w:t xml:space="preserve">, </w:t>
      </w:r>
      <w:proofErr w:type="spellStart"/>
      <w:r w:rsidRPr="00566C26">
        <w:rPr>
          <w:rFonts w:ascii="Times New Roman" w:hAnsi="Times New Roman"/>
          <w:i/>
          <w:iCs/>
          <w:sz w:val="20"/>
          <w:szCs w:val="20"/>
        </w:rPr>
        <w:t>Pseudoroegneyia</w:t>
      </w:r>
      <w:proofErr w:type="spellEnd"/>
      <w:r w:rsidRPr="00566C26">
        <w:rPr>
          <w:rFonts w:ascii="Times New Roman" w:hAnsi="Times New Roman"/>
          <w:sz w:val="20"/>
          <w:szCs w:val="20"/>
        </w:rPr>
        <w:t xml:space="preserve"> </w:t>
      </w:r>
      <w:r w:rsidRPr="00566C26">
        <w:rPr>
          <w:rFonts w:ascii="Times New Roman" w:hAnsi="Times New Roman"/>
          <w:i/>
          <w:iCs/>
          <w:sz w:val="20"/>
          <w:szCs w:val="20"/>
        </w:rPr>
        <w:t>spicata</w:t>
      </w:r>
      <w:r w:rsidRPr="00566C26">
        <w:rPr>
          <w:rFonts w:ascii="Times New Roman" w:hAnsi="Times New Roman"/>
          <w:sz w:val="20"/>
          <w:szCs w:val="20"/>
        </w:rPr>
        <w:t xml:space="preserve">, </w:t>
      </w:r>
      <w:r w:rsidRPr="00566C26">
        <w:rPr>
          <w:rFonts w:ascii="Times New Roman" w:hAnsi="Times New Roman"/>
          <w:i/>
          <w:iCs/>
          <w:sz w:val="20"/>
          <w:szCs w:val="20"/>
        </w:rPr>
        <w:t>P.</w:t>
      </w:r>
      <w:r w:rsidRPr="00566C26">
        <w:rPr>
          <w:rFonts w:ascii="Times New Roman" w:hAnsi="Times New Roman"/>
          <w:sz w:val="20"/>
          <w:szCs w:val="20"/>
        </w:rPr>
        <w:t xml:space="preserve"> </w:t>
      </w:r>
      <w:proofErr w:type="spellStart"/>
      <w:r w:rsidRPr="00566C26">
        <w:rPr>
          <w:rFonts w:ascii="Times New Roman" w:hAnsi="Times New Roman"/>
          <w:i/>
          <w:iCs/>
          <w:sz w:val="20"/>
          <w:szCs w:val="20"/>
        </w:rPr>
        <w:t>libanotica</w:t>
      </w:r>
      <w:proofErr w:type="spellEnd"/>
      <w:r w:rsidRPr="00566C26">
        <w:rPr>
          <w:rFonts w:ascii="Times New Roman" w:hAnsi="Times New Roman"/>
          <w:sz w:val="20"/>
          <w:szCs w:val="20"/>
        </w:rPr>
        <w:t xml:space="preserve"> and </w:t>
      </w:r>
      <w:r w:rsidRPr="00566C26">
        <w:rPr>
          <w:rFonts w:ascii="Times New Roman" w:hAnsi="Times New Roman"/>
          <w:i/>
          <w:iCs/>
          <w:sz w:val="20"/>
          <w:szCs w:val="20"/>
        </w:rPr>
        <w:t xml:space="preserve">Hordeum vulgare </w:t>
      </w:r>
      <w:r w:rsidRPr="00566C26">
        <w:rPr>
          <w:rFonts w:ascii="Times New Roman" w:hAnsi="Times New Roman"/>
          <w:sz w:val="20"/>
          <w:szCs w:val="20"/>
        </w:rPr>
        <w:t>subsp.</w:t>
      </w:r>
      <w:r w:rsidRPr="00566C26">
        <w:rPr>
          <w:rFonts w:ascii="Times New Roman" w:hAnsi="Times New Roman"/>
          <w:i/>
          <w:iCs/>
          <w:sz w:val="20"/>
          <w:szCs w:val="20"/>
        </w:rPr>
        <w:t xml:space="preserve"> vulgare</w:t>
      </w:r>
      <w:r w:rsidRPr="00566C26">
        <w:rPr>
          <w:rFonts w:ascii="Times New Roman" w:hAnsi="Times New Roman"/>
          <w:sz w:val="20"/>
          <w:szCs w:val="20"/>
        </w:rPr>
        <w:t xml:space="preserve"> (Figure 4). Overall, the result suggested little difference in the junction positions among the </w:t>
      </w:r>
      <w:r w:rsidRPr="00566C26">
        <w:rPr>
          <w:rFonts w:ascii="Times New Roman" w:hAnsi="Times New Roman"/>
          <w:i/>
          <w:iCs/>
          <w:sz w:val="20"/>
          <w:szCs w:val="20"/>
        </w:rPr>
        <w:t>Elymus</w:t>
      </w:r>
      <w:r w:rsidRPr="00566C26">
        <w:rPr>
          <w:rFonts w:ascii="Times New Roman" w:hAnsi="Times New Roman"/>
          <w:sz w:val="20"/>
          <w:szCs w:val="20"/>
        </w:rPr>
        <w:t xml:space="preserve"> and </w:t>
      </w:r>
      <w:proofErr w:type="spellStart"/>
      <w:r w:rsidRPr="00566C26">
        <w:rPr>
          <w:rFonts w:ascii="Times New Roman" w:hAnsi="Times New Roman"/>
          <w:i/>
          <w:iCs/>
          <w:sz w:val="20"/>
          <w:szCs w:val="20"/>
        </w:rPr>
        <w:t>Pseudoroegneyia</w:t>
      </w:r>
      <w:proofErr w:type="spellEnd"/>
      <w:r w:rsidRPr="00566C26">
        <w:rPr>
          <w:rFonts w:ascii="Times New Roman" w:hAnsi="Times New Roman"/>
          <w:sz w:val="20"/>
          <w:szCs w:val="20"/>
        </w:rPr>
        <w:t xml:space="preserve"> cp genome sequences. There is a 34 bp spacer between </w:t>
      </w:r>
      <w:r w:rsidRPr="00566C26">
        <w:rPr>
          <w:rFonts w:ascii="Times New Roman" w:hAnsi="Times New Roman"/>
          <w:i/>
          <w:iCs/>
          <w:sz w:val="20"/>
          <w:szCs w:val="20"/>
        </w:rPr>
        <w:t xml:space="preserve">rpl22 </w:t>
      </w:r>
      <w:r w:rsidRPr="00566C26">
        <w:rPr>
          <w:rFonts w:ascii="Times New Roman" w:hAnsi="Times New Roman"/>
          <w:sz w:val="20"/>
          <w:szCs w:val="20"/>
        </w:rPr>
        <w:t xml:space="preserve">genes and JBL (junction position of LSC and </w:t>
      </w:r>
      <w:proofErr w:type="spellStart"/>
      <w:r w:rsidRPr="00566C26">
        <w:rPr>
          <w:rFonts w:ascii="Times New Roman" w:hAnsi="Times New Roman"/>
          <w:sz w:val="20"/>
          <w:szCs w:val="20"/>
        </w:rPr>
        <w:t>IRb</w:t>
      </w:r>
      <w:proofErr w:type="spellEnd"/>
      <w:r w:rsidRPr="00566C26">
        <w:rPr>
          <w:rFonts w:ascii="Times New Roman" w:hAnsi="Times New Roman"/>
          <w:sz w:val="20"/>
          <w:szCs w:val="20"/>
        </w:rPr>
        <w:t xml:space="preserve"> region) in </w:t>
      </w:r>
      <w:r w:rsidRPr="00566C26">
        <w:rPr>
          <w:rFonts w:ascii="Times New Roman" w:hAnsi="Times New Roman"/>
          <w:i/>
          <w:iCs/>
          <w:sz w:val="20"/>
          <w:szCs w:val="20"/>
        </w:rPr>
        <w:t xml:space="preserve">E. </w:t>
      </w:r>
      <w:proofErr w:type="spellStart"/>
      <w:r w:rsidRPr="00566C26">
        <w:rPr>
          <w:rFonts w:ascii="Times New Roman" w:hAnsi="Times New Roman"/>
          <w:i/>
          <w:iCs/>
          <w:sz w:val="20"/>
          <w:szCs w:val="20"/>
        </w:rPr>
        <w:t>sibiricus</w:t>
      </w:r>
      <w:proofErr w:type="spellEnd"/>
      <w:r w:rsidRPr="00566C26">
        <w:rPr>
          <w:rFonts w:ascii="Times New Roman" w:hAnsi="Times New Roman"/>
          <w:sz w:val="20"/>
          <w:szCs w:val="20"/>
        </w:rPr>
        <w:t xml:space="preserve">, </w:t>
      </w:r>
      <w:r w:rsidRPr="00566C26">
        <w:rPr>
          <w:rFonts w:ascii="Times New Roman" w:hAnsi="Times New Roman"/>
          <w:i/>
          <w:iCs/>
          <w:sz w:val="20"/>
          <w:szCs w:val="20"/>
        </w:rPr>
        <w:t>P.</w:t>
      </w:r>
      <w:r w:rsidRPr="00566C26">
        <w:rPr>
          <w:rFonts w:ascii="Times New Roman" w:hAnsi="Times New Roman"/>
          <w:sz w:val="20"/>
          <w:szCs w:val="20"/>
        </w:rPr>
        <w:t xml:space="preserve"> </w:t>
      </w:r>
      <w:r w:rsidRPr="00566C26">
        <w:rPr>
          <w:rFonts w:ascii="Times New Roman" w:hAnsi="Times New Roman"/>
          <w:i/>
          <w:iCs/>
          <w:sz w:val="20"/>
          <w:szCs w:val="20"/>
        </w:rPr>
        <w:t>spicata</w:t>
      </w:r>
      <w:r w:rsidRPr="00566C26">
        <w:rPr>
          <w:rFonts w:ascii="Times New Roman" w:hAnsi="Times New Roman"/>
          <w:sz w:val="20"/>
          <w:szCs w:val="20"/>
        </w:rPr>
        <w:t xml:space="preserve"> and </w:t>
      </w:r>
      <w:r w:rsidRPr="00566C26">
        <w:rPr>
          <w:rFonts w:ascii="Times New Roman" w:hAnsi="Times New Roman"/>
          <w:i/>
          <w:iCs/>
          <w:sz w:val="20"/>
          <w:szCs w:val="20"/>
        </w:rPr>
        <w:t>P.</w:t>
      </w:r>
      <w:r w:rsidRPr="00566C26">
        <w:rPr>
          <w:rFonts w:ascii="Times New Roman" w:hAnsi="Times New Roman"/>
          <w:sz w:val="20"/>
          <w:szCs w:val="20"/>
        </w:rPr>
        <w:t xml:space="preserve"> </w:t>
      </w:r>
      <w:proofErr w:type="spellStart"/>
      <w:r w:rsidRPr="00566C26">
        <w:rPr>
          <w:rFonts w:ascii="Times New Roman" w:hAnsi="Times New Roman"/>
          <w:i/>
          <w:iCs/>
          <w:sz w:val="20"/>
          <w:szCs w:val="20"/>
        </w:rPr>
        <w:t>libanotica</w:t>
      </w:r>
      <w:proofErr w:type="spellEnd"/>
      <w:r w:rsidRPr="00566C26">
        <w:rPr>
          <w:rFonts w:ascii="Times New Roman" w:hAnsi="Times New Roman"/>
          <w:sz w:val="20"/>
          <w:szCs w:val="20"/>
        </w:rPr>
        <w:t xml:space="preserve">, whereas only 29 bp spacer was detected in </w:t>
      </w:r>
      <w:r w:rsidRPr="00566C26">
        <w:rPr>
          <w:rFonts w:ascii="Times New Roman" w:hAnsi="Times New Roman"/>
          <w:i/>
          <w:iCs/>
          <w:sz w:val="20"/>
          <w:szCs w:val="20"/>
        </w:rPr>
        <w:t>E. nutans.</w:t>
      </w:r>
      <w:r w:rsidRPr="00566C26">
        <w:rPr>
          <w:rFonts w:ascii="Times New Roman" w:hAnsi="Times New Roman"/>
          <w:sz w:val="20"/>
          <w:szCs w:val="20"/>
        </w:rPr>
        <w:t xml:space="preserve"> Similarly, </w:t>
      </w:r>
      <w:r w:rsidRPr="00566C26">
        <w:rPr>
          <w:rFonts w:ascii="Times New Roman" w:hAnsi="Times New Roman"/>
          <w:i/>
          <w:iCs/>
          <w:sz w:val="20"/>
          <w:szCs w:val="20"/>
        </w:rPr>
        <w:t>rps19</w:t>
      </w:r>
      <w:r w:rsidRPr="00566C26">
        <w:rPr>
          <w:rFonts w:ascii="Times New Roman" w:hAnsi="Times New Roman"/>
          <w:sz w:val="20"/>
          <w:szCs w:val="20"/>
        </w:rPr>
        <w:t xml:space="preserve"> gene and JLA (junction position of LSC and </w:t>
      </w:r>
      <w:proofErr w:type="spellStart"/>
      <w:r w:rsidRPr="00566C26">
        <w:rPr>
          <w:rFonts w:ascii="Times New Roman" w:hAnsi="Times New Roman"/>
          <w:sz w:val="20"/>
          <w:szCs w:val="20"/>
        </w:rPr>
        <w:t>IRa</w:t>
      </w:r>
      <w:proofErr w:type="spellEnd"/>
      <w:r w:rsidRPr="00566C26">
        <w:rPr>
          <w:rFonts w:ascii="Times New Roman" w:hAnsi="Times New Roman"/>
          <w:sz w:val="20"/>
          <w:szCs w:val="20"/>
        </w:rPr>
        <w:t xml:space="preserve"> region) were separated by a 48 bp spacer in </w:t>
      </w:r>
      <w:r w:rsidRPr="00566C26">
        <w:rPr>
          <w:rFonts w:ascii="Times New Roman" w:hAnsi="Times New Roman"/>
          <w:i/>
          <w:iCs/>
          <w:sz w:val="20"/>
          <w:szCs w:val="20"/>
        </w:rPr>
        <w:t xml:space="preserve">E. </w:t>
      </w:r>
      <w:proofErr w:type="spellStart"/>
      <w:r w:rsidRPr="00566C26">
        <w:rPr>
          <w:rFonts w:ascii="Times New Roman" w:hAnsi="Times New Roman"/>
          <w:i/>
          <w:iCs/>
          <w:sz w:val="20"/>
          <w:szCs w:val="20"/>
        </w:rPr>
        <w:t>sibiricus</w:t>
      </w:r>
      <w:proofErr w:type="spellEnd"/>
      <w:r w:rsidRPr="00566C26">
        <w:rPr>
          <w:rFonts w:ascii="Times New Roman" w:hAnsi="Times New Roman"/>
          <w:sz w:val="20"/>
          <w:szCs w:val="20"/>
        </w:rPr>
        <w:t xml:space="preserve">, </w:t>
      </w:r>
      <w:r w:rsidRPr="00566C26">
        <w:rPr>
          <w:rFonts w:ascii="Times New Roman" w:hAnsi="Times New Roman"/>
          <w:i/>
          <w:iCs/>
          <w:sz w:val="20"/>
          <w:szCs w:val="20"/>
        </w:rPr>
        <w:t>P.</w:t>
      </w:r>
      <w:r w:rsidRPr="00566C26">
        <w:rPr>
          <w:rFonts w:ascii="Times New Roman" w:hAnsi="Times New Roman"/>
          <w:sz w:val="20"/>
          <w:szCs w:val="20"/>
        </w:rPr>
        <w:t xml:space="preserve"> </w:t>
      </w:r>
      <w:r w:rsidRPr="00566C26">
        <w:rPr>
          <w:rFonts w:ascii="Times New Roman" w:hAnsi="Times New Roman"/>
          <w:i/>
          <w:iCs/>
          <w:sz w:val="20"/>
          <w:szCs w:val="20"/>
        </w:rPr>
        <w:t>spicata</w:t>
      </w:r>
      <w:r w:rsidRPr="00566C26">
        <w:rPr>
          <w:rFonts w:ascii="Times New Roman" w:hAnsi="Times New Roman"/>
          <w:sz w:val="20"/>
          <w:szCs w:val="20"/>
        </w:rPr>
        <w:t xml:space="preserve"> and </w:t>
      </w:r>
      <w:r w:rsidRPr="00566C26">
        <w:rPr>
          <w:rFonts w:ascii="Times New Roman" w:hAnsi="Times New Roman"/>
          <w:i/>
          <w:iCs/>
          <w:sz w:val="20"/>
          <w:szCs w:val="20"/>
        </w:rPr>
        <w:t>P.</w:t>
      </w:r>
      <w:r w:rsidRPr="00566C26">
        <w:rPr>
          <w:rFonts w:ascii="Times New Roman" w:hAnsi="Times New Roman"/>
          <w:sz w:val="20"/>
          <w:szCs w:val="20"/>
        </w:rPr>
        <w:t xml:space="preserve"> </w:t>
      </w:r>
      <w:proofErr w:type="spellStart"/>
      <w:r w:rsidRPr="00566C26">
        <w:rPr>
          <w:rFonts w:ascii="Times New Roman" w:hAnsi="Times New Roman"/>
          <w:i/>
          <w:iCs/>
          <w:sz w:val="20"/>
          <w:szCs w:val="20"/>
        </w:rPr>
        <w:t>libanotica</w:t>
      </w:r>
      <w:proofErr w:type="spellEnd"/>
      <w:r w:rsidRPr="00566C26">
        <w:rPr>
          <w:rFonts w:ascii="Times New Roman" w:hAnsi="Times New Roman"/>
          <w:sz w:val="20"/>
          <w:szCs w:val="20"/>
        </w:rPr>
        <w:t xml:space="preserve"> and 53 bp spacer in </w:t>
      </w:r>
      <w:r w:rsidRPr="00566C26">
        <w:rPr>
          <w:rFonts w:ascii="Times New Roman" w:hAnsi="Times New Roman"/>
          <w:i/>
          <w:iCs/>
          <w:sz w:val="20"/>
          <w:szCs w:val="20"/>
        </w:rPr>
        <w:t>E. nutans.</w:t>
      </w:r>
      <w:r w:rsidRPr="00566C26">
        <w:rPr>
          <w:rFonts w:ascii="Times New Roman" w:hAnsi="Times New Roman"/>
          <w:sz w:val="20"/>
          <w:szCs w:val="20"/>
        </w:rPr>
        <w:t xml:space="preserve"> More specifically, the gene </w:t>
      </w:r>
      <w:r w:rsidRPr="00566C26">
        <w:rPr>
          <w:rFonts w:ascii="Times New Roman" w:hAnsi="Times New Roman"/>
          <w:i/>
          <w:iCs/>
          <w:sz w:val="20"/>
          <w:szCs w:val="20"/>
        </w:rPr>
        <w:t xml:space="preserve">ycf1 </w:t>
      </w:r>
      <w:r w:rsidRPr="00566C26">
        <w:rPr>
          <w:rFonts w:ascii="Times New Roman" w:hAnsi="Times New Roman"/>
          <w:sz w:val="20"/>
          <w:szCs w:val="20"/>
        </w:rPr>
        <w:t>was</w:t>
      </w:r>
      <w:r w:rsidRPr="00566C26">
        <w:rPr>
          <w:rFonts w:ascii="Times New Roman" w:hAnsi="Times New Roman"/>
          <w:i/>
          <w:iCs/>
          <w:sz w:val="20"/>
          <w:szCs w:val="20"/>
        </w:rPr>
        <w:t xml:space="preserve"> </w:t>
      </w:r>
      <w:r w:rsidRPr="00566C26">
        <w:rPr>
          <w:rFonts w:ascii="Times New Roman" w:hAnsi="Times New Roman"/>
          <w:sz w:val="20"/>
          <w:szCs w:val="20"/>
        </w:rPr>
        <w:t xml:space="preserve">detected in the </w:t>
      </w:r>
      <w:proofErr w:type="spellStart"/>
      <w:r w:rsidRPr="00566C26">
        <w:rPr>
          <w:rFonts w:ascii="Times New Roman" w:hAnsi="Times New Roman"/>
          <w:sz w:val="20"/>
          <w:szCs w:val="20"/>
        </w:rPr>
        <w:t>IRa</w:t>
      </w:r>
      <w:proofErr w:type="spellEnd"/>
      <w:r w:rsidRPr="00566C26">
        <w:rPr>
          <w:rFonts w:ascii="Times New Roman" w:hAnsi="Times New Roman"/>
          <w:sz w:val="20"/>
          <w:szCs w:val="20"/>
        </w:rPr>
        <w:t xml:space="preserve"> region of </w:t>
      </w:r>
      <w:r w:rsidRPr="00566C26">
        <w:rPr>
          <w:rFonts w:ascii="Times New Roman" w:hAnsi="Times New Roman"/>
          <w:i/>
          <w:iCs/>
          <w:sz w:val="20"/>
          <w:szCs w:val="20"/>
        </w:rPr>
        <w:t xml:space="preserve">E. nutans </w:t>
      </w:r>
      <w:r w:rsidRPr="00566C26">
        <w:rPr>
          <w:rFonts w:ascii="Times New Roman" w:hAnsi="Times New Roman"/>
          <w:sz w:val="20"/>
          <w:szCs w:val="20"/>
        </w:rPr>
        <w:t xml:space="preserve">and </w:t>
      </w:r>
      <w:proofErr w:type="spellStart"/>
      <w:proofErr w:type="gramStart"/>
      <w:r w:rsidRPr="00566C26">
        <w:rPr>
          <w:rFonts w:ascii="Times New Roman" w:hAnsi="Times New Roman"/>
          <w:i/>
          <w:iCs/>
          <w:sz w:val="20"/>
          <w:szCs w:val="20"/>
        </w:rPr>
        <w:t>P.libanotica</w:t>
      </w:r>
      <w:proofErr w:type="spellEnd"/>
      <w:proofErr w:type="gramEnd"/>
      <w:r w:rsidRPr="00566C26">
        <w:rPr>
          <w:rFonts w:ascii="Times New Roman" w:hAnsi="Times New Roman"/>
          <w:i/>
          <w:iCs/>
          <w:sz w:val="20"/>
          <w:szCs w:val="20"/>
        </w:rPr>
        <w:t>.</w:t>
      </w:r>
    </w:p>
    <w:p w14:paraId="650971DF" w14:textId="4645807E" w:rsidR="00B61BAC" w:rsidRDefault="00DE527A" w:rsidP="00B61BAC">
      <w:pPr>
        <w:spacing w:beforeLines="50" w:before="156" w:afterLines="50" w:after="156"/>
        <w:jc w:val="center"/>
        <w:rPr>
          <w:rFonts w:ascii="Palatino Linotype" w:hAnsi="Palatino Linotype"/>
          <w:sz w:val="24"/>
          <w:szCs w:val="24"/>
        </w:rPr>
      </w:pPr>
      <w:r>
        <w:rPr>
          <w:rFonts w:ascii="Palatino Linotype" w:hAnsi="Palatino Linotype"/>
          <w:noProof/>
          <w:sz w:val="24"/>
          <w:szCs w:val="24"/>
        </w:rPr>
        <w:drawing>
          <wp:inline distT="0" distB="0" distL="0" distR="0" wp14:anchorId="735F2F79" wp14:editId="65B84CD1">
            <wp:extent cx="5278120" cy="1869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5278120" cy="1869440"/>
                    </a:xfrm>
                    <a:prstGeom prst="rect">
                      <a:avLst/>
                    </a:prstGeom>
                  </pic:spPr>
                </pic:pic>
              </a:graphicData>
            </a:graphic>
          </wp:inline>
        </w:drawing>
      </w:r>
    </w:p>
    <w:p w14:paraId="40CEBFA0" w14:textId="79D04388" w:rsidR="00B61BAC" w:rsidRPr="00B61BAC" w:rsidRDefault="00B61BAC" w:rsidP="00B61BAC">
      <w:pPr>
        <w:spacing w:beforeLines="50" w:before="156" w:afterLines="50" w:after="156" w:line="260" w:lineRule="exact"/>
        <w:rPr>
          <w:rFonts w:ascii="Palatino Linotype" w:hAnsi="Palatino Linotype"/>
          <w:sz w:val="15"/>
          <w:szCs w:val="15"/>
        </w:rPr>
      </w:pPr>
      <w:bookmarkStart w:id="62" w:name="_Hlk46860797"/>
      <w:r>
        <w:rPr>
          <w:rFonts w:ascii="Palatino Linotype" w:hAnsi="Palatino Linotype"/>
          <w:sz w:val="15"/>
          <w:szCs w:val="15"/>
        </w:rPr>
        <w:t xml:space="preserve">Figure 4. </w:t>
      </w:r>
      <w:bookmarkStart w:id="63" w:name="_Hlk49601893"/>
      <w:r>
        <w:rPr>
          <w:rFonts w:ascii="Palatino Linotype" w:hAnsi="Palatino Linotype"/>
          <w:sz w:val="15"/>
          <w:szCs w:val="15"/>
        </w:rPr>
        <w:t xml:space="preserve">IR scope analysis of cp genomes of </w:t>
      </w:r>
      <w:r>
        <w:rPr>
          <w:rFonts w:ascii="Palatino Linotype" w:hAnsi="Palatino Linotype"/>
          <w:sz w:val="15"/>
        </w:rPr>
        <w:t>five species</w:t>
      </w:r>
      <w:r>
        <w:rPr>
          <w:rFonts w:ascii="Palatino Linotype" w:hAnsi="Palatino Linotype"/>
          <w:sz w:val="15"/>
          <w:szCs w:val="15"/>
        </w:rPr>
        <w:t xml:space="preserve">. JLB, the junction position of LSC and </w:t>
      </w:r>
      <w:proofErr w:type="spellStart"/>
      <w:r>
        <w:rPr>
          <w:rFonts w:ascii="Palatino Linotype" w:hAnsi="Palatino Linotype"/>
          <w:sz w:val="15"/>
          <w:szCs w:val="15"/>
        </w:rPr>
        <w:t>IRb</w:t>
      </w:r>
      <w:proofErr w:type="spellEnd"/>
      <w:r>
        <w:rPr>
          <w:rFonts w:ascii="Palatino Linotype" w:hAnsi="Palatino Linotype"/>
          <w:sz w:val="15"/>
          <w:szCs w:val="15"/>
        </w:rPr>
        <w:t xml:space="preserve"> region;</w:t>
      </w:r>
      <w:r>
        <w:rPr>
          <w:rFonts w:ascii="Palatino Linotype" w:hAnsi="Palatino Linotype" w:hint="eastAsia"/>
          <w:sz w:val="15"/>
          <w:szCs w:val="15"/>
        </w:rPr>
        <w:t xml:space="preserve"> </w:t>
      </w:r>
      <w:r>
        <w:rPr>
          <w:rFonts w:ascii="Palatino Linotype" w:hAnsi="Palatino Linotype"/>
          <w:sz w:val="15"/>
          <w:szCs w:val="15"/>
        </w:rPr>
        <w:t xml:space="preserve">JSB, the junction position of SSC and </w:t>
      </w:r>
      <w:proofErr w:type="spellStart"/>
      <w:r>
        <w:rPr>
          <w:rFonts w:ascii="Palatino Linotype" w:hAnsi="Palatino Linotype"/>
          <w:sz w:val="15"/>
          <w:szCs w:val="15"/>
        </w:rPr>
        <w:t>IRb</w:t>
      </w:r>
      <w:proofErr w:type="spellEnd"/>
      <w:r>
        <w:rPr>
          <w:rFonts w:ascii="Palatino Linotype" w:hAnsi="Palatino Linotype"/>
          <w:sz w:val="15"/>
          <w:szCs w:val="15"/>
        </w:rPr>
        <w:t xml:space="preserve"> region; JSA, the junction position of SSC and </w:t>
      </w:r>
      <w:proofErr w:type="spellStart"/>
      <w:r>
        <w:rPr>
          <w:rFonts w:ascii="Palatino Linotype" w:hAnsi="Palatino Linotype"/>
          <w:sz w:val="15"/>
          <w:szCs w:val="15"/>
        </w:rPr>
        <w:t>IRa</w:t>
      </w:r>
      <w:proofErr w:type="spellEnd"/>
      <w:r>
        <w:rPr>
          <w:rFonts w:ascii="Palatino Linotype" w:hAnsi="Palatino Linotype"/>
          <w:sz w:val="15"/>
          <w:szCs w:val="15"/>
        </w:rPr>
        <w:t xml:space="preserve"> region; JLA, the junction position of LSC and</w:t>
      </w:r>
      <w:r>
        <w:rPr>
          <w:rFonts w:ascii="Palatino Linotype" w:hAnsi="Palatino Linotype" w:hint="eastAsia"/>
          <w:sz w:val="15"/>
          <w:szCs w:val="15"/>
        </w:rPr>
        <w:t xml:space="preserve"> </w:t>
      </w:r>
      <w:proofErr w:type="spellStart"/>
      <w:r>
        <w:rPr>
          <w:rFonts w:ascii="Palatino Linotype" w:hAnsi="Palatino Linotype"/>
          <w:sz w:val="15"/>
          <w:szCs w:val="15"/>
        </w:rPr>
        <w:t>IRa</w:t>
      </w:r>
      <w:proofErr w:type="spellEnd"/>
      <w:r>
        <w:rPr>
          <w:rFonts w:ascii="Palatino Linotype" w:hAnsi="Palatino Linotype"/>
          <w:sz w:val="15"/>
          <w:szCs w:val="15"/>
        </w:rPr>
        <w:t xml:space="preserve"> </w:t>
      </w:r>
      <w:r>
        <w:rPr>
          <w:rFonts w:ascii="Palatino Linotype" w:hAnsi="Palatino Linotype"/>
          <w:sz w:val="15"/>
          <w:szCs w:val="15"/>
        </w:rPr>
        <w:lastRenderedPageBreak/>
        <w:t>region.</w:t>
      </w:r>
      <w:bookmarkEnd w:id="62"/>
      <w:bookmarkEnd w:id="63"/>
    </w:p>
    <w:p w14:paraId="4AA9E4E4" w14:textId="2CB30A7B" w:rsidR="00EA702A" w:rsidRPr="009569ED" w:rsidRDefault="00EA702A" w:rsidP="00EA702A">
      <w:pPr>
        <w:spacing w:beforeLines="50" w:before="156" w:afterLines="50" w:after="156" w:line="320" w:lineRule="exact"/>
        <w:rPr>
          <w:rFonts w:ascii="Times New Roman" w:hAnsi="Times New Roman"/>
          <w:b/>
          <w:bCs/>
          <w:sz w:val="28"/>
          <w:szCs w:val="28"/>
        </w:rPr>
      </w:pPr>
      <w:r w:rsidRPr="009569ED">
        <w:rPr>
          <w:rFonts w:ascii="Times New Roman" w:hAnsi="Times New Roman"/>
          <w:b/>
          <w:bCs/>
          <w:sz w:val="28"/>
          <w:szCs w:val="28"/>
        </w:rPr>
        <w:t xml:space="preserve">Variation </w:t>
      </w:r>
      <w:r w:rsidR="00F439E7">
        <w:rPr>
          <w:rFonts w:ascii="Times New Roman" w:hAnsi="Times New Roman"/>
          <w:b/>
          <w:bCs/>
          <w:sz w:val="28"/>
          <w:szCs w:val="28"/>
        </w:rPr>
        <w:t>a</w:t>
      </w:r>
      <w:r w:rsidRPr="009569ED">
        <w:rPr>
          <w:rFonts w:ascii="Times New Roman" w:hAnsi="Times New Roman"/>
          <w:b/>
          <w:bCs/>
          <w:sz w:val="28"/>
          <w:szCs w:val="28"/>
        </w:rPr>
        <w:t xml:space="preserve">nalysis of </w:t>
      </w:r>
      <w:r w:rsidR="00F439E7">
        <w:rPr>
          <w:rFonts w:ascii="Times New Roman" w:hAnsi="Times New Roman"/>
          <w:b/>
          <w:bCs/>
          <w:sz w:val="28"/>
          <w:szCs w:val="28"/>
        </w:rPr>
        <w:t>s</w:t>
      </w:r>
      <w:r w:rsidRPr="009569ED">
        <w:rPr>
          <w:rFonts w:ascii="Times New Roman" w:hAnsi="Times New Roman"/>
          <w:b/>
          <w:bCs/>
          <w:sz w:val="28"/>
          <w:szCs w:val="28"/>
        </w:rPr>
        <w:t xml:space="preserve">ix </w:t>
      </w:r>
      <w:r w:rsidR="00F439E7">
        <w:rPr>
          <w:rFonts w:ascii="Times New Roman" w:hAnsi="Times New Roman"/>
          <w:b/>
          <w:bCs/>
          <w:sz w:val="28"/>
          <w:szCs w:val="28"/>
        </w:rPr>
        <w:t>c</w:t>
      </w:r>
      <w:r w:rsidRPr="009569ED">
        <w:rPr>
          <w:rFonts w:ascii="Times New Roman" w:hAnsi="Times New Roman"/>
          <w:b/>
          <w:bCs/>
          <w:sz w:val="28"/>
          <w:szCs w:val="28"/>
        </w:rPr>
        <w:t xml:space="preserve">hloroplast </w:t>
      </w:r>
      <w:r w:rsidR="00F439E7">
        <w:rPr>
          <w:rFonts w:ascii="Times New Roman" w:hAnsi="Times New Roman"/>
          <w:b/>
          <w:bCs/>
          <w:sz w:val="28"/>
          <w:szCs w:val="28"/>
        </w:rPr>
        <w:t>g</w:t>
      </w:r>
      <w:r w:rsidRPr="009569ED">
        <w:rPr>
          <w:rFonts w:ascii="Times New Roman" w:hAnsi="Times New Roman"/>
          <w:b/>
          <w:bCs/>
          <w:sz w:val="28"/>
          <w:szCs w:val="28"/>
        </w:rPr>
        <w:t>enomes</w:t>
      </w:r>
    </w:p>
    <w:p w14:paraId="72BECEB3" w14:textId="30B07134" w:rsidR="00EA702A" w:rsidRPr="00566C26" w:rsidRDefault="00EA702A" w:rsidP="00EA702A">
      <w:pPr>
        <w:spacing w:beforeLines="50" w:before="156" w:afterLines="50" w:after="156" w:line="320" w:lineRule="exact"/>
        <w:ind w:firstLineChars="200" w:firstLine="400"/>
        <w:rPr>
          <w:rFonts w:ascii="Times New Roman" w:hAnsi="Times New Roman"/>
          <w:sz w:val="20"/>
          <w:szCs w:val="20"/>
        </w:rPr>
      </w:pPr>
      <w:r w:rsidRPr="00566C26">
        <w:rPr>
          <w:rFonts w:ascii="Times New Roman" w:hAnsi="Times New Roman"/>
          <w:sz w:val="20"/>
          <w:szCs w:val="20"/>
        </w:rPr>
        <w:t xml:space="preserve">The genetic variation among the two </w:t>
      </w:r>
      <w:r w:rsidRPr="00566C26">
        <w:rPr>
          <w:rFonts w:ascii="Times New Roman" w:hAnsi="Times New Roman"/>
          <w:i/>
          <w:iCs/>
          <w:sz w:val="20"/>
          <w:szCs w:val="20"/>
        </w:rPr>
        <w:t>Elymus</w:t>
      </w:r>
      <w:bookmarkStart w:id="64" w:name="OLE_LINK20"/>
      <w:bookmarkStart w:id="65" w:name="OLE_LINK19"/>
      <w:r w:rsidRPr="00566C26">
        <w:rPr>
          <w:rFonts w:ascii="Times New Roman" w:hAnsi="Times New Roman"/>
          <w:sz w:val="20"/>
          <w:szCs w:val="20"/>
        </w:rPr>
        <w:t xml:space="preserve"> species</w:t>
      </w:r>
      <w:r w:rsidRPr="00566C26">
        <w:rPr>
          <w:rFonts w:ascii="Times New Roman" w:hAnsi="Times New Roman"/>
          <w:i/>
          <w:iCs/>
          <w:sz w:val="20"/>
          <w:szCs w:val="20"/>
        </w:rPr>
        <w:t>,</w:t>
      </w:r>
      <w:r w:rsidRPr="00566C26">
        <w:rPr>
          <w:rFonts w:ascii="Times New Roman" w:hAnsi="Times New Roman"/>
          <w:sz w:val="20"/>
          <w:szCs w:val="20"/>
        </w:rPr>
        <w:t xml:space="preserve"> </w:t>
      </w:r>
      <w:bookmarkStart w:id="66" w:name="OLE_LINK23"/>
      <w:bookmarkStart w:id="67" w:name="OLE_LINK22"/>
      <w:r w:rsidRPr="00566C26">
        <w:rPr>
          <w:rFonts w:ascii="Times New Roman" w:hAnsi="Times New Roman"/>
          <w:i/>
          <w:iCs/>
          <w:sz w:val="20"/>
          <w:szCs w:val="20"/>
        </w:rPr>
        <w:t xml:space="preserve">Hordeum vulgare </w:t>
      </w:r>
      <w:r w:rsidRPr="00566C26">
        <w:rPr>
          <w:rFonts w:ascii="Times New Roman" w:hAnsi="Times New Roman"/>
          <w:sz w:val="20"/>
          <w:szCs w:val="20"/>
        </w:rPr>
        <w:t>subsp.</w:t>
      </w:r>
      <w:r w:rsidRPr="00566C26">
        <w:rPr>
          <w:rFonts w:ascii="Times New Roman" w:hAnsi="Times New Roman"/>
          <w:i/>
          <w:iCs/>
          <w:sz w:val="20"/>
          <w:szCs w:val="20"/>
        </w:rPr>
        <w:t xml:space="preserve"> vulgare</w:t>
      </w:r>
      <w:bookmarkEnd w:id="66"/>
      <w:bookmarkEnd w:id="67"/>
      <w:r w:rsidRPr="00566C26">
        <w:rPr>
          <w:rFonts w:ascii="Times New Roman" w:hAnsi="Times New Roman"/>
          <w:sz w:val="20"/>
          <w:szCs w:val="20"/>
        </w:rPr>
        <w:t xml:space="preserve"> and </w:t>
      </w:r>
      <w:bookmarkStart w:id="68" w:name="OLE_LINK21"/>
      <w:r w:rsidRPr="00566C26">
        <w:rPr>
          <w:rFonts w:ascii="Times New Roman" w:hAnsi="Times New Roman"/>
          <w:sz w:val="20"/>
          <w:szCs w:val="20"/>
        </w:rPr>
        <w:t xml:space="preserve">three </w:t>
      </w:r>
      <w:proofErr w:type="spellStart"/>
      <w:r w:rsidRPr="00566C26">
        <w:rPr>
          <w:rFonts w:ascii="Times New Roman" w:hAnsi="Times New Roman"/>
          <w:i/>
          <w:iCs/>
          <w:sz w:val="20"/>
          <w:szCs w:val="20"/>
        </w:rPr>
        <w:t>Pseudoroegneyia</w:t>
      </w:r>
      <w:proofErr w:type="spellEnd"/>
      <w:r w:rsidRPr="00566C26">
        <w:rPr>
          <w:rFonts w:ascii="Times New Roman" w:hAnsi="Times New Roman"/>
          <w:i/>
          <w:iCs/>
          <w:sz w:val="20"/>
          <w:szCs w:val="20"/>
        </w:rPr>
        <w:t xml:space="preserve"> </w:t>
      </w:r>
      <w:bookmarkEnd w:id="64"/>
      <w:bookmarkEnd w:id="65"/>
      <w:bookmarkEnd w:id="68"/>
      <w:r w:rsidRPr="00566C26">
        <w:rPr>
          <w:rFonts w:ascii="Times New Roman" w:hAnsi="Times New Roman"/>
          <w:sz w:val="20"/>
          <w:szCs w:val="20"/>
        </w:rPr>
        <w:t xml:space="preserve">cp genomes were analyzed via </w:t>
      </w:r>
      <w:proofErr w:type="spellStart"/>
      <w:r w:rsidRPr="00566C26">
        <w:rPr>
          <w:rFonts w:ascii="Times New Roman" w:hAnsi="Times New Roman"/>
          <w:sz w:val="20"/>
          <w:szCs w:val="20"/>
        </w:rPr>
        <w:t>mVISTA</w:t>
      </w:r>
      <w:proofErr w:type="spellEnd"/>
      <w:r w:rsidRPr="00566C26">
        <w:rPr>
          <w:rFonts w:ascii="Times New Roman" w:hAnsi="Times New Roman"/>
          <w:sz w:val="20"/>
          <w:szCs w:val="20"/>
        </w:rPr>
        <w:t xml:space="preserve"> </w:t>
      </w:r>
      <w:r w:rsidR="00316BEE" w:rsidRPr="00566C26">
        <w:rPr>
          <w:rFonts w:ascii="Times New Roman" w:hAnsi="Times New Roman"/>
          <w:sz w:val="20"/>
          <w:szCs w:val="20"/>
        </w:rPr>
        <w:fldChar w:fldCharType="begin"/>
      </w:r>
      <w:r w:rsidR="00316BEE" w:rsidRPr="00566C26">
        <w:rPr>
          <w:rFonts w:ascii="Times New Roman" w:hAnsi="Times New Roman"/>
          <w:sz w:val="20"/>
          <w:szCs w:val="20"/>
        </w:rPr>
        <w:instrText xml:space="preserve"> ADDIN NE.Ref.{DC43906F-B6C1-4866-A7CD-C1B4AEE40246}</w:instrText>
      </w:r>
      <w:r w:rsidR="00316BEE" w:rsidRPr="00566C26">
        <w:rPr>
          <w:rFonts w:ascii="Times New Roman" w:hAnsi="Times New Roman"/>
          <w:sz w:val="20"/>
          <w:szCs w:val="20"/>
        </w:rPr>
        <w:fldChar w:fldCharType="separate"/>
      </w:r>
      <w:r w:rsidR="00A5779D">
        <w:rPr>
          <w:rFonts w:ascii="Times New Roman" w:eastAsia="宋体" w:hAnsi="Times New Roman"/>
          <w:color w:val="080000"/>
          <w:kern w:val="0"/>
          <w:sz w:val="20"/>
          <w:szCs w:val="20"/>
        </w:rPr>
        <w:t>(Frazer et al., 2004)</w:t>
      </w:r>
      <w:r w:rsidR="00316BEE" w:rsidRPr="00566C26">
        <w:rPr>
          <w:rFonts w:ascii="Times New Roman" w:hAnsi="Times New Roman"/>
          <w:sz w:val="20"/>
          <w:szCs w:val="20"/>
        </w:rPr>
        <w:fldChar w:fldCharType="end"/>
      </w:r>
      <w:r w:rsidRPr="00566C26">
        <w:rPr>
          <w:rFonts w:ascii="Times New Roman" w:hAnsi="Times New Roman"/>
          <w:sz w:val="20"/>
          <w:szCs w:val="20"/>
        </w:rPr>
        <w:t xml:space="preserve"> and Mauve</w:t>
      </w:r>
      <w:r w:rsidR="00316BEE" w:rsidRPr="00566C26">
        <w:rPr>
          <w:rFonts w:ascii="Times New Roman" w:hAnsi="Times New Roman"/>
          <w:sz w:val="20"/>
          <w:szCs w:val="20"/>
        </w:rPr>
        <w:t xml:space="preserve"> </w:t>
      </w:r>
      <w:r w:rsidR="00316BEE" w:rsidRPr="00566C26">
        <w:rPr>
          <w:rFonts w:ascii="Times New Roman" w:hAnsi="Times New Roman"/>
          <w:sz w:val="20"/>
          <w:szCs w:val="20"/>
        </w:rPr>
        <w:fldChar w:fldCharType="begin"/>
      </w:r>
      <w:r w:rsidR="00316BEE" w:rsidRPr="00566C26">
        <w:rPr>
          <w:rFonts w:ascii="Times New Roman" w:hAnsi="Times New Roman"/>
          <w:sz w:val="20"/>
          <w:szCs w:val="20"/>
        </w:rPr>
        <w:instrText xml:space="preserve"> ADDIN NE.Ref.{0E65B1F6-2EF4-4C64-92C9-46006A7CC571}</w:instrText>
      </w:r>
      <w:r w:rsidR="00316BEE" w:rsidRPr="00566C26">
        <w:rPr>
          <w:rFonts w:ascii="Times New Roman" w:hAnsi="Times New Roman"/>
          <w:sz w:val="20"/>
          <w:szCs w:val="20"/>
        </w:rPr>
        <w:fldChar w:fldCharType="separate"/>
      </w:r>
      <w:r w:rsidR="00A5779D">
        <w:rPr>
          <w:rFonts w:ascii="Times New Roman" w:eastAsia="宋体" w:hAnsi="Times New Roman"/>
          <w:color w:val="080000"/>
          <w:kern w:val="0"/>
          <w:sz w:val="20"/>
          <w:szCs w:val="20"/>
        </w:rPr>
        <w:t>(Darling et al., 2004)</w:t>
      </w:r>
      <w:r w:rsidR="00316BEE" w:rsidRPr="00566C26">
        <w:rPr>
          <w:rFonts w:ascii="Times New Roman" w:hAnsi="Times New Roman"/>
          <w:sz w:val="20"/>
          <w:szCs w:val="20"/>
        </w:rPr>
        <w:fldChar w:fldCharType="end"/>
      </w:r>
      <w:r w:rsidRPr="00566C26">
        <w:rPr>
          <w:rFonts w:ascii="Times New Roman" w:hAnsi="Times New Roman"/>
          <w:sz w:val="20"/>
          <w:szCs w:val="20"/>
        </w:rPr>
        <w:t xml:space="preserve">. The results of the </w:t>
      </w:r>
      <w:proofErr w:type="spellStart"/>
      <w:r w:rsidRPr="00566C26">
        <w:rPr>
          <w:rFonts w:ascii="Times New Roman" w:hAnsi="Times New Roman"/>
          <w:sz w:val="20"/>
          <w:szCs w:val="20"/>
        </w:rPr>
        <w:t>mVISTA</w:t>
      </w:r>
      <w:proofErr w:type="spellEnd"/>
      <w:r w:rsidRPr="00566C26">
        <w:rPr>
          <w:rFonts w:ascii="Times New Roman" w:hAnsi="Times New Roman"/>
          <w:sz w:val="20"/>
          <w:szCs w:val="20"/>
        </w:rPr>
        <w:t xml:space="preserve"> revealed a lower variance in SSC and IR regions than in LSC regions, and more conservation in the coding regions than the non-coding regions</w:t>
      </w:r>
      <w:bookmarkStart w:id="69" w:name="OLE_LINK26"/>
      <w:bookmarkStart w:id="70" w:name="OLE_LINK27"/>
      <w:r w:rsidRPr="00566C26">
        <w:rPr>
          <w:rFonts w:ascii="Times New Roman" w:hAnsi="Times New Roman"/>
          <w:sz w:val="20"/>
          <w:szCs w:val="20"/>
        </w:rPr>
        <w:t xml:space="preserve"> (Figure 5)</w:t>
      </w:r>
      <w:bookmarkEnd w:id="69"/>
      <w:bookmarkEnd w:id="70"/>
      <w:r w:rsidRPr="00566C26">
        <w:rPr>
          <w:rFonts w:ascii="Times New Roman" w:hAnsi="Times New Roman"/>
          <w:sz w:val="20"/>
          <w:szCs w:val="20"/>
        </w:rPr>
        <w:t xml:space="preserve">. The variation hotspot mainly existed in intragenic region. At the whole cp genome level, only a few variation hotspot regions existed in </w:t>
      </w:r>
      <w:r w:rsidRPr="00566C26">
        <w:rPr>
          <w:rFonts w:ascii="Times New Roman" w:hAnsi="Times New Roman"/>
          <w:i/>
          <w:iCs/>
          <w:sz w:val="20"/>
          <w:szCs w:val="20"/>
        </w:rPr>
        <w:t>Elymus</w:t>
      </w:r>
      <w:r w:rsidRPr="00566C26">
        <w:rPr>
          <w:rFonts w:ascii="Times New Roman" w:hAnsi="Times New Roman"/>
          <w:sz w:val="20"/>
          <w:szCs w:val="20"/>
        </w:rPr>
        <w:t xml:space="preserve"> species and </w:t>
      </w:r>
      <w:proofErr w:type="spellStart"/>
      <w:r w:rsidRPr="00566C26">
        <w:rPr>
          <w:rFonts w:ascii="Times New Roman" w:hAnsi="Times New Roman"/>
          <w:i/>
          <w:iCs/>
          <w:sz w:val="20"/>
          <w:szCs w:val="20"/>
        </w:rPr>
        <w:t>Pseudoroegneyia</w:t>
      </w:r>
      <w:proofErr w:type="spellEnd"/>
      <w:r w:rsidRPr="00566C26">
        <w:rPr>
          <w:rFonts w:ascii="Times New Roman" w:hAnsi="Times New Roman"/>
          <w:i/>
          <w:iCs/>
          <w:sz w:val="20"/>
          <w:szCs w:val="20"/>
        </w:rPr>
        <w:t xml:space="preserve"> </w:t>
      </w:r>
      <w:r w:rsidRPr="00566C26">
        <w:rPr>
          <w:rFonts w:ascii="Times New Roman" w:hAnsi="Times New Roman"/>
          <w:sz w:val="20"/>
          <w:szCs w:val="20"/>
        </w:rPr>
        <w:t>species</w:t>
      </w:r>
      <w:r w:rsidRPr="00566C26">
        <w:rPr>
          <w:rFonts w:ascii="Times New Roman" w:hAnsi="Times New Roman"/>
          <w:i/>
          <w:iCs/>
          <w:sz w:val="20"/>
          <w:szCs w:val="20"/>
        </w:rPr>
        <w:t>,</w:t>
      </w:r>
      <w:r w:rsidRPr="00566C26">
        <w:rPr>
          <w:rFonts w:ascii="Times New Roman" w:hAnsi="Times New Roman"/>
          <w:sz w:val="20"/>
          <w:szCs w:val="20"/>
        </w:rPr>
        <w:t xml:space="preserve"> which included</w:t>
      </w:r>
      <w:bookmarkStart w:id="71" w:name="OLE_LINK62"/>
      <w:r w:rsidRPr="00566C26">
        <w:rPr>
          <w:rFonts w:ascii="Times New Roman" w:hAnsi="Times New Roman"/>
          <w:sz w:val="20"/>
          <w:szCs w:val="20"/>
        </w:rPr>
        <w:t xml:space="preserve"> </w:t>
      </w:r>
      <w:r w:rsidRPr="00566C26">
        <w:rPr>
          <w:rFonts w:ascii="Times New Roman" w:hAnsi="Times New Roman"/>
          <w:i/>
          <w:iCs/>
          <w:sz w:val="20"/>
          <w:szCs w:val="20"/>
        </w:rPr>
        <w:t>tRNA-GUC</w:t>
      </w:r>
      <w:r w:rsidRPr="00566C26">
        <w:rPr>
          <w:rFonts w:ascii="Times New Roman" w:hAnsi="Times New Roman"/>
          <w:sz w:val="20"/>
          <w:szCs w:val="20"/>
        </w:rPr>
        <w:t>～</w:t>
      </w:r>
      <w:proofErr w:type="spellStart"/>
      <w:r w:rsidRPr="00566C26">
        <w:rPr>
          <w:rFonts w:ascii="Times New Roman" w:hAnsi="Times New Roman"/>
          <w:i/>
          <w:iCs/>
          <w:sz w:val="20"/>
          <w:szCs w:val="20"/>
        </w:rPr>
        <w:t>psbM</w:t>
      </w:r>
      <w:proofErr w:type="spellEnd"/>
      <w:r w:rsidRPr="00566C26">
        <w:rPr>
          <w:rFonts w:ascii="Times New Roman" w:hAnsi="Times New Roman"/>
          <w:i/>
          <w:iCs/>
          <w:sz w:val="20"/>
          <w:szCs w:val="20"/>
        </w:rPr>
        <w:t>, tRNA-UAA</w:t>
      </w:r>
      <w:r w:rsidRPr="00566C26">
        <w:rPr>
          <w:rFonts w:ascii="Times New Roman" w:hAnsi="Times New Roman"/>
          <w:sz w:val="20"/>
          <w:szCs w:val="20"/>
        </w:rPr>
        <w:t>～</w:t>
      </w:r>
      <w:proofErr w:type="spellStart"/>
      <w:r w:rsidRPr="00566C26">
        <w:rPr>
          <w:rFonts w:ascii="Times New Roman" w:hAnsi="Times New Roman"/>
          <w:i/>
          <w:iCs/>
          <w:sz w:val="20"/>
          <w:szCs w:val="20"/>
        </w:rPr>
        <w:t>ndhJ</w:t>
      </w:r>
      <w:proofErr w:type="spellEnd"/>
      <w:r w:rsidRPr="00566C26">
        <w:rPr>
          <w:rFonts w:ascii="Times New Roman" w:hAnsi="Times New Roman"/>
          <w:i/>
          <w:iCs/>
          <w:sz w:val="20"/>
          <w:szCs w:val="20"/>
        </w:rPr>
        <w:t xml:space="preserve">, </w:t>
      </w:r>
      <w:proofErr w:type="spellStart"/>
      <w:r w:rsidRPr="00566C26">
        <w:rPr>
          <w:rFonts w:ascii="Times New Roman" w:hAnsi="Times New Roman"/>
          <w:i/>
          <w:iCs/>
          <w:sz w:val="20"/>
          <w:szCs w:val="20"/>
        </w:rPr>
        <w:t>rbcL</w:t>
      </w:r>
      <w:proofErr w:type="spellEnd"/>
      <w:r w:rsidRPr="00566C26">
        <w:rPr>
          <w:rFonts w:ascii="Times New Roman" w:hAnsi="Times New Roman"/>
          <w:sz w:val="20"/>
          <w:szCs w:val="20"/>
        </w:rPr>
        <w:t>～</w:t>
      </w:r>
      <w:proofErr w:type="spellStart"/>
      <w:r w:rsidRPr="00566C26">
        <w:rPr>
          <w:rFonts w:ascii="Times New Roman" w:hAnsi="Times New Roman"/>
          <w:i/>
          <w:iCs/>
          <w:sz w:val="20"/>
          <w:szCs w:val="20"/>
        </w:rPr>
        <w:t>psaI</w:t>
      </w:r>
      <w:proofErr w:type="spellEnd"/>
      <w:r w:rsidRPr="00566C26">
        <w:rPr>
          <w:rFonts w:ascii="Times New Roman" w:hAnsi="Times New Roman"/>
          <w:i/>
          <w:iCs/>
          <w:sz w:val="20"/>
          <w:szCs w:val="20"/>
        </w:rPr>
        <w:t>, rpl33</w:t>
      </w:r>
      <w:r w:rsidRPr="00566C26">
        <w:rPr>
          <w:rFonts w:ascii="Times New Roman" w:hAnsi="Times New Roman"/>
          <w:sz w:val="20"/>
          <w:szCs w:val="20"/>
        </w:rPr>
        <w:t>～</w:t>
      </w:r>
      <w:r w:rsidRPr="00566C26">
        <w:rPr>
          <w:rFonts w:ascii="Times New Roman" w:hAnsi="Times New Roman"/>
          <w:i/>
          <w:iCs/>
          <w:sz w:val="20"/>
          <w:szCs w:val="20"/>
        </w:rPr>
        <w:t xml:space="preserve">rps18, </w:t>
      </w:r>
      <w:bookmarkEnd w:id="71"/>
      <w:r w:rsidRPr="00566C26">
        <w:rPr>
          <w:rFonts w:ascii="Times New Roman" w:hAnsi="Times New Roman"/>
          <w:sz w:val="20"/>
          <w:szCs w:val="20"/>
        </w:rPr>
        <w:t xml:space="preserve">and so on (Figure 5). The result of the </w:t>
      </w:r>
      <w:proofErr w:type="spellStart"/>
      <w:r w:rsidRPr="00566C26">
        <w:rPr>
          <w:rFonts w:ascii="Times New Roman" w:hAnsi="Times New Roman"/>
          <w:sz w:val="20"/>
          <w:szCs w:val="20"/>
        </w:rPr>
        <w:t>mVISTA</w:t>
      </w:r>
      <w:proofErr w:type="spellEnd"/>
      <w:r w:rsidRPr="00566C26">
        <w:rPr>
          <w:rFonts w:ascii="Times New Roman" w:hAnsi="Times New Roman"/>
          <w:sz w:val="20"/>
          <w:szCs w:val="20"/>
        </w:rPr>
        <w:t xml:space="preserve"> analysis</w:t>
      </w:r>
      <w:r w:rsidRPr="00566C26">
        <w:rPr>
          <w:rFonts w:ascii="Times New Roman" w:hAnsi="Times New Roman"/>
          <w:i/>
          <w:iCs/>
          <w:sz w:val="20"/>
          <w:szCs w:val="20"/>
        </w:rPr>
        <w:t xml:space="preserve"> </w:t>
      </w:r>
      <w:r w:rsidRPr="00566C26">
        <w:rPr>
          <w:rFonts w:ascii="Times New Roman" w:hAnsi="Times New Roman"/>
          <w:sz w:val="20"/>
          <w:szCs w:val="20"/>
        </w:rPr>
        <w:t xml:space="preserve">between </w:t>
      </w:r>
      <w:r w:rsidRPr="00566C26">
        <w:rPr>
          <w:rFonts w:ascii="Times New Roman" w:hAnsi="Times New Roman"/>
          <w:i/>
          <w:iCs/>
          <w:sz w:val="20"/>
          <w:szCs w:val="20"/>
        </w:rPr>
        <w:t xml:space="preserve">E. </w:t>
      </w:r>
      <w:proofErr w:type="spellStart"/>
      <w:r w:rsidRPr="00566C26">
        <w:rPr>
          <w:rFonts w:ascii="Times New Roman" w:hAnsi="Times New Roman"/>
          <w:i/>
          <w:iCs/>
          <w:sz w:val="20"/>
          <w:szCs w:val="20"/>
        </w:rPr>
        <w:t>sibiricus</w:t>
      </w:r>
      <w:proofErr w:type="spellEnd"/>
      <w:r w:rsidRPr="00566C26">
        <w:rPr>
          <w:rFonts w:ascii="Times New Roman" w:hAnsi="Times New Roman"/>
          <w:sz w:val="20"/>
          <w:szCs w:val="20"/>
        </w:rPr>
        <w:t xml:space="preserve"> and </w:t>
      </w:r>
      <w:r w:rsidRPr="00566C26">
        <w:rPr>
          <w:rFonts w:ascii="Times New Roman" w:hAnsi="Times New Roman"/>
          <w:i/>
          <w:iCs/>
          <w:sz w:val="20"/>
          <w:szCs w:val="20"/>
        </w:rPr>
        <w:t>E. nutans</w:t>
      </w:r>
      <w:r w:rsidRPr="00566C26">
        <w:rPr>
          <w:rFonts w:ascii="Times New Roman" w:hAnsi="Times New Roman"/>
          <w:sz w:val="20"/>
          <w:szCs w:val="20"/>
        </w:rPr>
        <w:t xml:space="preserve"> shown that there were several hotspot regions (</w:t>
      </w:r>
      <w:r w:rsidRPr="00566C26">
        <w:rPr>
          <w:rFonts w:ascii="Times New Roman" w:hAnsi="Times New Roman"/>
          <w:i/>
          <w:iCs/>
          <w:sz w:val="20"/>
          <w:szCs w:val="20"/>
        </w:rPr>
        <w:t>tRNA-GUC</w:t>
      </w:r>
      <w:r w:rsidRPr="00566C26">
        <w:rPr>
          <w:rFonts w:ascii="Times New Roman" w:hAnsi="Times New Roman"/>
          <w:sz w:val="20"/>
          <w:szCs w:val="20"/>
        </w:rPr>
        <w:t>～</w:t>
      </w:r>
      <w:proofErr w:type="spellStart"/>
      <w:r w:rsidRPr="00566C26">
        <w:rPr>
          <w:rFonts w:ascii="Times New Roman" w:hAnsi="Times New Roman"/>
          <w:i/>
          <w:iCs/>
          <w:sz w:val="20"/>
          <w:szCs w:val="20"/>
        </w:rPr>
        <w:t>psbM</w:t>
      </w:r>
      <w:proofErr w:type="spellEnd"/>
      <w:r w:rsidRPr="00566C26">
        <w:rPr>
          <w:rFonts w:ascii="Times New Roman" w:hAnsi="Times New Roman"/>
          <w:i/>
          <w:iCs/>
          <w:sz w:val="20"/>
          <w:szCs w:val="20"/>
        </w:rPr>
        <w:t>, tRNA-UAA</w:t>
      </w:r>
      <w:r w:rsidRPr="00566C26">
        <w:rPr>
          <w:rFonts w:ascii="Times New Roman" w:hAnsi="Times New Roman"/>
          <w:sz w:val="20"/>
          <w:szCs w:val="20"/>
        </w:rPr>
        <w:t>～</w:t>
      </w:r>
      <w:proofErr w:type="spellStart"/>
      <w:r w:rsidRPr="00566C26">
        <w:rPr>
          <w:rFonts w:ascii="Times New Roman" w:hAnsi="Times New Roman"/>
          <w:i/>
          <w:iCs/>
          <w:sz w:val="20"/>
          <w:szCs w:val="20"/>
        </w:rPr>
        <w:t>ndhJ</w:t>
      </w:r>
      <w:proofErr w:type="spellEnd"/>
      <w:r w:rsidRPr="00566C26">
        <w:rPr>
          <w:rFonts w:ascii="Times New Roman" w:hAnsi="Times New Roman"/>
          <w:i/>
          <w:iCs/>
          <w:sz w:val="20"/>
          <w:szCs w:val="20"/>
        </w:rPr>
        <w:t xml:space="preserve">, </w:t>
      </w:r>
      <w:proofErr w:type="spellStart"/>
      <w:r w:rsidRPr="00566C26">
        <w:rPr>
          <w:rFonts w:ascii="Times New Roman" w:hAnsi="Times New Roman"/>
          <w:i/>
          <w:iCs/>
          <w:sz w:val="20"/>
          <w:szCs w:val="20"/>
        </w:rPr>
        <w:t>rbcL</w:t>
      </w:r>
      <w:proofErr w:type="spellEnd"/>
      <w:r w:rsidRPr="00566C26">
        <w:rPr>
          <w:rFonts w:ascii="Times New Roman" w:hAnsi="Times New Roman"/>
          <w:sz w:val="20"/>
          <w:szCs w:val="20"/>
        </w:rPr>
        <w:t>～</w:t>
      </w:r>
      <w:proofErr w:type="spellStart"/>
      <w:r w:rsidRPr="00566C26">
        <w:rPr>
          <w:rFonts w:ascii="Times New Roman" w:hAnsi="Times New Roman"/>
          <w:i/>
          <w:iCs/>
          <w:sz w:val="20"/>
          <w:szCs w:val="20"/>
        </w:rPr>
        <w:t>psaI</w:t>
      </w:r>
      <w:proofErr w:type="spellEnd"/>
      <w:r w:rsidRPr="00566C26">
        <w:rPr>
          <w:rFonts w:ascii="Times New Roman" w:hAnsi="Times New Roman"/>
          <w:i/>
          <w:iCs/>
          <w:sz w:val="20"/>
          <w:szCs w:val="20"/>
        </w:rPr>
        <w:t>, rpl33</w:t>
      </w:r>
      <w:r w:rsidRPr="00566C26">
        <w:rPr>
          <w:rFonts w:ascii="Times New Roman" w:hAnsi="Times New Roman"/>
          <w:sz w:val="20"/>
          <w:szCs w:val="20"/>
        </w:rPr>
        <w:t>～</w:t>
      </w:r>
      <w:r w:rsidRPr="00566C26">
        <w:rPr>
          <w:rFonts w:ascii="Times New Roman" w:hAnsi="Times New Roman"/>
          <w:i/>
          <w:iCs/>
          <w:sz w:val="20"/>
          <w:szCs w:val="20"/>
        </w:rPr>
        <w:t>rps18,</w:t>
      </w:r>
      <w:r w:rsidRPr="00566C26">
        <w:rPr>
          <w:rFonts w:ascii="Times New Roman" w:hAnsi="Times New Roman"/>
          <w:sz w:val="20"/>
          <w:szCs w:val="20"/>
        </w:rPr>
        <w:t xml:space="preserve"> and so on) (Figure S4). However, as shown in the</w:t>
      </w:r>
      <w:bookmarkStart w:id="72" w:name="OLE_LINK40"/>
      <w:r w:rsidRPr="00566C26">
        <w:rPr>
          <w:rFonts w:ascii="Times New Roman" w:hAnsi="Times New Roman"/>
          <w:sz w:val="20"/>
          <w:szCs w:val="20"/>
        </w:rPr>
        <w:t xml:space="preserve"> local collinear block</w:t>
      </w:r>
      <w:bookmarkEnd w:id="72"/>
      <w:r w:rsidRPr="00566C26">
        <w:rPr>
          <w:rFonts w:ascii="Times New Roman" w:hAnsi="Times New Roman"/>
          <w:sz w:val="20"/>
          <w:szCs w:val="20"/>
        </w:rPr>
        <w:t xml:space="preserve"> (Figure S2), no inversion events or rearrangement were found among the six related species.</w:t>
      </w:r>
    </w:p>
    <w:p w14:paraId="2762F1A8" w14:textId="69A001E4" w:rsidR="00B61BAC" w:rsidRDefault="00DE527A" w:rsidP="00B61BAC">
      <w:pPr>
        <w:spacing w:beforeLines="50" w:before="156"/>
        <w:jc w:val="center"/>
        <w:rPr>
          <w:rFonts w:ascii="Palatino Linotype" w:hAnsi="Palatino Linotype"/>
          <w:sz w:val="24"/>
          <w:szCs w:val="24"/>
        </w:rPr>
      </w:pPr>
      <w:r>
        <w:rPr>
          <w:rFonts w:ascii="Palatino Linotype" w:hAnsi="Palatino Linotype"/>
          <w:noProof/>
          <w:sz w:val="24"/>
          <w:szCs w:val="24"/>
        </w:rPr>
        <w:drawing>
          <wp:inline distT="0" distB="0" distL="0" distR="0" wp14:anchorId="3A7580C3" wp14:editId="1ADE172D">
            <wp:extent cx="3752166" cy="5825067"/>
            <wp:effectExtent l="0" t="0" r="127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3755216" cy="5829803"/>
                    </a:xfrm>
                    <a:prstGeom prst="rect">
                      <a:avLst/>
                    </a:prstGeom>
                  </pic:spPr>
                </pic:pic>
              </a:graphicData>
            </a:graphic>
          </wp:inline>
        </w:drawing>
      </w:r>
    </w:p>
    <w:p w14:paraId="448F6486" w14:textId="46113C3F" w:rsidR="00B61BAC" w:rsidRPr="00B61BAC" w:rsidRDefault="00B61BAC" w:rsidP="00B61BAC">
      <w:pPr>
        <w:spacing w:afterLines="50" w:after="156" w:line="240" w:lineRule="exact"/>
        <w:rPr>
          <w:rFonts w:ascii="Palatino Linotype" w:hAnsi="Palatino Linotype"/>
          <w:sz w:val="15"/>
          <w:szCs w:val="15"/>
        </w:rPr>
      </w:pPr>
      <w:bookmarkStart w:id="73" w:name="_Hlk46860780"/>
      <w:bookmarkStart w:id="74" w:name="_Hlk52117242"/>
      <w:r>
        <w:rPr>
          <w:rFonts w:ascii="Palatino Linotype" w:hAnsi="Palatino Linotype"/>
          <w:sz w:val="15"/>
          <w:szCs w:val="15"/>
        </w:rPr>
        <w:lastRenderedPageBreak/>
        <w:t xml:space="preserve">Figure 5. </w:t>
      </w:r>
      <w:bookmarkStart w:id="75" w:name="_Hlk49601909"/>
      <w:r>
        <w:rPr>
          <w:rFonts w:ascii="Palatino Linotype" w:hAnsi="Palatino Linotype"/>
          <w:sz w:val="15"/>
          <w:szCs w:val="15"/>
        </w:rPr>
        <w:t xml:space="preserve">Sequence identity plots among the two </w:t>
      </w:r>
      <w:r>
        <w:rPr>
          <w:rFonts w:ascii="Palatino Linotype" w:hAnsi="Palatino Linotype"/>
          <w:i/>
          <w:iCs/>
          <w:sz w:val="15"/>
          <w:szCs w:val="15"/>
        </w:rPr>
        <w:t>Elymus</w:t>
      </w:r>
      <w:r>
        <w:rPr>
          <w:rFonts w:ascii="Palatino Linotype" w:hAnsi="Palatino Linotype"/>
          <w:sz w:val="15"/>
          <w:szCs w:val="15"/>
        </w:rPr>
        <w:t xml:space="preserve"> species and </w:t>
      </w:r>
      <w:r>
        <w:rPr>
          <w:rFonts w:ascii="Palatino Linotype" w:hAnsi="Palatino Linotype" w:hint="eastAsia"/>
          <w:sz w:val="15"/>
          <w:szCs w:val="15"/>
        </w:rPr>
        <w:t>three</w:t>
      </w:r>
      <w:r>
        <w:rPr>
          <w:rFonts w:ascii="Palatino Linotype" w:hAnsi="Palatino Linotype"/>
          <w:i/>
          <w:iCs/>
          <w:sz w:val="15"/>
          <w:szCs w:val="15"/>
        </w:rPr>
        <w:t xml:space="preserve"> </w:t>
      </w:r>
      <w:proofErr w:type="spellStart"/>
      <w:r>
        <w:rPr>
          <w:rFonts w:ascii="Palatino Linotype" w:hAnsi="Palatino Linotype"/>
          <w:i/>
          <w:iCs/>
          <w:sz w:val="15"/>
          <w:szCs w:val="15"/>
        </w:rPr>
        <w:t>Pseudoroegneyia</w:t>
      </w:r>
      <w:proofErr w:type="spellEnd"/>
      <w:r>
        <w:rPr>
          <w:rFonts w:ascii="Palatino Linotype" w:hAnsi="Palatino Linotype"/>
          <w:i/>
          <w:iCs/>
          <w:sz w:val="15"/>
          <w:szCs w:val="15"/>
        </w:rPr>
        <w:t xml:space="preserve"> </w:t>
      </w:r>
      <w:r>
        <w:rPr>
          <w:rFonts w:ascii="Palatino Linotype" w:hAnsi="Palatino Linotype"/>
          <w:sz w:val="15"/>
          <w:szCs w:val="15"/>
        </w:rPr>
        <w:t xml:space="preserve">species, with </w:t>
      </w:r>
      <w:proofErr w:type="spellStart"/>
      <w:proofErr w:type="gramStart"/>
      <w:r>
        <w:rPr>
          <w:rFonts w:ascii="Palatino Linotype" w:hAnsi="Palatino Linotype"/>
          <w:i/>
          <w:iCs/>
          <w:sz w:val="15"/>
          <w:szCs w:val="15"/>
        </w:rPr>
        <w:t>E.sibiricus</w:t>
      </w:r>
      <w:proofErr w:type="spellEnd"/>
      <w:proofErr w:type="gramEnd"/>
      <w:r>
        <w:rPr>
          <w:rFonts w:ascii="Palatino Linotype" w:hAnsi="Palatino Linotype"/>
          <w:i/>
          <w:iCs/>
          <w:sz w:val="15"/>
          <w:szCs w:val="15"/>
        </w:rPr>
        <w:t xml:space="preserve"> </w:t>
      </w:r>
      <w:r>
        <w:rPr>
          <w:rFonts w:ascii="Palatino Linotype" w:hAnsi="Palatino Linotype"/>
          <w:sz w:val="15"/>
          <w:szCs w:val="15"/>
        </w:rPr>
        <w:t xml:space="preserve">as a reference. </w:t>
      </w:r>
      <w:bookmarkEnd w:id="73"/>
      <w:r>
        <w:rPr>
          <w:rFonts w:ascii="Palatino Linotype" w:hAnsi="Palatino Linotype"/>
          <w:sz w:val="15"/>
          <w:szCs w:val="15"/>
        </w:rPr>
        <w:t xml:space="preserve">Annotated genes are shown on the top. Genome regions are color-marked as CNS (conserved non-coding sequences), exons, and introns. The color legend is summarized in the lower right-hand corner. Vertical scale indicates the percentage of identity ranging from 50% to 100%. </w:t>
      </w:r>
      <w:bookmarkEnd w:id="74"/>
      <w:bookmarkEnd w:id="75"/>
    </w:p>
    <w:p w14:paraId="1D0C9AFF" w14:textId="7EE5549A" w:rsidR="00EA702A" w:rsidRPr="009569ED" w:rsidRDefault="00EA702A" w:rsidP="00EA702A">
      <w:pPr>
        <w:spacing w:beforeLines="50" w:before="156" w:afterLines="50" w:after="156" w:line="320" w:lineRule="exact"/>
        <w:rPr>
          <w:rFonts w:ascii="Times New Roman" w:hAnsi="Times New Roman"/>
          <w:b/>
          <w:bCs/>
          <w:sz w:val="28"/>
          <w:szCs w:val="28"/>
        </w:rPr>
      </w:pPr>
      <w:r w:rsidRPr="009569ED">
        <w:rPr>
          <w:rFonts w:ascii="Times New Roman" w:hAnsi="Times New Roman"/>
          <w:b/>
          <w:bCs/>
          <w:sz w:val="28"/>
          <w:szCs w:val="28"/>
        </w:rPr>
        <w:t xml:space="preserve">Analysis of </w:t>
      </w:r>
      <w:r w:rsidR="00F439E7">
        <w:rPr>
          <w:rFonts w:ascii="Times New Roman" w:hAnsi="Times New Roman"/>
          <w:b/>
          <w:bCs/>
          <w:sz w:val="28"/>
          <w:szCs w:val="28"/>
        </w:rPr>
        <w:t>r</w:t>
      </w:r>
      <w:r w:rsidRPr="009569ED">
        <w:rPr>
          <w:rFonts w:ascii="Times New Roman" w:hAnsi="Times New Roman"/>
          <w:b/>
          <w:bCs/>
          <w:sz w:val="28"/>
          <w:szCs w:val="28"/>
        </w:rPr>
        <w:t xml:space="preserve">elative </w:t>
      </w:r>
      <w:r w:rsidR="00F439E7">
        <w:rPr>
          <w:rFonts w:ascii="Times New Roman" w:hAnsi="Times New Roman"/>
          <w:b/>
          <w:bCs/>
          <w:sz w:val="28"/>
          <w:szCs w:val="28"/>
        </w:rPr>
        <w:t>s</w:t>
      </w:r>
      <w:r w:rsidRPr="009569ED">
        <w:rPr>
          <w:rFonts w:ascii="Times New Roman" w:hAnsi="Times New Roman"/>
          <w:b/>
          <w:bCs/>
          <w:sz w:val="28"/>
          <w:szCs w:val="28"/>
        </w:rPr>
        <w:t xml:space="preserve">ynonymous </w:t>
      </w:r>
      <w:r w:rsidR="00F439E7">
        <w:rPr>
          <w:rFonts w:ascii="Times New Roman" w:hAnsi="Times New Roman"/>
          <w:b/>
          <w:bCs/>
          <w:sz w:val="28"/>
          <w:szCs w:val="28"/>
        </w:rPr>
        <w:t>c</w:t>
      </w:r>
      <w:r w:rsidRPr="009569ED">
        <w:rPr>
          <w:rFonts w:ascii="Times New Roman" w:hAnsi="Times New Roman"/>
          <w:b/>
          <w:bCs/>
          <w:sz w:val="28"/>
          <w:szCs w:val="28"/>
        </w:rPr>
        <w:t xml:space="preserve">odon </w:t>
      </w:r>
      <w:r w:rsidR="00F439E7">
        <w:rPr>
          <w:rFonts w:ascii="Times New Roman" w:hAnsi="Times New Roman"/>
          <w:b/>
          <w:bCs/>
          <w:sz w:val="28"/>
          <w:szCs w:val="28"/>
        </w:rPr>
        <w:t>u</w:t>
      </w:r>
      <w:r w:rsidRPr="009569ED">
        <w:rPr>
          <w:rFonts w:ascii="Times New Roman" w:hAnsi="Times New Roman"/>
          <w:b/>
          <w:bCs/>
          <w:sz w:val="28"/>
          <w:szCs w:val="28"/>
        </w:rPr>
        <w:t xml:space="preserve">sage </w:t>
      </w:r>
    </w:p>
    <w:p w14:paraId="07A2E6C2" w14:textId="77777777" w:rsidR="00EA702A" w:rsidRPr="00566C26" w:rsidRDefault="00EA702A" w:rsidP="00EA702A">
      <w:pPr>
        <w:spacing w:beforeLines="50" w:before="156" w:afterLines="50" w:after="156" w:line="260" w:lineRule="atLeast"/>
        <w:ind w:firstLineChars="200" w:firstLine="400"/>
        <w:rPr>
          <w:rFonts w:ascii="Times New Roman" w:hAnsi="Times New Roman"/>
          <w:sz w:val="20"/>
          <w:szCs w:val="20"/>
        </w:rPr>
      </w:pPr>
      <w:bookmarkStart w:id="76" w:name="_Hlk46862645"/>
      <w:r w:rsidRPr="00566C26">
        <w:rPr>
          <w:rFonts w:ascii="Times New Roman" w:hAnsi="Times New Roman"/>
          <w:sz w:val="20"/>
          <w:szCs w:val="20"/>
        </w:rPr>
        <w:t>Relative synonymous codon usage</w:t>
      </w:r>
      <w:bookmarkEnd w:id="76"/>
      <w:r w:rsidRPr="00566C26">
        <w:rPr>
          <w:rFonts w:ascii="Times New Roman" w:hAnsi="Times New Roman"/>
          <w:sz w:val="20"/>
          <w:szCs w:val="20"/>
        </w:rPr>
        <w:t xml:space="preserve"> (RSCU) is considered a combination of natural selection, genetic drift, and mutation. The RSCU of the two </w:t>
      </w:r>
      <w:r w:rsidRPr="00566C26">
        <w:rPr>
          <w:rFonts w:ascii="Times New Roman" w:hAnsi="Times New Roman"/>
          <w:i/>
          <w:iCs/>
          <w:sz w:val="20"/>
          <w:szCs w:val="20"/>
        </w:rPr>
        <w:t>Elymus</w:t>
      </w:r>
      <w:r w:rsidRPr="00566C26">
        <w:rPr>
          <w:rFonts w:ascii="Times New Roman" w:hAnsi="Times New Roman"/>
          <w:sz w:val="20"/>
          <w:szCs w:val="20"/>
        </w:rPr>
        <w:t xml:space="preserve"> cp genomes was analyzed based on the 66 shared protein-coding genes (Table S2 and Figure S3). We found that the RSCU values of initiation codon AUG were 1.991 and 1.982 in </w:t>
      </w:r>
      <w:r w:rsidRPr="00566C26">
        <w:rPr>
          <w:rFonts w:ascii="Times New Roman" w:hAnsi="Times New Roman"/>
          <w:i/>
          <w:iCs/>
          <w:sz w:val="20"/>
          <w:szCs w:val="20"/>
        </w:rPr>
        <w:t xml:space="preserve">E. </w:t>
      </w:r>
      <w:proofErr w:type="spellStart"/>
      <w:r w:rsidRPr="00566C26">
        <w:rPr>
          <w:rFonts w:ascii="Times New Roman" w:hAnsi="Times New Roman"/>
          <w:i/>
          <w:iCs/>
          <w:sz w:val="20"/>
          <w:szCs w:val="20"/>
        </w:rPr>
        <w:t>sibiricus</w:t>
      </w:r>
      <w:proofErr w:type="spellEnd"/>
      <w:r w:rsidRPr="00566C26">
        <w:rPr>
          <w:rFonts w:ascii="Times New Roman" w:hAnsi="Times New Roman"/>
          <w:sz w:val="20"/>
          <w:szCs w:val="20"/>
        </w:rPr>
        <w:t xml:space="preserve"> and </w:t>
      </w:r>
      <w:r w:rsidRPr="00566C26">
        <w:rPr>
          <w:rFonts w:ascii="Times New Roman" w:hAnsi="Times New Roman"/>
          <w:i/>
          <w:iCs/>
          <w:sz w:val="20"/>
          <w:szCs w:val="20"/>
        </w:rPr>
        <w:t>E. nutans,</w:t>
      </w:r>
      <w:r w:rsidRPr="00566C26">
        <w:rPr>
          <w:rFonts w:ascii="Times New Roman" w:hAnsi="Times New Roman"/>
          <w:sz w:val="20"/>
          <w:szCs w:val="20"/>
        </w:rPr>
        <w:t xml:space="preserve"> respectively. </w:t>
      </w:r>
      <w:bookmarkStart w:id="77" w:name="OLE_LINK29"/>
      <w:bookmarkStart w:id="78" w:name="OLE_LINK28"/>
      <w:r w:rsidRPr="00566C26">
        <w:rPr>
          <w:rFonts w:ascii="Times New Roman" w:hAnsi="Times New Roman"/>
          <w:sz w:val="20"/>
          <w:szCs w:val="20"/>
        </w:rPr>
        <w:t>For three termination codons UAA</w:t>
      </w:r>
      <w:bookmarkEnd w:id="77"/>
      <w:bookmarkEnd w:id="78"/>
      <w:r w:rsidRPr="00566C26">
        <w:rPr>
          <w:rFonts w:ascii="Times New Roman" w:hAnsi="Times New Roman"/>
          <w:sz w:val="20"/>
          <w:szCs w:val="20"/>
        </w:rPr>
        <w:t xml:space="preserve">, UAG, and UGA, the RSCU values were 1.6941, 0.6354 and 0.6705 in </w:t>
      </w:r>
      <w:r w:rsidRPr="00566C26">
        <w:rPr>
          <w:rFonts w:ascii="Times New Roman" w:hAnsi="Times New Roman"/>
          <w:i/>
          <w:iCs/>
          <w:sz w:val="20"/>
          <w:szCs w:val="20"/>
        </w:rPr>
        <w:t xml:space="preserve">E. </w:t>
      </w:r>
      <w:proofErr w:type="spellStart"/>
      <w:r w:rsidRPr="00566C26">
        <w:rPr>
          <w:rFonts w:ascii="Times New Roman" w:hAnsi="Times New Roman"/>
          <w:i/>
          <w:iCs/>
          <w:sz w:val="20"/>
          <w:szCs w:val="20"/>
        </w:rPr>
        <w:t>sibiricus</w:t>
      </w:r>
      <w:proofErr w:type="spellEnd"/>
      <w:r w:rsidRPr="00566C26">
        <w:rPr>
          <w:rFonts w:ascii="Times New Roman" w:hAnsi="Times New Roman"/>
          <w:i/>
          <w:iCs/>
          <w:sz w:val="20"/>
          <w:szCs w:val="20"/>
        </w:rPr>
        <w:t xml:space="preserve">, </w:t>
      </w:r>
      <w:r w:rsidRPr="00566C26">
        <w:rPr>
          <w:rFonts w:ascii="Times New Roman" w:hAnsi="Times New Roman"/>
          <w:sz w:val="20"/>
          <w:szCs w:val="20"/>
        </w:rPr>
        <w:t xml:space="preserve">and 1.7922, 0.5844 and 0.6234 in </w:t>
      </w:r>
      <w:r w:rsidRPr="00566C26">
        <w:rPr>
          <w:rFonts w:ascii="Times New Roman" w:hAnsi="Times New Roman"/>
          <w:i/>
          <w:iCs/>
          <w:sz w:val="20"/>
          <w:szCs w:val="20"/>
        </w:rPr>
        <w:t>E. nutans.</w:t>
      </w:r>
      <w:r w:rsidRPr="00566C26">
        <w:rPr>
          <w:rFonts w:ascii="Times New Roman" w:hAnsi="Times New Roman"/>
          <w:sz w:val="20"/>
          <w:szCs w:val="20"/>
        </w:rPr>
        <w:t xml:space="preserve"> When the RSCU value of the codon is greater than one, it is considered a larger codon frequency. A 48.48% percentage (32 of 66, including three termination codons) of codons showed a codon frequency greater than one (RSCU &gt; 1) in both in </w:t>
      </w:r>
      <w:r w:rsidRPr="00566C26">
        <w:rPr>
          <w:rFonts w:ascii="Times New Roman" w:hAnsi="Times New Roman"/>
          <w:i/>
          <w:iCs/>
          <w:sz w:val="20"/>
          <w:szCs w:val="20"/>
        </w:rPr>
        <w:t xml:space="preserve">E. </w:t>
      </w:r>
      <w:proofErr w:type="spellStart"/>
      <w:r w:rsidRPr="00566C26">
        <w:rPr>
          <w:rFonts w:ascii="Times New Roman" w:hAnsi="Times New Roman"/>
          <w:i/>
          <w:iCs/>
          <w:sz w:val="20"/>
          <w:szCs w:val="20"/>
        </w:rPr>
        <w:t>sibiricus</w:t>
      </w:r>
      <w:proofErr w:type="spellEnd"/>
      <w:r w:rsidRPr="00566C26">
        <w:rPr>
          <w:rFonts w:ascii="Times New Roman" w:hAnsi="Times New Roman"/>
          <w:sz w:val="20"/>
          <w:szCs w:val="20"/>
        </w:rPr>
        <w:t xml:space="preserve"> and </w:t>
      </w:r>
      <w:r w:rsidRPr="00566C26">
        <w:rPr>
          <w:rFonts w:ascii="Times New Roman" w:hAnsi="Times New Roman"/>
          <w:i/>
          <w:iCs/>
          <w:sz w:val="20"/>
          <w:szCs w:val="20"/>
        </w:rPr>
        <w:t>E. nutans,</w:t>
      </w:r>
      <w:r w:rsidRPr="00566C26">
        <w:rPr>
          <w:rFonts w:ascii="Times New Roman" w:hAnsi="Times New Roman"/>
          <w:sz w:val="20"/>
          <w:szCs w:val="20"/>
        </w:rPr>
        <w:t xml:space="preserve"> where 90.63% (29 of 32) codons prefer A+U at the third position. </w:t>
      </w:r>
    </w:p>
    <w:p w14:paraId="0F7B43D9" w14:textId="796370D4" w:rsidR="00EA702A" w:rsidRPr="009569ED" w:rsidRDefault="00EA702A" w:rsidP="00EA702A">
      <w:pPr>
        <w:spacing w:beforeLines="50" w:before="156" w:afterLines="50" w:after="156" w:line="400" w:lineRule="exact"/>
        <w:rPr>
          <w:rFonts w:ascii="Times New Roman" w:hAnsi="Times New Roman"/>
          <w:b/>
          <w:bCs/>
          <w:sz w:val="28"/>
          <w:szCs w:val="28"/>
        </w:rPr>
      </w:pPr>
      <w:bookmarkStart w:id="79" w:name="OLE_LINK34"/>
      <w:bookmarkStart w:id="80" w:name="OLE_LINK35"/>
      <w:r w:rsidRPr="009569ED">
        <w:rPr>
          <w:rFonts w:ascii="Times New Roman" w:hAnsi="Times New Roman"/>
          <w:b/>
          <w:bCs/>
          <w:sz w:val="28"/>
          <w:szCs w:val="28"/>
        </w:rPr>
        <w:t xml:space="preserve">Phylogenetic tree </w:t>
      </w:r>
      <w:bookmarkEnd w:id="79"/>
      <w:bookmarkEnd w:id="80"/>
      <w:r w:rsidRPr="009569ED">
        <w:rPr>
          <w:rFonts w:ascii="Times New Roman" w:hAnsi="Times New Roman"/>
          <w:b/>
          <w:bCs/>
          <w:sz w:val="28"/>
          <w:szCs w:val="28"/>
        </w:rPr>
        <w:t xml:space="preserve">and </w:t>
      </w:r>
      <w:r w:rsidR="00F439E7">
        <w:rPr>
          <w:rFonts w:ascii="Times New Roman" w:hAnsi="Times New Roman" w:hint="eastAsia"/>
          <w:b/>
          <w:bCs/>
          <w:sz w:val="28"/>
          <w:szCs w:val="28"/>
        </w:rPr>
        <w:t>d</w:t>
      </w:r>
      <w:r w:rsidRPr="009569ED">
        <w:rPr>
          <w:rFonts w:ascii="Times New Roman" w:hAnsi="Times New Roman"/>
          <w:b/>
          <w:bCs/>
          <w:sz w:val="28"/>
          <w:szCs w:val="28"/>
        </w:rPr>
        <w:t xml:space="preserve">ivergence </w:t>
      </w:r>
      <w:r w:rsidR="00F439E7">
        <w:rPr>
          <w:rFonts w:ascii="Times New Roman" w:hAnsi="Times New Roman"/>
          <w:b/>
          <w:bCs/>
          <w:sz w:val="28"/>
          <w:szCs w:val="28"/>
        </w:rPr>
        <w:t>t</w:t>
      </w:r>
      <w:r w:rsidRPr="009569ED">
        <w:rPr>
          <w:rFonts w:ascii="Times New Roman" w:hAnsi="Times New Roman"/>
          <w:b/>
          <w:bCs/>
          <w:sz w:val="28"/>
          <w:szCs w:val="28"/>
        </w:rPr>
        <w:t>ime</w:t>
      </w:r>
    </w:p>
    <w:p w14:paraId="06E6851F" w14:textId="378CD330" w:rsidR="00EA702A" w:rsidRPr="00566C26" w:rsidRDefault="00EA702A" w:rsidP="00EA702A">
      <w:pPr>
        <w:spacing w:beforeLines="50" w:before="156" w:afterLines="50" w:after="156" w:line="260" w:lineRule="atLeast"/>
        <w:ind w:firstLineChars="200" w:firstLine="400"/>
        <w:rPr>
          <w:rFonts w:ascii="Times New Roman" w:hAnsi="Times New Roman"/>
          <w:sz w:val="20"/>
          <w:szCs w:val="20"/>
        </w:rPr>
      </w:pPr>
      <w:r w:rsidRPr="00566C26">
        <w:rPr>
          <w:rFonts w:ascii="Times New Roman" w:hAnsi="Times New Roman"/>
          <w:sz w:val="20"/>
          <w:szCs w:val="20"/>
        </w:rPr>
        <w:t xml:space="preserve">The Maximum-likelihood phylogenetic tree, based on the Bayesian MCMC (Markov Chain Monte Carlo) method, was obtained using the whole cp genome sequences of nineteen </w:t>
      </w:r>
      <w:proofErr w:type="spellStart"/>
      <w:r w:rsidRPr="00566C26">
        <w:rPr>
          <w:rFonts w:ascii="Times New Roman" w:hAnsi="Times New Roman"/>
          <w:sz w:val="20"/>
          <w:szCs w:val="20"/>
        </w:rPr>
        <w:t>Poaceae</w:t>
      </w:r>
      <w:proofErr w:type="spellEnd"/>
      <w:r w:rsidRPr="00566C26">
        <w:rPr>
          <w:rFonts w:ascii="Times New Roman" w:hAnsi="Times New Roman"/>
          <w:sz w:val="20"/>
          <w:szCs w:val="20"/>
        </w:rPr>
        <w:t xml:space="preserve"> species and, </w:t>
      </w:r>
      <w:r w:rsidRPr="00566C26">
        <w:rPr>
          <w:rFonts w:ascii="Times New Roman" w:hAnsi="Times New Roman"/>
          <w:i/>
          <w:iCs/>
          <w:sz w:val="20"/>
          <w:szCs w:val="20"/>
        </w:rPr>
        <w:t xml:space="preserve">Saccharum </w:t>
      </w:r>
      <w:proofErr w:type="spellStart"/>
      <w:r w:rsidRPr="00566C26">
        <w:rPr>
          <w:rFonts w:ascii="Times New Roman" w:hAnsi="Times New Roman"/>
          <w:i/>
          <w:iCs/>
          <w:sz w:val="20"/>
          <w:szCs w:val="20"/>
        </w:rPr>
        <w:t>spontaneum</w:t>
      </w:r>
      <w:proofErr w:type="spellEnd"/>
      <w:r w:rsidRPr="00566C26">
        <w:rPr>
          <w:rFonts w:ascii="Times New Roman" w:hAnsi="Times New Roman"/>
          <w:i/>
          <w:iCs/>
          <w:sz w:val="20"/>
          <w:szCs w:val="20"/>
        </w:rPr>
        <w:t>, Sorghum bicolor,</w:t>
      </w:r>
      <w:r w:rsidRPr="00566C26">
        <w:rPr>
          <w:rFonts w:ascii="Times New Roman" w:hAnsi="Times New Roman"/>
          <w:sz w:val="20"/>
          <w:szCs w:val="20"/>
        </w:rPr>
        <w:t xml:space="preserve"> and </w:t>
      </w:r>
      <w:proofErr w:type="spellStart"/>
      <w:r w:rsidRPr="00566C26">
        <w:rPr>
          <w:rFonts w:ascii="Times New Roman" w:hAnsi="Times New Roman"/>
          <w:i/>
          <w:iCs/>
          <w:sz w:val="20"/>
          <w:szCs w:val="20"/>
        </w:rPr>
        <w:t>Avena</w:t>
      </w:r>
      <w:proofErr w:type="spellEnd"/>
      <w:r w:rsidRPr="00566C26">
        <w:rPr>
          <w:rFonts w:ascii="Times New Roman" w:hAnsi="Times New Roman"/>
          <w:i/>
          <w:iCs/>
          <w:sz w:val="20"/>
          <w:szCs w:val="20"/>
        </w:rPr>
        <w:t xml:space="preserve"> sativa</w:t>
      </w:r>
      <w:r w:rsidRPr="00566C26">
        <w:rPr>
          <w:rFonts w:ascii="Times New Roman" w:hAnsi="Times New Roman"/>
          <w:sz w:val="20"/>
          <w:szCs w:val="20"/>
        </w:rPr>
        <w:t xml:space="preserve"> as outgroups (Figure 6). Clearly, phylogenetic analysis supported the traditional phylogenetic classification of the </w:t>
      </w:r>
      <w:proofErr w:type="spellStart"/>
      <w:r w:rsidRPr="00566C26">
        <w:rPr>
          <w:rFonts w:ascii="Times New Roman" w:hAnsi="Times New Roman"/>
          <w:i/>
          <w:iCs/>
          <w:sz w:val="20"/>
          <w:szCs w:val="20"/>
        </w:rPr>
        <w:t>Triticeae</w:t>
      </w:r>
      <w:proofErr w:type="spellEnd"/>
      <w:r w:rsidRPr="00566C26">
        <w:rPr>
          <w:rFonts w:ascii="Times New Roman" w:hAnsi="Times New Roman"/>
          <w:sz w:val="20"/>
          <w:szCs w:val="20"/>
        </w:rPr>
        <w:t>.</w:t>
      </w:r>
      <w:r w:rsidRPr="00566C26">
        <w:rPr>
          <w:rFonts w:ascii="Times New Roman" w:hAnsi="Times New Roman"/>
          <w:i/>
          <w:iCs/>
          <w:sz w:val="20"/>
          <w:szCs w:val="20"/>
        </w:rPr>
        <w:t xml:space="preserve"> </w:t>
      </w:r>
      <w:r w:rsidRPr="00566C26">
        <w:rPr>
          <w:rFonts w:ascii="Times New Roman" w:hAnsi="Times New Roman"/>
          <w:sz w:val="20"/>
          <w:szCs w:val="20"/>
        </w:rPr>
        <w:t xml:space="preserve">Two </w:t>
      </w:r>
      <w:r w:rsidRPr="00566C26">
        <w:rPr>
          <w:rFonts w:ascii="Times New Roman" w:hAnsi="Times New Roman"/>
          <w:i/>
          <w:iCs/>
          <w:sz w:val="20"/>
          <w:szCs w:val="20"/>
        </w:rPr>
        <w:t xml:space="preserve">Elymus </w:t>
      </w:r>
      <w:r w:rsidRPr="00566C26">
        <w:rPr>
          <w:rFonts w:ascii="Times New Roman" w:hAnsi="Times New Roman"/>
          <w:sz w:val="20"/>
          <w:szCs w:val="20"/>
        </w:rPr>
        <w:t>species</w:t>
      </w:r>
      <w:r w:rsidRPr="00566C26">
        <w:rPr>
          <w:rFonts w:ascii="Times New Roman" w:hAnsi="Times New Roman"/>
          <w:i/>
          <w:iCs/>
          <w:sz w:val="20"/>
          <w:szCs w:val="20"/>
        </w:rPr>
        <w:t xml:space="preserve"> </w:t>
      </w:r>
      <w:r w:rsidRPr="00566C26">
        <w:rPr>
          <w:rFonts w:ascii="Times New Roman" w:hAnsi="Times New Roman"/>
          <w:sz w:val="20"/>
          <w:szCs w:val="20"/>
        </w:rPr>
        <w:t xml:space="preserve">and three </w:t>
      </w:r>
      <w:proofErr w:type="spellStart"/>
      <w:r w:rsidRPr="00566C26">
        <w:rPr>
          <w:rFonts w:ascii="Times New Roman" w:hAnsi="Times New Roman"/>
          <w:i/>
          <w:iCs/>
          <w:sz w:val="20"/>
          <w:szCs w:val="20"/>
        </w:rPr>
        <w:t>Pseudoroegneria</w:t>
      </w:r>
      <w:proofErr w:type="spellEnd"/>
      <w:r w:rsidRPr="00566C26">
        <w:rPr>
          <w:rFonts w:ascii="Times New Roman" w:hAnsi="Times New Roman"/>
          <w:i/>
          <w:iCs/>
          <w:sz w:val="20"/>
          <w:szCs w:val="20"/>
        </w:rPr>
        <w:t xml:space="preserve"> </w:t>
      </w:r>
      <w:r w:rsidRPr="00566C26">
        <w:rPr>
          <w:rFonts w:ascii="Times New Roman" w:hAnsi="Times New Roman"/>
          <w:sz w:val="20"/>
          <w:szCs w:val="20"/>
        </w:rPr>
        <w:t xml:space="preserve">species were grouped in one clade, in which </w:t>
      </w:r>
      <w:r w:rsidRPr="00566C26">
        <w:rPr>
          <w:rFonts w:ascii="Times New Roman" w:hAnsi="Times New Roman"/>
          <w:i/>
          <w:iCs/>
          <w:sz w:val="20"/>
          <w:szCs w:val="20"/>
        </w:rPr>
        <w:t xml:space="preserve">E. </w:t>
      </w:r>
      <w:proofErr w:type="spellStart"/>
      <w:r w:rsidRPr="00566C26">
        <w:rPr>
          <w:rFonts w:ascii="Times New Roman" w:hAnsi="Times New Roman"/>
          <w:i/>
          <w:iCs/>
          <w:sz w:val="20"/>
          <w:szCs w:val="20"/>
        </w:rPr>
        <w:t>sibiricus</w:t>
      </w:r>
      <w:proofErr w:type="spellEnd"/>
      <w:r w:rsidRPr="00566C26">
        <w:rPr>
          <w:rFonts w:ascii="Times New Roman" w:hAnsi="Times New Roman"/>
          <w:sz w:val="20"/>
          <w:szCs w:val="20"/>
        </w:rPr>
        <w:t xml:space="preserve">, </w:t>
      </w:r>
      <w:r w:rsidRPr="00566C26">
        <w:rPr>
          <w:rFonts w:ascii="Times New Roman" w:hAnsi="Times New Roman"/>
          <w:i/>
          <w:iCs/>
          <w:sz w:val="20"/>
          <w:szCs w:val="20"/>
        </w:rPr>
        <w:t>E. nutans,</w:t>
      </w:r>
      <w:r w:rsidRPr="00566C26">
        <w:rPr>
          <w:rFonts w:ascii="Times New Roman" w:hAnsi="Times New Roman"/>
          <w:sz w:val="20"/>
          <w:szCs w:val="20"/>
        </w:rPr>
        <w:t xml:space="preserve"> and three </w:t>
      </w:r>
      <w:proofErr w:type="spellStart"/>
      <w:r w:rsidRPr="00566C26">
        <w:rPr>
          <w:rFonts w:ascii="Times New Roman" w:hAnsi="Times New Roman"/>
          <w:i/>
          <w:iCs/>
          <w:sz w:val="20"/>
          <w:szCs w:val="20"/>
        </w:rPr>
        <w:t>Pseudoroegneria</w:t>
      </w:r>
      <w:proofErr w:type="spellEnd"/>
      <w:r w:rsidRPr="00566C26">
        <w:rPr>
          <w:rFonts w:ascii="Times New Roman" w:hAnsi="Times New Roman"/>
          <w:i/>
          <w:iCs/>
          <w:sz w:val="20"/>
          <w:szCs w:val="20"/>
        </w:rPr>
        <w:t xml:space="preserve"> </w:t>
      </w:r>
      <w:r w:rsidRPr="00566C26">
        <w:rPr>
          <w:rFonts w:ascii="Times New Roman" w:hAnsi="Times New Roman"/>
          <w:sz w:val="20"/>
          <w:szCs w:val="20"/>
        </w:rPr>
        <w:t xml:space="preserve">species diverged around 3.061 Mya ago (Figure 6). Approximately at 0.5746 Mya, </w:t>
      </w:r>
      <w:r w:rsidRPr="00566C26">
        <w:rPr>
          <w:rFonts w:ascii="Times New Roman" w:hAnsi="Times New Roman"/>
          <w:i/>
          <w:iCs/>
          <w:sz w:val="20"/>
          <w:szCs w:val="20"/>
        </w:rPr>
        <w:t xml:space="preserve">E. </w:t>
      </w:r>
      <w:proofErr w:type="spellStart"/>
      <w:r w:rsidRPr="00566C26">
        <w:rPr>
          <w:rFonts w:ascii="Times New Roman" w:hAnsi="Times New Roman"/>
          <w:i/>
          <w:iCs/>
          <w:sz w:val="20"/>
          <w:szCs w:val="20"/>
        </w:rPr>
        <w:t>sibiricus</w:t>
      </w:r>
      <w:proofErr w:type="spellEnd"/>
      <w:r w:rsidRPr="00566C26">
        <w:rPr>
          <w:rFonts w:ascii="Times New Roman" w:hAnsi="Times New Roman"/>
          <w:sz w:val="20"/>
          <w:szCs w:val="20"/>
        </w:rPr>
        <w:t xml:space="preserve">, </w:t>
      </w:r>
      <w:r w:rsidRPr="00566C26">
        <w:rPr>
          <w:rFonts w:ascii="Times New Roman" w:hAnsi="Times New Roman"/>
          <w:i/>
          <w:iCs/>
          <w:sz w:val="20"/>
          <w:szCs w:val="20"/>
        </w:rPr>
        <w:t xml:space="preserve">P. </w:t>
      </w:r>
      <w:proofErr w:type="spellStart"/>
      <w:r w:rsidRPr="00566C26">
        <w:rPr>
          <w:rFonts w:ascii="Times New Roman" w:hAnsi="Times New Roman"/>
          <w:i/>
          <w:iCs/>
          <w:sz w:val="20"/>
          <w:szCs w:val="20"/>
        </w:rPr>
        <w:t>libanoticus</w:t>
      </w:r>
      <w:proofErr w:type="spellEnd"/>
      <w:r w:rsidRPr="00566C26">
        <w:rPr>
          <w:rFonts w:ascii="Times New Roman" w:hAnsi="Times New Roman"/>
          <w:sz w:val="20"/>
          <w:szCs w:val="20"/>
        </w:rPr>
        <w:t xml:space="preserve"> and </w:t>
      </w:r>
      <w:r w:rsidRPr="00566C26">
        <w:rPr>
          <w:rFonts w:ascii="Times New Roman" w:hAnsi="Times New Roman"/>
          <w:i/>
          <w:iCs/>
          <w:sz w:val="20"/>
          <w:szCs w:val="20"/>
        </w:rPr>
        <w:t xml:space="preserve">P. </w:t>
      </w:r>
      <w:proofErr w:type="spellStart"/>
      <w:r w:rsidRPr="00566C26">
        <w:rPr>
          <w:rFonts w:ascii="Times New Roman" w:hAnsi="Times New Roman"/>
          <w:i/>
          <w:iCs/>
          <w:sz w:val="20"/>
          <w:szCs w:val="20"/>
        </w:rPr>
        <w:t>tauri</w:t>
      </w:r>
      <w:proofErr w:type="spellEnd"/>
      <w:r w:rsidRPr="00566C26">
        <w:rPr>
          <w:rFonts w:ascii="Times New Roman" w:hAnsi="Times New Roman"/>
          <w:sz w:val="20"/>
          <w:szCs w:val="20"/>
        </w:rPr>
        <w:t xml:space="preserve"> were divided, and around 0.4664 Mya the</w:t>
      </w:r>
      <w:r w:rsidRPr="00566C26">
        <w:rPr>
          <w:rFonts w:ascii="Times New Roman" w:hAnsi="Times New Roman"/>
          <w:i/>
          <w:iCs/>
          <w:sz w:val="20"/>
          <w:szCs w:val="20"/>
        </w:rPr>
        <w:t xml:space="preserve"> E. nutans</w:t>
      </w:r>
      <w:r w:rsidRPr="00566C26">
        <w:rPr>
          <w:rFonts w:ascii="Times New Roman" w:hAnsi="Times New Roman"/>
          <w:sz w:val="20"/>
          <w:szCs w:val="20"/>
        </w:rPr>
        <w:t xml:space="preserve"> and </w:t>
      </w:r>
      <w:r w:rsidRPr="00566C26">
        <w:rPr>
          <w:rFonts w:ascii="Times New Roman" w:hAnsi="Times New Roman"/>
          <w:i/>
          <w:iCs/>
          <w:sz w:val="20"/>
          <w:szCs w:val="20"/>
        </w:rPr>
        <w:t xml:space="preserve">P. spicata </w:t>
      </w:r>
      <w:r w:rsidRPr="00566C26">
        <w:rPr>
          <w:rFonts w:ascii="Times New Roman" w:hAnsi="Times New Roman"/>
          <w:sz w:val="20"/>
          <w:szCs w:val="20"/>
        </w:rPr>
        <w:t xml:space="preserve">were spitted from each other (Figure 6); </w:t>
      </w:r>
      <w:proofErr w:type="gramStart"/>
      <w:r w:rsidRPr="00566C26">
        <w:rPr>
          <w:rFonts w:ascii="Times New Roman" w:hAnsi="Times New Roman"/>
          <w:sz w:val="20"/>
          <w:szCs w:val="20"/>
        </w:rPr>
        <w:t>thus</w:t>
      </w:r>
      <w:proofErr w:type="gramEnd"/>
      <w:r w:rsidRPr="00566C26">
        <w:rPr>
          <w:rFonts w:ascii="Times New Roman" w:hAnsi="Times New Roman"/>
          <w:sz w:val="20"/>
          <w:szCs w:val="20"/>
        </w:rPr>
        <w:t xml:space="preserve"> suggesting a close phylogenetic relationship between </w:t>
      </w:r>
      <w:r w:rsidRPr="00566C26">
        <w:rPr>
          <w:rFonts w:ascii="Times New Roman" w:hAnsi="Times New Roman"/>
          <w:i/>
          <w:iCs/>
          <w:sz w:val="20"/>
          <w:szCs w:val="20"/>
        </w:rPr>
        <w:t>E. nutans</w:t>
      </w:r>
      <w:r w:rsidRPr="00566C26">
        <w:rPr>
          <w:rFonts w:ascii="Times New Roman" w:hAnsi="Times New Roman"/>
          <w:sz w:val="20"/>
          <w:szCs w:val="20"/>
        </w:rPr>
        <w:t xml:space="preserve"> and </w:t>
      </w:r>
      <w:r w:rsidRPr="00566C26">
        <w:rPr>
          <w:rFonts w:ascii="Times New Roman" w:hAnsi="Times New Roman"/>
          <w:i/>
          <w:iCs/>
          <w:sz w:val="20"/>
          <w:szCs w:val="20"/>
        </w:rPr>
        <w:t>P. spicata</w:t>
      </w:r>
      <w:r w:rsidRPr="00566C26">
        <w:rPr>
          <w:rFonts w:ascii="Times New Roman" w:hAnsi="Times New Roman"/>
          <w:sz w:val="20"/>
          <w:szCs w:val="20"/>
        </w:rPr>
        <w:t xml:space="preserve">. </w:t>
      </w:r>
    </w:p>
    <w:p w14:paraId="1C45AF95" w14:textId="445AB2F5" w:rsidR="00B61BAC" w:rsidRDefault="00DE527A" w:rsidP="00B61BAC">
      <w:pPr>
        <w:spacing w:beforeLines="50" w:before="156" w:afterLines="50" w:after="156"/>
        <w:jc w:val="center"/>
        <w:rPr>
          <w:rFonts w:ascii="Palatino Linotype" w:hAnsi="Palatino Linotype"/>
          <w:sz w:val="24"/>
          <w:szCs w:val="24"/>
        </w:rPr>
      </w:pPr>
      <w:r>
        <w:rPr>
          <w:rFonts w:ascii="Palatino Linotype" w:hAnsi="Palatino Linotype"/>
          <w:noProof/>
          <w:sz w:val="24"/>
          <w:szCs w:val="24"/>
        </w:rPr>
        <w:drawing>
          <wp:inline distT="0" distB="0" distL="0" distR="0" wp14:anchorId="66903D77" wp14:editId="630DEB1B">
            <wp:extent cx="3326373" cy="3594100"/>
            <wp:effectExtent l="0" t="0" r="762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3328166" cy="3596037"/>
                    </a:xfrm>
                    <a:prstGeom prst="rect">
                      <a:avLst/>
                    </a:prstGeom>
                  </pic:spPr>
                </pic:pic>
              </a:graphicData>
            </a:graphic>
          </wp:inline>
        </w:drawing>
      </w:r>
    </w:p>
    <w:p w14:paraId="308EB666" w14:textId="53065372" w:rsidR="00B61BAC" w:rsidRPr="00B61BAC" w:rsidRDefault="00B61BAC" w:rsidP="00B61BAC">
      <w:pPr>
        <w:spacing w:beforeLines="50" w:before="156" w:afterLines="50" w:after="156" w:line="260" w:lineRule="exact"/>
        <w:rPr>
          <w:rFonts w:ascii="Palatino Linotype" w:hAnsi="Palatino Linotype"/>
          <w:sz w:val="15"/>
          <w:szCs w:val="15"/>
        </w:rPr>
      </w:pPr>
      <w:bookmarkStart w:id="81" w:name="_Hlk46860763"/>
      <w:bookmarkStart w:id="82" w:name="_Hlk52117267"/>
      <w:r>
        <w:rPr>
          <w:rFonts w:ascii="Palatino Linotype" w:hAnsi="Palatino Linotype"/>
          <w:sz w:val="15"/>
          <w:szCs w:val="15"/>
        </w:rPr>
        <w:lastRenderedPageBreak/>
        <w:t xml:space="preserve">Figure 6. </w:t>
      </w:r>
      <w:bookmarkStart w:id="83" w:name="_Hlk49601924"/>
      <w:r>
        <w:rPr>
          <w:rFonts w:ascii="Palatino Linotype" w:hAnsi="Palatino Linotype"/>
          <w:sz w:val="15"/>
          <w:szCs w:val="15"/>
        </w:rPr>
        <w:t xml:space="preserve">Phylogenetic tree and divergence time among nineteen chloroplast genomes, </w:t>
      </w:r>
      <w:bookmarkEnd w:id="81"/>
      <w:r>
        <w:rPr>
          <w:rFonts w:ascii="Palatino Linotype" w:hAnsi="Palatino Linotype"/>
          <w:sz w:val="15"/>
          <w:szCs w:val="15"/>
        </w:rPr>
        <w:t>the node value of the tree represents the average divergence time. The species used in this study are bolded.</w:t>
      </w:r>
      <w:bookmarkEnd w:id="82"/>
      <w:bookmarkEnd w:id="83"/>
    </w:p>
    <w:p w14:paraId="548DACF5" w14:textId="0A10D858" w:rsidR="00EA702A" w:rsidRPr="009569ED" w:rsidRDefault="00EA702A" w:rsidP="00EA702A">
      <w:pPr>
        <w:spacing w:beforeLines="50" w:before="156" w:afterLines="50" w:after="156"/>
        <w:rPr>
          <w:rFonts w:ascii="Times New Roman" w:hAnsi="Times New Roman"/>
          <w:b/>
          <w:bCs/>
          <w:sz w:val="28"/>
          <w:szCs w:val="28"/>
        </w:rPr>
      </w:pPr>
      <w:r w:rsidRPr="009569ED">
        <w:rPr>
          <w:rFonts w:ascii="Times New Roman" w:hAnsi="Times New Roman"/>
          <w:b/>
          <w:bCs/>
          <w:sz w:val="28"/>
          <w:szCs w:val="28"/>
        </w:rPr>
        <w:t>Discussion</w:t>
      </w:r>
    </w:p>
    <w:p w14:paraId="5A3123C5" w14:textId="0B66C687" w:rsidR="00EA702A" w:rsidRPr="009569ED" w:rsidRDefault="00EA702A" w:rsidP="00EA702A">
      <w:pPr>
        <w:spacing w:beforeLines="50" w:before="156" w:afterLines="50" w:after="156" w:line="320" w:lineRule="exact"/>
        <w:rPr>
          <w:rFonts w:ascii="Times New Roman" w:hAnsi="Times New Roman"/>
          <w:b/>
          <w:bCs/>
          <w:sz w:val="28"/>
          <w:szCs w:val="28"/>
        </w:rPr>
      </w:pPr>
      <w:bookmarkStart w:id="84" w:name="OLE_LINK58"/>
      <w:r w:rsidRPr="009569ED">
        <w:rPr>
          <w:rFonts w:ascii="Times New Roman" w:hAnsi="Times New Roman"/>
          <w:b/>
          <w:bCs/>
          <w:sz w:val="28"/>
          <w:szCs w:val="28"/>
        </w:rPr>
        <w:t xml:space="preserve">The chloroplast genome feature of </w:t>
      </w:r>
      <w:r w:rsidRPr="009569ED">
        <w:rPr>
          <w:rFonts w:ascii="Times New Roman" w:hAnsi="Times New Roman"/>
          <w:b/>
          <w:bCs/>
          <w:i/>
          <w:iCs/>
          <w:sz w:val="28"/>
          <w:szCs w:val="28"/>
        </w:rPr>
        <w:t xml:space="preserve">Elymus </w:t>
      </w:r>
      <w:proofErr w:type="spellStart"/>
      <w:r w:rsidRPr="009569ED">
        <w:rPr>
          <w:rFonts w:ascii="Times New Roman" w:hAnsi="Times New Roman"/>
          <w:b/>
          <w:bCs/>
          <w:i/>
          <w:iCs/>
          <w:sz w:val="28"/>
          <w:szCs w:val="28"/>
        </w:rPr>
        <w:t>sibiricus</w:t>
      </w:r>
      <w:proofErr w:type="spellEnd"/>
      <w:r w:rsidRPr="009569ED">
        <w:rPr>
          <w:rFonts w:ascii="Times New Roman" w:hAnsi="Times New Roman"/>
          <w:b/>
          <w:bCs/>
          <w:sz w:val="28"/>
          <w:szCs w:val="28"/>
        </w:rPr>
        <w:t xml:space="preserve"> and </w:t>
      </w:r>
      <w:r w:rsidRPr="009569ED">
        <w:rPr>
          <w:rFonts w:ascii="Times New Roman" w:hAnsi="Times New Roman"/>
          <w:b/>
          <w:bCs/>
          <w:i/>
          <w:iCs/>
          <w:sz w:val="28"/>
          <w:szCs w:val="28"/>
        </w:rPr>
        <w:t>E. nutans</w:t>
      </w:r>
    </w:p>
    <w:bookmarkEnd w:id="84"/>
    <w:p w14:paraId="2A362492" w14:textId="3917B41C" w:rsidR="00EA702A" w:rsidRPr="00566C26" w:rsidRDefault="00EA702A" w:rsidP="00EA702A">
      <w:pPr>
        <w:spacing w:line="260" w:lineRule="atLeast"/>
        <w:ind w:firstLineChars="200" w:firstLine="400"/>
        <w:rPr>
          <w:rFonts w:ascii="Times New Roman" w:hAnsi="Times New Roman"/>
          <w:sz w:val="20"/>
          <w:szCs w:val="20"/>
        </w:rPr>
      </w:pPr>
      <w:r w:rsidRPr="00566C26">
        <w:rPr>
          <w:rFonts w:ascii="Times New Roman" w:hAnsi="Times New Roman"/>
          <w:sz w:val="20"/>
          <w:szCs w:val="20"/>
        </w:rPr>
        <w:t>Regularly, the 74 protein-coding genes were found in most angiosperms, while the other five were found only in some species</w:t>
      </w:r>
      <w:r w:rsidR="00316BEE" w:rsidRPr="00566C26">
        <w:rPr>
          <w:rFonts w:ascii="Times New Roman" w:hAnsi="Times New Roman"/>
          <w:sz w:val="20"/>
          <w:szCs w:val="20"/>
        </w:rPr>
        <w:t xml:space="preserve"> </w:t>
      </w:r>
      <w:r w:rsidR="00316BEE" w:rsidRPr="00566C26">
        <w:rPr>
          <w:rFonts w:ascii="Times New Roman" w:hAnsi="Times New Roman"/>
          <w:sz w:val="20"/>
          <w:szCs w:val="20"/>
        </w:rPr>
        <w:fldChar w:fldCharType="begin"/>
      </w:r>
      <w:r w:rsidR="00316BEE" w:rsidRPr="00566C26">
        <w:rPr>
          <w:rFonts w:ascii="Times New Roman" w:hAnsi="Times New Roman"/>
          <w:sz w:val="20"/>
          <w:szCs w:val="20"/>
        </w:rPr>
        <w:instrText xml:space="preserve"> ADDIN NE.Ref.{9153CA21-DE7E-455D-A812-56107711BCED}</w:instrText>
      </w:r>
      <w:r w:rsidR="00316BEE" w:rsidRPr="00566C26">
        <w:rPr>
          <w:rFonts w:ascii="Times New Roman" w:hAnsi="Times New Roman"/>
          <w:sz w:val="20"/>
          <w:szCs w:val="20"/>
        </w:rPr>
        <w:fldChar w:fldCharType="separate"/>
      </w:r>
      <w:r w:rsidR="00A5779D">
        <w:rPr>
          <w:rFonts w:ascii="Times New Roman" w:eastAsia="宋体" w:hAnsi="Times New Roman"/>
          <w:color w:val="080000"/>
          <w:kern w:val="0"/>
          <w:sz w:val="20"/>
          <w:szCs w:val="20"/>
        </w:rPr>
        <w:t>(Millen et al., 2001)</w:t>
      </w:r>
      <w:r w:rsidR="00316BEE" w:rsidRPr="00566C26">
        <w:rPr>
          <w:rFonts w:ascii="Times New Roman" w:hAnsi="Times New Roman"/>
          <w:sz w:val="20"/>
          <w:szCs w:val="20"/>
        </w:rPr>
        <w:fldChar w:fldCharType="end"/>
      </w:r>
      <w:r w:rsidRPr="00566C26">
        <w:rPr>
          <w:rFonts w:ascii="Times New Roman" w:hAnsi="Times New Roman"/>
          <w:sz w:val="20"/>
          <w:szCs w:val="20"/>
        </w:rPr>
        <w:t>. However, 76 and 70 protein-coding genes were detected in</w:t>
      </w:r>
      <w:bookmarkStart w:id="85" w:name="OLE_LINK55"/>
      <w:r w:rsidRPr="00566C26">
        <w:rPr>
          <w:rFonts w:ascii="Times New Roman" w:hAnsi="Times New Roman"/>
          <w:sz w:val="20"/>
          <w:szCs w:val="20"/>
        </w:rPr>
        <w:t xml:space="preserve"> </w:t>
      </w:r>
      <w:r w:rsidRPr="00566C26">
        <w:rPr>
          <w:rFonts w:ascii="Times New Roman" w:hAnsi="Times New Roman"/>
          <w:i/>
          <w:iCs/>
          <w:sz w:val="20"/>
          <w:szCs w:val="20"/>
        </w:rPr>
        <w:t>E. nutans</w:t>
      </w:r>
      <w:bookmarkEnd w:id="85"/>
      <w:r w:rsidRPr="00566C26">
        <w:rPr>
          <w:rFonts w:ascii="Times New Roman" w:hAnsi="Times New Roman"/>
          <w:sz w:val="20"/>
          <w:szCs w:val="20"/>
        </w:rPr>
        <w:t xml:space="preserve"> and </w:t>
      </w:r>
      <w:bookmarkStart w:id="86" w:name="OLE_LINK13"/>
      <w:bookmarkStart w:id="87" w:name="OLE_LINK8"/>
      <w:r w:rsidRPr="00566C26">
        <w:rPr>
          <w:rFonts w:ascii="Times New Roman" w:hAnsi="Times New Roman"/>
          <w:i/>
          <w:iCs/>
          <w:sz w:val="20"/>
          <w:szCs w:val="20"/>
        </w:rPr>
        <w:t xml:space="preserve">E. </w:t>
      </w:r>
      <w:proofErr w:type="spellStart"/>
      <w:r w:rsidRPr="00566C26">
        <w:rPr>
          <w:rFonts w:ascii="Times New Roman" w:hAnsi="Times New Roman"/>
          <w:i/>
          <w:iCs/>
          <w:sz w:val="20"/>
          <w:szCs w:val="20"/>
        </w:rPr>
        <w:t>sibiricus</w:t>
      </w:r>
      <w:bookmarkEnd w:id="86"/>
      <w:bookmarkEnd w:id="87"/>
      <w:proofErr w:type="spellEnd"/>
      <w:r w:rsidRPr="00566C26">
        <w:rPr>
          <w:rFonts w:ascii="Times New Roman" w:hAnsi="Times New Roman"/>
          <w:i/>
          <w:iCs/>
          <w:sz w:val="20"/>
          <w:szCs w:val="20"/>
        </w:rPr>
        <w:t>,</w:t>
      </w:r>
      <w:r w:rsidRPr="00566C26">
        <w:rPr>
          <w:rFonts w:ascii="Times New Roman" w:hAnsi="Times New Roman"/>
          <w:sz w:val="20"/>
          <w:szCs w:val="20"/>
        </w:rPr>
        <w:t xml:space="preserve"> respectively. These differential genes (e.g. </w:t>
      </w:r>
      <w:r w:rsidRPr="00566C26">
        <w:rPr>
          <w:rFonts w:ascii="Times New Roman" w:hAnsi="Times New Roman"/>
          <w:i/>
          <w:iCs/>
          <w:sz w:val="20"/>
          <w:szCs w:val="20"/>
        </w:rPr>
        <w:t>ycf1, ycf3, ycf4, rps3, rps12, rpl32</w:t>
      </w:r>
      <w:r w:rsidRPr="00566C26">
        <w:rPr>
          <w:rFonts w:ascii="Times New Roman" w:hAnsi="Times New Roman"/>
          <w:sz w:val="20"/>
          <w:szCs w:val="20"/>
        </w:rPr>
        <w:t xml:space="preserve"> and so on) between the two </w:t>
      </w:r>
      <w:r w:rsidRPr="00566C26">
        <w:rPr>
          <w:rFonts w:ascii="Times New Roman" w:hAnsi="Times New Roman"/>
          <w:i/>
          <w:iCs/>
          <w:sz w:val="20"/>
          <w:szCs w:val="20"/>
        </w:rPr>
        <w:t>Elymus</w:t>
      </w:r>
      <w:r w:rsidRPr="00566C26">
        <w:rPr>
          <w:rFonts w:ascii="Times New Roman" w:hAnsi="Times New Roman"/>
          <w:sz w:val="20"/>
          <w:szCs w:val="20"/>
        </w:rPr>
        <w:t xml:space="preserve"> species might be completely lost or transferred to the nuclear genome</w:t>
      </w:r>
      <w:r w:rsidR="00316BEE" w:rsidRPr="00566C26">
        <w:rPr>
          <w:rFonts w:ascii="Times New Roman" w:hAnsi="Times New Roman"/>
          <w:sz w:val="20"/>
          <w:szCs w:val="20"/>
        </w:rPr>
        <w:t xml:space="preserve"> </w:t>
      </w:r>
      <w:r w:rsidR="00316BEE" w:rsidRPr="00566C26">
        <w:rPr>
          <w:rFonts w:ascii="Times New Roman" w:hAnsi="Times New Roman"/>
          <w:sz w:val="20"/>
          <w:szCs w:val="20"/>
        </w:rPr>
        <w:fldChar w:fldCharType="begin"/>
      </w:r>
      <w:r w:rsidR="00316BEE" w:rsidRPr="00566C26">
        <w:rPr>
          <w:rFonts w:ascii="Times New Roman" w:hAnsi="Times New Roman"/>
          <w:sz w:val="20"/>
          <w:szCs w:val="20"/>
        </w:rPr>
        <w:instrText xml:space="preserve"> ADDIN NE.Ref.{512EFEBD-5D65-4770-9C22-1A58CE00DCDA}</w:instrText>
      </w:r>
      <w:r w:rsidR="00316BEE" w:rsidRPr="00566C26">
        <w:rPr>
          <w:rFonts w:ascii="Times New Roman" w:hAnsi="Times New Roman"/>
          <w:sz w:val="20"/>
          <w:szCs w:val="20"/>
        </w:rPr>
        <w:fldChar w:fldCharType="separate"/>
      </w:r>
      <w:r w:rsidR="00A5779D">
        <w:rPr>
          <w:rFonts w:ascii="Times New Roman" w:eastAsia="宋体" w:hAnsi="Times New Roman"/>
          <w:color w:val="080000"/>
          <w:kern w:val="0"/>
          <w:sz w:val="20"/>
          <w:szCs w:val="20"/>
        </w:rPr>
        <w:t>(Kan et al., 2020)</w:t>
      </w:r>
      <w:r w:rsidR="00316BEE" w:rsidRPr="00566C26">
        <w:rPr>
          <w:rFonts w:ascii="Times New Roman" w:hAnsi="Times New Roman"/>
          <w:sz w:val="20"/>
          <w:szCs w:val="20"/>
        </w:rPr>
        <w:fldChar w:fldCharType="end"/>
      </w:r>
      <w:r w:rsidRPr="00566C26">
        <w:rPr>
          <w:rFonts w:ascii="Times New Roman" w:hAnsi="Times New Roman"/>
          <w:sz w:val="20"/>
          <w:szCs w:val="20"/>
        </w:rPr>
        <w:t>. In details, a unique</w:t>
      </w:r>
      <w:bookmarkStart w:id="88" w:name="OLE_LINK15"/>
      <w:bookmarkStart w:id="89" w:name="OLE_LINK14"/>
      <w:r w:rsidRPr="00566C26">
        <w:rPr>
          <w:rFonts w:ascii="Times New Roman" w:hAnsi="Times New Roman"/>
          <w:sz w:val="20"/>
          <w:szCs w:val="20"/>
        </w:rPr>
        <w:t xml:space="preserve"> </w:t>
      </w:r>
      <w:proofErr w:type="spellStart"/>
      <w:r w:rsidRPr="00566C26">
        <w:rPr>
          <w:rFonts w:ascii="Times New Roman" w:hAnsi="Times New Roman"/>
          <w:sz w:val="20"/>
          <w:szCs w:val="20"/>
        </w:rPr>
        <w:t>pseudogenized</w:t>
      </w:r>
      <w:proofErr w:type="spellEnd"/>
      <w:r w:rsidRPr="00566C26">
        <w:rPr>
          <w:rFonts w:ascii="Times New Roman" w:hAnsi="Times New Roman"/>
          <w:sz w:val="20"/>
          <w:szCs w:val="20"/>
        </w:rPr>
        <w:t xml:space="preserve"> </w:t>
      </w:r>
      <w:r w:rsidRPr="00566C26">
        <w:rPr>
          <w:rFonts w:ascii="Times New Roman" w:hAnsi="Times New Roman"/>
          <w:i/>
          <w:iCs/>
          <w:sz w:val="20"/>
          <w:szCs w:val="20"/>
        </w:rPr>
        <w:t>ycf1</w:t>
      </w:r>
      <w:r w:rsidRPr="00566C26">
        <w:rPr>
          <w:rFonts w:ascii="Times New Roman" w:hAnsi="Times New Roman"/>
          <w:sz w:val="20"/>
          <w:szCs w:val="20"/>
        </w:rPr>
        <w:t xml:space="preserve"> </w:t>
      </w:r>
      <w:bookmarkEnd w:id="88"/>
      <w:bookmarkEnd w:id="89"/>
      <w:r w:rsidRPr="00566C26">
        <w:rPr>
          <w:rFonts w:ascii="Times New Roman" w:hAnsi="Times New Roman"/>
          <w:sz w:val="20"/>
          <w:szCs w:val="20"/>
        </w:rPr>
        <w:t xml:space="preserve">gene </w:t>
      </w:r>
      <w:r w:rsidRPr="00566C26">
        <w:rPr>
          <w:rFonts w:ascii="Times New Roman" w:hAnsi="Times New Roman"/>
          <w:iCs/>
          <w:sz w:val="20"/>
          <w:szCs w:val="20"/>
        </w:rPr>
        <w:t>was found</w:t>
      </w:r>
      <w:r w:rsidRPr="00566C26">
        <w:rPr>
          <w:rFonts w:ascii="Times New Roman" w:hAnsi="Times New Roman"/>
          <w:sz w:val="20"/>
          <w:szCs w:val="20"/>
        </w:rPr>
        <w:t xml:space="preserve"> only to exist in </w:t>
      </w:r>
      <w:r w:rsidRPr="00566C26">
        <w:rPr>
          <w:rFonts w:ascii="Times New Roman" w:hAnsi="Times New Roman"/>
          <w:i/>
          <w:iCs/>
          <w:sz w:val="20"/>
          <w:szCs w:val="20"/>
        </w:rPr>
        <w:t>E. nutans</w:t>
      </w:r>
      <w:r w:rsidRPr="00566C26">
        <w:rPr>
          <w:rFonts w:ascii="Times New Roman" w:hAnsi="Times New Roman"/>
          <w:sz w:val="20"/>
          <w:szCs w:val="20"/>
        </w:rPr>
        <w:t xml:space="preserve"> and </w:t>
      </w:r>
      <w:proofErr w:type="spellStart"/>
      <w:r w:rsidRPr="00566C26">
        <w:rPr>
          <w:rFonts w:ascii="Times New Roman" w:hAnsi="Times New Roman"/>
          <w:i/>
          <w:iCs/>
          <w:sz w:val="20"/>
          <w:szCs w:val="20"/>
        </w:rPr>
        <w:t>Pseudoroegneyia</w:t>
      </w:r>
      <w:proofErr w:type="spellEnd"/>
      <w:r w:rsidRPr="00566C26">
        <w:rPr>
          <w:rFonts w:ascii="Times New Roman" w:hAnsi="Times New Roman"/>
          <w:i/>
          <w:iCs/>
          <w:sz w:val="20"/>
          <w:szCs w:val="20"/>
        </w:rPr>
        <w:t xml:space="preserve"> </w:t>
      </w:r>
      <w:proofErr w:type="spellStart"/>
      <w:r w:rsidRPr="00566C26">
        <w:rPr>
          <w:rFonts w:ascii="Times New Roman" w:hAnsi="Times New Roman"/>
          <w:i/>
          <w:iCs/>
          <w:sz w:val="20"/>
          <w:szCs w:val="20"/>
        </w:rPr>
        <w:t>libanotica</w:t>
      </w:r>
      <w:proofErr w:type="spellEnd"/>
      <w:r w:rsidRPr="00566C26">
        <w:rPr>
          <w:rFonts w:ascii="Times New Roman" w:hAnsi="Times New Roman"/>
          <w:sz w:val="20"/>
          <w:szCs w:val="20"/>
        </w:rPr>
        <w:t xml:space="preserve">. The </w:t>
      </w:r>
      <w:r w:rsidRPr="00566C26">
        <w:rPr>
          <w:rFonts w:ascii="Times New Roman" w:hAnsi="Times New Roman"/>
          <w:i/>
          <w:iCs/>
          <w:sz w:val="20"/>
          <w:szCs w:val="20"/>
        </w:rPr>
        <w:t>ycf1</w:t>
      </w:r>
      <w:r w:rsidRPr="00566C26">
        <w:rPr>
          <w:rFonts w:ascii="Times New Roman" w:hAnsi="Times New Roman"/>
          <w:sz w:val="20"/>
          <w:szCs w:val="20"/>
        </w:rPr>
        <w:t xml:space="preserve"> gene is functional and essential for cell survival in chloroplast genomes of dicots except </w:t>
      </w:r>
      <w:proofErr w:type="spellStart"/>
      <w:r w:rsidRPr="00566C26">
        <w:rPr>
          <w:rFonts w:ascii="Times New Roman" w:hAnsi="Times New Roman"/>
          <w:sz w:val="20"/>
          <w:szCs w:val="20"/>
        </w:rPr>
        <w:t>Poaceae</w:t>
      </w:r>
      <w:proofErr w:type="spellEnd"/>
      <w:r w:rsidR="00316BEE" w:rsidRPr="00566C26">
        <w:rPr>
          <w:rFonts w:ascii="Times New Roman" w:hAnsi="Times New Roman"/>
          <w:sz w:val="20"/>
          <w:szCs w:val="20"/>
        </w:rPr>
        <w:t xml:space="preserve"> </w:t>
      </w:r>
      <w:r w:rsidR="00316BEE" w:rsidRPr="00566C26">
        <w:rPr>
          <w:rFonts w:ascii="Times New Roman" w:hAnsi="Times New Roman"/>
          <w:sz w:val="20"/>
          <w:szCs w:val="20"/>
        </w:rPr>
        <w:fldChar w:fldCharType="begin"/>
      </w:r>
      <w:r w:rsidR="00316BEE" w:rsidRPr="00566C26">
        <w:rPr>
          <w:rFonts w:ascii="Times New Roman" w:hAnsi="Times New Roman"/>
          <w:sz w:val="20"/>
          <w:szCs w:val="20"/>
        </w:rPr>
        <w:instrText xml:space="preserve"> ADDIN NE.Ref.{2BCE4E87-9F03-41E9-A019-CF2ACC64FAA5}</w:instrText>
      </w:r>
      <w:r w:rsidR="00316BEE" w:rsidRPr="00566C26">
        <w:rPr>
          <w:rFonts w:ascii="Times New Roman" w:hAnsi="Times New Roman"/>
          <w:sz w:val="20"/>
          <w:szCs w:val="20"/>
        </w:rPr>
        <w:fldChar w:fldCharType="separate"/>
      </w:r>
      <w:r w:rsidR="00A5779D">
        <w:rPr>
          <w:rFonts w:ascii="Times New Roman" w:eastAsia="宋体" w:hAnsi="Times New Roman"/>
          <w:color w:val="080000"/>
          <w:kern w:val="0"/>
          <w:sz w:val="20"/>
          <w:szCs w:val="20"/>
        </w:rPr>
        <w:t>(</w:t>
      </w:r>
      <w:proofErr w:type="spellStart"/>
      <w:r w:rsidR="00A5779D">
        <w:rPr>
          <w:rFonts w:ascii="Times New Roman" w:eastAsia="宋体" w:hAnsi="Times New Roman"/>
          <w:color w:val="080000"/>
          <w:kern w:val="0"/>
          <w:sz w:val="20"/>
          <w:szCs w:val="20"/>
        </w:rPr>
        <w:t>Steane</w:t>
      </w:r>
      <w:proofErr w:type="spellEnd"/>
      <w:r w:rsidR="00A5779D">
        <w:rPr>
          <w:rFonts w:ascii="Times New Roman" w:eastAsia="宋体" w:hAnsi="Times New Roman"/>
          <w:color w:val="080000"/>
          <w:kern w:val="0"/>
          <w:sz w:val="20"/>
          <w:szCs w:val="20"/>
        </w:rPr>
        <w:t>, 2005)</w:t>
      </w:r>
      <w:r w:rsidR="00316BEE" w:rsidRPr="00566C26">
        <w:rPr>
          <w:rFonts w:ascii="Times New Roman" w:hAnsi="Times New Roman"/>
          <w:sz w:val="20"/>
          <w:szCs w:val="20"/>
        </w:rPr>
        <w:fldChar w:fldCharType="end"/>
      </w:r>
      <w:r w:rsidRPr="00566C26">
        <w:rPr>
          <w:rFonts w:ascii="Times New Roman" w:hAnsi="Times New Roman"/>
          <w:sz w:val="20"/>
          <w:szCs w:val="20"/>
        </w:rPr>
        <w:t xml:space="preserve">. It is possible that the </w:t>
      </w:r>
      <w:r w:rsidRPr="00566C26">
        <w:rPr>
          <w:rFonts w:ascii="Times New Roman" w:hAnsi="Times New Roman"/>
          <w:i/>
          <w:iCs/>
          <w:sz w:val="20"/>
          <w:szCs w:val="20"/>
        </w:rPr>
        <w:t>ycf1</w:t>
      </w:r>
      <w:r w:rsidRPr="00566C26">
        <w:rPr>
          <w:rFonts w:ascii="Times New Roman" w:hAnsi="Times New Roman"/>
          <w:sz w:val="20"/>
          <w:szCs w:val="20"/>
        </w:rPr>
        <w:t xml:space="preserve"> gene is not necessary for evolution and similarly to the </w:t>
      </w:r>
      <w:proofErr w:type="spellStart"/>
      <w:r w:rsidRPr="00566C26">
        <w:rPr>
          <w:rFonts w:ascii="Times New Roman" w:hAnsi="Times New Roman"/>
          <w:i/>
          <w:iCs/>
          <w:sz w:val="20"/>
          <w:szCs w:val="20"/>
        </w:rPr>
        <w:t>tufA</w:t>
      </w:r>
      <w:proofErr w:type="spellEnd"/>
      <w:r w:rsidRPr="00566C26">
        <w:rPr>
          <w:rFonts w:ascii="Times New Roman" w:hAnsi="Times New Roman"/>
          <w:sz w:val="20"/>
          <w:szCs w:val="20"/>
        </w:rPr>
        <w:t xml:space="preserve"> gene in angiosperms</w:t>
      </w:r>
      <w:r w:rsidR="00316BEE" w:rsidRPr="00566C26">
        <w:rPr>
          <w:rFonts w:ascii="Times New Roman" w:hAnsi="Times New Roman"/>
          <w:sz w:val="20"/>
          <w:szCs w:val="20"/>
        </w:rPr>
        <w:t xml:space="preserve"> </w:t>
      </w:r>
      <w:r w:rsidR="00316BEE" w:rsidRPr="00566C26">
        <w:rPr>
          <w:rFonts w:ascii="Times New Roman" w:hAnsi="Times New Roman"/>
          <w:sz w:val="20"/>
          <w:szCs w:val="20"/>
        </w:rPr>
        <w:fldChar w:fldCharType="begin"/>
      </w:r>
      <w:r w:rsidR="00316BEE" w:rsidRPr="00566C26">
        <w:rPr>
          <w:rFonts w:ascii="Times New Roman" w:hAnsi="Times New Roman"/>
          <w:sz w:val="20"/>
          <w:szCs w:val="20"/>
        </w:rPr>
        <w:instrText xml:space="preserve"> ADDIN NE.Ref.{8A691871-B750-419B-8E01-704C7C05C4FD}</w:instrText>
      </w:r>
      <w:r w:rsidR="00316BEE" w:rsidRPr="00566C26">
        <w:rPr>
          <w:rFonts w:ascii="Times New Roman" w:hAnsi="Times New Roman"/>
          <w:sz w:val="20"/>
          <w:szCs w:val="20"/>
        </w:rPr>
        <w:fldChar w:fldCharType="separate"/>
      </w:r>
      <w:r w:rsidR="00A5779D">
        <w:rPr>
          <w:rFonts w:ascii="Times New Roman" w:eastAsia="宋体" w:hAnsi="Times New Roman"/>
          <w:color w:val="080000"/>
          <w:kern w:val="0"/>
          <w:sz w:val="20"/>
          <w:szCs w:val="20"/>
        </w:rPr>
        <w:t>(Baldauf et al., 1990)</w:t>
      </w:r>
      <w:r w:rsidR="00316BEE" w:rsidRPr="00566C26">
        <w:rPr>
          <w:rFonts w:ascii="Times New Roman" w:hAnsi="Times New Roman"/>
          <w:sz w:val="20"/>
          <w:szCs w:val="20"/>
        </w:rPr>
        <w:fldChar w:fldCharType="end"/>
      </w:r>
      <w:r w:rsidRPr="00566C26">
        <w:rPr>
          <w:rFonts w:ascii="Times New Roman" w:hAnsi="Times New Roman"/>
          <w:sz w:val="20"/>
          <w:szCs w:val="20"/>
        </w:rPr>
        <w:t xml:space="preserve">, functionality of </w:t>
      </w:r>
      <w:r w:rsidRPr="00566C26">
        <w:rPr>
          <w:rFonts w:ascii="Times New Roman" w:hAnsi="Times New Roman"/>
          <w:i/>
          <w:iCs/>
          <w:sz w:val="20"/>
          <w:szCs w:val="20"/>
        </w:rPr>
        <w:t>ycf1</w:t>
      </w:r>
      <w:r w:rsidRPr="00566C26">
        <w:rPr>
          <w:rFonts w:ascii="Times New Roman" w:hAnsi="Times New Roman"/>
          <w:sz w:val="20"/>
          <w:szCs w:val="20"/>
        </w:rPr>
        <w:t xml:space="preserve"> gene was transferred to the nuclear genome of those species that have one </w:t>
      </w:r>
      <w:proofErr w:type="spellStart"/>
      <w:r w:rsidRPr="00566C26">
        <w:rPr>
          <w:rFonts w:ascii="Times New Roman" w:hAnsi="Times New Roman"/>
          <w:i/>
          <w:iCs/>
          <w:sz w:val="20"/>
          <w:szCs w:val="20"/>
        </w:rPr>
        <w:t>ycf</w:t>
      </w:r>
      <w:proofErr w:type="spellEnd"/>
      <w:r w:rsidRPr="00566C26">
        <w:rPr>
          <w:rFonts w:ascii="Times New Roman" w:hAnsi="Times New Roman"/>
          <w:sz w:val="20"/>
          <w:szCs w:val="20"/>
        </w:rPr>
        <w:t xml:space="preserve"> pseudogene. Moreover, the </w:t>
      </w:r>
      <w:r w:rsidRPr="00566C26">
        <w:rPr>
          <w:rFonts w:ascii="Times New Roman" w:hAnsi="Times New Roman"/>
          <w:i/>
          <w:iCs/>
          <w:sz w:val="20"/>
          <w:szCs w:val="20"/>
        </w:rPr>
        <w:t xml:space="preserve">tRNA-CGA </w:t>
      </w:r>
      <w:r w:rsidRPr="00566C26">
        <w:rPr>
          <w:rFonts w:ascii="Times New Roman" w:hAnsi="Times New Roman"/>
          <w:sz w:val="20"/>
          <w:szCs w:val="20"/>
        </w:rPr>
        <w:t xml:space="preserve">in the LSC region and </w:t>
      </w:r>
      <w:r w:rsidRPr="00566C26">
        <w:rPr>
          <w:rFonts w:ascii="Times New Roman" w:hAnsi="Times New Roman"/>
          <w:i/>
          <w:iCs/>
          <w:sz w:val="20"/>
          <w:szCs w:val="20"/>
        </w:rPr>
        <w:t>tRNA-CGU, tRNA-CGU</w:t>
      </w:r>
      <w:r w:rsidRPr="00566C26">
        <w:rPr>
          <w:rFonts w:ascii="Times New Roman" w:hAnsi="Times New Roman"/>
          <w:sz w:val="20"/>
          <w:szCs w:val="20"/>
        </w:rPr>
        <w:t xml:space="preserve"> in the IR region of</w:t>
      </w:r>
      <w:r w:rsidRPr="00566C26">
        <w:rPr>
          <w:rFonts w:ascii="Times New Roman" w:hAnsi="Times New Roman"/>
          <w:i/>
          <w:iCs/>
          <w:sz w:val="20"/>
          <w:szCs w:val="20"/>
        </w:rPr>
        <w:t xml:space="preserve"> E. nutans</w:t>
      </w:r>
      <w:r w:rsidRPr="00566C26">
        <w:rPr>
          <w:rFonts w:ascii="Times New Roman" w:hAnsi="Times New Roman"/>
          <w:sz w:val="20"/>
          <w:szCs w:val="20"/>
        </w:rPr>
        <w:t xml:space="preserve"> cp genome has been lost. Although the cp genome of </w:t>
      </w:r>
      <w:bookmarkStart w:id="90" w:name="OLE_LINK59"/>
      <w:proofErr w:type="spellStart"/>
      <w:r w:rsidRPr="00566C26">
        <w:rPr>
          <w:rFonts w:ascii="Times New Roman" w:hAnsi="Times New Roman"/>
          <w:sz w:val="20"/>
          <w:szCs w:val="20"/>
        </w:rPr>
        <w:t>Poaceae</w:t>
      </w:r>
      <w:bookmarkEnd w:id="90"/>
      <w:proofErr w:type="spellEnd"/>
      <w:r w:rsidRPr="00566C26">
        <w:rPr>
          <w:rFonts w:ascii="Times New Roman" w:hAnsi="Times New Roman"/>
          <w:sz w:val="20"/>
          <w:szCs w:val="20"/>
        </w:rPr>
        <w:t xml:space="preserve"> is tremendously conservative, the subsistent differences will provide the basis for understanding the unique differences between species or subspecies</w:t>
      </w:r>
      <w:r w:rsidR="00316BEE" w:rsidRPr="00566C26">
        <w:rPr>
          <w:rFonts w:ascii="Times New Roman" w:hAnsi="Times New Roman"/>
          <w:sz w:val="20"/>
          <w:szCs w:val="20"/>
        </w:rPr>
        <w:t xml:space="preserve"> </w:t>
      </w:r>
      <w:r w:rsidR="00316BEE" w:rsidRPr="00566C26">
        <w:rPr>
          <w:rFonts w:ascii="Times New Roman" w:hAnsi="Times New Roman"/>
          <w:sz w:val="20"/>
          <w:szCs w:val="20"/>
        </w:rPr>
        <w:fldChar w:fldCharType="begin"/>
      </w:r>
      <w:r w:rsidR="00316BEE" w:rsidRPr="00566C26">
        <w:rPr>
          <w:rFonts w:ascii="Times New Roman" w:hAnsi="Times New Roman"/>
          <w:sz w:val="20"/>
          <w:szCs w:val="20"/>
        </w:rPr>
        <w:instrText xml:space="preserve"> ADDIN NE.Ref.{BFB7E685-ADC6-43A1-BF3E-8B0311FA9BAA}</w:instrText>
      </w:r>
      <w:r w:rsidR="00316BEE" w:rsidRPr="00566C26">
        <w:rPr>
          <w:rFonts w:ascii="Times New Roman" w:hAnsi="Times New Roman"/>
          <w:sz w:val="20"/>
          <w:szCs w:val="20"/>
        </w:rPr>
        <w:fldChar w:fldCharType="separate"/>
      </w:r>
      <w:r w:rsidR="00A5779D">
        <w:rPr>
          <w:rFonts w:ascii="Times New Roman" w:eastAsia="宋体" w:hAnsi="Times New Roman"/>
          <w:color w:val="080000"/>
          <w:kern w:val="0"/>
          <w:sz w:val="20"/>
          <w:szCs w:val="20"/>
        </w:rPr>
        <w:t>(Xiong et al., 2020)</w:t>
      </w:r>
      <w:r w:rsidR="00316BEE" w:rsidRPr="00566C26">
        <w:rPr>
          <w:rFonts w:ascii="Times New Roman" w:hAnsi="Times New Roman"/>
          <w:sz w:val="20"/>
          <w:szCs w:val="20"/>
        </w:rPr>
        <w:fldChar w:fldCharType="end"/>
      </w:r>
      <w:r w:rsidRPr="00566C26">
        <w:rPr>
          <w:rFonts w:ascii="Times New Roman" w:hAnsi="Times New Roman"/>
          <w:sz w:val="20"/>
          <w:szCs w:val="20"/>
        </w:rPr>
        <w:t>.</w:t>
      </w:r>
    </w:p>
    <w:p w14:paraId="7A25AD02" w14:textId="1D6549B3" w:rsidR="00EA702A" w:rsidRPr="00566C26" w:rsidRDefault="00EA702A" w:rsidP="00EA702A">
      <w:pPr>
        <w:spacing w:line="260" w:lineRule="atLeast"/>
        <w:ind w:firstLineChars="200" w:firstLine="400"/>
        <w:rPr>
          <w:rFonts w:ascii="Times New Roman" w:hAnsi="Times New Roman"/>
          <w:sz w:val="20"/>
          <w:szCs w:val="20"/>
        </w:rPr>
      </w:pPr>
      <w:r w:rsidRPr="00566C26">
        <w:rPr>
          <w:rFonts w:ascii="Times New Roman" w:hAnsi="Times New Roman"/>
          <w:sz w:val="20"/>
          <w:szCs w:val="20"/>
        </w:rPr>
        <w:t>The vast variant boundary regions of LSC/</w:t>
      </w:r>
      <w:proofErr w:type="spellStart"/>
      <w:r w:rsidRPr="00566C26">
        <w:rPr>
          <w:rFonts w:ascii="Times New Roman" w:hAnsi="Times New Roman"/>
          <w:sz w:val="20"/>
          <w:szCs w:val="20"/>
        </w:rPr>
        <w:t>IRb</w:t>
      </w:r>
      <w:proofErr w:type="spellEnd"/>
      <w:r w:rsidRPr="00566C26">
        <w:rPr>
          <w:rFonts w:ascii="Times New Roman" w:hAnsi="Times New Roman"/>
          <w:sz w:val="20"/>
          <w:szCs w:val="20"/>
        </w:rPr>
        <w:t xml:space="preserve">, </w:t>
      </w:r>
      <w:proofErr w:type="spellStart"/>
      <w:r w:rsidRPr="00566C26">
        <w:rPr>
          <w:rFonts w:ascii="Times New Roman" w:hAnsi="Times New Roman"/>
          <w:sz w:val="20"/>
          <w:szCs w:val="20"/>
        </w:rPr>
        <w:t>IRb</w:t>
      </w:r>
      <w:proofErr w:type="spellEnd"/>
      <w:r w:rsidRPr="00566C26">
        <w:rPr>
          <w:rFonts w:ascii="Times New Roman" w:hAnsi="Times New Roman"/>
          <w:sz w:val="20"/>
          <w:szCs w:val="20"/>
        </w:rPr>
        <w:t>/SSC, SSC/</w:t>
      </w:r>
      <w:proofErr w:type="spellStart"/>
      <w:r w:rsidRPr="00566C26">
        <w:rPr>
          <w:rFonts w:ascii="Times New Roman" w:hAnsi="Times New Roman"/>
          <w:sz w:val="20"/>
          <w:szCs w:val="20"/>
        </w:rPr>
        <w:t>IRa</w:t>
      </w:r>
      <w:proofErr w:type="spellEnd"/>
      <w:r w:rsidRPr="00566C26">
        <w:rPr>
          <w:rFonts w:ascii="Times New Roman" w:hAnsi="Times New Roman"/>
          <w:sz w:val="20"/>
          <w:szCs w:val="20"/>
        </w:rPr>
        <w:t xml:space="preserve">, and </w:t>
      </w:r>
      <w:proofErr w:type="spellStart"/>
      <w:r w:rsidRPr="00566C26">
        <w:rPr>
          <w:rFonts w:ascii="Times New Roman" w:hAnsi="Times New Roman"/>
          <w:sz w:val="20"/>
          <w:szCs w:val="20"/>
        </w:rPr>
        <w:t>IRa</w:t>
      </w:r>
      <w:proofErr w:type="spellEnd"/>
      <w:r w:rsidRPr="00566C26">
        <w:rPr>
          <w:rFonts w:ascii="Times New Roman" w:hAnsi="Times New Roman"/>
          <w:sz w:val="20"/>
          <w:szCs w:val="20"/>
        </w:rPr>
        <w:t>/LSC are responsible for variations in cp genome size and rearrangement</w:t>
      </w:r>
      <w:r w:rsidR="00316BEE" w:rsidRPr="00566C26">
        <w:rPr>
          <w:rFonts w:ascii="Times New Roman" w:hAnsi="Times New Roman"/>
          <w:sz w:val="20"/>
          <w:szCs w:val="20"/>
        </w:rPr>
        <w:t xml:space="preserve"> </w:t>
      </w:r>
      <w:r w:rsidR="00316BEE" w:rsidRPr="00566C26">
        <w:rPr>
          <w:rFonts w:ascii="Times New Roman" w:hAnsi="Times New Roman"/>
          <w:sz w:val="20"/>
          <w:szCs w:val="20"/>
        </w:rPr>
        <w:fldChar w:fldCharType="begin"/>
      </w:r>
      <w:r w:rsidR="00316BEE" w:rsidRPr="00566C26">
        <w:rPr>
          <w:rFonts w:ascii="Times New Roman" w:hAnsi="Times New Roman"/>
          <w:sz w:val="20"/>
          <w:szCs w:val="20"/>
        </w:rPr>
        <w:instrText xml:space="preserve"> ADDIN NE.Ref.{44CBD94A-54BB-4547-8772-27169B1022D0}</w:instrText>
      </w:r>
      <w:r w:rsidR="00316BEE" w:rsidRPr="00566C26">
        <w:rPr>
          <w:rFonts w:ascii="Times New Roman" w:hAnsi="Times New Roman"/>
          <w:sz w:val="20"/>
          <w:szCs w:val="20"/>
        </w:rPr>
        <w:fldChar w:fldCharType="separate"/>
      </w:r>
      <w:r w:rsidR="00A5779D">
        <w:rPr>
          <w:rFonts w:ascii="Times New Roman" w:eastAsia="宋体" w:hAnsi="Times New Roman"/>
          <w:color w:val="080000"/>
          <w:kern w:val="0"/>
          <w:sz w:val="20"/>
          <w:szCs w:val="20"/>
        </w:rPr>
        <w:t>(Li et al., 2017)</w:t>
      </w:r>
      <w:r w:rsidR="00316BEE" w:rsidRPr="00566C26">
        <w:rPr>
          <w:rFonts w:ascii="Times New Roman" w:hAnsi="Times New Roman"/>
          <w:sz w:val="20"/>
          <w:szCs w:val="20"/>
        </w:rPr>
        <w:fldChar w:fldCharType="end"/>
      </w:r>
      <w:r w:rsidRPr="00566C26">
        <w:rPr>
          <w:rFonts w:ascii="Times New Roman" w:hAnsi="Times New Roman"/>
          <w:sz w:val="20"/>
          <w:szCs w:val="20"/>
        </w:rPr>
        <w:t xml:space="preserve">. In addition, the </w:t>
      </w:r>
      <w:bookmarkStart w:id="91" w:name="OLE_LINK7"/>
      <w:r w:rsidRPr="00566C26">
        <w:rPr>
          <w:rFonts w:ascii="Times New Roman" w:hAnsi="Times New Roman"/>
          <w:i/>
          <w:iCs/>
          <w:sz w:val="20"/>
          <w:szCs w:val="20"/>
        </w:rPr>
        <w:t xml:space="preserve">rpl22 </w:t>
      </w:r>
      <w:r w:rsidRPr="00566C26">
        <w:rPr>
          <w:rFonts w:ascii="Times New Roman" w:hAnsi="Times New Roman"/>
          <w:sz w:val="20"/>
          <w:szCs w:val="20"/>
        </w:rPr>
        <w:t>gene</w:t>
      </w:r>
      <w:bookmarkEnd w:id="91"/>
      <w:r w:rsidRPr="00566C26">
        <w:rPr>
          <w:rFonts w:ascii="Times New Roman" w:hAnsi="Times New Roman"/>
          <w:sz w:val="20"/>
          <w:szCs w:val="20"/>
        </w:rPr>
        <w:t>, with the function of regulating senescence to maintain cell viability</w:t>
      </w:r>
      <w:r w:rsidR="00316BEE" w:rsidRPr="00566C26">
        <w:rPr>
          <w:rFonts w:ascii="Times New Roman" w:hAnsi="Times New Roman"/>
          <w:sz w:val="20"/>
          <w:szCs w:val="20"/>
        </w:rPr>
        <w:t xml:space="preserve"> </w:t>
      </w:r>
      <w:r w:rsidR="00316BEE" w:rsidRPr="00566C26">
        <w:rPr>
          <w:rFonts w:ascii="Times New Roman" w:hAnsi="Times New Roman"/>
          <w:sz w:val="20"/>
          <w:szCs w:val="20"/>
        </w:rPr>
        <w:fldChar w:fldCharType="begin"/>
      </w:r>
      <w:r w:rsidR="00316BEE" w:rsidRPr="00566C26">
        <w:rPr>
          <w:rFonts w:ascii="Times New Roman" w:hAnsi="Times New Roman"/>
          <w:sz w:val="20"/>
          <w:szCs w:val="20"/>
        </w:rPr>
        <w:instrText xml:space="preserve"> ADDIN NE.Ref.{F4F46AED-4BE9-4900-8827-9C0507EE2A49}</w:instrText>
      </w:r>
      <w:r w:rsidR="00316BEE" w:rsidRPr="00566C26">
        <w:rPr>
          <w:rFonts w:ascii="Times New Roman" w:hAnsi="Times New Roman"/>
          <w:sz w:val="20"/>
          <w:szCs w:val="20"/>
        </w:rPr>
        <w:fldChar w:fldCharType="separate"/>
      </w:r>
      <w:r w:rsidR="00A5779D">
        <w:rPr>
          <w:rFonts w:ascii="Times New Roman" w:eastAsia="宋体" w:hAnsi="Times New Roman"/>
          <w:color w:val="080000"/>
          <w:kern w:val="0"/>
          <w:sz w:val="20"/>
          <w:szCs w:val="20"/>
        </w:rPr>
        <w:t>(Del Toro et al., 2019)</w:t>
      </w:r>
      <w:r w:rsidR="00316BEE" w:rsidRPr="00566C26">
        <w:rPr>
          <w:rFonts w:ascii="Times New Roman" w:hAnsi="Times New Roman"/>
          <w:sz w:val="20"/>
          <w:szCs w:val="20"/>
        </w:rPr>
        <w:fldChar w:fldCharType="end"/>
      </w:r>
      <w:r w:rsidRPr="00566C26">
        <w:rPr>
          <w:rFonts w:ascii="Times New Roman" w:hAnsi="Times New Roman"/>
          <w:sz w:val="20"/>
          <w:szCs w:val="20"/>
        </w:rPr>
        <w:t xml:space="preserve">, showed a tendency of moving toward the </w:t>
      </w:r>
      <w:proofErr w:type="spellStart"/>
      <w:r w:rsidRPr="00566C26">
        <w:rPr>
          <w:rFonts w:ascii="Times New Roman" w:hAnsi="Times New Roman"/>
          <w:sz w:val="20"/>
          <w:szCs w:val="20"/>
        </w:rPr>
        <w:t>IRb</w:t>
      </w:r>
      <w:proofErr w:type="spellEnd"/>
      <w:r w:rsidRPr="00566C26">
        <w:rPr>
          <w:rFonts w:ascii="Times New Roman" w:hAnsi="Times New Roman"/>
          <w:sz w:val="20"/>
          <w:szCs w:val="20"/>
        </w:rPr>
        <w:t xml:space="preserve"> region in </w:t>
      </w:r>
      <w:r w:rsidRPr="00566C26">
        <w:rPr>
          <w:rFonts w:ascii="Times New Roman" w:hAnsi="Times New Roman"/>
          <w:i/>
          <w:iCs/>
          <w:sz w:val="20"/>
          <w:szCs w:val="20"/>
        </w:rPr>
        <w:t>E. nutans</w:t>
      </w:r>
      <w:r w:rsidRPr="00566C26">
        <w:rPr>
          <w:rFonts w:ascii="Times New Roman" w:hAnsi="Times New Roman"/>
          <w:sz w:val="20"/>
          <w:szCs w:val="20"/>
        </w:rPr>
        <w:t xml:space="preserve"> compared with </w:t>
      </w:r>
      <w:r w:rsidRPr="00566C26">
        <w:rPr>
          <w:rFonts w:ascii="Times New Roman" w:hAnsi="Times New Roman"/>
          <w:i/>
          <w:iCs/>
          <w:sz w:val="20"/>
          <w:szCs w:val="20"/>
        </w:rPr>
        <w:t xml:space="preserve">E. </w:t>
      </w:r>
      <w:proofErr w:type="spellStart"/>
      <w:r w:rsidRPr="00566C26">
        <w:rPr>
          <w:rFonts w:ascii="Times New Roman" w:hAnsi="Times New Roman"/>
          <w:i/>
          <w:iCs/>
          <w:sz w:val="20"/>
          <w:szCs w:val="20"/>
        </w:rPr>
        <w:t>sibiricus</w:t>
      </w:r>
      <w:proofErr w:type="spellEnd"/>
      <w:r w:rsidRPr="00566C26">
        <w:rPr>
          <w:rFonts w:ascii="Times New Roman" w:hAnsi="Times New Roman"/>
          <w:sz w:val="20"/>
          <w:szCs w:val="20"/>
        </w:rPr>
        <w:t xml:space="preserve"> and two </w:t>
      </w:r>
      <w:proofErr w:type="spellStart"/>
      <w:r w:rsidRPr="00566C26">
        <w:rPr>
          <w:rFonts w:ascii="Times New Roman" w:hAnsi="Times New Roman"/>
          <w:i/>
          <w:iCs/>
          <w:sz w:val="20"/>
          <w:szCs w:val="20"/>
        </w:rPr>
        <w:t>Pseudoroegneyia</w:t>
      </w:r>
      <w:proofErr w:type="spellEnd"/>
      <w:r w:rsidRPr="00566C26">
        <w:rPr>
          <w:rFonts w:ascii="Times New Roman" w:hAnsi="Times New Roman"/>
          <w:sz w:val="20"/>
          <w:szCs w:val="20"/>
        </w:rPr>
        <w:t xml:space="preserve"> species. It is well known that the most conservative quadripartite structure in the cp genome were the IR regions</w:t>
      </w:r>
      <w:r w:rsidR="00316BEE" w:rsidRPr="00566C26">
        <w:rPr>
          <w:rFonts w:ascii="Times New Roman" w:hAnsi="Times New Roman"/>
          <w:sz w:val="20"/>
          <w:szCs w:val="20"/>
        </w:rPr>
        <w:t xml:space="preserve"> </w:t>
      </w:r>
      <w:r w:rsidR="00316BEE" w:rsidRPr="00566C26">
        <w:rPr>
          <w:rFonts w:ascii="Times New Roman" w:hAnsi="Times New Roman"/>
          <w:sz w:val="20"/>
          <w:szCs w:val="20"/>
        </w:rPr>
        <w:fldChar w:fldCharType="begin"/>
      </w:r>
      <w:r w:rsidR="00316BEE" w:rsidRPr="00566C26">
        <w:rPr>
          <w:rFonts w:ascii="Times New Roman" w:hAnsi="Times New Roman"/>
          <w:sz w:val="20"/>
          <w:szCs w:val="20"/>
        </w:rPr>
        <w:instrText xml:space="preserve"> ADDIN NE.Ref.{61C99308-3DA2-4CA7-92E3-70B71A0A1D19}</w:instrText>
      </w:r>
      <w:r w:rsidR="00316BEE" w:rsidRPr="00566C26">
        <w:rPr>
          <w:rFonts w:ascii="Times New Roman" w:hAnsi="Times New Roman"/>
          <w:sz w:val="20"/>
          <w:szCs w:val="20"/>
        </w:rPr>
        <w:fldChar w:fldCharType="separate"/>
      </w:r>
      <w:r w:rsidR="00A5779D">
        <w:rPr>
          <w:rFonts w:ascii="Times New Roman" w:eastAsia="宋体" w:hAnsi="Times New Roman"/>
          <w:color w:val="080000"/>
          <w:kern w:val="0"/>
          <w:sz w:val="20"/>
          <w:szCs w:val="20"/>
        </w:rPr>
        <w:t>(Xiong et al., 2020)</w:t>
      </w:r>
      <w:r w:rsidR="00316BEE" w:rsidRPr="00566C26">
        <w:rPr>
          <w:rFonts w:ascii="Times New Roman" w:hAnsi="Times New Roman"/>
          <w:sz w:val="20"/>
          <w:szCs w:val="20"/>
        </w:rPr>
        <w:fldChar w:fldCharType="end"/>
      </w:r>
      <w:r w:rsidRPr="00566C26">
        <w:rPr>
          <w:rFonts w:ascii="Times New Roman" w:hAnsi="Times New Roman"/>
          <w:sz w:val="20"/>
          <w:szCs w:val="20"/>
        </w:rPr>
        <w:t xml:space="preserve">. Therefore, this drift might help </w:t>
      </w:r>
      <w:r w:rsidRPr="00566C26">
        <w:rPr>
          <w:rFonts w:ascii="Times New Roman" w:hAnsi="Times New Roman"/>
          <w:i/>
          <w:iCs/>
          <w:sz w:val="20"/>
          <w:szCs w:val="20"/>
        </w:rPr>
        <w:t>rpl22</w:t>
      </w:r>
      <w:r w:rsidRPr="00566C26">
        <w:rPr>
          <w:rFonts w:ascii="Times New Roman" w:hAnsi="Times New Roman"/>
          <w:sz w:val="20"/>
          <w:szCs w:val="20"/>
        </w:rPr>
        <w:t xml:space="preserve"> gene transfer into the IR region and further maintain the stability to attain the evolutionary adaptation of </w:t>
      </w:r>
      <w:r w:rsidRPr="00566C26">
        <w:rPr>
          <w:rFonts w:ascii="Times New Roman" w:hAnsi="Times New Roman"/>
          <w:i/>
          <w:iCs/>
          <w:sz w:val="20"/>
          <w:szCs w:val="20"/>
        </w:rPr>
        <w:t>E. nutans</w:t>
      </w:r>
      <w:r w:rsidRPr="00566C26">
        <w:rPr>
          <w:rFonts w:ascii="Times New Roman" w:hAnsi="Times New Roman"/>
          <w:sz w:val="20"/>
          <w:szCs w:val="20"/>
        </w:rPr>
        <w:t xml:space="preserve">. </w:t>
      </w:r>
      <w:bookmarkStart w:id="92" w:name="OLE_LINK60"/>
      <w:bookmarkStart w:id="93" w:name="OLE_LINK61"/>
    </w:p>
    <w:p w14:paraId="126B19DE" w14:textId="43FA9AF4" w:rsidR="00EA702A" w:rsidRPr="009569ED" w:rsidRDefault="00EA702A" w:rsidP="00EA702A">
      <w:pPr>
        <w:spacing w:beforeLines="50" w:before="156" w:afterLines="50" w:after="156" w:line="400" w:lineRule="exact"/>
        <w:rPr>
          <w:rFonts w:ascii="Times New Roman" w:hAnsi="Times New Roman"/>
          <w:b/>
          <w:bCs/>
          <w:sz w:val="28"/>
          <w:szCs w:val="28"/>
        </w:rPr>
      </w:pPr>
      <w:proofErr w:type="spellStart"/>
      <w:r w:rsidRPr="009569ED">
        <w:rPr>
          <w:rFonts w:ascii="Times New Roman" w:hAnsi="Times New Roman"/>
          <w:b/>
          <w:bCs/>
          <w:sz w:val="28"/>
          <w:szCs w:val="28"/>
        </w:rPr>
        <w:t>CpSSR</w:t>
      </w:r>
      <w:proofErr w:type="spellEnd"/>
      <w:r w:rsidRPr="009569ED">
        <w:rPr>
          <w:rFonts w:ascii="Times New Roman" w:hAnsi="Times New Roman"/>
          <w:b/>
          <w:bCs/>
          <w:sz w:val="28"/>
          <w:szCs w:val="28"/>
        </w:rPr>
        <w:t xml:space="preserve"> and RSCU</w:t>
      </w:r>
    </w:p>
    <w:bookmarkEnd w:id="92"/>
    <w:bookmarkEnd w:id="93"/>
    <w:p w14:paraId="31CC221B" w14:textId="3351457D" w:rsidR="00EA702A" w:rsidRPr="00566C26" w:rsidRDefault="00EA702A" w:rsidP="004E4C8D">
      <w:pPr>
        <w:spacing w:line="320" w:lineRule="exact"/>
        <w:ind w:firstLineChars="200" w:firstLine="400"/>
        <w:rPr>
          <w:rFonts w:ascii="Times New Roman" w:hAnsi="Times New Roman"/>
          <w:sz w:val="20"/>
          <w:szCs w:val="20"/>
        </w:rPr>
      </w:pPr>
      <w:proofErr w:type="spellStart"/>
      <w:r w:rsidRPr="00566C26">
        <w:rPr>
          <w:rFonts w:ascii="Times New Roman" w:hAnsi="Times New Roman"/>
          <w:sz w:val="20"/>
          <w:szCs w:val="20"/>
        </w:rPr>
        <w:t>CpSSR</w:t>
      </w:r>
      <w:proofErr w:type="spellEnd"/>
      <w:r w:rsidRPr="00566C26">
        <w:rPr>
          <w:rFonts w:ascii="Times New Roman" w:hAnsi="Times New Roman"/>
          <w:sz w:val="20"/>
          <w:szCs w:val="20"/>
        </w:rPr>
        <w:t xml:space="preserve"> is one of the most significant tools to study genetic diversity, variety identification, and phylogenetic analysis</w:t>
      </w:r>
      <w:r w:rsidR="00316BEE" w:rsidRPr="00566C26">
        <w:rPr>
          <w:rFonts w:ascii="Times New Roman" w:hAnsi="Times New Roman"/>
          <w:sz w:val="20"/>
          <w:szCs w:val="20"/>
        </w:rPr>
        <w:t xml:space="preserve"> </w:t>
      </w:r>
      <w:r w:rsidR="00316BEE" w:rsidRPr="00566C26">
        <w:rPr>
          <w:rFonts w:ascii="Times New Roman" w:hAnsi="Times New Roman"/>
          <w:sz w:val="20"/>
          <w:szCs w:val="20"/>
        </w:rPr>
        <w:fldChar w:fldCharType="begin"/>
      </w:r>
      <w:r w:rsidR="00316BEE" w:rsidRPr="00566C26">
        <w:rPr>
          <w:rFonts w:ascii="Times New Roman" w:hAnsi="Times New Roman"/>
          <w:sz w:val="20"/>
          <w:szCs w:val="20"/>
        </w:rPr>
        <w:instrText xml:space="preserve"> ADDIN NE.Ref.{57878BBC-375C-4DBC-838C-A0D293FEEC4D}</w:instrText>
      </w:r>
      <w:r w:rsidR="00316BEE" w:rsidRPr="00566C26">
        <w:rPr>
          <w:rFonts w:ascii="Times New Roman" w:hAnsi="Times New Roman"/>
          <w:sz w:val="20"/>
          <w:szCs w:val="20"/>
        </w:rPr>
        <w:fldChar w:fldCharType="separate"/>
      </w:r>
      <w:r w:rsidR="00A5779D">
        <w:rPr>
          <w:rFonts w:ascii="Times New Roman" w:eastAsia="宋体" w:hAnsi="Times New Roman"/>
          <w:color w:val="080000"/>
          <w:kern w:val="0"/>
          <w:sz w:val="20"/>
          <w:szCs w:val="20"/>
        </w:rPr>
        <w:t>(Yamane &amp; Kawahara, 2018)</w:t>
      </w:r>
      <w:r w:rsidR="00316BEE" w:rsidRPr="00566C26">
        <w:rPr>
          <w:rFonts w:ascii="Times New Roman" w:hAnsi="Times New Roman"/>
          <w:sz w:val="20"/>
          <w:szCs w:val="20"/>
        </w:rPr>
        <w:fldChar w:fldCharType="end"/>
      </w:r>
      <w:r w:rsidRPr="00566C26">
        <w:rPr>
          <w:rFonts w:ascii="Times New Roman" w:hAnsi="Times New Roman"/>
          <w:sz w:val="20"/>
          <w:szCs w:val="20"/>
        </w:rPr>
        <w:t>. Particularly, cp genomes have ancient patterns of inheritance that can offer particular insights into the evolutionary process</w:t>
      </w:r>
      <w:r w:rsidR="00316BEE" w:rsidRPr="00566C26">
        <w:rPr>
          <w:rFonts w:ascii="Times New Roman" w:hAnsi="Times New Roman"/>
          <w:sz w:val="20"/>
          <w:szCs w:val="20"/>
        </w:rPr>
        <w:t xml:space="preserve"> </w:t>
      </w:r>
      <w:r w:rsidR="00316BEE" w:rsidRPr="00566C26">
        <w:rPr>
          <w:rFonts w:ascii="Times New Roman" w:hAnsi="Times New Roman"/>
          <w:sz w:val="20"/>
          <w:szCs w:val="20"/>
        </w:rPr>
        <w:fldChar w:fldCharType="begin"/>
      </w:r>
      <w:r w:rsidR="00316BEE" w:rsidRPr="00566C26">
        <w:rPr>
          <w:rFonts w:ascii="Times New Roman" w:hAnsi="Times New Roman"/>
          <w:sz w:val="20"/>
          <w:szCs w:val="20"/>
        </w:rPr>
        <w:instrText xml:space="preserve"> ADDIN NE.Ref.{08B881C0-75A0-48FF-B22C-8A558195AE7C}</w:instrText>
      </w:r>
      <w:r w:rsidR="00316BEE" w:rsidRPr="00566C26">
        <w:rPr>
          <w:rFonts w:ascii="Times New Roman" w:hAnsi="Times New Roman"/>
          <w:sz w:val="20"/>
          <w:szCs w:val="20"/>
        </w:rPr>
        <w:fldChar w:fldCharType="separate"/>
      </w:r>
      <w:r w:rsidR="00A5779D">
        <w:rPr>
          <w:rFonts w:ascii="Times New Roman" w:eastAsia="宋体" w:hAnsi="Times New Roman"/>
          <w:color w:val="080000"/>
          <w:kern w:val="0"/>
          <w:sz w:val="20"/>
          <w:szCs w:val="20"/>
        </w:rPr>
        <w:t>(Provan et al., 2001)</w:t>
      </w:r>
      <w:r w:rsidR="00316BEE" w:rsidRPr="00566C26">
        <w:rPr>
          <w:rFonts w:ascii="Times New Roman" w:hAnsi="Times New Roman"/>
          <w:sz w:val="20"/>
          <w:szCs w:val="20"/>
        </w:rPr>
        <w:fldChar w:fldCharType="end"/>
      </w:r>
      <w:r w:rsidRPr="00566C26">
        <w:rPr>
          <w:rFonts w:ascii="Times New Roman" w:hAnsi="Times New Roman"/>
          <w:sz w:val="20"/>
          <w:szCs w:val="20"/>
        </w:rPr>
        <w:t xml:space="preserve">. Thus, the difference of </w:t>
      </w:r>
      <w:proofErr w:type="spellStart"/>
      <w:r w:rsidRPr="00566C26">
        <w:rPr>
          <w:rFonts w:ascii="Times New Roman" w:hAnsi="Times New Roman"/>
          <w:sz w:val="20"/>
          <w:szCs w:val="20"/>
        </w:rPr>
        <w:t>cpSSRs</w:t>
      </w:r>
      <w:proofErr w:type="spellEnd"/>
      <w:r w:rsidRPr="00566C26">
        <w:rPr>
          <w:rFonts w:ascii="Times New Roman" w:hAnsi="Times New Roman"/>
          <w:sz w:val="20"/>
          <w:szCs w:val="20"/>
        </w:rPr>
        <w:t xml:space="preserve"> in two </w:t>
      </w:r>
      <w:r w:rsidRPr="00566C26">
        <w:rPr>
          <w:rFonts w:ascii="Times New Roman" w:hAnsi="Times New Roman"/>
          <w:i/>
          <w:iCs/>
          <w:sz w:val="20"/>
          <w:szCs w:val="20"/>
        </w:rPr>
        <w:t>Elymus</w:t>
      </w:r>
      <w:r w:rsidRPr="00566C26">
        <w:rPr>
          <w:rFonts w:ascii="Times New Roman" w:hAnsi="Times New Roman"/>
          <w:sz w:val="20"/>
          <w:szCs w:val="20"/>
        </w:rPr>
        <w:t xml:space="preserve"> could be used to further identify intraspecific genetic polymorphism. Except for </w:t>
      </w:r>
      <w:proofErr w:type="spellStart"/>
      <w:r w:rsidRPr="00566C26">
        <w:rPr>
          <w:rFonts w:ascii="Times New Roman" w:hAnsi="Times New Roman"/>
          <w:sz w:val="20"/>
          <w:szCs w:val="20"/>
        </w:rPr>
        <w:t>cpSSR</w:t>
      </w:r>
      <w:proofErr w:type="spellEnd"/>
      <w:r w:rsidRPr="00566C26">
        <w:rPr>
          <w:rFonts w:ascii="Times New Roman" w:hAnsi="Times New Roman"/>
          <w:sz w:val="20"/>
          <w:szCs w:val="20"/>
        </w:rPr>
        <w:t>, many different cp DNA fragments and hotspot mutations could be used to develop barcode markers for congeneric species. There were many scattered mutational events existing in the cp genomes, which were generally gathered in “hotspots” and leaded a high variation region to distinguish the related species</w:t>
      </w:r>
      <w:r w:rsidR="00316BEE" w:rsidRPr="00566C26">
        <w:rPr>
          <w:rFonts w:ascii="Times New Roman" w:hAnsi="Times New Roman"/>
          <w:sz w:val="20"/>
          <w:szCs w:val="20"/>
        </w:rPr>
        <w:t xml:space="preserve"> </w:t>
      </w:r>
      <w:r w:rsidR="00316BEE" w:rsidRPr="00566C26">
        <w:rPr>
          <w:rFonts w:ascii="Times New Roman" w:hAnsi="Times New Roman"/>
          <w:sz w:val="20"/>
          <w:szCs w:val="20"/>
        </w:rPr>
        <w:fldChar w:fldCharType="begin"/>
      </w:r>
      <w:r w:rsidR="00316BEE" w:rsidRPr="00566C26">
        <w:rPr>
          <w:rFonts w:ascii="Times New Roman" w:hAnsi="Times New Roman"/>
          <w:sz w:val="20"/>
          <w:szCs w:val="20"/>
        </w:rPr>
        <w:instrText xml:space="preserve"> ADDIN NE.Ref.{068683E8-2027-4B78-85BF-5C3883F0C542}</w:instrText>
      </w:r>
      <w:r w:rsidR="00316BEE" w:rsidRPr="00566C26">
        <w:rPr>
          <w:rFonts w:ascii="Times New Roman" w:hAnsi="Times New Roman"/>
          <w:sz w:val="20"/>
          <w:szCs w:val="20"/>
        </w:rPr>
        <w:fldChar w:fldCharType="separate"/>
      </w:r>
      <w:r w:rsidR="00A5779D">
        <w:rPr>
          <w:rFonts w:ascii="Times New Roman" w:eastAsia="宋体" w:hAnsi="Times New Roman"/>
          <w:color w:val="080000"/>
          <w:kern w:val="0"/>
          <w:sz w:val="20"/>
          <w:szCs w:val="20"/>
        </w:rPr>
        <w:t>(Dong et al., 2012)</w:t>
      </w:r>
      <w:r w:rsidR="00316BEE" w:rsidRPr="00566C26">
        <w:rPr>
          <w:rFonts w:ascii="Times New Roman" w:hAnsi="Times New Roman"/>
          <w:sz w:val="20"/>
          <w:szCs w:val="20"/>
        </w:rPr>
        <w:fldChar w:fldCharType="end"/>
      </w:r>
      <w:r w:rsidRPr="00566C26">
        <w:rPr>
          <w:rFonts w:ascii="Times New Roman" w:hAnsi="Times New Roman"/>
          <w:sz w:val="20"/>
          <w:szCs w:val="20"/>
        </w:rPr>
        <w:t xml:space="preserve">. In the two </w:t>
      </w:r>
      <w:r w:rsidRPr="00566C26">
        <w:rPr>
          <w:rFonts w:ascii="Times New Roman" w:hAnsi="Times New Roman"/>
          <w:i/>
          <w:iCs/>
          <w:sz w:val="20"/>
          <w:szCs w:val="20"/>
        </w:rPr>
        <w:t xml:space="preserve">Elymus </w:t>
      </w:r>
      <w:r w:rsidRPr="00566C26">
        <w:rPr>
          <w:rFonts w:ascii="Times New Roman" w:hAnsi="Times New Roman"/>
          <w:sz w:val="20"/>
          <w:szCs w:val="20"/>
        </w:rPr>
        <w:t>species</w:t>
      </w:r>
      <w:r w:rsidRPr="00566C26">
        <w:rPr>
          <w:rFonts w:ascii="Times New Roman" w:hAnsi="Times New Roman"/>
          <w:i/>
          <w:iCs/>
          <w:sz w:val="20"/>
          <w:szCs w:val="20"/>
        </w:rPr>
        <w:t xml:space="preserve"> </w:t>
      </w:r>
      <w:r w:rsidRPr="00566C26">
        <w:rPr>
          <w:rFonts w:ascii="Times New Roman" w:hAnsi="Times New Roman"/>
          <w:sz w:val="20"/>
          <w:szCs w:val="20"/>
        </w:rPr>
        <w:t xml:space="preserve">we identified several hotspots regions, among them </w:t>
      </w:r>
      <w:r w:rsidRPr="00566C26">
        <w:rPr>
          <w:rFonts w:ascii="Times New Roman" w:hAnsi="Times New Roman"/>
          <w:i/>
          <w:iCs/>
          <w:sz w:val="20"/>
          <w:szCs w:val="20"/>
        </w:rPr>
        <w:t>tRNA-GUC</w:t>
      </w:r>
      <w:r w:rsidRPr="00566C26">
        <w:rPr>
          <w:rFonts w:ascii="Times New Roman" w:hAnsi="Times New Roman"/>
          <w:sz w:val="20"/>
          <w:szCs w:val="20"/>
        </w:rPr>
        <w:t>～</w:t>
      </w:r>
      <w:proofErr w:type="spellStart"/>
      <w:r w:rsidRPr="00566C26">
        <w:rPr>
          <w:rFonts w:ascii="Times New Roman" w:hAnsi="Times New Roman"/>
          <w:i/>
          <w:iCs/>
          <w:sz w:val="20"/>
          <w:szCs w:val="20"/>
        </w:rPr>
        <w:t>psbM</w:t>
      </w:r>
      <w:proofErr w:type="spellEnd"/>
      <w:r w:rsidRPr="00566C26">
        <w:rPr>
          <w:rFonts w:ascii="Times New Roman" w:hAnsi="Times New Roman"/>
          <w:i/>
          <w:iCs/>
          <w:sz w:val="20"/>
          <w:szCs w:val="20"/>
        </w:rPr>
        <w:t>, tRNA-UAA</w:t>
      </w:r>
      <w:r w:rsidRPr="00566C26">
        <w:rPr>
          <w:rFonts w:ascii="Times New Roman" w:hAnsi="Times New Roman"/>
          <w:sz w:val="20"/>
          <w:szCs w:val="20"/>
        </w:rPr>
        <w:t>～</w:t>
      </w:r>
      <w:proofErr w:type="spellStart"/>
      <w:r w:rsidRPr="00566C26">
        <w:rPr>
          <w:rFonts w:ascii="Times New Roman" w:hAnsi="Times New Roman"/>
          <w:i/>
          <w:iCs/>
          <w:sz w:val="20"/>
          <w:szCs w:val="20"/>
        </w:rPr>
        <w:t>ndhJ</w:t>
      </w:r>
      <w:proofErr w:type="spellEnd"/>
      <w:r w:rsidRPr="00566C26">
        <w:rPr>
          <w:rFonts w:ascii="Times New Roman" w:hAnsi="Times New Roman"/>
          <w:i/>
          <w:iCs/>
          <w:sz w:val="20"/>
          <w:szCs w:val="20"/>
        </w:rPr>
        <w:t xml:space="preserve">, </w:t>
      </w:r>
      <w:proofErr w:type="spellStart"/>
      <w:r w:rsidRPr="00566C26">
        <w:rPr>
          <w:rFonts w:ascii="Times New Roman" w:hAnsi="Times New Roman"/>
          <w:i/>
          <w:iCs/>
          <w:sz w:val="20"/>
          <w:szCs w:val="20"/>
        </w:rPr>
        <w:t>rbcL</w:t>
      </w:r>
      <w:proofErr w:type="spellEnd"/>
      <w:r w:rsidRPr="00566C26">
        <w:rPr>
          <w:rFonts w:ascii="Times New Roman" w:hAnsi="Times New Roman"/>
          <w:sz w:val="20"/>
          <w:szCs w:val="20"/>
        </w:rPr>
        <w:t>～</w:t>
      </w:r>
      <w:proofErr w:type="spellStart"/>
      <w:r w:rsidRPr="00566C26">
        <w:rPr>
          <w:rFonts w:ascii="Times New Roman" w:hAnsi="Times New Roman"/>
          <w:i/>
          <w:iCs/>
          <w:sz w:val="20"/>
          <w:szCs w:val="20"/>
        </w:rPr>
        <w:t>psaI</w:t>
      </w:r>
      <w:proofErr w:type="spellEnd"/>
      <w:r w:rsidRPr="00566C26">
        <w:rPr>
          <w:rFonts w:ascii="Times New Roman" w:hAnsi="Times New Roman"/>
          <w:i/>
          <w:iCs/>
          <w:sz w:val="20"/>
          <w:szCs w:val="20"/>
        </w:rPr>
        <w:t>, rpl33</w:t>
      </w:r>
      <w:r w:rsidRPr="00566C26">
        <w:rPr>
          <w:rFonts w:ascii="Times New Roman" w:hAnsi="Times New Roman"/>
          <w:sz w:val="20"/>
          <w:szCs w:val="20"/>
        </w:rPr>
        <w:t>～</w:t>
      </w:r>
      <w:r w:rsidRPr="00566C26">
        <w:rPr>
          <w:rFonts w:ascii="Times New Roman" w:hAnsi="Times New Roman"/>
          <w:i/>
          <w:iCs/>
          <w:sz w:val="20"/>
          <w:szCs w:val="20"/>
        </w:rPr>
        <w:t>rps18,</w:t>
      </w:r>
      <w:r w:rsidRPr="00566C26">
        <w:rPr>
          <w:rFonts w:ascii="Times New Roman" w:hAnsi="Times New Roman"/>
          <w:sz w:val="20"/>
          <w:szCs w:val="20"/>
        </w:rPr>
        <w:t xml:space="preserve"> which could be used as new potential markers for future phylogenetic and </w:t>
      </w:r>
      <w:proofErr w:type="spellStart"/>
      <w:r w:rsidRPr="00566C26">
        <w:rPr>
          <w:rFonts w:ascii="Times New Roman" w:hAnsi="Times New Roman"/>
          <w:sz w:val="20"/>
          <w:szCs w:val="20"/>
        </w:rPr>
        <w:t>phylo</w:t>
      </w:r>
      <w:proofErr w:type="spellEnd"/>
      <w:r w:rsidRPr="00566C26">
        <w:rPr>
          <w:rFonts w:ascii="Times New Roman" w:hAnsi="Times New Roman"/>
          <w:sz w:val="20"/>
          <w:szCs w:val="20"/>
        </w:rPr>
        <w:t xml:space="preserve">-geographic studies of </w:t>
      </w:r>
      <w:r w:rsidRPr="00566C26">
        <w:rPr>
          <w:rFonts w:ascii="Times New Roman" w:hAnsi="Times New Roman"/>
          <w:i/>
          <w:iCs/>
          <w:sz w:val="20"/>
          <w:szCs w:val="20"/>
        </w:rPr>
        <w:t>Elymus</w:t>
      </w:r>
      <w:r w:rsidRPr="00566C26">
        <w:rPr>
          <w:rFonts w:ascii="Times New Roman" w:hAnsi="Times New Roman"/>
          <w:sz w:val="20"/>
          <w:szCs w:val="20"/>
        </w:rPr>
        <w:t xml:space="preserve"> species if available (Figure S4). Among these highly variable regions, the region of </w:t>
      </w:r>
      <w:r w:rsidRPr="00566C26">
        <w:rPr>
          <w:rFonts w:ascii="Times New Roman" w:hAnsi="Times New Roman"/>
          <w:i/>
          <w:iCs/>
          <w:sz w:val="20"/>
          <w:szCs w:val="20"/>
        </w:rPr>
        <w:t>rpl33</w:t>
      </w:r>
      <w:r w:rsidRPr="00566C26">
        <w:rPr>
          <w:rFonts w:ascii="Times New Roman" w:hAnsi="Times New Roman"/>
          <w:sz w:val="20"/>
          <w:szCs w:val="20"/>
        </w:rPr>
        <w:t>～</w:t>
      </w:r>
      <w:r w:rsidRPr="00566C26">
        <w:rPr>
          <w:rFonts w:ascii="Times New Roman" w:hAnsi="Times New Roman"/>
          <w:i/>
          <w:iCs/>
          <w:sz w:val="20"/>
          <w:szCs w:val="20"/>
        </w:rPr>
        <w:t xml:space="preserve">rps18 </w:t>
      </w:r>
      <w:r w:rsidRPr="00566C26">
        <w:rPr>
          <w:rFonts w:ascii="Times New Roman" w:hAnsi="Times New Roman"/>
          <w:sz w:val="20"/>
          <w:szCs w:val="20"/>
        </w:rPr>
        <w:t>has been used as DNA barcodes in some plant species</w:t>
      </w:r>
      <w:r w:rsidR="00316BEE" w:rsidRPr="00566C26">
        <w:rPr>
          <w:rFonts w:ascii="Times New Roman" w:hAnsi="Times New Roman"/>
          <w:sz w:val="20"/>
          <w:szCs w:val="20"/>
        </w:rPr>
        <w:t xml:space="preserve"> </w:t>
      </w:r>
      <w:r w:rsidR="00316BEE" w:rsidRPr="00566C26">
        <w:rPr>
          <w:rFonts w:ascii="Times New Roman" w:hAnsi="Times New Roman"/>
          <w:sz w:val="20"/>
          <w:szCs w:val="20"/>
        </w:rPr>
        <w:fldChar w:fldCharType="begin"/>
      </w:r>
      <w:r w:rsidR="00316BEE" w:rsidRPr="00566C26">
        <w:rPr>
          <w:rFonts w:ascii="Times New Roman" w:hAnsi="Times New Roman"/>
          <w:sz w:val="20"/>
          <w:szCs w:val="20"/>
        </w:rPr>
        <w:instrText xml:space="preserve"> ADDIN NE.Ref.{72668C51-D49C-4A7A-B772-019B550FE936}</w:instrText>
      </w:r>
      <w:r w:rsidR="00316BEE" w:rsidRPr="00566C26">
        <w:rPr>
          <w:rFonts w:ascii="Times New Roman" w:hAnsi="Times New Roman"/>
          <w:sz w:val="20"/>
          <w:szCs w:val="20"/>
        </w:rPr>
        <w:fldChar w:fldCharType="separate"/>
      </w:r>
      <w:r w:rsidR="00A5779D">
        <w:rPr>
          <w:rFonts w:ascii="Times New Roman" w:eastAsia="宋体" w:hAnsi="Times New Roman"/>
          <w:color w:val="080000"/>
          <w:kern w:val="0"/>
          <w:sz w:val="20"/>
          <w:szCs w:val="20"/>
        </w:rPr>
        <w:t>(Mariotti et al., 2010)</w:t>
      </w:r>
      <w:r w:rsidR="00316BEE" w:rsidRPr="00566C26">
        <w:rPr>
          <w:rFonts w:ascii="Times New Roman" w:hAnsi="Times New Roman"/>
          <w:sz w:val="20"/>
          <w:szCs w:val="20"/>
        </w:rPr>
        <w:fldChar w:fldCharType="end"/>
      </w:r>
      <w:r w:rsidRPr="00566C26">
        <w:rPr>
          <w:rFonts w:ascii="Times New Roman" w:hAnsi="Times New Roman"/>
          <w:sz w:val="20"/>
          <w:szCs w:val="20"/>
        </w:rPr>
        <w:t>.</w:t>
      </w:r>
    </w:p>
    <w:p w14:paraId="7F453215" w14:textId="5C9590F1" w:rsidR="00EA702A" w:rsidRPr="00566C26" w:rsidRDefault="00EA702A" w:rsidP="004E4C8D">
      <w:pPr>
        <w:spacing w:line="320" w:lineRule="exact"/>
        <w:ind w:firstLineChars="200" w:firstLine="400"/>
        <w:rPr>
          <w:rFonts w:ascii="Times New Roman" w:hAnsi="Times New Roman"/>
          <w:sz w:val="20"/>
          <w:szCs w:val="20"/>
        </w:rPr>
      </w:pPr>
      <w:r w:rsidRPr="00566C26">
        <w:rPr>
          <w:rFonts w:ascii="Times New Roman" w:hAnsi="Times New Roman"/>
          <w:sz w:val="20"/>
          <w:szCs w:val="20"/>
        </w:rPr>
        <w:t xml:space="preserve">The RSCU values were calculated using the common genes of two </w:t>
      </w:r>
      <w:r w:rsidRPr="00566C26">
        <w:rPr>
          <w:rFonts w:ascii="Times New Roman" w:hAnsi="Times New Roman"/>
          <w:i/>
          <w:iCs/>
          <w:sz w:val="20"/>
          <w:szCs w:val="20"/>
        </w:rPr>
        <w:t xml:space="preserve">Elymus </w:t>
      </w:r>
      <w:r w:rsidRPr="00566C26">
        <w:rPr>
          <w:rFonts w:ascii="Times New Roman" w:hAnsi="Times New Roman"/>
          <w:sz w:val="20"/>
          <w:szCs w:val="20"/>
        </w:rPr>
        <w:t xml:space="preserve">species. The codon of leucine revealed the highest frequency (RSCU&gt;2), whereas the lowest frequency </w:t>
      </w:r>
      <w:proofErr w:type="gramStart"/>
      <w:r w:rsidRPr="00566C26">
        <w:rPr>
          <w:rFonts w:ascii="Times New Roman" w:hAnsi="Times New Roman"/>
          <w:sz w:val="20"/>
          <w:szCs w:val="20"/>
        </w:rPr>
        <w:t>were</w:t>
      </w:r>
      <w:proofErr w:type="gramEnd"/>
      <w:r w:rsidRPr="00566C26">
        <w:rPr>
          <w:rFonts w:ascii="Times New Roman" w:hAnsi="Times New Roman"/>
          <w:sz w:val="20"/>
          <w:szCs w:val="20"/>
        </w:rPr>
        <w:t xml:space="preserve"> found in the codon of methionine (RSCU &lt; 0.02). The result was consistent with previous studies on cp genome of </w:t>
      </w:r>
      <w:r w:rsidRPr="00566C26">
        <w:rPr>
          <w:rFonts w:ascii="Times New Roman" w:hAnsi="Times New Roman"/>
          <w:sz w:val="20"/>
          <w:szCs w:val="20"/>
        </w:rPr>
        <w:lastRenderedPageBreak/>
        <w:t>angiosperms</w:t>
      </w:r>
      <w:r w:rsidR="00316BEE" w:rsidRPr="00566C26">
        <w:rPr>
          <w:rFonts w:ascii="Times New Roman" w:hAnsi="Times New Roman"/>
          <w:sz w:val="20"/>
          <w:szCs w:val="20"/>
        </w:rPr>
        <w:t xml:space="preserve"> </w:t>
      </w:r>
      <w:r w:rsidR="006E0CBF" w:rsidRPr="00566C26">
        <w:rPr>
          <w:rFonts w:ascii="Times New Roman" w:hAnsi="Times New Roman"/>
          <w:sz w:val="20"/>
          <w:szCs w:val="20"/>
        </w:rPr>
        <w:fldChar w:fldCharType="begin"/>
      </w:r>
      <w:r w:rsidR="006E0CBF" w:rsidRPr="00566C26">
        <w:rPr>
          <w:rFonts w:ascii="Times New Roman" w:hAnsi="Times New Roman"/>
          <w:sz w:val="20"/>
          <w:szCs w:val="20"/>
        </w:rPr>
        <w:instrText xml:space="preserve"> ADDIN NE.Ref.{BEEFF27E-840A-4341-93E3-D9DFA066C381}</w:instrText>
      </w:r>
      <w:r w:rsidR="006E0CBF" w:rsidRPr="00566C26">
        <w:rPr>
          <w:rFonts w:ascii="Times New Roman" w:hAnsi="Times New Roman"/>
          <w:sz w:val="20"/>
          <w:szCs w:val="20"/>
        </w:rPr>
        <w:fldChar w:fldCharType="separate"/>
      </w:r>
      <w:r w:rsidR="00A5779D">
        <w:rPr>
          <w:rFonts w:ascii="Times New Roman" w:eastAsia="宋体" w:hAnsi="Times New Roman"/>
          <w:color w:val="080000"/>
          <w:kern w:val="0"/>
          <w:sz w:val="20"/>
          <w:szCs w:val="20"/>
        </w:rPr>
        <w:t>(Gu et al., 2004)</w:t>
      </w:r>
      <w:r w:rsidR="006E0CBF" w:rsidRPr="00566C26">
        <w:rPr>
          <w:rFonts w:ascii="Times New Roman" w:hAnsi="Times New Roman"/>
          <w:sz w:val="20"/>
          <w:szCs w:val="20"/>
        </w:rPr>
        <w:fldChar w:fldCharType="end"/>
      </w:r>
      <w:r w:rsidRPr="00566C26">
        <w:rPr>
          <w:rFonts w:ascii="Times New Roman" w:hAnsi="Times New Roman"/>
          <w:sz w:val="20"/>
          <w:szCs w:val="20"/>
        </w:rPr>
        <w:t>. Additionally, we found that almost all of the codons with a high RSCU (RSCU &gt; 1) value were A/U ended; this result is also in agreement with Premal Shah et al. study</w:t>
      </w:r>
      <w:r w:rsidR="006E0CBF" w:rsidRPr="00566C26">
        <w:rPr>
          <w:rFonts w:ascii="Times New Roman" w:hAnsi="Times New Roman"/>
          <w:sz w:val="20"/>
          <w:szCs w:val="20"/>
        </w:rPr>
        <w:t xml:space="preserve"> </w:t>
      </w:r>
      <w:r w:rsidR="006E0CBF" w:rsidRPr="00566C26">
        <w:rPr>
          <w:rFonts w:ascii="Times New Roman" w:hAnsi="Times New Roman"/>
          <w:sz w:val="20"/>
          <w:szCs w:val="20"/>
        </w:rPr>
        <w:fldChar w:fldCharType="begin"/>
      </w:r>
      <w:r w:rsidR="006E0CBF" w:rsidRPr="00566C26">
        <w:rPr>
          <w:rFonts w:ascii="Times New Roman" w:hAnsi="Times New Roman"/>
          <w:sz w:val="20"/>
          <w:szCs w:val="20"/>
        </w:rPr>
        <w:instrText xml:space="preserve"> ADDIN NE.Ref.{65B91204-0A5F-4F6B-8C81-C362991F5BE5}</w:instrText>
      </w:r>
      <w:r w:rsidR="006E0CBF" w:rsidRPr="00566C26">
        <w:rPr>
          <w:rFonts w:ascii="Times New Roman" w:hAnsi="Times New Roman"/>
          <w:sz w:val="20"/>
          <w:szCs w:val="20"/>
        </w:rPr>
        <w:fldChar w:fldCharType="separate"/>
      </w:r>
      <w:r w:rsidR="00A5779D">
        <w:rPr>
          <w:rFonts w:ascii="Times New Roman" w:eastAsia="宋体" w:hAnsi="Times New Roman"/>
          <w:color w:val="080000"/>
          <w:kern w:val="0"/>
          <w:sz w:val="20"/>
          <w:szCs w:val="20"/>
        </w:rPr>
        <w:t>(Shah &amp; Gilchrist, 2011)</w:t>
      </w:r>
      <w:r w:rsidR="006E0CBF" w:rsidRPr="00566C26">
        <w:rPr>
          <w:rFonts w:ascii="Times New Roman" w:hAnsi="Times New Roman"/>
          <w:sz w:val="20"/>
          <w:szCs w:val="20"/>
        </w:rPr>
        <w:fldChar w:fldCharType="end"/>
      </w:r>
      <w:r w:rsidRPr="00566C26">
        <w:rPr>
          <w:rFonts w:ascii="Times New Roman" w:hAnsi="Times New Roman"/>
          <w:sz w:val="20"/>
          <w:szCs w:val="20"/>
        </w:rPr>
        <w:t>.</w:t>
      </w:r>
    </w:p>
    <w:p w14:paraId="1C9F4C63" w14:textId="7BE5BACC" w:rsidR="00EA702A" w:rsidRPr="009569ED" w:rsidRDefault="00EA702A" w:rsidP="00EA702A">
      <w:pPr>
        <w:spacing w:beforeLines="50" w:before="156" w:afterLines="50" w:after="156" w:line="400" w:lineRule="exact"/>
        <w:rPr>
          <w:rFonts w:ascii="Times New Roman" w:hAnsi="Times New Roman"/>
          <w:b/>
          <w:bCs/>
          <w:sz w:val="28"/>
          <w:szCs w:val="28"/>
        </w:rPr>
      </w:pPr>
      <w:r w:rsidRPr="009569ED">
        <w:rPr>
          <w:rFonts w:ascii="Times New Roman" w:hAnsi="Times New Roman"/>
          <w:b/>
          <w:bCs/>
          <w:sz w:val="28"/>
          <w:szCs w:val="28"/>
        </w:rPr>
        <w:t>Estimating phylogenetic and divergence time</w:t>
      </w:r>
    </w:p>
    <w:p w14:paraId="26423614" w14:textId="751B0121" w:rsidR="00EA702A" w:rsidRPr="00566C26" w:rsidRDefault="00EA702A" w:rsidP="00EA702A">
      <w:pPr>
        <w:spacing w:beforeLines="50" w:before="156" w:afterLines="50" w:after="156" w:line="320" w:lineRule="exact"/>
        <w:ind w:firstLineChars="200" w:firstLine="400"/>
        <w:rPr>
          <w:rFonts w:ascii="Times New Roman" w:hAnsi="Times New Roman"/>
          <w:sz w:val="20"/>
          <w:szCs w:val="20"/>
        </w:rPr>
      </w:pPr>
      <w:r w:rsidRPr="00566C26">
        <w:rPr>
          <w:rFonts w:ascii="Times New Roman" w:hAnsi="Times New Roman"/>
          <w:sz w:val="20"/>
          <w:szCs w:val="20"/>
        </w:rPr>
        <w:t>Chloroplast genome plays an important role in the evolutionary study due to the conservation of maternal inheritance</w:t>
      </w:r>
      <w:r w:rsidR="006E0CBF" w:rsidRPr="00566C26">
        <w:rPr>
          <w:rFonts w:ascii="Times New Roman" w:hAnsi="Times New Roman"/>
          <w:sz w:val="20"/>
          <w:szCs w:val="20"/>
        </w:rPr>
        <w:t xml:space="preserve"> </w:t>
      </w:r>
      <w:r w:rsidR="006E0CBF" w:rsidRPr="00566C26">
        <w:rPr>
          <w:rFonts w:ascii="Times New Roman" w:hAnsi="Times New Roman"/>
          <w:sz w:val="20"/>
          <w:szCs w:val="20"/>
        </w:rPr>
        <w:fldChar w:fldCharType="begin"/>
      </w:r>
      <w:r w:rsidR="006E0CBF" w:rsidRPr="00566C26">
        <w:rPr>
          <w:rFonts w:ascii="Times New Roman" w:hAnsi="Times New Roman"/>
          <w:sz w:val="20"/>
          <w:szCs w:val="20"/>
        </w:rPr>
        <w:instrText xml:space="preserve"> ADDIN NE.Ref.{9C93AFC6-552A-4A36-804B-62C15D4C61FC}</w:instrText>
      </w:r>
      <w:r w:rsidR="006E0CBF" w:rsidRPr="00566C26">
        <w:rPr>
          <w:rFonts w:ascii="Times New Roman" w:hAnsi="Times New Roman"/>
          <w:sz w:val="20"/>
          <w:szCs w:val="20"/>
        </w:rPr>
        <w:fldChar w:fldCharType="separate"/>
      </w:r>
      <w:r w:rsidR="00A5779D">
        <w:rPr>
          <w:rFonts w:ascii="Times New Roman" w:eastAsia="宋体" w:hAnsi="Times New Roman"/>
          <w:color w:val="080000"/>
          <w:kern w:val="0"/>
          <w:sz w:val="20"/>
          <w:szCs w:val="20"/>
        </w:rPr>
        <w:t>(Nielsen et al., 2013)</w:t>
      </w:r>
      <w:r w:rsidR="006E0CBF" w:rsidRPr="00566C26">
        <w:rPr>
          <w:rFonts w:ascii="Times New Roman" w:hAnsi="Times New Roman"/>
          <w:sz w:val="20"/>
          <w:szCs w:val="20"/>
        </w:rPr>
        <w:fldChar w:fldCharType="end"/>
      </w:r>
      <w:r w:rsidRPr="00566C26">
        <w:rPr>
          <w:rFonts w:ascii="Times New Roman" w:hAnsi="Times New Roman"/>
          <w:sz w:val="20"/>
          <w:szCs w:val="20"/>
        </w:rPr>
        <w:t xml:space="preserve">. In this study, to obtain a more accurate evolutionary relationship and divergence time between </w:t>
      </w:r>
      <w:r w:rsidRPr="00566C26">
        <w:rPr>
          <w:rFonts w:ascii="Times New Roman" w:hAnsi="Times New Roman"/>
          <w:i/>
          <w:iCs/>
          <w:sz w:val="20"/>
          <w:szCs w:val="20"/>
        </w:rPr>
        <w:t xml:space="preserve">E. </w:t>
      </w:r>
      <w:proofErr w:type="spellStart"/>
      <w:r w:rsidRPr="00566C26">
        <w:rPr>
          <w:rFonts w:ascii="Times New Roman" w:hAnsi="Times New Roman"/>
          <w:i/>
          <w:iCs/>
          <w:sz w:val="20"/>
          <w:szCs w:val="20"/>
        </w:rPr>
        <w:t>sibiricus</w:t>
      </w:r>
      <w:proofErr w:type="spellEnd"/>
      <w:r w:rsidRPr="00566C26">
        <w:rPr>
          <w:rFonts w:ascii="Times New Roman" w:hAnsi="Times New Roman"/>
          <w:i/>
          <w:iCs/>
          <w:sz w:val="20"/>
          <w:szCs w:val="20"/>
        </w:rPr>
        <w:t xml:space="preserve"> </w:t>
      </w:r>
      <w:r w:rsidRPr="00566C26">
        <w:rPr>
          <w:rFonts w:ascii="Times New Roman" w:hAnsi="Times New Roman"/>
          <w:sz w:val="20"/>
          <w:szCs w:val="20"/>
        </w:rPr>
        <w:t>and</w:t>
      </w:r>
      <w:r w:rsidRPr="00566C26">
        <w:rPr>
          <w:rFonts w:ascii="Times New Roman" w:hAnsi="Times New Roman"/>
          <w:i/>
          <w:iCs/>
          <w:sz w:val="20"/>
          <w:szCs w:val="20"/>
        </w:rPr>
        <w:t xml:space="preserve"> E. nutans</w:t>
      </w:r>
      <w:r w:rsidRPr="00566C26">
        <w:rPr>
          <w:rFonts w:ascii="Times New Roman" w:hAnsi="Times New Roman"/>
          <w:sz w:val="20"/>
          <w:szCs w:val="20"/>
        </w:rPr>
        <w:t xml:space="preserve">, their whole cp genome and other fifteen related species were used. The result showed that the </w:t>
      </w:r>
      <w:r w:rsidRPr="00566C26">
        <w:rPr>
          <w:rFonts w:ascii="Times New Roman" w:hAnsi="Times New Roman"/>
          <w:i/>
          <w:iCs/>
          <w:sz w:val="20"/>
          <w:szCs w:val="20"/>
        </w:rPr>
        <w:t>Elymus</w:t>
      </w:r>
      <w:r w:rsidRPr="00566C26">
        <w:rPr>
          <w:rFonts w:ascii="Times New Roman" w:hAnsi="Times New Roman"/>
          <w:sz w:val="20"/>
          <w:szCs w:val="20"/>
        </w:rPr>
        <w:t xml:space="preserve"> and </w:t>
      </w:r>
      <w:bookmarkStart w:id="94" w:name="OLE_LINK65"/>
      <w:proofErr w:type="spellStart"/>
      <w:r w:rsidRPr="00566C26">
        <w:rPr>
          <w:rFonts w:ascii="Times New Roman" w:hAnsi="Times New Roman"/>
          <w:i/>
          <w:iCs/>
          <w:sz w:val="20"/>
          <w:szCs w:val="20"/>
        </w:rPr>
        <w:t>Pseudoroegneyia</w:t>
      </w:r>
      <w:bookmarkEnd w:id="94"/>
      <w:proofErr w:type="spellEnd"/>
      <w:r w:rsidRPr="00566C26">
        <w:rPr>
          <w:rFonts w:ascii="Times New Roman" w:hAnsi="Times New Roman"/>
          <w:i/>
          <w:iCs/>
          <w:sz w:val="20"/>
          <w:szCs w:val="20"/>
        </w:rPr>
        <w:t xml:space="preserve"> </w:t>
      </w:r>
      <w:r w:rsidRPr="00566C26">
        <w:rPr>
          <w:rFonts w:ascii="Times New Roman" w:hAnsi="Times New Roman"/>
          <w:sz w:val="20"/>
          <w:szCs w:val="20"/>
        </w:rPr>
        <w:t xml:space="preserve">species separated from other </w:t>
      </w:r>
      <w:bookmarkStart w:id="95" w:name="OLE_LINK67"/>
      <w:proofErr w:type="spellStart"/>
      <w:r w:rsidRPr="00566C26">
        <w:rPr>
          <w:rFonts w:ascii="Times New Roman" w:hAnsi="Times New Roman"/>
          <w:sz w:val="20"/>
          <w:szCs w:val="20"/>
        </w:rPr>
        <w:t>Triticeae</w:t>
      </w:r>
      <w:bookmarkEnd w:id="95"/>
      <w:proofErr w:type="spellEnd"/>
      <w:r w:rsidRPr="00566C26">
        <w:rPr>
          <w:rFonts w:ascii="Times New Roman" w:hAnsi="Times New Roman"/>
          <w:sz w:val="20"/>
          <w:szCs w:val="20"/>
        </w:rPr>
        <w:t xml:space="preserve"> species about 3.061 million years ago (Mya), which is in accordance with the traditional classification. However, it is interesting to note that the </w:t>
      </w:r>
      <w:r w:rsidRPr="00566C26">
        <w:rPr>
          <w:rFonts w:ascii="Times New Roman" w:hAnsi="Times New Roman"/>
          <w:i/>
          <w:iCs/>
          <w:sz w:val="20"/>
          <w:szCs w:val="20"/>
        </w:rPr>
        <w:t xml:space="preserve">E. </w:t>
      </w:r>
      <w:proofErr w:type="spellStart"/>
      <w:r w:rsidRPr="00566C26">
        <w:rPr>
          <w:rFonts w:ascii="Times New Roman" w:hAnsi="Times New Roman"/>
          <w:i/>
          <w:iCs/>
          <w:sz w:val="20"/>
          <w:szCs w:val="20"/>
        </w:rPr>
        <w:t>sibiricus</w:t>
      </w:r>
      <w:proofErr w:type="spellEnd"/>
      <w:r w:rsidRPr="00566C26">
        <w:rPr>
          <w:rFonts w:ascii="Times New Roman" w:hAnsi="Times New Roman"/>
          <w:sz w:val="20"/>
          <w:szCs w:val="20"/>
        </w:rPr>
        <w:t xml:space="preserve"> and </w:t>
      </w:r>
      <w:r w:rsidRPr="00566C26">
        <w:rPr>
          <w:rFonts w:ascii="Times New Roman" w:hAnsi="Times New Roman"/>
          <w:i/>
          <w:iCs/>
          <w:sz w:val="20"/>
          <w:szCs w:val="20"/>
        </w:rPr>
        <w:t>E. nutans</w:t>
      </w:r>
      <w:r w:rsidRPr="00566C26">
        <w:rPr>
          <w:rFonts w:ascii="Times New Roman" w:hAnsi="Times New Roman"/>
          <w:sz w:val="20"/>
          <w:szCs w:val="20"/>
        </w:rPr>
        <w:t xml:space="preserve"> were grouped in two separate branches (Figure 6). According to Ning et al.</w:t>
      </w:r>
      <w:r w:rsidR="006E0CBF" w:rsidRPr="00566C26">
        <w:rPr>
          <w:rFonts w:ascii="Times New Roman" w:hAnsi="Times New Roman"/>
          <w:sz w:val="20"/>
          <w:szCs w:val="20"/>
        </w:rPr>
        <w:t xml:space="preserve"> </w:t>
      </w:r>
      <w:r w:rsidR="006E0CBF" w:rsidRPr="00566C26">
        <w:rPr>
          <w:rFonts w:ascii="Times New Roman" w:hAnsi="Times New Roman"/>
          <w:sz w:val="20"/>
          <w:szCs w:val="20"/>
        </w:rPr>
        <w:fldChar w:fldCharType="begin"/>
      </w:r>
      <w:r w:rsidR="006E0CBF" w:rsidRPr="00566C26">
        <w:rPr>
          <w:rFonts w:ascii="Times New Roman" w:hAnsi="Times New Roman"/>
          <w:sz w:val="20"/>
          <w:szCs w:val="20"/>
        </w:rPr>
        <w:instrText xml:space="preserve"> ADDIN NE.Ref.{24691257-DDA2-4BCF-854A-4810F3B4C6BD}</w:instrText>
      </w:r>
      <w:r w:rsidR="006E0CBF" w:rsidRPr="00566C26">
        <w:rPr>
          <w:rFonts w:ascii="Times New Roman" w:hAnsi="Times New Roman"/>
          <w:sz w:val="20"/>
          <w:szCs w:val="20"/>
        </w:rPr>
        <w:fldChar w:fldCharType="separate"/>
      </w:r>
      <w:r w:rsidR="00A5779D">
        <w:rPr>
          <w:rFonts w:ascii="Times New Roman" w:eastAsia="宋体" w:hAnsi="Times New Roman"/>
          <w:color w:val="080000"/>
          <w:kern w:val="0"/>
          <w:sz w:val="20"/>
          <w:szCs w:val="20"/>
        </w:rPr>
        <w:t>(Chen et al., 2020)</w:t>
      </w:r>
      <w:r w:rsidR="006E0CBF" w:rsidRPr="00566C26">
        <w:rPr>
          <w:rFonts w:ascii="Times New Roman" w:hAnsi="Times New Roman"/>
          <w:sz w:val="20"/>
          <w:szCs w:val="20"/>
        </w:rPr>
        <w:fldChar w:fldCharType="end"/>
      </w:r>
      <w:r w:rsidRPr="00566C26">
        <w:rPr>
          <w:rFonts w:ascii="Times New Roman" w:hAnsi="Times New Roman"/>
          <w:sz w:val="20"/>
          <w:szCs w:val="20"/>
        </w:rPr>
        <w:t xml:space="preserve">, the shared </w:t>
      </w:r>
      <w:bookmarkStart w:id="96" w:name="_Hlk49542892"/>
      <w:r w:rsidRPr="00566C26">
        <w:rPr>
          <w:rFonts w:ascii="Times New Roman" w:hAnsi="Times New Roman"/>
          <w:sz w:val="20"/>
          <w:szCs w:val="20"/>
        </w:rPr>
        <w:t xml:space="preserve">St genome of </w:t>
      </w:r>
      <w:r w:rsidRPr="00566C26">
        <w:rPr>
          <w:rFonts w:ascii="Times New Roman" w:hAnsi="Times New Roman"/>
          <w:i/>
          <w:iCs/>
          <w:sz w:val="20"/>
          <w:szCs w:val="20"/>
        </w:rPr>
        <w:t xml:space="preserve">E. </w:t>
      </w:r>
      <w:proofErr w:type="spellStart"/>
      <w:r w:rsidRPr="00566C26">
        <w:rPr>
          <w:rFonts w:ascii="Times New Roman" w:hAnsi="Times New Roman"/>
          <w:i/>
          <w:iCs/>
          <w:sz w:val="20"/>
          <w:szCs w:val="20"/>
        </w:rPr>
        <w:t>sibiricus</w:t>
      </w:r>
      <w:bookmarkEnd w:id="96"/>
      <w:proofErr w:type="spellEnd"/>
      <w:r w:rsidRPr="00566C26">
        <w:rPr>
          <w:rFonts w:ascii="Times New Roman" w:hAnsi="Times New Roman"/>
          <w:sz w:val="20"/>
          <w:szCs w:val="20"/>
        </w:rPr>
        <w:t xml:space="preserve"> </w:t>
      </w:r>
      <w:bookmarkStart w:id="97" w:name="OLE_LINK83"/>
      <w:bookmarkStart w:id="98" w:name="OLE_LINK82"/>
      <w:r w:rsidRPr="00566C26">
        <w:rPr>
          <w:rFonts w:ascii="Times New Roman" w:hAnsi="Times New Roman"/>
          <w:sz w:val="20"/>
          <w:szCs w:val="20"/>
        </w:rPr>
        <w:t xml:space="preserve">and </w:t>
      </w:r>
      <w:r w:rsidRPr="00566C26">
        <w:rPr>
          <w:rFonts w:ascii="Times New Roman" w:hAnsi="Times New Roman"/>
          <w:i/>
          <w:iCs/>
          <w:sz w:val="20"/>
          <w:szCs w:val="20"/>
        </w:rPr>
        <w:t>E. nutans</w:t>
      </w:r>
      <w:r w:rsidRPr="00566C26">
        <w:rPr>
          <w:rFonts w:ascii="Times New Roman" w:hAnsi="Times New Roman"/>
          <w:sz w:val="20"/>
          <w:szCs w:val="20"/>
        </w:rPr>
        <w:t xml:space="preserve"> was both inherited from the </w:t>
      </w:r>
      <w:proofErr w:type="spellStart"/>
      <w:r w:rsidRPr="00566C26">
        <w:rPr>
          <w:rFonts w:ascii="Times New Roman" w:hAnsi="Times New Roman"/>
          <w:i/>
          <w:iCs/>
          <w:sz w:val="20"/>
          <w:szCs w:val="20"/>
        </w:rPr>
        <w:t>Pseudoroegneyia</w:t>
      </w:r>
      <w:proofErr w:type="spellEnd"/>
      <w:r w:rsidRPr="00566C26">
        <w:rPr>
          <w:rFonts w:ascii="Times New Roman" w:hAnsi="Times New Roman"/>
          <w:sz w:val="20"/>
          <w:szCs w:val="20"/>
        </w:rPr>
        <w:t xml:space="preserve"> species</w:t>
      </w:r>
      <w:bookmarkEnd w:id="97"/>
      <w:bookmarkEnd w:id="98"/>
      <w:r w:rsidRPr="00566C26">
        <w:rPr>
          <w:rFonts w:ascii="Times New Roman" w:hAnsi="Times New Roman"/>
          <w:sz w:val="20"/>
          <w:szCs w:val="20"/>
        </w:rPr>
        <w:t xml:space="preserve">, while the respective specific parent species is still unknown. The phylogenetic relationships obtained in this study indicates that </w:t>
      </w:r>
      <w:r w:rsidRPr="00566C26">
        <w:rPr>
          <w:rFonts w:ascii="Times New Roman" w:hAnsi="Times New Roman"/>
          <w:i/>
          <w:iCs/>
          <w:sz w:val="20"/>
          <w:szCs w:val="20"/>
        </w:rPr>
        <w:t xml:space="preserve">E. </w:t>
      </w:r>
      <w:proofErr w:type="spellStart"/>
      <w:r w:rsidRPr="00566C26">
        <w:rPr>
          <w:rFonts w:ascii="Times New Roman" w:hAnsi="Times New Roman"/>
          <w:i/>
          <w:iCs/>
          <w:sz w:val="20"/>
          <w:szCs w:val="20"/>
        </w:rPr>
        <w:t>natans</w:t>
      </w:r>
      <w:proofErr w:type="spellEnd"/>
      <w:r w:rsidRPr="00566C26">
        <w:rPr>
          <w:rFonts w:ascii="Times New Roman" w:hAnsi="Times New Roman"/>
          <w:sz w:val="20"/>
          <w:szCs w:val="20"/>
        </w:rPr>
        <w:t xml:space="preserve"> was more closely related to </w:t>
      </w:r>
      <w:proofErr w:type="spellStart"/>
      <w:r w:rsidRPr="00566C26">
        <w:rPr>
          <w:rFonts w:ascii="Times New Roman" w:hAnsi="Times New Roman"/>
          <w:i/>
          <w:iCs/>
          <w:sz w:val="20"/>
          <w:szCs w:val="20"/>
        </w:rPr>
        <w:t>Pseudoroegneyia</w:t>
      </w:r>
      <w:proofErr w:type="spellEnd"/>
      <w:r w:rsidRPr="00566C26">
        <w:rPr>
          <w:rFonts w:ascii="Times New Roman" w:hAnsi="Times New Roman"/>
          <w:sz w:val="20"/>
          <w:szCs w:val="20"/>
        </w:rPr>
        <w:t xml:space="preserve"> </w:t>
      </w:r>
      <w:r w:rsidRPr="00566C26">
        <w:rPr>
          <w:rFonts w:ascii="Times New Roman" w:hAnsi="Times New Roman"/>
          <w:i/>
          <w:iCs/>
          <w:sz w:val="20"/>
          <w:szCs w:val="20"/>
        </w:rPr>
        <w:t>spicata</w:t>
      </w:r>
      <w:r w:rsidRPr="00566C26">
        <w:rPr>
          <w:rFonts w:ascii="Times New Roman" w:hAnsi="Times New Roman"/>
          <w:sz w:val="20"/>
          <w:szCs w:val="20"/>
        </w:rPr>
        <w:t xml:space="preserve">, while </w:t>
      </w:r>
      <w:r w:rsidRPr="00566C26">
        <w:rPr>
          <w:rFonts w:ascii="Times New Roman" w:hAnsi="Times New Roman"/>
          <w:i/>
          <w:iCs/>
          <w:sz w:val="20"/>
          <w:szCs w:val="20"/>
        </w:rPr>
        <w:t xml:space="preserve">E. </w:t>
      </w:r>
      <w:proofErr w:type="spellStart"/>
      <w:r w:rsidRPr="00566C26">
        <w:rPr>
          <w:rFonts w:ascii="Times New Roman" w:hAnsi="Times New Roman"/>
          <w:i/>
          <w:iCs/>
          <w:sz w:val="20"/>
          <w:szCs w:val="20"/>
        </w:rPr>
        <w:t>sibiricus</w:t>
      </w:r>
      <w:proofErr w:type="spellEnd"/>
      <w:r w:rsidRPr="00566C26">
        <w:rPr>
          <w:rFonts w:ascii="Times New Roman" w:hAnsi="Times New Roman"/>
          <w:sz w:val="20"/>
          <w:szCs w:val="20"/>
        </w:rPr>
        <w:t xml:space="preserve"> was closely related to </w:t>
      </w:r>
      <w:proofErr w:type="spellStart"/>
      <w:r w:rsidRPr="00566C26">
        <w:rPr>
          <w:rFonts w:ascii="Times New Roman" w:hAnsi="Times New Roman"/>
          <w:i/>
          <w:iCs/>
          <w:sz w:val="20"/>
          <w:szCs w:val="20"/>
        </w:rPr>
        <w:t>Pseudoroegneyia</w:t>
      </w:r>
      <w:proofErr w:type="spellEnd"/>
      <w:r w:rsidRPr="00566C26">
        <w:rPr>
          <w:rFonts w:ascii="Times New Roman" w:hAnsi="Times New Roman"/>
          <w:i/>
          <w:iCs/>
          <w:sz w:val="20"/>
          <w:szCs w:val="20"/>
        </w:rPr>
        <w:t xml:space="preserve"> </w:t>
      </w:r>
      <w:proofErr w:type="spellStart"/>
      <w:r w:rsidRPr="00566C26">
        <w:rPr>
          <w:rFonts w:ascii="Times New Roman" w:hAnsi="Times New Roman"/>
          <w:i/>
          <w:iCs/>
          <w:sz w:val="20"/>
          <w:szCs w:val="20"/>
        </w:rPr>
        <w:t>libanoticus</w:t>
      </w:r>
      <w:proofErr w:type="spellEnd"/>
      <w:r w:rsidRPr="00566C26">
        <w:rPr>
          <w:rFonts w:ascii="Times New Roman" w:hAnsi="Times New Roman"/>
          <w:i/>
          <w:iCs/>
          <w:sz w:val="20"/>
          <w:szCs w:val="20"/>
        </w:rPr>
        <w:t xml:space="preserve"> </w:t>
      </w:r>
      <w:r w:rsidRPr="00566C26">
        <w:rPr>
          <w:rFonts w:ascii="Times New Roman" w:hAnsi="Times New Roman"/>
          <w:sz w:val="20"/>
          <w:szCs w:val="20"/>
        </w:rPr>
        <w:t>and</w:t>
      </w:r>
      <w:r w:rsidRPr="00566C26">
        <w:rPr>
          <w:rFonts w:ascii="Times New Roman" w:hAnsi="Times New Roman"/>
          <w:i/>
          <w:iCs/>
          <w:sz w:val="20"/>
          <w:szCs w:val="20"/>
        </w:rPr>
        <w:t xml:space="preserve"> </w:t>
      </w:r>
      <w:proofErr w:type="spellStart"/>
      <w:r w:rsidRPr="00566C26">
        <w:rPr>
          <w:rFonts w:ascii="Times New Roman" w:hAnsi="Times New Roman"/>
          <w:i/>
          <w:iCs/>
          <w:sz w:val="20"/>
          <w:szCs w:val="20"/>
        </w:rPr>
        <w:t>Pseudoroegneyia</w:t>
      </w:r>
      <w:proofErr w:type="spellEnd"/>
      <w:r w:rsidRPr="00566C26">
        <w:rPr>
          <w:rFonts w:ascii="Times New Roman" w:hAnsi="Times New Roman"/>
          <w:sz w:val="20"/>
          <w:szCs w:val="20"/>
        </w:rPr>
        <w:t xml:space="preserve"> </w:t>
      </w:r>
      <w:proofErr w:type="spellStart"/>
      <w:r w:rsidRPr="00566C26">
        <w:rPr>
          <w:rFonts w:ascii="Times New Roman" w:hAnsi="Times New Roman"/>
          <w:i/>
          <w:iCs/>
          <w:sz w:val="20"/>
          <w:szCs w:val="20"/>
        </w:rPr>
        <w:t>tauri</w:t>
      </w:r>
      <w:proofErr w:type="spellEnd"/>
      <w:r w:rsidRPr="00566C26">
        <w:rPr>
          <w:rFonts w:ascii="Times New Roman" w:hAnsi="Times New Roman"/>
          <w:i/>
          <w:iCs/>
          <w:sz w:val="20"/>
          <w:szCs w:val="20"/>
        </w:rPr>
        <w:t xml:space="preserve">. </w:t>
      </w:r>
      <w:r w:rsidRPr="00566C26">
        <w:rPr>
          <w:rFonts w:ascii="Times New Roman" w:hAnsi="Times New Roman"/>
          <w:sz w:val="20"/>
          <w:szCs w:val="20"/>
        </w:rPr>
        <w:t xml:space="preserve">Here, we could get a preliminary suggestion that the St nuclear genome of </w:t>
      </w:r>
      <w:r w:rsidRPr="00566C26">
        <w:rPr>
          <w:rFonts w:ascii="Times New Roman" w:hAnsi="Times New Roman"/>
          <w:i/>
          <w:iCs/>
          <w:sz w:val="20"/>
          <w:szCs w:val="20"/>
        </w:rPr>
        <w:t xml:space="preserve">E. </w:t>
      </w:r>
      <w:proofErr w:type="spellStart"/>
      <w:r w:rsidRPr="00566C26">
        <w:rPr>
          <w:rFonts w:ascii="Times New Roman" w:hAnsi="Times New Roman"/>
          <w:i/>
          <w:iCs/>
          <w:sz w:val="20"/>
          <w:szCs w:val="20"/>
        </w:rPr>
        <w:t>sibiricus</w:t>
      </w:r>
      <w:proofErr w:type="spellEnd"/>
      <w:r w:rsidRPr="00566C26">
        <w:rPr>
          <w:rFonts w:ascii="Times New Roman" w:hAnsi="Times New Roman"/>
          <w:sz w:val="20"/>
          <w:szCs w:val="20"/>
        </w:rPr>
        <w:t xml:space="preserve"> originate from </w:t>
      </w:r>
      <w:proofErr w:type="spellStart"/>
      <w:r w:rsidRPr="00566C26">
        <w:rPr>
          <w:rFonts w:ascii="Times New Roman" w:hAnsi="Times New Roman"/>
          <w:i/>
          <w:iCs/>
          <w:sz w:val="20"/>
          <w:szCs w:val="20"/>
        </w:rPr>
        <w:t>Pseudoroegneyia</w:t>
      </w:r>
      <w:proofErr w:type="spellEnd"/>
      <w:r w:rsidRPr="00566C26">
        <w:rPr>
          <w:rFonts w:ascii="Times New Roman" w:hAnsi="Times New Roman"/>
          <w:i/>
          <w:iCs/>
          <w:sz w:val="20"/>
          <w:szCs w:val="20"/>
        </w:rPr>
        <w:t xml:space="preserve"> </w:t>
      </w:r>
      <w:proofErr w:type="spellStart"/>
      <w:r w:rsidRPr="00566C26">
        <w:rPr>
          <w:rFonts w:ascii="Times New Roman" w:hAnsi="Times New Roman"/>
          <w:i/>
          <w:iCs/>
          <w:sz w:val="20"/>
          <w:szCs w:val="20"/>
        </w:rPr>
        <w:t>libanoticus</w:t>
      </w:r>
      <w:proofErr w:type="spellEnd"/>
      <w:r w:rsidRPr="00566C26">
        <w:rPr>
          <w:rFonts w:ascii="Times New Roman" w:hAnsi="Times New Roman"/>
          <w:i/>
          <w:iCs/>
          <w:sz w:val="20"/>
          <w:szCs w:val="20"/>
        </w:rPr>
        <w:t xml:space="preserve"> </w:t>
      </w:r>
      <w:r w:rsidRPr="00566C26">
        <w:rPr>
          <w:rFonts w:ascii="Times New Roman" w:hAnsi="Times New Roman"/>
          <w:sz w:val="20"/>
          <w:szCs w:val="20"/>
        </w:rPr>
        <w:t>or</w:t>
      </w:r>
      <w:r w:rsidRPr="00566C26">
        <w:rPr>
          <w:rFonts w:ascii="Times New Roman" w:hAnsi="Times New Roman"/>
          <w:i/>
          <w:iCs/>
          <w:sz w:val="20"/>
          <w:szCs w:val="20"/>
        </w:rPr>
        <w:t xml:space="preserve"> </w:t>
      </w:r>
      <w:proofErr w:type="spellStart"/>
      <w:r w:rsidRPr="00566C26">
        <w:rPr>
          <w:rFonts w:ascii="Times New Roman" w:hAnsi="Times New Roman"/>
          <w:i/>
          <w:iCs/>
          <w:sz w:val="20"/>
          <w:szCs w:val="20"/>
        </w:rPr>
        <w:t>Pseudoroegneyia</w:t>
      </w:r>
      <w:proofErr w:type="spellEnd"/>
      <w:r w:rsidRPr="00566C26">
        <w:rPr>
          <w:rFonts w:ascii="Times New Roman" w:hAnsi="Times New Roman"/>
          <w:sz w:val="20"/>
          <w:szCs w:val="20"/>
        </w:rPr>
        <w:t xml:space="preserve"> </w:t>
      </w:r>
      <w:proofErr w:type="spellStart"/>
      <w:r w:rsidRPr="00566C26">
        <w:rPr>
          <w:rFonts w:ascii="Times New Roman" w:hAnsi="Times New Roman"/>
          <w:i/>
          <w:iCs/>
          <w:sz w:val="20"/>
          <w:szCs w:val="20"/>
        </w:rPr>
        <w:t>tauri</w:t>
      </w:r>
      <w:proofErr w:type="spellEnd"/>
      <w:r w:rsidRPr="00566C26">
        <w:rPr>
          <w:rFonts w:ascii="Times New Roman" w:hAnsi="Times New Roman"/>
          <w:sz w:val="20"/>
          <w:szCs w:val="20"/>
        </w:rPr>
        <w:t xml:space="preserve">, and the St genome of </w:t>
      </w:r>
      <w:r w:rsidRPr="00566C26">
        <w:rPr>
          <w:rFonts w:ascii="Times New Roman" w:hAnsi="Times New Roman"/>
          <w:i/>
          <w:iCs/>
          <w:sz w:val="20"/>
          <w:szCs w:val="20"/>
        </w:rPr>
        <w:t xml:space="preserve">E. </w:t>
      </w:r>
      <w:proofErr w:type="spellStart"/>
      <w:r w:rsidRPr="00566C26">
        <w:rPr>
          <w:rFonts w:ascii="Times New Roman" w:hAnsi="Times New Roman"/>
          <w:i/>
          <w:iCs/>
          <w:sz w:val="20"/>
          <w:szCs w:val="20"/>
        </w:rPr>
        <w:t>natans</w:t>
      </w:r>
      <w:proofErr w:type="spellEnd"/>
      <w:r w:rsidRPr="00566C26">
        <w:rPr>
          <w:rFonts w:ascii="Times New Roman" w:hAnsi="Times New Roman"/>
          <w:sz w:val="20"/>
          <w:szCs w:val="20"/>
        </w:rPr>
        <w:t xml:space="preserve"> originate from </w:t>
      </w:r>
      <w:proofErr w:type="spellStart"/>
      <w:r w:rsidRPr="00566C26">
        <w:rPr>
          <w:rFonts w:ascii="Times New Roman" w:hAnsi="Times New Roman"/>
          <w:i/>
          <w:iCs/>
          <w:sz w:val="20"/>
          <w:szCs w:val="20"/>
        </w:rPr>
        <w:t>Pseudoroegneyia</w:t>
      </w:r>
      <w:proofErr w:type="spellEnd"/>
      <w:r w:rsidRPr="00566C26">
        <w:rPr>
          <w:rFonts w:ascii="Times New Roman" w:hAnsi="Times New Roman"/>
          <w:sz w:val="20"/>
          <w:szCs w:val="20"/>
        </w:rPr>
        <w:t xml:space="preserve"> </w:t>
      </w:r>
      <w:r w:rsidRPr="00566C26">
        <w:rPr>
          <w:rFonts w:ascii="Times New Roman" w:hAnsi="Times New Roman"/>
          <w:i/>
          <w:iCs/>
          <w:sz w:val="20"/>
          <w:szCs w:val="20"/>
        </w:rPr>
        <w:t>spicata</w:t>
      </w:r>
      <w:r w:rsidRPr="00566C26">
        <w:rPr>
          <w:rFonts w:ascii="Times New Roman" w:hAnsi="Times New Roman"/>
          <w:sz w:val="20"/>
          <w:szCs w:val="20"/>
        </w:rPr>
        <w:t>. However, more evidence from nuclear genomes is required to support this suggestion.</w:t>
      </w:r>
      <w:bookmarkStart w:id="99" w:name="OLE_LINK6"/>
      <w:bookmarkStart w:id="100" w:name="OLE_LINK5"/>
    </w:p>
    <w:bookmarkEnd w:id="99"/>
    <w:bookmarkEnd w:id="100"/>
    <w:p w14:paraId="55215503" w14:textId="3EB9A2F1" w:rsidR="00EA702A" w:rsidRPr="009569ED" w:rsidRDefault="00EA702A" w:rsidP="00EA702A">
      <w:pPr>
        <w:autoSpaceDE w:val="0"/>
        <w:autoSpaceDN w:val="0"/>
        <w:adjustRightInd w:val="0"/>
        <w:spacing w:beforeLines="50" w:before="156" w:afterLines="50" w:after="156" w:line="320" w:lineRule="exact"/>
        <w:jc w:val="left"/>
        <w:rPr>
          <w:rFonts w:ascii="Times New Roman" w:hAnsi="Times New Roman"/>
          <w:b/>
          <w:bCs/>
          <w:sz w:val="28"/>
          <w:szCs w:val="28"/>
        </w:rPr>
      </w:pPr>
      <w:r w:rsidRPr="009569ED">
        <w:rPr>
          <w:rFonts w:ascii="Times New Roman" w:hAnsi="Times New Roman"/>
          <w:b/>
          <w:bCs/>
          <w:sz w:val="28"/>
          <w:szCs w:val="28"/>
        </w:rPr>
        <w:t xml:space="preserve">Conclusions </w:t>
      </w:r>
    </w:p>
    <w:p w14:paraId="7AC73352" w14:textId="463D8C5A" w:rsidR="00EA702A" w:rsidRPr="00A5779D" w:rsidRDefault="00EA702A" w:rsidP="00EA702A">
      <w:pPr>
        <w:autoSpaceDE w:val="0"/>
        <w:autoSpaceDN w:val="0"/>
        <w:adjustRightInd w:val="0"/>
        <w:spacing w:beforeLines="50" w:before="156" w:afterLines="50" w:after="156" w:line="320" w:lineRule="exact"/>
        <w:ind w:firstLineChars="200" w:firstLine="400"/>
        <w:rPr>
          <w:rFonts w:ascii="Times New Roman" w:hAnsi="Times New Roman"/>
          <w:sz w:val="20"/>
          <w:szCs w:val="20"/>
        </w:rPr>
      </w:pPr>
      <w:r w:rsidRPr="00A5779D">
        <w:rPr>
          <w:rFonts w:ascii="Times New Roman" w:hAnsi="Times New Roman"/>
          <w:sz w:val="20"/>
          <w:szCs w:val="20"/>
        </w:rPr>
        <w:t xml:space="preserve">In present study, sequencing and </w:t>
      </w:r>
      <w:r w:rsidRPr="00A5779D">
        <w:rPr>
          <w:rFonts w:ascii="Times New Roman" w:hAnsi="Times New Roman"/>
          <w:i/>
          <w:sz w:val="20"/>
          <w:szCs w:val="20"/>
        </w:rPr>
        <w:t>de</w:t>
      </w:r>
      <w:r w:rsidRPr="00A5779D">
        <w:rPr>
          <w:rFonts w:ascii="Times New Roman" w:hAnsi="Times New Roman"/>
          <w:sz w:val="20"/>
          <w:szCs w:val="20"/>
        </w:rPr>
        <w:t xml:space="preserve"> novo assembly of chloroplast genomes of </w:t>
      </w:r>
      <w:r w:rsidRPr="00A5779D">
        <w:rPr>
          <w:rFonts w:ascii="Times New Roman" w:hAnsi="Times New Roman"/>
          <w:i/>
          <w:iCs/>
          <w:sz w:val="20"/>
          <w:szCs w:val="20"/>
        </w:rPr>
        <w:t xml:space="preserve">E. </w:t>
      </w:r>
      <w:proofErr w:type="spellStart"/>
      <w:r w:rsidRPr="00A5779D">
        <w:rPr>
          <w:rFonts w:ascii="Times New Roman" w:hAnsi="Times New Roman"/>
          <w:i/>
          <w:iCs/>
          <w:sz w:val="20"/>
          <w:szCs w:val="20"/>
        </w:rPr>
        <w:t>sibiricus</w:t>
      </w:r>
      <w:proofErr w:type="spellEnd"/>
      <w:r w:rsidRPr="00A5779D">
        <w:rPr>
          <w:rFonts w:ascii="Times New Roman" w:hAnsi="Times New Roman"/>
          <w:sz w:val="20"/>
          <w:szCs w:val="20"/>
        </w:rPr>
        <w:t xml:space="preserve"> and </w:t>
      </w:r>
      <w:r w:rsidRPr="00A5779D">
        <w:rPr>
          <w:rFonts w:ascii="Times New Roman" w:hAnsi="Times New Roman"/>
          <w:i/>
          <w:iCs/>
          <w:sz w:val="20"/>
          <w:szCs w:val="20"/>
        </w:rPr>
        <w:t>E. nutans</w:t>
      </w:r>
      <w:r w:rsidRPr="00A5779D">
        <w:rPr>
          <w:rFonts w:ascii="Times New Roman" w:hAnsi="Times New Roman"/>
          <w:sz w:val="20"/>
          <w:szCs w:val="20"/>
        </w:rPr>
        <w:t xml:space="preserve"> (</w:t>
      </w:r>
      <w:proofErr w:type="spellStart"/>
      <w:r w:rsidRPr="00A5779D">
        <w:rPr>
          <w:rFonts w:ascii="Times New Roman" w:hAnsi="Times New Roman"/>
          <w:sz w:val="20"/>
          <w:szCs w:val="20"/>
        </w:rPr>
        <w:t>Poaceae</w:t>
      </w:r>
      <w:proofErr w:type="spellEnd"/>
      <w:r w:rsidRPr="00A5779D">
        <w:rPr>
          <w:rFonts w:ascii="Times New Roman" w:hAnsi="Times New Roman"/>
          <w:sz w:val="20"/>
          <w:szCs w:val="20"/>
        </w:rPr>
        <w:t xml:space="preserve">, </w:t>
      </w:r>
      <w:proofErr w:type="spellStart"/>
      <w:r w:rsidRPr="00A5779D">
        <w:rPr>
          <w:rFonts w:ascii="Times New Roman" w:hAnsi="Times New Roman"/>
          <w:sz w:val="20"/>
          <w:szCs w:val="20"/>
        </w:rPr>
        <w:t>Triticeae</w:t>
      </w:r>
      <w:proofErr w:type="spellEnd"/>
      <w:r w:rsidRPr="00A5779D">
        <w:rPr>
          <w:rFonts w:ascii="Times New Roman" w:hAnsi="Times New Roman"/>
          <w:sz w:val="20"/>
          <w:szCs w:val="20"/>
        </w:rPr>
        <w:t xml:space="preserve">) were conducted using Illumina sequencing platform, which is an advantageous tool to research the origin and evolution of </w:t>
      </w:r>
      <w:r w:rsidRPr="00A5779D">
        <w:rPr>
          <w:rFonts w:ascii="Times New Roman" w:hAnsi="Times New Roman"/>
          <w:i/>
          <w:iCs/>
          <w:sz w:val="20"/>
          <w:szCs w:val="20"/>
        </w:rPr>
        <w:t xml:space="preserve">Elymus </w:t>
      </w:r>
      <w:r w:rsidRPr="00A5779D">
        <w:rPr>
          <w:rFonts w:ascii="Times New Roman" w:hAnsi="Times New Roman"/>
          <w:sz w:val="20"/>
          <w:szCs w:val="20"/>
        </w:rPr>
        <w:t xml:space="preserve">genus. We found that the structural characteristics of the two </w:t>
      </w:r>
      <w:r w:rsidRPr="00A5779D">
        <w:rPr>
          <w:rFonts w:ascii="Times New Roman" w:hAnsi="Times New Roman"/>
          <w:i/>
          <w:iCs/>
          <w:sz w:val="20"/>
          <w:szCs w:val="20"/>
        </w:rPr>
        <w:t>Elymus</w:t>
      </w:r>
      <w:r w:rsidRPr="00A5779D">
        <w:rPr>
          <w:rFonts w:ascii="Times New Roman" w:hAnsi="Times New Roman"/>
          <w:sz w:val="20"/>
          <w:szCs w:val="20"/>
        </w:rPr>
        <w:t xml:space="preserve"> species have similar typical four-part structure in relationships to other </w:t>
      </w:r>
      <w:proofErr w:type="spellStart"/>
      <w:r w:rsidRPr="00A5779D">
        <w:rPr>
          <w:rFonts w:ascii="Times New Roman" w:hAnsi="Times New Roman"/>
          <w:sz w:val="20"/>
          <w:szCs w:val="20"/>
        </w:rPr>
        <w:t>Poaceae</w:t>
      </w:r>
      <w:proofErr w:type="spellEnd"/>
      <w:r w:rsidRPr="00A5779D">
        <w:rPr>
          <w:rFonts w:ascii="Times New Roman" w:hAnsi="Times New Roman"/>
          <w:sz w:val="20"/>
          <w:szCs w:val="20"/>
        </w:rPr>
        <w:t xml:space="preserve"> species. Large differences of interspersed repetitive sequences were detected between the two </w:t>
      </w:r>
      <w:r w:rsidRPr="00A5779D">
        <w:rPr>
          <w:rFonts w:ascii="Times New Roman" w:hAnsi="Times New Roman"/>
          <w:i/>
          <w:iCs/>
          <w:sz w:val="20"/>
          <w:szCs w:val="20"/>
        </w:rPr>
        <w:t xml:space="preserve">Elymus </w:t>
      </w:r>
      <w:r w:rsidRPr="00A5779D">
        <w:rPr>
          <w:rFonts w:ascii="Times New Roman" w:hAnsi="Times New Roman"/>
          <w:sz w:val="20"/>
          <w:szCs w:val="20"/>
        </w:rPr>
        <w:t xml:space="preserve">species. In addition, several hotspots (e.g. </w:t>
      </w:r>
      <w:r w:rsidRPr="00A5779D">
        <w:rPr>
          <w:rFonts w:ascii="Times New Roman" w:hAnsi="Times New Roman"/>
          <w:i/>
          <w:iCs/>
          <w:sz w:val="20"/>
          <w:szCs w:val="20"/>
        </w:rPr>
        <w:t>tRNA-GUC</w:t>
      </w:r>
      <w:r w:rsidRPr="00A5779D">
        <w:rPr>
          <w:rFonts w:ascii="Times New Roman" w:hAnsi="Times New Roman"/>
          <w:i/>
          <w:iCs/>
          <w:sz w:val="20"/>
          <w:szCs w:val="20"/>
        </w:rPr>
        <w:t>～</w:t>
      </w:r>
      <w:proofErr w:type="spellStart"/>
      <w:r w:rsidRPr="00A5779D">
        <w:rPr>
          <w:rFonts w:ascii="Times New Roman" w:hAnsi="Times New Roman"/>
          <w:i/>
          <w:iCs/>
          <w:sz w:val="20"/>
          <w:szCs w:val="20"/>
        </w:rPr>
        <w:t>psbM</w:t>
      </w:r>
      <w:proofErr w:type="spellEnd"/>
      <w:r w:rsidRPr="00A5779D">
        <w:rPr>
          <w:rFonts w:ascii="Times New Roman" w:hAnsi="Times New Roman"/>
          <w:i/>
          <w:iCs/>
          <w:sz w:val="20"/>
          <w:szCs w:val="20"/>
        </w:rPr>
        <w:t>, tRNA-UAA</w:t>
      </w:r>
      <w:r w:rsidRPr="00A5779D">
        <w:rPr>
          <w:rFonts w:ascii="Times New Roman" w:hAnsi="Times New Roman"/>
          <w:i/>
          <w:iCs/>
          <w:sz w:val="20"/>
          <w:szCs w:val="20"/>
        </w:rPr>
        <w:t>～</w:t>
      </w:r>
      <w:proofErr w:type="spellStart"/>
      <w:r w:rsidRPr="00A5779D">
        <w:rPr>
          <w:rFonts w:ascii="Times New Roman" w:hAnsi="Times New Roman"/>
          <w:i/>
          <w:iCs/>
          <w:sz w:val="20"/>
          <w:szCs w:val="20"/>
        </w:rPr>
        <w:t>ndhJ</w:t>
      </w:r>
      <w:proofErr w:type="spellEnd"/>
      <w:r w:rsidRPr="00A5779D">
        <w:rPr>
          <w:rFonts w:ascii="Times New Roman" w:hAnsi="Times New Roman"/>
          <w:i/>
          <w:iCs/>
          <w:sz w:val="20"/>
          <w:szCs w:val="20"/>
        </w:rPr>
        <w:t xml:space="preserve">, </w:t>
      </w:r>
      <w:proofErr w:type="spellStart"/>
      <w:r w:rsidRPr="00A5779D">
        <w:rPr>
          <w:rFonts w:ascii="Times New Roman" w:hAnsi="Times New Roman"/>
          <w:i/>
          <w:iCs/>
          <w:sz w:val="20"/>
          <w:szCs w:val="20"/>
        </w:rPr>
        <w:t>rbcL</w:t>
      </w:r>
      <w:proofErr w:type="spellEnd"/>
      <w:r w:rsidRPr="00A5779D">
        <w:rPr>
          <w:rFonts w:ascii="Times New Roman" w:hAnsi="Times New Roman"/>
          <w:i/>
          <w:iCs/>
          <w:sz w:val="20"/>
          <w:szCs w:val="20"/>
        </w:rPr>
        <w:t>～</w:t>
      </w:r>
      <w:proofErr w:type="spellStart"/>
      <w:r w:rsidRPr="00A5779D">
        <w:rPr>
          <w:rFonts w:ascii="Times New Roman" w:hAnsi="Times New Roman"/>
          <w:i/>
          <w:iCs/>
          <w:sz w:val="20"/>
          <w:szCs w:val="20"/>
        </w:rPr>
        <w:t>psaI</w:t>
      </w:r>
      <w:proofErr w:type="spellEnd"/>
      <w:r w:rsidRPr="00A5779D">
        <w:rPr>
          <w:rFonts w:ascii="Times New Roman" w:hAnsi="Times New Roman"/>
          <w:i/>
          <w:iCs/>
          <w:sz w:val="20"/>
          <w:szCs w:val="20"/>
        </w:rPr>
        <w:t>, rpl33</w:t>
      </w:r>
      <w:r w:rsidRPr="00A5779D">
        <w:rPr>
          <w:rFonts w:ascii="Times New Roman" w:hAnsi="Times New Roman"/>
          <w:i/>
          <w:iCs/>
          <w:sz w:val="20"/>
          <w:szCs w:val="20"/>
        </w:rPr>
        <w:t>～</w:t>
      </w:r>
      <w:r w:rsidRPr="00A5779D">
        <w:rPr>
          <w:rFonts w:ascii="Times New Roman" w:hAnsi="Times New Roman"/>
          <w:i/>
          <w:iCs/>
          <w:sz w:val="20"/>
          <w:szCs w:val="20"/>
        </w:rPr>
        <w:t>rps18</w:t>
      </w:r>
      <w:r w:rsidRPr="00A5779D">
        <w:rPr>
          <w:rFonts w:ascii="Times New Roman" w:hAnsi="Times New Roman"/>
          <w:sz w:val="20"/>
          <w:szCs w:val="20"/>
        </w:rPr>
        <w:t xml:space="preserve">) could be used to develop barcode marker for </w:t>
      </w:r>
      <w:r w:rsidRPr="00A5779D">
        <w:rPr>
          <w:rFonts w:ascii="Times New Roman" w:hAnsi="Times New Roman"/>
          <w:i/>
          <w:iCs/>
          <w:sz w:val="20"/>
          <w:szCs w:val="20"/>
        </w:rPr>
        <w:t>Elymus</w:t>
      </w:r>
      <w:r w:rsidRPr="00A5779D">
        <w:rPr>
          <w:rFonts w:ascii="Times New Roman" w:hAnsi="Times New Roman"/>
          <w:sz w:val="20"/>
          <w:szCs w:val="20"/>
        </w:rPr>
        <w:t xml:space="preserve"> species. Finally, the phylogenetic analysis was in accordance with the traditional phylogenetic classification of the </w:t>
      </w:r>
      <w:proofErr w:type="spellStart"/>
      <w:r w:rsidRPr="00A5779D">
        <w:rPr>
          <w:rFonts w:ascii="Times New Roman" w:hAnsi="Times New Roman"/>
          <w:i/>
          <w:iCs/>
          <w:sz w:val="20"/>
          <w:szCs w:val="20"/>
        </w:rPr>
        <w:t>Triticeae</w:t>
      </w:r>
      <w:proofErr w:type="spellEnd"/>
      <w:r w:rsidRPr="00A5779D">
        <w:rPr>
          <w:rFonts w:ascii="Times New Roman" w:hAnsi="Times New Roman"/>
          <w:i/>
          <w:iCs/>
          <w:sz w:val="20"/>
          <w:szCs w:val="20"/>
        </w:rPr>
        <w:t xml:space="preserve"> </w:t>
      </w:r>
      <w:r w:rsidRPr="00A5779D">
        <w:rPr>
          <w:rFonts w:ascii="Times New Roman" w:hAnsi="Times New Roman"/>
          <w:iCs/>
          <w:sz w:val="20"/>
          <w:szCs w:val="20"/>
        </w:rPr>
        <w:t>tribe</w:t>
      </w:r>
      <w:r w:rsidRPr="00A5779D">
        <w:rPr>
          <w:rFonts w:ascii="Times New Roman" w:hAnsi="Times New Roman"/>
          <w:sz w:val="20"/>
          <w:szCs w:val="20"/>
        </w:rPr>
        <w:t xml:space="preserve">. This study provided new insights into genetic evolution and valuable gene resource in </w:t>
      </w:r>
      <w:r w:rsidRPr="00A5779D">
        <w:rPr>
          <w:rFonts w:ascii="Times New Roman" w:hAnsi="Times New Roman"/>
          <w:i/>
          <w:iCs/>
          <w:sz w:val="20"/>
          <w:szCs w:val="20"/>
        </w:rPr>
        <w:t>Elymus</w:t>
      </w:r>
      <w:r w:rsidRPr="00A5779D">
        <w:rPr>
          <w:rFonts w:ascii="Times New Roman" w:hAnsi="Times New Roman"/>
          <w:sz w:val="20"/>
          <w:szCs w:val="20"/>
        </w:rPr>
        <w:t xml:space="preserve"> genus.</w:t>
      </w:r>
    </w:p>
    <w:p w14:paraId="12104F31" w14:textId="6CEBDBD9" w:rsidR="004E4C8D" w:rsidRPr="009569ED" w:rsidRDefault="004E4C8D" w:rsidP="004E4C8D">
      <w:pPr>
        <w:pStyle w:val="MDPI62Acknowledgments"/>
        <w:spacing w:line="260" w:lineRule="exact"/>
        <w:rPr>
          <w:rFonts w:ascii="Times New Roman" w:hAnsi="Times New Roman"/>
          <w:sz w:val="28"/>
          <w:szCs w:val="28"/>
        </w:rPr>
      </w:pPr>
      <w:r w:rsidRPr="009569ED">
        <w:rPr>
          <w:rFonts w:ascii="Times New Roman" w:hAnsi="Times New Roman"/>
          <w:b/>
          <w:sz w:val="28"/>
          <w:szCs w:val="28"/>
        </w:rPr>
        <w:t>A</w:t>
      </w:r>
      <w:r w:rsidR="00F439E7" w:rsidRPr="009569ED">
        <w:rPr>
          <w:rFonts w:ascii="Times New Roman" w:hAnsi="Times New Roman"/>
          <w:b/>
          <w:sz w:val="28"/>
          <w:szCs w:val="28"/>
        </w:rPr>
        <w:t>cknowledgments</w:t>
      </w:r>
    </w:p>
    <w:p w14:paraId="712AF03B" w14:textId="76FAE42B" w:rsidR="004E4C8D" w:rsidRPr="00727AE4" w:rsidRDefault="004E4C8D" w:rsidP="00B61BAC">
      <w:pPr>
        <w:pStyle w:val="MDPI62Acknowledgments"/>
        <w:spacing w:beforeLines="50" w:before="156" w:afterLines="50" w:after="156" w:line="260" w:lineRule="exact"/>
        <w:ind w:firstLineChars="200" w:firstLine="400"/>
        <w:rPr>
          <w:rFonts w:ascii="Times New Roman" w:hAnsi="Times New Roman"/>
          <w:sz w:val="20"/>
        </w:rPr>
      </w:pPr>
      <w:r w:rsidRPr="00727AE4">
        <w:rPr>
          <w:rFonts w:ascii="Times New Roman" w:hAnsi="Times New Roman"/>
          <w:sz w:val="20"/>
        </w:rPr>
        <w:t>We are very grateful to the Department of Grassland Science, Sichuan Agricultural University</w:t>
      </w:r>
      <w:r w:rsidRPr="00727AE4">
        <w:rPr>
          <w:rFonts w:ascii="Times New Roman" w:eastAsiaTheme="minorEastAsia" w:hAnsi="Times New Roman"/>
          <w:sz w:val="20"/>
          <w:lang w:eastAsia="zh-CN"/>
        </w:rPr>
        <w:t xml:space="preserve"> </w:t>
      </w:r>
      <w:r w:rsidRPr="00727AE4">
        <w:rPr>
          <w:rFonts w:ascii="Times New Roman" w:hAnsi="Times New Roman"/>
          <w:sz w:val="20"/>
        </w:rPr>
        <w:t>for providing us with experimental equipment and venue. Thanks to all authors for their hard work on this</w:t>
      </w:r>
      <w:r w:rsidRPr="00727AE4">
        <w:rPr>
          <w:rFonts w:ascii="Times New Roman" w:eastAsiaTheme="minorEastAsia" w:hAnsi="Times New Roman"/>
          <w:sz w:val="20"/>
          <w:lang w:eastAsia="zh-CN"/>
        </w:rPr>
        <w:t xml:space="preserve"> </w:t>
      </w:r>
      <w:r w:rsidRPr="00727AE4">
        <w:rPr>
          <w:rFonts w:ascii="Times New Roman" w:hAnsi="Times New Roman"/>
          <w:sz w:val="20"/>
        </w:rPr>
        <w:t xml:space="preserve">manuscript. </w:t>
      </w:r>
    </w:p>
    <w:p w14:paraId="423E2C8A" w14:textId="2E7F9C26" w:rsidR="004E4C8D" w:rsidRPr="009569ED" w:rsidRDefault="004E4C8D" w:rsidP="004E4C8D">
      <w:pPr>
        <w:pStyle w:val="MDPI62Acknowledgments"/>
        <w:spacing w:beforeLines="50" w:before="156" w:line="260" w:lineRule="exact"/>
        <w:rPr>
          <w:rFonts w:ascii="Times New Roman" w:hAnsi="Times New Roman"/>
          <w:b/>
          <w:sz w:val="28"/>
          <w:szCs w:val="28"/>
        </w:rPr>
      </w:pPr>
      <w:r w:rsidRPr="009569ED">
        <w:rPr>
          <w:rFonts w:ascii="Times New Roman" w:hAnsi="Times New Roman"/>
          <w:b/>
          <w:sz w:val="28"/>
          <w:szCs w:val="28"/>
        </w:rPr>
        <w:t>A</w:t>
      </w:r>
      <w:r w:rsidR="00B61BAC" w:rsidRPr="009569ED">
        <w:rPr>
          <w:rFonts w:ascii="Times New Roman" w:hAnsi="Times New Roman"/>
          <w:b/>
          <w:sz w:val="28"/>
          <w:szCs w:val="28"/>
        </w:rPr>
        <w:t>dditional information and declarations</w:t>
      </w:r>
    </w:p>
    <w:p w14:paraId="417CE986" w14:textId="77777777" w:rsidR="004E4C8D" w:rsidRPr="009569ED" w:rsidRDefault="004E4C8D" w:rsidP="004E4C8D">
      <w:pPr>
        <w:pStyle w:val="MDPI62Acknowledgments"/>
        <w:spacing w:beforeLines="50" w:before="156" w:afterLines="50" w:after="156" w:line="260" w:lineRule="exact"/>
        <w:rPr>
          <w:rFonts w:ascii="Times New Roman" w:hAnsi="Times New Roman"/>
          <w:b/>
          <w:sz w:val="28"/>
          <w:szCs w:val="28"/>
        </w:rPr>
      </w:pPr>
      <w:r w:rsidRPr="009569ED">
        <w:rPr>
          <w:rFonts w:ascii="Times New Roman" w:hAnsi="Times New Roman"/>
          <w:b/>
          <w:sz w:val="28"/>
          <w:szCs w:val="28"/>
        </w:rPr>
        <w:t>Funding</w:t>
      </w:r>
    </w:p>
    <w:p w14:paraId="7929A10A" w14:textId="5EBF896D" w:rsidR="004E4C8D" w:rsidRPr="00727AE4" w:rsidRDefault="004E4C8D" w:rsidP="00B61BAC">
      <w:pPr>
        <w:pStyle w:val="MDPI62Acknowledgments"/>
        <w:spacing w:beforeLines="50" w:before="156" w:afterLines="50" w:after="156" w:line="260" w:lineRule="exact"/>
        <w:ind w:firstLineChars="200" w:firstLine="400"/>
        <w:rPr>
          <w:rFonts w:ascii="Times New Roman" w:hAnsi="Times New Roman"/>
          <w:sz w:val="20"/>
        </w:rPr>
      </w:pPr>
      <w:r w:rsidRPr="00727AE4">
        <w:rPr>
          <w:rFonts w:ascii="Times New Roman" w:hAnsi="Times New Roman"/>
          <w:sz w:val="20"/>
        </w:rPr>
        <w:t>This work was supported by the Open project of the Key Laboratory of Utilization of Excellent Forage Germplasm Resources in Qinghai-Tibet Plateau of Qinghai Province (2020-ZJ-Y03) and Sichuan Province College Students' innovation and entrepreneurship training program</w:t>
      </w:r>
      <w:r w:rsidR="00E74C2F" w:rsidRPr="00E74C2F">
        <w:rPr>
          <w:rFonts w:ascii="Times New Roman" w:hAnsi="Times New Roman"/>
          <w:sz w:val="20"/>
        </w:rPr>
        <w:t xml:space="preserve"> </w:t>
      </w:r>
      <w:r w:rsidR="00E74C2F" w:rsidRPr="00E74C2F">
        <w:rPr>
          <w:rFonts w:ascii="Times New Roman" w:eastAsia="宋体" w:hAnsi="Times New Roman"/>
          <w:sz w:val="20"/>
          <w:lang w:eastAsia="zh-CN"/>
        </w:rPr>
        <w:t>(</w:t>
      </w:r>
      <w:r w:rsidR="00E74C2F" w:rsidRPr="00E74C2F">
        <w:rPr>
          <w:rFonts w:ascii="Times New Roman" w:hAnsi="Times New Roman"/>
          <w:sz w:val="20"/>
        </w:rPr>
        <w:t>2019008006</w:t>
      </w:r>
      <w:r w:rsidR="00E74C2F" w:rsidRPr="00E74C2F">
        <w:rPr>
          <w:rFonts w:ascii="Times New Roman" w:eastAsia="宋体" w:hAnsi="Times New Roman"/>
          <w:sz w:val="20"/>
          <w:lang w:eastAsia="zh-CN"/>
        </w:rPr>
        <w:t>)</w:t>
      </w:r>
      <w:r w:rsidRPr="00E74C2F">
        <w:rPr>
          <w:rFonts w:ascii="Times New Roman" w:eastAsia="宋体" w:hAnsi="Times New Roman"/>
          <w:sz w:val="20"/>
          <w:lang w:eastAsia="zh-CN"/>
        </w:rPr>
        <w:t>.</w:t>
      </w:r>
    </w:p>
    <w:p w14:paraId="27C7CC74" w14:textId="2428D4A9" w:rsidR="004E4C8D" w:rsidRPr="009569ED" w:rsidRDefault="004E4C8D" w:rsidP="004E4C8D">
      <w:pPr>
        <w:pStyle w:val="MDPI62Acknowledgments"/>
        <w:spacing w:beforeLines="50" w:before="156" w:afterLines="50" w:after="156" w:line="260" w:lineRule="exact"/>
        <w:rPr>
          <w:rFonts w:ascii="Times New Roman" w:hAnsi="Times New Roman"/>
          <w:b/>
          <w:sz w:val="28"/>
          <w:szCs w:val="28"/>
        </w:rPr>
      </w:pPr>
      <w:r w:rsidRPr="009569ED">
        <w:rPr>
          <w:rFonts w:ascii="Times New Roman" w:hAnsi="Times New Roman"/>
          <w:b/>
          <w:sz w:val="28"/>
          <w:szCs w:val="28"/>
        </w:rPr>
        <w:t xml:space="preserve">Grant </w:t>
      </w:r>
      <w:r w:rsidR="008B79E8">
        <w:rPr>
          <w:rFonts w:ascii="Times New Roman" w:hAnsi="Times New Roman"/>
          <w:b/>
          <w:sz w:val="28"/>
          <w:szCs w:val="28"/>
        </w:rPr>
        <w:t>d</w:t>
      </w:r>
      <w:r w:rsidRPr="009569ED">
        <w:rPr>
          <w:rFonts w:ascii="Times New Roman" w:hAnsi="Times New Roman"/>
          <w:b/>
          <w:sz w:val="28"/>
          <w:szCs w:val="28"/>
        </w:rPr>
        <w:t>isclosures</w:t>
      </w:r>
    </w:p>
    <w:p w14:paraId="62025DA9" w14:textId="0E0308A3" w:rsidR="004E4C8D" w:rsidRPr="00727AE4" w:rsidRDefault="004E4C8D" w:rsidP="00B61BAC">
      <w:pPr>
        <w:pStyle w:val="MDPI62Acknowledgments"/>
        <w:spacing w:beforeLines="50" w:before="156" w:afterLines="50" w:after="156" w:line="260" w:lineRule="exact"/>
        <w:ind w:firstLineChars="200" w:firstLine="400"/>
        <w:rPr>
          <w:rFonts w:ascii="Times New Roman" w:hAnsi="Times New Roman"/>
          <w:bCs/>
          <w:sz w:val="20"/>
        </w:rPr>
      </w:pPr>
      <w:r w:rsidRPr="00727AE4">
        <w:rPr>
          <w:rFonts w:ascii="Times New Roman" w:hAnsi="Times New Roman"/>
          <w:bCs/>
          <w:sz w:val="20"/>
        </w:rPr>
        <w:t>The following grant information was disclosed by the authors:</w:t>
      </w:r>
    </w:p>
    <w:p w14:paraId="256F0FF6" w14:textId="3962F44D" w:rsidR="004E4C8D" w:rsidRPr="00727AE4" w:rsidRDefault="004E4C8D" w:rsidP="00B61BAC">
      <w:pPr>
        <w:pStyle w:val="MDPI62Acknowledgments"/>
        <w:spacing w:beforeLines="50" w:before="156" w:afterLines="50" w:after="156" w:line="260" w:lineRule="exact"/>
        <w:ind w:firstLineChars="200" w:firstLine="400"/>
        <w:rPr>
          <w:rFonts w:ascii="Times New Roman" w:hAnsi="Times New Roman"/>
          <w:sz w:val="20"/>
        </w:rPr>
      </w:pPr>
      <w:r w:rsidRPr="00727AE4">
        <w:rPr>
          <w:rFonts w:ascii="Times New Roman" w:hAnsi="Times New Roman"/>
          <w:sz w:val="20"/>
        </w:rPr>
        <w:lastRenderedPageBreak/>
        <w:t>Open project of the Key Laboratory of Utilization of Excellent Forage Germplasm Resources in Qinghai-Tibet Plateau of Qinghai Province: 2020-ZJ-Y03</w:t>
      </w:r>
    </w:p>
    <w:p w14:paraId="0B89ED88" w14:textId="51F5D626" w:rsidR="004E4C8D" w:rsidRPr="00727AE4" w:rsidRDefault="004E4C8D" w:rsidP="00B61BAC">
      <w:pPr>
        <w:pStyle w:val="MDPI62Acknowledgments"/>
        <w:spacing w:beforeLines="50" w:before="156" w:afterLines="50" w:after="156" w:line="260" w:lineRule="exact"/>
        <w:ind w:firstLineChars="200" w:firstLine="400"/>
        <w:rPr>
          <w:rFonts w:ascii="Times New Roman" w:hAnsi="Times New Roman"/>
          <w:sz w:val="20"/>
        </w:rPr>
      </w:pPr>
      <w:r w:rsidRPr="00727AE4">
        <w:rPr>
          <w:rFonts w:ascii="Times New Roman" w:hAnsi="Times New Roman"/>
          <w:sz w:val="20"/>
        </w:rPr>
        <w:t>Sichuan Province College Students' innovation and entrepreneurship training program: 2019008006</w:t>
      </w:r>
    </w:p>
    <w:p w14:paraId="5F25613F" w14:textId="022A11BD" w:rsidR="004E4C8D" w:rsidRPr="009569ED" w:rsidRDefault="004E4C8D" w:rsidP="004E4C8D">
      <w:pPr>
        <w:pStyle w:val="MDPI62Acknowledgments"/>
        <w:spacing w:beforeLines="50" w:before="156" w:afterLines="50" w:after="156" w:line="260" w:lineRule="exact"/>
        <w:rPr>
          <w:rFonts w:ascii="Times New Roman" w:hAnsi="Times New Roman"/>
          <w:b/>
          <w:sz w:val="28"/>
          <w:szCs w:val="28"/>
        </w:rPr>
      </w:pPr>
      <w:r w:rsidRPr="009569ED">
        <w:rPr>
          <w:rFonts w:ascii="Times New Roman" w:hAnsi="Times New Roman"/>
          <w:b/>
          <w:sz w:val="28"/>
          <w:szCs w:val="28"/>
        </w:rPr>
        <w:t xml:space="preserve">Competing </w:t>
      </w:r>
      <w:r w:rsidR="008B79E8">
        <w:rPr>
          <w:rFonts w:ascii="Times New Roman" w:hAnsi="Times New Roman"/>
          <w:b/>
          <w:sz w:val="28"/>
          <w:szCs w:val="28"/>
        </w:rPr>
        <w:t>i</w:t>
      </w:r>
      <w:r w:rsidRPr="009569ED">
        <w:rPr>
          <w:rFonts w:ascii="Times New Roman" w:hAnsi="Times New Roman"/>
          <w:b/>
          <w:sz w:val="28"/>
          <w:szCs w:val="28"/>
        </w:rPr>
        <w:t>nterests</w:t>
      </w:r>
    </w:p>
    <w:p w14:paraId="1B24B441" w14:textId="1A1A0F8D" w:rsidR="004E4C8D" w:rsidRPr="00727AE4" w:rsidRDefault="004E4C8D" w:rsidP="00B61BAC">
      <w:pPr>
        <w:pStyle w:val="MDPI62Acknowledgments"/>
        <w:spacing w:beforeLines="50" w:before="156" w:afterLines="50" w:after="156" w:line="260" w:lineRule="exact"/>
        <w:ind w:firstLineChars="200" w:firstLine="420"/>
        <w:rPr>
          <w:rFonts w:ascii="Times New Roman" w:hAnsi="Times New Roman"/>
          <w:bCs/>
          <w:sz w:val="21"/>
          <w:szCs w:val="21"/>
        </w:rPr>
      </w:pPr>
      <w:r w:rsidRPr="00727AE4">
        <w:rPr>
          <w:rFonts w:ascii="Times New Roman" w:hAnsi="Times New Roman"/>
          <w:bCs/>
          <w:sz w:val="21"/>
          <w:szCs w:val="21"/>
        </w:rPr>
        <w:t>The authors declare there are no competing interests.</w:t>
      </w:r>
    </w:p>
    <w:p w14:paraId="40EFD016" w14:textId="5A7EFCFB" w:rsidR="008F7D70" w:rsidRDefault="004E4C8D" w:rsidP="008F7D70">
      <w:pPr>
        <w:pStyle w:val="MDPI62Acknowledgments"/>
        <w:spacing w:line="260" w:lineRule="exact"/>
        <w:rPr>
          <w:b/>
          <w:sz w:val="20"/>
        </w:rPr>
      </w:pPr>
      <w:r w:rsidRPr="009569ED">
        <w:rPr>
          <w:rFonts w:ascii="Times New Roman" w:hAnsi="Times New Roman"/>
          <w:b/>
          <w:sz w:val="28"/>
          <w:szCs w:val="28"/>
        </w:rPr>
        <w:t xml:space="preserve">Author </w:t>
      </w:r>
      <w:r w:rsidR="00B61BAC">
        <w:rPr>
          <w:rFonts w:ascii="Times New Roman" w:hAnsi="Times New Roman"/>
          <w:b/>
          <w:sz w:val="28"/>
          <w:szCs w:val="28"/>
        </w:rPr>
        <w:t>co</w:t>
      </w:r>
      <w:r w:rsidRPr="009569ED">
        <w:rPr>
          <w:rFonts w:ascii="Times New Roman" w:hAnsi="Times New Roman"/>
          <w:b/>
          <w:sz w:val="28"/>
          <w:szCs w:val="28"/>
        </w:rPr>
        <w:t>ntributions</w:t>
      </w:r>
      <w:r w:rsidR="008F7D70" w:rsidRPr="006C77DB">
        <w:rPr>
          <w:b/>
          <w:sz w:val="20"/>
        </w:rPr>
        <w:t xml:space="preserve"> </w:t>
      </w:r>
    </w:p>
    <w:p w14:paraId="74D34838" w14:textId="2E1B5ADA" w:rsidR="004E4C8D" w:rsidRPr="00727AE4" w:rsidRDefault="008F7D70" w:rsidP="00B61BAC">
      <w:pPr>
        <w:pStyle w:val="MDPI62Acknowledgments"/>
        <w:spacing w:beforeLines="50" w:before="156" w:afterLines="50" w:after="156" w:line="260" w:lineRule="exact"/>
        <w:ind w:firstLineChars="200" w:firstLine="400"/>
        <w:rPr>
          <w:rFonts w:ascii="Times New Roman" w:hAnsi="Times New Roman"/>
          <w:bCs/>
          <w:sz w:val="20"/>
        </w:rPr>
      </w:pPr>
      <w:r w:rsidRPr="00727AE4">
        <w:rPr>
          <w:rFonts w:ascii="Times New Roman" w:hAnsi="Times New Roman"/>
          <w:bCs/>
          <w:sz w:val="20"/>
        </w:rPr>
        <w:t xml:space="preserve">Conceptualization, Xiao Ma; Methodology, </w:t>
      </w:r>
      <w:proofErr w:type="spellStart"/>
      <w:r w:rsidRPr="00727AE4">
        <w:rPr>
          <w:rFonts w:ascii="Times New Roman" w:hAnsi="Times New Roman"/>
          <w:bCs/>
          <w:sz w:val="20"/>
        </w:rPr>
        <w:t>Qingqing</w:t>
      </w:r>
      <w:proofErr w:type="spellEnd"/>
      <w:r w:rsidRPr="00727AE4">
        <w:rPr>
          <w:rFonts w:ascii="Times New Roman" w:hAnsi="Times New Roman"/>
          <w:bCs/>
          <w:sz w:val="20"/>
        </w:rPr>
        <w:t xml:space="preserve"> Yu and </w:t>
      </w:r>
      <w:proofErr w:type="spellStart"/>
      <w:r w:rsidRPr="00727AE4">
        <w:rPr>
          <w:rFonts w:ascii="Times New Roman" w:hAnsi="Times New Roman"/>
          <w:bCs/>
          <w:sz w:val="20"/>
        </w:rPr>
        <w:t>Zhechuan</w:t>
      </w:r>
      <w:proofErr w:type="spellEnd"/>
      <w:r w:rsidRPr="00727AE4">
        <w:rPr>
          <w:rFonts w:ascii="Times New Roman" w:hAnsi="Times New Roman"/>
          <w:bCs/>
          <w:sz w:val="20"/>
        </w:rPr>
        <w:t xml:space="preserve"> Liu; Resources, </w:t>
      </w:r>
      <w:proofErr w:type="spellStart"/>
      <w:r w:rsidRPr="00727AE4">
        <w:rPr>
          <w:rFonts w:ascii="Times New Roman" w:hAnsi="Times New Roman"/>
          <w:bCs/>
          <w:sz w:val="20"/>
        </w:rPr>
        <w:t>Wenhui</w:t>
      </w:r>
      <w:proofErr w:type="spellEnd"/>
      <w:r w:rsidRPr="00727AE4">
        <w:rPr>
          <w:rFonts w:ascii="Times New Roman" w:hAnsi="Times New Roman"/>
          <w:bCs/>
          <w:sz w:val="20"/>
        </w:rPr>
        <w:t xml:space="preserve"> Liu; Software, Yi </w:t>
      </w:r>
      <w:proofErr w:type="spellStart"/>
      <w:r w:rsidRPr="00727AE4">
        <w:rPr>
          <w:rFonts w:ascii="Times New Roman" w:hAnsi="Times New Roman"/>
          <w:bCs/>
          <w:sz w:val="20"/>
        </w:rPr>
        <w:t>Xiong</w:t>
      </w:r>
      <w:proofErr w:type="spellEnd"/>
      <w:r w:rsidRPr="00727AE4">
        <w:rPr>
          <w:rFonts w:ascii="Times New Roman" w:hAnsi="Times New Roman"/>
          <w:bCs/>
          <w:sz w:val="20"/>
        </w:rPr>
        <w:t xml:space="preserve">, </w:t>
      </w:r>
      <w:proofErr w:type="spellStart"/>
      <w:r w:rsidRPr="00727AE4">
        <w:rPr>
          <w:rFonts w:ascii="Times New Roman" w:hAnsi="Times New Roman"/>
          <w:bCs/>
          <w:sz w:val="20"/>
        </w:rPr>
        <w:t>Zhechuan</w:t>
      </w:r>
      <w:proofErr w:type="spellEnd"/>
      <w:r w:rsidRPr="00727AE4">
        <w:rPr>
          <w:rFonts w:ascii="Times New Roman" w:hAnsi="Times New Roman"/>
          <w:bCs/>
          <w:sz w:val="20"/>
        </w:rPr>
        <w:t xml:space="preserve"> Liu and </w:t>
      </w:r>
      <w:proofErr w:type="spellStart"/>
      <w:r w:rsidRPr="00727AE4">
        <w:rPr>
          <w:rFonts w:ascii="Times New Roman" w:hAnsi="Times New Roman"/>
          <w:bCs/>
          <w:sz w:val="20"/>
        </w:rPr>
        <w:t>Yanli</w:t>
      </w:r>
      <w:proofErr w:type="spellEnd"/>
      <w:r w:rsidRPr="00727AE4">
        <w:rPr>
          <w:rFonts w:ascii="Times New Roman" w:hAnsi="Times New Roman"/>
          <w:bCs/>
          <w:sz w:val="20"/>
        </w:rPr>
        <w:t xml:space="preserve"> </w:t>
      </w:r>
      <w:proofErr w:type="spellStart"/>
      <w:r w:rsidRPr="00727AE4">
        <w:rPr>
          <w:rFonts w:ascii="Times New Roman" w:hAnsi="Times New Roman"/>
          <w:bCs/>
          <w:sz w:val="20"/>
        </w:rPr>
        <w:t>Xiong</w:t>
      </w:r>
      <w:proofErr w:type="spellEnd"/>
      <w:r w:rsidRPr="00727AE4">
        <w:rPr>
          <w:rFonts w:ascii="Times New Roman" w:hAnsi="Times New Roman"/>
          <w:bCs/>
          <w:sz w:val="20"/>
        </w:rPr>
        <w:t xml:space="preserve">; Writing – original draft, </w:t>
      </w:r>
      <w:proofErr w:type="spellStart"/>
      <w:r w:rsidRPr="00727AE4">
        <w:rPr>
          <w:rFonts w:ascii="Times New Roman" w:hAnsi="Times New Roman"/>
          <w:bCs/>
          <w:sz w:val="20"/>
        </w:rPr>
        <w:t>Qingqing</w:t>
      </w:r>
      <w:proofErr w:type="spellEnd"/>
      <w:r w:rsidRPr="00727AE4">
        <w:rPr>
          <w:rFonts w:ascii="Times New Roman" w:hAnsi="Times New Roman"/>
          <w:bCs/>
          <w:sz w:val="20"/>
        </w:rPr>
        <w:t xml:space="preserve"> Yu and Xiao Ma; Writing – review &amp; editing, </w:t>
      </w:r>
      <w:proofErr w:type="spellStart"/>
      <w:r w:rsidRPr="00727AE4">
        <w:rPr>
          <w:rFonts w:ascii="Times New Roman" w:hAnsi="Times New Roman"/>
          <w:bCs/>
          <w:sz w:val="20"/>
        </w:rPr>
        <w:t>Qingqing</w:t>
      </w:r>
      <w:proofErr w:type="spellEnd"/>
      <w:r w:rsidRPr="00727AE4">
        <w:rPr>
          <w:rFonts w:ascii="Times New Roman" w:hAnsi="Times New Roman"/>
          <w:bCs/>
          <w:sz w:val="20"/>
        </w:rPr>
        <w:t xml:space="preserve"> Yu, Yi </w:t>
      </w:r>
      <w:proofErr w:type="spellStart"/>
      <w:r w:rsidRPr="00727AE4">
        <w:rPr>
          <w:rFonts w:ascii="Times New Roman" w:hAnsi="Times New Roman"/>
          <w:bCs/>
          <w:sz w:val="20"/>
        </w:rPr>
        <w:t>Xiong</w:t>
      </w:r>
      <w:proofErr w:type="spellEnd"/>
      <w:r w:rsidRPr="00727AE4">
        <w:rPr>
          <w:rFonts w:ascii="Times New Roman" w:hAnsi="Times New Roman"/>
          <w:bCs/>
          <w:sz w:val="20"/>
        </w:rPr>
        <w:t xml:space="preserve">, Cong </w:t>
      </w:r>
      <w:proofErr w:type="spellStart"/>
      <w:r w:rsidRPr="00727AE4">
        <w:rPr>
          <w:rFonts w:ascii="Times New Roman" w:hAnsi="Times New Roman"/>
          <w:bCs/>
          <w:sz w:val="20"/>
        </w:rPr>
        <w:t>Nie</w:t>
      </w:r>
      <w:proofErr w:type="spellEnd"/>
      <w:r w:rsidRPr="00727AE4">
        <w:rPr>
          <w:rFonts w:ascii="Times New Roman" w:hAnsi="Times New Roman"/>
          <w:bCs/>
          <w:sz w:val="20"/>
        </w:rPr>
        <w:t xml:space="preserve"> and </w:t>
      </w:r>
      <w:proofErr w:type="spellStart"/>
      <w:r w:rsidRPr="00727AE4">
        <w:rPr>
          <w:rFonts w:ascii="Times New Roman" w:hAnsi="Times New Roman"/>
          <w:bCs/>
          <w:sz w:val="20"/>
        </w:rPr>
        <w:t>Wenhui</w:t>
      </w:r>
      <w:proofErr w:type="spellEnd"/>
      <w:r w:rsidRPr="00727AE4">
        <w:rPr>
          <w:rFonts w:ascii="Times New Roman" w:hAnsi="Times New Roman"/>
          <w:bCs/>
          <w:sz w:val="20"/>
        </w:rPr>
        <w:t xml:space="preserve"> Liu. </w:t>
      </w:r>
    </w:p>
    <w:p w14:paraId="4708CBD2" w14:textId="30BCAB86" w:rsidR="00EA702A" w:rsidRPr="009569ED" w:rsidRDefault="00EA702A" w:rsidP="004E4C8D">
      <w:pPr>
        <w:pStyle w:val="MDPI62Acknowledgments"/>
        <w:spacing w:beforeLines="50" w:before="156" w:afterLines="50" w:after="156" w:line="260" w:lineRule="exact"/>
        <w:rPr>
          <w:rFonts w:ascii="Times New Roman" w:hAnsi="Times New Roman"/>
          <w:b/>
          <w:sz w:val="28"/>
          <w:szCs w:val="28"/>
        </w:rPr>
      </w:pPr>
      <w:r w:rsidRPr="009569ED">
        <w:rPr>
          <w:rFonts w:ascii="Times New Roman" w:hAnsi="Times New Roman"/>
          <w:b/>
          <w:sz w:val="28"/>
          <w:szCs w:val="28"/>
        </w:rPr>
        <w:t xml:space="preserve">Supplementary </w:t>
      </w:r>
      <w:r w:rsidR="00B61BAC">
        <w:rPr>
          <w:rFonts w:ascii="Times New Roman" w:hAnsi="Times New Roman"/>
          <w:b/>
          <w:sz w:val="28"/>
          <w:szCs w:val="28"/>
        </w:rPr>
        <w:t>m</w:t>
      </w:r>
      <w:r w:rsidRPr="009569ED">
        <w:rPr>
          <w:rFonts w:ascii="Times New Roman" w:hAnsi="Times New Roman"/>
          <w:b/>
          <w:sz w:val="28"/>
          <w:szCs w:val="28"/>
        </w:rPr>
        <w:t xml:space="preserve">aterials </w:t>
      </w:r>
    </w:p>
    <w:p w14:paraId="515782BB" w14:textId="3D38BB62" w:rsidR="00EA702A" w:rsidRPr="00727AE4" w:rsidRDefault="00EA702A" w:rsidP="00B61BAC">
      <w:pPr>
        <w:spacing w:line="320" w:lineRule="exact"/>
        <w:ind w:firstLineChars="200" w:firstLine="400"/>
        <w:rPr>
          <w:rFonts w:ascii="Times New Roman" w:hAnsi="Times New Roman"/>
          <w:b/>
          <w:bCs/>
          <w:i/>
          <w:iCs/>
          <w:sz w:val="20"/>
          <w:szCs w:val="20"/>
        </w:rPr>
        <w:sectPr w:rsidR="00EA702A" w:rsidRPr="00727AE4" w:rsidSect="0080544B">
          <w:pgSz w:w="11906" w:h="16838" w:code="9"/>
          <w:pgMar w:top="1440" w:right="1797" w:bottom="1440" w:left="1797" w:header="851" w:footer="992" w:gutter="0"/>
          <w:lnNumType w:countBy="1" w:restart="continuous"/>
          <w:cols w:space="425"/>
          <w:docGrid w:type="linesAndChars" w:linePitch="312"/>
        </w:sectPr>
      </w:pPr>
      <w:r w:rsidRPr="00727AE4">
        <w:rPr>
          <w:rFonts w:ascii="Times New Roman" w:hAnsi="Times New Roman"/>
          <w:b/>
          <w:bCs/>
          <w:sz w:val="20"/>
          <w:szCs w:val="20"/>
        </w:rPr>
        <w:t>Figure S1</w:t>
      </w:r>
      <w:r w:rsidRPr="00727AE4">
        <w:rPr>
          <w:rFonts w:ascii="Times New Roman" w:hAnsi="Times New Roman"/>
          <w:sz w:val="20"/>
          <w:szCs w:val="20"/>
        </w:rPr>
        <w:t xml:space="preserve">: SSRs (Simple sequence repeats) of the two </w:t>
      </w:r>
      <w:r w:rsidRPr="00727AE4">
        <w:rPr>
          <w:rFonts w:ascii="Times New Roman" w:hAnsi="Times New Roman"/>
          <w:i/>
          <w:iCs/>
          <w:sz w:val="20"/>
          <w:szCs w:val="20"/>
        </w:rPr>
        <w:t xml:space="preserve">Elymus </w:t>
      </w:r>
      <w:r w:rsidRPr="00727AE4">
        <w:rPr>
          <w:rFonts w:ascii="Times New Roman" w:hAnsi="Times New Roman"/>
          <w:sz w:val="20"/>
          <w:szCs w:val="20"/>
        </w:rPr>
        <w:t xml:space="preserve">cp genomes. Types and number distribution of SSRs in the two </w:t>
      </w:r>
      <w:r w:rsidRPr="00727AE4">
        <w:rPr>
          <w:rFonts w:ascii="Times New Roman" w:hAnsi="Times New Roman"/>
          <w:i/>
          <w:iCs/>
          <w:sz w:val="20"/>
          <w:szCs w:val="20"/>
        </w:rPr>
        <w:t>Elymus.</w:t>
      </w:r>
      <w:r w:rsidRPr="00727AE4">
        <w:rPr>
          <w:rFonts w:ascii="Times New Roman" w:hAnsi="Times New Roman"/>
          <w:b/>
          <w:bCs/>
          <w:i/>
          <w:iCs/>
          <w:sz w:val="20"/>
          <w:szCs w:val="20"/>
        </w:rPr>
        <w:t xml:space="preserve"> </w:t>
      </w:r>
      <w:r w:rsidRPr="00727AE4">
        <w:rPr>
          <w:rFonts w:ascii="Times New Roman" w:hAnsi="Times New Roman"/>
          <w:b/>
          <w:bCs/>
          <w:sz w:val="20"/>
          <w:szCs w:val="20"/>
        </w:rPr>
        <w:t>Figure S2</w:t>
      </w:r>
      <w:r w:rsidRPr="00727AE4">
        <w:rPr>
          <w:rFonts w:ascii="Times New Roman" w:hAnsi="Times New Roman"/>
          <w:sz w:val="20"/>
          <w:szCs w:val="20"/>
        </w:rPr>
        <w:t>: Synteny comparison of four species chloroplast genomes using Mauve. Rectangular blocks of the same color indicate collinear regions of sequences. Vertical bars inside collinear blocks show degree of sequence identity. Dashed-line boxes indicate discovered plasmid sequence region.</w:t>
      </w:r>
      <w:r w:rsidRPr="00727AE4">
        <w:rPr>
          <w:rFonts w:ascii="Times New Roman" w:hAnsi="Times New Roman"/>
          <w:b/>
          <w:bCs/>
          <w:i/>
          <w:iCs/>
          <w:sz w:val="20"/>
          <w:szCs w:val="20"/>
        </w:rPr>
        <w:t xml:space="preserve"> </w:t>
      </w:r>
      <w:r w:rsidRPr="00727AE4">
        <w:rPr>
          <w:rFonts w:ascii="Times New Roman" w:hAnsi="Times New Roman"/>
          <w:b/>
          <w:bCs/>
          <w:sz w:val="20"/>
          <w:szCs w:val="20"/>
        </w:rPr>
        <w:t>Figure S3</w:t>
      </w:r>
      <w:r w:rsidRPr="00727AE4">
        <w:rPr>
          <w:rFonts w:ascii="Times New Roman" w:hAnsi="Times New Roman"/>
          <w:sz w:val="20"/>
          <w:szCs w:val="20"/>
        </w:rPr>
        <w:t xml:space="preserve">: Relative synonymous codon usage of the two </w:t>
      </w:r>
      <w:r w:rsidRPr="00727AE4">
        <w:rPr>
          <w:rFonts w:ascii="Times New Roman" w:hAnsi="Times New Roman"/>
          <w:i/>
          <w:iCs/>
          <w:sz w:val="20"/>
          <w:szCs w:val="20"/>
        </w:rPr>
        <w:t>Elymus</w:t>
      </w:r>
      <w:r w:rsidRPr="00727AE4">
        <w:rPr>
          <w:rFonts w:ascii="Times New Roman" w:hAnsi="Times New Roman"/>
          <w:sz w:val="20"/>
          <w:szCs w:val="20"/>
        </w:rPr>
        <w:t xml:space="preserve"> species. The characters in the box represent the codon subtype and the corresponding bar chart shows the frequency of codon usage.</w:t>
      </w:r>
      <w:r w:rsidRPr="00727AE4">
        <w:rPr>
          <w:rFonts w:ascii="Times New Roman" w:hAnsi="Times New Roman"/>
          <w:b/>
          <w:bCs/>
          <w:i/>
          <w:iCs/>
          <w:sz w:val="20"/>
          <w:szCs w:val="20"/>
        </w:rPr>
        <w:t xml:space="preserve"> </w:t>
      </w:r>
      <w:r w:rsidRPr="00727AE4">
        <w:rPr>
          <w:rFonts w:ascii="Times New Roman" w:hAnsi="Times New Roman"/>
          <w:b/>
          <w:bCs/>
          <w:sz w:val="20"/>
          <w:szCs w:val="20"/>
        </w:rPr>
        <w:t>Figure S4</w:t>
      </w:r>
      <w:r w:rsidRPr="00727AE4">
        <w:rPr>
          <w:rFonts w:ascii="Times New Roman" w:hAnsi="Times New Roman"/>
          <w:sz w:val="20"/>
          <w:szCs w:val="20"/>
        </w:rPr>
        <w:t>: Sequence identity plots among the two</w:t>
      </w:r>
      <w:r w:rsidRPr="00727AE4">
        <w:rPr>
          <w:rFonts w:ascii="Times New Roman" w:hAnsi="Times New Roman"/>
          <w:i/>
          <w:iCs/>
          <w:sz w:val="20"/>
          <w:szCs w:val="20"/>
        </w:rPr>
        <w:t xml:space="preserve"> Elymus</w:t>
      </w:r>
      <w:r w:rsidRPr="00727AE4">
        <w:rPr>
          <w:rFonts w:ascii="Times New Roman" w:hAnsi="Times New Roman"/>
          <w:sz w:val="20"/>
          <w:szCs w:val="20"/>
        </w:rPr>
        <w:t xml:space="preserve"> species, with </w:t>
      </w:r>
      <w:r w:rsidRPr="00727AE4">
        <w:rPr>
          <w:rFonts w:ascii="Times New Roman" w:hAnsi="Times New Roman"/>
          <w:i/>
          <w:iCs/>
          <w:sz w:val="20"/>
          <w:szCs w:val="20"/>
        </w:rPr>
        <w:t>Elymus nutans</w:t>
      </w:r>
      <w:r w:rsidRPr="00727AE4">
        <w:rPr>
          <w:rFonts w:ascii="Times New Roman" w:hAnsi="Times New Roman"/>
          <w:sz w:val="20"/>
          <w:szCs w:val="20"/>
        </w:rPr>
        <w:t xml:space="preserve"> as a reference. Annotated genes are shown on the top. Genome regions are color-marked as CNS (conserved non-coding sequences), exons, and introns. The color legend is summarized in the lower right-hand corner. A cut-off of 50% identity was used for the plot. The vertical scale represents the percent identity between 50 and 100%. </w:t>
      </w:r>
      <w:r w:rsidRPr="00727AE4">
        <w:rPr>
          <w:rFonts w:ascii="Times New Roman" w:hAnsi="Times New Roman"/>
          <w:b/>
          <w:bCs/>
          <w:sz w:val="20"/>
          <w:szCs w:val="20"/>
        </w:rPr>
        <w:t>Table S1</w:t>
      </w:r>
      <w:r w:rsidRPr="00727AE4">
        <w:rPr>
          <w:rFonts w:ascii="Times New Roman" w:hAnsi="Times New Roman"/>
          <w:sz w:val="20"/>
          <w:szCs w:val="20"/>
        </w:rPr>
        <w:t xml:space="preserve">: Number and type of </w:t>
      </w:r>
      <w:proofErr w:type="spellStart"/>
      <w:r w:rsidRPr="00727AE4">
        <w:rPr>
          <w:rFonts w:ascii="Times New Roman" w:hAnsi="Times New Roman"/>
          <w:sz w:val="20"/>
          <w:szCs w:val="20"/>
        </w:rPr>
        <w:t>cpSSRs</w:t>
      </w:r>
      <w:proofErr w:type="spellEnd"/>
      <w:r w:rsidRPr="00727AE4">
        <w:rPr>
          <w:rFonts w:ascii="Times New Roman" w:hAnsi="Times New Roman"/>
          <w:sz w:val="20"/>
          <w:szCs w:val="20"/>
        </w:rPr>
        <w:t xml:space="preserve">. </w:t>
      </w:r>
      <w:r w:rsidRPr="00727AE4">
        <w:rPr>
          <w:rFonts w:ascii="Times New Roman" w:hAnsi="Times New Roman"/>
          <w:b/>
          <w:bCs/>
          <w:sz w:val="20"/>
          <w:szCs w:val="20"/>
        </w:rPr>
        <w:t>Table S2</w:t>
      </w:r>
      <w:r w:rsidRPr="00727AE4">
        <w:rPr>
          <w:rFonts w:ascii="Times New Roman" w:hAnsi="Times New Roman"/>
          <w:sz w:val="20"/>
          <w:szCs w:val="20"/>
        </w:rPr>
        <w:t xml:space="preserve">: Relative synonymous codon usage. </w:t>
      </w:r>
      <w:r w:rsidRPr="00566C26">
        <w:rPr>
          <w:rFonts w:ascii="Times New Roman" w:hAnsi="Times New Roman"/>
          <w:b/>
          <w:bCs/>
          <w:sz w:val="20"/>
          <w:szCs w:val="20"/>
        </w:rPr>
        <w:t>Table S3</w:t>
      </w:r>
      <w:r w:rsidRPr="00727AE4">
        <w:rPr>
          <w:rFonts w:ascii="Times New Roman" w:hAnsi="Times New Roman"/>
          <w:sz w:val="20"/>
          <w:szCs w:val="20"/>
        </w:rPr>
        <w:t>: GenBank number of each specie</w:t>
      </w:r>
    </w:p>
    <w:bookmarkEnd w:id="33"/>
    <w:p w14:paraId="715E3D5D" w14:textId="77777777" w:rsidR="00A5779D" w:rsidRPr="00C41436" w:rsidRDefault="00A5779D" w:rsidP="00926960">
      <w:pPr>
        <w:autoSpaceDE w:val="0"/>
        <w:autoSpaceDN w:val="0"/>
        <w:adjustRightInd w:val="0"/>
        <w:rPr>
          <w:rFonts w:ascii="Times New Roman" w:eastAsia="宋体" w:hAnsi="Times New Roman"/>
          <w:kern w:val="0"/>
          <w:sz w:val="24"/>
          <w:szCs w:val="24"/>
        </w:rPr>
      </w:pPr>
      <w:r w:rsidRPr="00C41436">
        <w:rPr>
          <w:rFonts w:ascii="Times New Roman" w:eastAsia="宋体" w:hAnsi="Times New Roman"/>
          <w:b/>
          <w:bCs/>
          <w:color w:val="000000"/>
          <w:kern w:val="0"/>
          <w:sz w:val="40"/>
          <w:szCs w:val="40"/>
        </w:rPr>
        <w:lastRenderedPageBreak/>
        <w:t>REFERENCES</w:t>
      </w:r>
    </w:p>
    <w:p w14:paraId="47650F52" w14:textId="77777777" w:rsidR="00A5779D" w:rsidRPr="00C41436" w:rsidRDefault="00A5779D" w:rsidP="00A5779D">
      <w:pPr>
        <w:autoSpaceDE w:val="0"/>
        <w:autoSpaceDN w:val="0"/>
        <w:adjustRightInd w:val="0"/>
        <w:ind w:left="402" w:hangingChars="200" w:hanging="402"/>
        <w:rPr>
          <w:rFonts w:ascii="Times New Roman" w:eastAsia="宋体" w:hAnsi="Times New Roman"/>
          <w:kern w:val="0"/>
          <w:sz w:val="24"/>
          <w:szCs w:val="24"/>
        </w:rPr>
      </w:pPr>
      <w:bookmarkStart w:id="101" w:name="_nebE143FBE6_E284_4F82_8CCD_10CA94457DB9"/>
      <w:r w:rsidRPr="00C41436">
        <w:rPr>
          <w:rFonts w:ascii="Times New Roman" w:eastAsia="宋体" w:hAnsi="Times New Roman"/>
          <w:b/>
          <w:bCs/>
          <w:color w:val="000000"/>
          <w:kern w:val="0"/>
          <w:sz w:val="20"/>
          <w:szCs w:val="20"/>
        </w:rPr>
        <w:t>Allen, J.F. 2003.</w:t>
      </w:r>
      <w:r w:rsidRPr="00C41436">
        <w:rPr>
          <w:rFonts w:ascii="Times New Roman" w:eastAsia="宋体" w:hAnsi="Times New Roman"/>
          <w:color w:val="000000"/>
          <w:kern w:val="0"/>
          <w:sz w:val="20"/>
          <w:szCs w:val="20"/>
        </w:rPr>
        <w:t xml:space="preserve"> The function of genomes in bioenergetic organelles. </w:t>
      </w:r>
      <w:r w:rsidRPr="00C41436">
        <w:rPr>
          <w:rFonts w:ascii="Times New Roman" w:eastAsia="宋体" w:hAnsi="Times New Roman"/>
          <w:i/>
          <w:iCs/>
          <w:color w:val="000000"/>
          <w:kern w:val="0"/>
          <w:sz w:val="20"/>
          <w:szCs w:val="20"/>
        </w:rPr>
        <w:t>Philosophical Transactions of the Royal Society B</w:t>
      </w:r>
      <w:r w:rsidRPr="00C41436">
        <w:rPr>
          <w:rFonts w:ascii="Times New Roman" w:eastAsia="宋体" w:hAnsi="Times New Roman"/>
          <w:color w:val="000000"/>
          <w:kern w:val="0"/>
          <w:sz w:val="20"/>
          <w:szCs w:val="20"/>
        </w:rPr>
        <w:t xml:space="preserve"> </w:t>
      </w:r>
      <w:r w:rsidRPr="00C41436">
        <w:rPr>
          <w:rFonts w:ascii="Times New Roman" w:eastAsia="宋体" w:hAnsi="Times New Roman"/>
          <w:b/>
          <w:bCs/>
          <w:color w:val="000000"/>
          <w:kern w:val="0"/>
          <w:sz w:val="20"/>
          <w:szCs w:val="20"/>
        </w:rPr>
        <w:t>358</w:t>
      </w:r>
      <w:r w:rsidRPr="00C41436">
        <w:rPr>
          <w:rFonts w:ascii="Times New Roman" w:eastAsia="宋体" w:hAnsi="Times New Roman"/>
          <w:color w:val="000000"/>
          <w:kern w:val="0"/>
          <w:sz w:val="20"/>
          <w:szCs w:val="20"/>
        </w:rPr>
        <w:t>:19-38.</w:t>
      </w:r>
      <w:bookmarkEnd w:id="101"/>
      <w:r w:rsidRPr="00C41436">
        <w:rPr>
          <w:rFonts w:ascii="Times New Roman" w:hAnsi="Times New Roman"/>
        </w:rPr>
        <w:t xml:space="preserve"> </w:t>
      </w:r>
      <w:r w:rsidRPr="00C41436">
        <w:rPr>
          <w:rFonts w:ascii="Times New Roman" w:eastAsia="宋体" w:hAnsi="Times New Roman"/>
          <w:color w:val="000000"/>
          <w:kern w:val="0"/>
          <w:sz w:val="20"/>
          <w:szCs w:val="20"/>
        </w:rPr>
        <w:t>DOI: 10.1098/rstb.2002.1191.</w:t>
      </w:r>
    </w:p>
    <w:p w14:paraId="0B09A46B" w14:textId="77777777" w:rsidR="00A5779D" w:rsidRPr="00C41436" w:rsidRDefault="00A5779D" w:rsidP="00A5779D">
      <w:pPr>
        <w:autoSpaceDE w:val="0"/>
        <w:autoSpaceDN w:val="0"/>
        <w:adjustRightInd w:val="0"/>
        <w:ind w:left="402" w:hangingChars="200" w:hanging="402"/>
        <w:rPr>
          <w:rFonts w:ascii="Times New Roman" w:eastAsia="宋体" w:hAnsi="Times New Roman"/>
          <w:kern w:val="0"/>
          <w:sz w:val="24"/>
          <w:szCs w:val="24"/>
        </w:rPr>
      </w:pPr>
      <w:bookmarkStart w:id="102" w:name="_nebEF3DE266_58B5_442C_9B0F_287AA14E4AF8"/>
      <w:proofErr w:type="spellStart"/>
      <w:r w:rsidRPr="00C41436">
        <w:rPr>
          <w:rFonts w:ascii="Times New Roman" w:eastAsia="宋体" w:hAnsi="Times New Roman"/>
          <w:b/>
          <w:bCs/>
          <w:color w:val="000000"/>
          <w:kern w:val="0"/>
          <w:sz w:val="20"/>
          <w:szCs w:val="20"/>
        </w:rPr>
        <w:t>Amiryousefi</w:t>
      </w:r>
      <w:proofErr w:type="spellEnd"/>
      <w:r w:rsidRPr="00C41436">
        <w:rPr>
          <w:rFonts w:ascii="Times New Roman" w:eastAsia="宋体" w:hAnsi="Times New Roman"/>
          <w:b/>
          <w:bCs/>
          <w:color w:val="000000"/>
          <w:kern w:val="0"/>
          <w:sz w:val="20"/>
          <w:szCs w:val="20"/>
        </w:rPr>
        <w:t xml:space="preserve">, A., </w:t>
      </w:r>
      <w:proofErr w:type="spellStart"/>
      <w:r w:rsidRPr="00C41436">
        <w:rPr>
          <w:rFonts w:ascii="Times New Roman" w:eastAsia="宋体" w:hAnsi="Times New Roman"/>
          <w:b/>
          <w:bCs/>
          <w:color w:val="000000"/>
          <w:kern w:val="0"/>
          <w:sz w:val="20"/>
          <w:szCs w:val="20"/>
        </w:rPr>
        <w:t>Hyvonen</w:t>
      </w:r>
      <w:proofErr w:type="spellEnd"/>
      <w:r w:rsidRPr="00C41436">
        <w:rPr>
          <w:rFonts w:ascii="Times New Roman" w:eastAsia="宋体" w:hAnsi="Times New Roman"/>
          <w:b/>
          <w:bCs/>
          <w:color w:val="000000"/>
          <w:kern w:val="0"/>
          <w:sz w:val="20"/>
          <w:szCs w:val="20"/>
        </w:rPr>
        <w:t xml:space="preserve">, J., and </w:t>
      </w:r>
      <w:proofErr w:type="spellStart"/>
      <w:r w:rsidRPr="00C41436">
        <w:rPr>
          <w:rFonts w:ascii="Times New Roman" w:eastAsia="宋体" w:hAnsi="Times New Roman"/>
          <w:b/>
          <w:bCs/>
          <w:color w:val="000000"/>
          <w:kern w:val="0"/>
          <w:sz w:val="20"/>
          <w:szCs w:val="20"/>
        </w:rPr>
        <w:t>Poczai</w:t>
      </w:r>
      <w:proofErr w:type="spellEnd"/>
      <w:r w:rsidRPr="00C41436">
        <w:rPr>
          <w:rFonts w:ascii="Times New Roman" w:eastAsia="宋体" w:hAnsi="Times New Roman"/>
          <w:b/>
          <w:bCs/>
          <w:color w:val="000000"/>
          <w:kern w:val="0"/>
          <w:sz w:val="20"/>
          <w:szCs w:val="20"/>
        </w:rPr>
        <w:t>, P. 2018.</w:t>
      </w:r>
      <w:r w:rsidRPr="00C41436">
        <w:rPr>
          <w:rFonts w:ascii="Times New Roman" w:eastAsia="宋体" w:hAnsi="Times New Roman"/>
          <w:color w:val="000000"/>
          <w:kern w:val="0"/>
          <w:sz w:val="20"/>
          <w:szCs w:val="20"/>
        </w:rPr>
        <w:t xml:space="preserve"> </w:t>
      </w:r>
      <w:proofErr w:type="spellStart"/>
      <w:r w:rsidRPr="00C41436">
        <w:rPr>
          <w:rFonts w:ascii="Times New Roman" w:eastAsia="宋体" w:hAnsi="Times New Roman"/>
          <w:color w:val="000000"/>
          <w:kern w:val="0"/>
          <w:sz w:val="20"/>
          <w:szCs w:val="20"/>
        </w:rPr>
        <w:t>IRscope</w:t>
      </w:r>
      <w:proofErr w:type="spellEnd"/>
      <w:r w:rsidRPr="00C41436">
        <w:rPr>
          <w:rFonts w:ascii="Times New Roman" w:eastAsia="宋体" w:hAnsi="Times New Roman"/>
          <w:color w:val="000000"/>
          <w:kern w:val="0"/>
          <w:sz w:val="20"/>
          <w:szCs w:val="20"/>
        </w:rPr>
        <w:t xml:space="preserve">: an online program to visualize the junction sites of chloroplast genomes. </w:t>
      </w:r>
      <w:r w:rsidRPr="00C41436">
        <w:rPr>
          <w:rFonts w:ascii="Times New Roman" w:eastAsia="宋体" w:hAnsi="Times New Roman"/>
          <w:i/>
          <w:iCs/>
          <w:color w:val="000000"/>
          <w:kern w:val="0"/>
          <w:sz w:val="20"/>
          <w:szCs w:val="20"/>
        </w:rPr>
        <w:t>BIOINFORMATICS</w:t>
      </w:r>
      <w:r w:rsidRPr="00C41436">
        <w:rPr>
          <w:rFonts w:ascii="Times New Roman" w:eastAsia="宋体" w:hAnsi="Times New Roman"/>
          <w:color w:val="000000"/>
          <w:kern w:val="0"/>
          <w:sz w:val="20"/>
          <w:szCs w:val="20"/>
        </w:rPr>
        <w:t xml:space="preserve"> </w:t>
      </w:r>
      <w:r w:rsidRPr="00C41436">
        <w:rPr>
          <w:rFonts w:ascii="Times New Roman" w:eastAsia="宋体" w:hAnsi="Times New Roman"/>
          <w:b/>
          <w:bCs/>
          <w:color w:val="000000"/>
          <w:kern w:val="0"/>
          <w:sz w:val="20"/>
          <w:szCs w:val="20"/>
        </w:rPr>
        <w:t>34</w:t>
      </w:r>
      <w:r w:rsidRPr="00C41436">
        <w:rPr>
          <w:rFonts w:ascii="Times New Roman" w:eastAsia="宋体" w:hAnsi="Times New Roman"/>
          <w:color w:val="000000"/>
          <w:kern w:val="0"/>
          <w:sz w:val="20"/>
          <w:szCs w:val="20"/>
        </w:rPr>
        <w:t>:3030-3031.</w:t>
      </w:r>
      <w:bookmarkEnd w:id="102"/>
    </w:p>
    <w:p w14:paraId="0BF5585E" w14:textId="77777777" w:rsidR="00A5779D" w:rsidRPr="00C41436" w:rsidRDefault="00A5779D" w:rsidP="00A5779D">
      <w:pPr>
        <w:autoSpaceDE w:val="0"/>
        <w:autoSpaceDN w:val="0"/>
        <w:adjustRightInd w:val="0"/>
        <w:ind w:left="402" w:hangingChars="200" w:hanging="402"/>
        <w:rPr>
          <w:rFonts w:ascii="Times New Roman" w:eastAsia="宋体" w:hAnsi="Times New Roman"/>
          <w:kern w:val="0"/>
          <w:sz w:val="24"/>
          <w:szCs w:val="24"/>
        </w:rPr>
      </w:pPr>
      <w:bookmarkStart w:id="103" w:name="_neb7D58FC00_B445_4BA7_9B7C_2C442D94594E"/>
      <w:proofErr w:type="spellStart"/>
      <w:r w:rsidRPr="00C41436">
        <w:rPr>
          <w:rFonts w:ascii="Times New Roman" w:eastAsia="宋体" w:hAnsi="Times New Roman"/>
          <w:b/>
          <w:bCs/>
          <w:color w:val="000000"/>
          <w:kern w:val="0"/>
          <w:sz w:val="20"/>
          <w:szCs w:val="20"/>
        </w:rPr>
        <w:t>Baldauf</w:t>
      </w:r>
      <w:proofErr w:type="spellEnd"/>
      <w:r w:rsidRPr="00C41436">
        <w:rPr>
          <w:rFonts w:ascii="Times New Roman" w:eastAsia="宋体" w:hAnsi="Times New Roman"/>
          <w:b/>
          <w:bCs/>
          <w:color w:val="000000"/>
          <w:kern w:val="0"/>
          <w:sz w:val="20"/>
          <w:szCs w:val="20"/>
        </w:rPr>
        <w:t>, S.L., Manhart, J.R., and Palmer, J.D. 1990.</w:t>
      </w:r>
      <w:r w:rsidRPr="00C41436">
        <w:rPr>
          <w:rFonts w:ascii="Times New Roman" w:eastAsia="宋体" w:hAnsi="Times New Roman"/>
          <w:color w:val="000000"/>
          <w:kern w:val="0"/>
          <w:sz w:val="20"/>
          <w:szCs w:val="20"/>
        </w:rPr>
        <w:t xml:space="preserve"> Different fates of the chloroplast </w:t>
      </w:r>
      <w:proofErr w:type="spellStart"/>
      <w:r w:rsidRPr="00C41436">
        <w:rPr>
          <w:rFonts w:ascii="Times New Roman" w:eastAsia="宋体" w:hAnsi="Times New Roman"/>
          <w:i/>
          <w:iCs/>
          <w:color w:val="000000"/>
          <w:kern w:val="0"/>
          <w:sz w:val="20"/>
          <w:szCs w:val="20"/>
        </w:rPr>
        <w:t>tufA</w:t>
      </w:r>
      <w:proofErr w:type="spellEnd"/>
      <w:r w:rsidRPr="00C41436">
        <w:rPr>
          <w:rFonts w:ascii="Times New Roman" w:eastAsia="宋体" w:hAnsi="Times New Roman"/>
          <w:color w:val="000000"/>
          <w:kern w:val="0"/>
          <w:sz w:val="20"/>
          <w:szCs w:val="20"/>
        </w:rPr>
        <w:t xml:space="preserve"> gene following its transfer to the nucleus in green algae. </w:t>
      </w:r>
      <w:r w:rsidRPr="00C41436">
        <w:rPr>
          <w:rFonts w:ascii="Times New Roman" w:eastAsia="宋体" w:hAnsi="Times New Roman"/>
          <w:i/>
          <w:iCs/>
          <w:color w:val="000000"/>
          <w:kern w:val="0"/>
          <w:sz w:val="20"/>
          <w:szCs w:val="20"/>
        </w:rPr>
        <w:t>PROCEEDINGS OF THE NATIONAL ACADEMY OF SCIENCES OF THE UNITED STATES OF AMERICA</w:t>
      </w:r>
      <w:r w:rsidRPr="00C41436">
        <w:rPr>
          <w:rFonts w:ascii="Times New Roman" w:eastAsia="宋体" w:hAnsi="Times New Roman"/>
          <w:color w:val="000000"/>
          <w:kern w:val="0"/>
          <w:sz w:val="20"/>
          <w:szCs w:val="20"/>
        </w:rPr>
        <w:t xml:space="preserve"> </w:t>
      </w:r>
      <w:r w:rsidRPr="00C41436">
        <w:rPr>
          <w:rFonts w:ascii="Times New Roman" w:eastAsia="宋体" w:hAnsi="Times New Roman"/>
          <w:b/>
          <w:bCs/>
          <w:color w:val="000000"/>
          <w:kern w:val="0"/>
          <w:sz w:val="20"/>
          <w:szCs w:val="20"/>
        </w:rPr>
        <w:t>87</w:t>
      </w:r>
      <w:r w:rsidRPr="00C41436">
        <w:rPr>
          <w:rFonts w:ascii="Times New Roman" w:eastAsia="宋体" w:hAnsi="Times New Roman"/>
          <w:color w:val="000000"/>
          <w:kern w:val="0"/>
          <w:sz w:val="20"/>
          <w:szCs w:val="20"/>
        </w:rPr>
        <w:t>:5317-5321.</w:t>
      </w:r>
      <w:bookmarkEnd w:id="103"/>
      <w:r w:rsidRPr="00C41436">
        <w:rPr>
          <w:rFonts w:ascii="Times New Roman" w:eastAsia="宋体" w:hAnsi="Times New Roman"/>
          <w:color w:val="000000"/>
          <w:kern w:val="0"/>
          <w:sz w:val="20"/>
          <w:szCs w:val="20"/>
        </w:rPr>
        <w:t xml:space="preserve"> DOI: 10.1073/pnas.87.14.5317.</w:t>
      </w:r>
    </w:p>
    <w:p w14:paraId="5E4BCA2A" w14:textId="77777777" w:rsidR="00A5779D" w:rsidRPr="00C41436" w:rsidRDefault="00A5779D" w:rsidP="00A5779D">
      <w:pPr>
        <w:autoSpaceDE w:val="0"/>
        <w:autoSpaceDN w:val="0"/>
        <w:adjustRightInd w:val="0"/>
        <w:ind w:left="402" w:hangingChars="200" w:hanging="402"/>
        <w:rPr>
          <w:rFonts w:ascii="Times New Roman" w:eastAsia="宋体" w:hAnsi="Times New Roman"/>
          <w:kern w:val="0"/>
          <w:sz w:val="24"/>
          <w:szCs w:val="24"/>
        </w:rPr>
      </w:pPr>
      <w:bookmarkStart w:id="104" w:name="_neb413BBB05_6067_4CEB_A64A_5C7AC220793F"/>
      <w:proofErr w:type="spellStart"/>
      <w:r w:rsidRPr="00C41436">
        <w:rPr>
          <w:rFonts w:ascii="Times New Roman" w:eastAsia="宋体" w:hAnsi="Times New Roman"/>
          <w:b/>
          <w:bCs/>
          <w:color w:val="000000"/>
          <w:kern w:val="0"/>
          <w:sz w:val="20"/>
          <w:szCs w:val="20"/>
        </w:rPr>
        <w:t>Beier</w:t>
      </w:r>
      <w:proofErr w:type="spellEnd"/>
      <w:r w:rsidRPr="00C41436">
        <w:rPr>
          <w:rFonts w:ascii="Times New Roman" w:eastAsia="宋体" w:hAnsi="Times New Roman"/>
          <w:b/>
          <w:bCs/>
          <w:color w:val="000000"/>
          <w:kern w:val="0"/>
          <w:sz w:val="20"/>
          <w:szCs w:val="20"/>
        </w:rPr>
        <w:t xml:space="preserve">, S., Thiel, T., Munch, T., Scholz, U., and </w:t>
      </w:r>
      <w:proofErr w:type="spellStart"/>
      <w:r w:rsidRPr="00C41436">
        <w:rPr>
          <w:rFonts w:ascii="Times New Roman" w:eastAsia="宋体" w:hAnsi="Times New Roman"/>
          <w:b/>
          <w:bCs/>
          <w:color w:val="000000"/>
          <w:kern w:val="0"/>
          <w:sz w:val="20"/>
          <w:szCs w:val="20"/>
        </w:rPr>
        <w:t>Mascher</w:t>
      </w:r>
      <w:proofErr w:type="spellEnd"/>
      <w:r w:rsidRPr="00C41436">
        <w:rPr>
          <w:rFonts w:ascii="Times New Roman" w:eastAsia="宋体" w:hAnsi="Times New Roman"/>
          <w:b/>
          <w:bCs/>
          <w:color w:val="000000"/>
          <w:kern w:val="0"/>
          <w:sz w:val="20"/>
          <w:szCs w:val="20"/>
        </w:rPr>
        <w:t>, M. 2017</w:t>
      </w:r>
      <w:r w:rsidRPr="00C41436">
        <w:rPr>
          <w:rFonts w:ascii="Times New Roman" w:eastAsia="宋体" w:hAnsi="Times New Roman"/>
          <w:color w:val="000000"/>
          <w:kern w:val="0"/>
          <w:sz w:val="20"/>
          <w:szCs w:val="20"/>
        </w:rPr>
        <w:t xml:space="preserve">. MISA-web: a web server for microsatellite prediction. </w:t>
      </w:r>
      <w:r w:rsidRPr="00C41436">
        <w:rPr>
          <w:rFonts w:ascii="Times New Roman" w:eastAsia="宋体" w:hAnsi="Times New Roman"/>
          <w:i/>
          <w:iCs/>
          <w:color w:val="000000"/>
          <w:kern w:val="0"/>
          <w:sz w:val="20"/>
          <w:szCs w:val="20"/>
        </w:rPr>
        <w:t>BIOINFORMATICS</w:t>
      </w:r>
      <w:r w:rsidRPr="00C41436">
        <w:rPr>
          <w:rFonts w:ascii="Times New Roman" w:eastAsia="宋体" w:hAnsi="Times New Roman"/>
          <w:color w:val="000000"/>
          <w:kern w:val="0"/>
          <w:sz w:val="20"/>
          <w:szCs w:val="20"/>
        </w:rPr>
        <w:t xml:space="preserve"> </w:t>
      </w:r>
      <w:r w:rsidRPr="00C41436">
        <w:rPr>
          <w:rFonts w:ascii="Times New Roman" w:eastAsia="宋体" w:hAnsi="Times New Roman"/>
          <w:b/>
          <w:bCs/>
          <w:color w:val="000000"/>
          <w:kern w:val="0"/>
          <w:sz w:val="20"/>
          <w:szCs w:val="20"/>
        </w:rPr>
        <w:t>33</w:t>
      </w:r>
      <w:r w:rsidRPr="00C41436">
        <w:rPr>
          <w:rFonts w:ascii="Times New Roman" w:eastAsia="宋体" w:hAnsi="Times New Roman"/>
          <w:color w:val="000000"/>
          <w:kern w:val="0"/>
          <w:sz w:val="20"/>
          <w:szCs w:val="20"/>
        </w:rPr>
        <w:t>:2583-2585.</w:t>
      </w:r>
      <w:bookmarkEnd w:id="104"/>
      <w:r w:rsidRPr="00C41436">
        <w:rPr>
          <w:rFonts w:ascii="Times New Roman" w:hAnsi="Times New Roman"/>
        </w:rPr>
        <w:t xml:space="preserve"> </w:t>
      </w:r>
      <w:r w:rsidRPr="00C41436">
        <w:rPr>
          <w:rFonts w:ascii="Times New Roman" w:eastAsia="宋体" w:hAnsi="Times New Roman"/>
          <w:color w:val="000000"/>
          <w:kern w:val="0"/>
          <w:sz w:val="20"/>
          <w:szCs w:val="20"/>
        </w:rPr>
        <w:t>DOI: 10.1093/bioinformatics/btx198.</w:t>
      </w:r>
    </w:p>
    <w:p w14:paraId="1C979A0E" w14:textId="77777777" w:rsidR="00A5779D" w:rsidRPr="00C41436" w:rsidRDefault="00A5779D" w:rsidP="00A5779D">
      <w:pPr>
        <w:autoSpaceDE w:val="0"/>
        <w:autoSpaceDN w:val="0"/>
        <w:adjustRightInd w:val="0"/>
        <w:ind w:left="402" w:hangingChars="200" w:hanging="402"/>
        <w:rPr>
          <w:rFonts w:ascii="Times New Roman" w:eastAsia="宋体" w:hAnsi="Times New Roman"/>
          <w:kern w:val="0"/>
          <w:sz w:val="24"/>
          <w:szCs w:val="24"/>
        </w:rPr>
      </w:pPr>
      <w:bookmarkStart w:id="105" w:name="_neb594C8A26_9837_4CB8_8283_57C381EAA6EB"/>
      <w:proofErr w:type="spellStart"/>
      <w:r w:rsidRPr="00C41436">
        <w:rPr>
          <w:rFonts w:ascii="Times New Roman" w:eastAsia="宋体" w:hAnsi="Times New Roman"/>
          <w:b/>
          <w:bCs/>
          <w:color w:val="000000"/>
          <w:kern w:val="0"/>
          <w:sz w:val="20"/>
          <w:szCs w:val="20"/>
        </w:rPr>
        <w:t>Boetzer</w:t>
      </w:r>
      <w:proofErr w:type="spellEnd"/>
      <w:r w:rsidRPr="00C41436">
        <w:rPr>
          <w:rFonts w:ascii="Times New Roman" w:eastAsia="宋体" w:hAnsi="Times New Roman"/>
          <w:b/>
          <w:bCs/>
          <w:color w:val="000000"/>
          <w:kern w:val="0"/>
          <w:sz w:val="20"/>
          <w:szCs w:val="20"/>
        </w:rPr>
        <w:t xml:space="preserve">, M., Henkel, C.V., Jansen, H.J., Butler, D., and </w:t>
      </w:r>
      <w:proofErr w:type="spellStart"/>
      <w:r w:rsidRPr="00C41436">
        <w:rPr>
          <w:rFonts w:ascii="Times New Roman" w:eastAsia="宋体" w:hAnsi="Times New Roman"/>
          <w:b/>
          <w:bCs/>
          <w:color w:val="000000"/>
          <w:kern w:val="0"/>
          <w:sz w:val="20"/>
          <w:szCs w:val="20"/>
        </w:rPr>
        <w:t>Pirovano</w:t>
      </w:r>
      <w:proofErr w:type="spellEnd"/>
      <w:r w:rsidRPr="00C41436">
        <w:rPr>
          <w:rFonts w:ascii="Times New Roman" w:eastAsia="宋体" w:hAnsi="Times New Roman"/>
          <w:b/>
          <w:bCs/>
          <w:color w:val="000000"/>
          <w:kern w:val="0"/>
          <w:sz w:val="20"/>
          <w:szCs w:val="20"/>
        </w:rPr>
        <w:t>, W. 2010</w:t>
      </w:r>
      <w:r w:rsidRPr="00C41436">
        <w:rPr>
          <w:rFonts w:ascii="Times New Roman" w:eastAsia="宋体" w:hAnsi="Times New Roman"/>
          <w:color w:val="000000"/>
          <w:kern w:val="0"/>
          <w:sz w:val="20"/>
          <w:szCs w:val="20"/>
        </w:rPr>
        <w:t xml:space="preserve">. Scaffolding pre-assembled contigs using SSPACE. </w:t>
      </w:r>
      <w:r w:rsidRPr="00C41436">
        <w:rPr>
          <w:rFonts w:ascii="Times New Roman" w:eastAsia="宋体" w:hAnsi="Times New Roman"/>
          <w:i/>
          <w:iCs/>
          <w:color w:val="000000"/>
          <w:kern w:val="0"/>
          <w:sz w:val="20"/>
          <w:szCs w:val="20"/>
        </w:rPr>
        <w:t>BIOINFORMATICS</w:t>
      </w:r>
      <w:r w:rsidRPr="00C41436">
        <w:rPr>
          <w:rFonts w:ascii="Times New Roman" w:eastAsia="宋体" w:hAnsi="Times New Roman"/>
          <w:color w:val="000000"/>
          <w:kern w:val="0"/>
          <w:sz w:val="20"/>
          <w:szCs w:val="20"/>
        </w:rPr>
        <w:t xml:space="preserve"> </w:t>
      </w:r>
      <w:r w:rsidRPr="00C41436">
        <w:rPr>
          <w:rFonts w:ascii="Times New Roman" w:eastAsia="宋体" w:hAnsi="Times New Roman"/>
          <w:b/>
          <w:bCs/>
          <w:color w:val="000000"/>
          <w:kern w:val="0"/>
          <w:sz w:val="20"/>
          <w:szCs w:val="20"/>
        </w:rPr>
        <w:t>27</w:t>
      </w:r>
      <w:r w:rsidRPr="00C41436">
        <w:rPr>
          <w:rFonts w:ascii="Times New Roman" w:eastAsia="宋体" w:hAnsi="Times New Roman"/>
          <w:color w:val="000000"/>
          <w:kern w:val="0"/>
          <w:sz w:val="20"/>
          <w:szCs w:val="20"/>
        </w:rPr>
        <w:t xml:space="preserve">:578-579. </w:t>
      </w:r>
      <w:bookmarkEnd w:id="105"/>
      <w:r w:rsidRPr="00C41436">
        <w:rPr>
          <w:rFonts w:ascii="Times New Roman" w:eastAsia="宋体" w:hAnsi="Times New Roman"/>
          <w:color w:val="000000"/>
          <w:kern w:val="0"/>
          <w:sz w:val="20"/>
          <w:szCs w:val="20"/>
        </w:rPr>
        <w:t>DOI: 10.1093/bioinformatics/btq683.</w:t>
      </w:r>
    </w:p>
    <w:p w14:paraId="7EFDDB08" w14:textId="77777777" w:rsidR="00A5779D" w:rsidRPr="00C41436" w:rsidRDefault="00A5779D" w:rsidP="00A5779D">
      <w:pPr>
        <w:autoSpaceDE w:val="0"/>
        <w:autoSpaceDN w:val="0"/>
        <w:adjustRightInd w:val="0"/>
        <w:ind w:left="402" w:hangingChars="200" w:hanging="402"/>
        <w:rPr>
          <w:rFonts w:ascii="Times New Roman" w:eastAsia="宋体" w:hAnsi="Times New Roman"/>
          <w:kern w:val="0"/>
          <w:sz w:val="24"/>
          <w:szCs w:val="24"/>
        </w:rPr>
      </w:pPr>
      <w:bookmarkStart w:id="106" w:name="_neb963E10A2_1DB1_430C_BD93_B6DE7D90C492"/>
      <w:proofErr w:type="spellStart"/>
      <w:r w:rsidRPr="00C41436">
        <w:rPr>
          <w:rFonts w:ascii="Times New Roman" w:eastAsia="宋体" w:hAnsi="Times New Roman"/>
          <w:b/>
          <w:bCs/>
          <w:color w:val="000000"/>
          <w:kern w:val="0"/>
          <w:sz w:val="20"/>
          <w:szCs w:val="20"/>
        </w:rPr>
        <w:t>Boetzer</w:t>
      </w:r>
      <w:proofErr w:type="spellEnd"/>
      <w:r w:rsidRPr="00C41436">
        <w:rPr>
          <w:rFonts w:ascii="Times New Roman" w:eastAsia="宋体" w:hAnsi="Times New Roman"/>
          <w:b/>
          <w:bCs/>
          <w:color w:val="000000"/>
          <w:kern w:val="0"/>
          <w:sz w:val="20"/>
          <w:szCs w:val="20"/>
        </w:rPr>
        <w:t xml:space="preserve">, M., and </w:t>
      </w:r>
      <w:proofErr w:type="spellStart"/>
      <w:r w:rsidRPr="00C41436">
        <w:rPr>
          <w:rFonts w:ascii="Times New Roman" w:eastAsia="宋体" w:hAnsi="Times New Roman"/>
          <w:b/>
          <w:bCs/>
          <w:color w:val="000000"/>
          <w:kern w:val="0"/>
          <w:sz w:val="20"/>
          <w:szCs w:val="20"/>
        </w:rPr>
        <w:t>Pirovano</w:t>
      </w:r>
      <w:proofErr w:type="spellEnd"/>
      <w:r w:rsidRPr="00C41436">
        <w:rPr>
          <w:rFonts w:ascii="Times New Roman" w:eastAsia="宋体" w:hAnsi="Times New Roman"/>
          <w:b/>
          <w:bCs/>
          <w:color w:val="000000"/>
          <w:kern w:val="0"/>
          <w:sz w:val="20"/>
          <w:szCs w:val="20"/>
        </w:rPr>
        <w:t>, W. 2012</w:t>
      </w:r>
      <w:r w:rsidRPr="00C41436">
        <w:rPr>
          <w:rFonts w:ascii="Times New Roman" w:eastAsia="宋体" w:hAnsi="Times New Roman"/>
          <w:color w:val="000000"/>
          <w:kern w:val="0"/>
          <w:sz w:val="20"/>
          <w:szCs w:val="20"/>
        </w:rPr>
        <w:t xml:space="preserve">. Toward almost closed genomes with </w:t>
      </w:r>
      <w:proofErr w:type="spellStart"/>
      <w:r w:rsidRPr="00C41436">
        <w:rPr>
          <w:rFonts w:ascii="Times New Roman" w:eastAsia="宋体" w:hAnsi="Times New Roman"/>
          <w:color w:val="000000"/>
          <w:kern w:val="0"/>
          <w:sz w:val="20"/>
          <w:szCs w:val="20"/>
        </w:rPr>
        <w:t>GapFiller</w:t>
      </w:r>
      <w:proofErr w:type="spellEnd"/>
      <w:r w:rsidRPr="00C41436">
        <w:rPr>
          <w:rFonts w:ascii="Times New Roman" w:eastAsia="宋体" w:hAnsi="Times New Roman"/>
          <w:color w:val="000000"/>
          <w:kern w:val="0"/>
          <w:sz w:val="20"/>
          <w:szCs w:val="20"/>
        </w:rPr>
        <w:t xml:space="preserve">. </w:t>
      </w:r>
      <w:r w:rsidRPr="00C41436">
        <w:rPr>
          <w:rFonts w:ascii="Times New Roman" w:eastAsia="宋体" w:hAnsi="Times New Roman"/>
          <w:i/>
          <w:iCs/>
          <w:color w:val="000000"/>
          <w:kern w:val="0"/>
          <w:sz w:val="20"/>
          <w:szCs w:val="20"/>
        </w:rPr>
        <w:t>GENOME BIOLOGY</w:t>
      </w:r>
      <w:r w:rsidRPr="00C41436">
        <w:rPr>
          <w:rFonts w:ascii="Times New Roman" w:eastAsia="宋体" w:hAnsi="Times New Roman"/>
          <w:color w:val="000000"/>
          <w:kern w:val="0"/>
          <w:sz w:val="20"/>
          <w:szCs w:val="20"/>
        </w:rPr>
        <w:t xml:space="preserve"> </w:t>
      </w:r>
      <w:r w:rsidRPr="00C41436">
        <w:rPr>
          <w:rFonts w:ascii="Times New Roman" w:eastAsia="宋体" w:hAnsi="Times New Roman"/>
          <w:b/>
          <w:bCs/>
          <w:color w:val="000000"/>
          <w:kern w:val="0"/>
          <w:sz w:val="20"/>
          <w:szCs w:val="20"/>
        </w:rPr>
        <w:t>13</w:t>
      </w:r>
      <w:r w:rsidRPr="00C41436">
        <w:rPr>
          <w:rFonts w:ascii="Times New Roman" w:eastAsia="宋体" w:hAnsi="Times New Roman"/>
          <w:color w:val="000000"/>
          <w:kern w:val="0"/>
          <w:sz w:val="20"/>
          <w:szCs w:val="20"/>
        </w:rPr>
        <w:t>:1-9.</w:t>
      </w:r>
      <w:bookmarkEnd w:id="106"/>
      <w:r w:rsidRPr="00C41436">
        <w:rPr>
          <w:rFonts w:ascii="Times New Roman" w:hAnsi="Times New Roman"/>
        </w:rPr>
        <w:t xml:space="preserve"> </w:t>
      </w:r>
      <w:r w:rsidRPr="00C41436">
        <w:rPr>
          <w:rFonts w:ascii="Times New Roman" w:eastAsia="宋体" w:hAnsi="Times New Roman"/>
          <w:color w:val="000000"/>
          <w:kern w:val="0"/>
          <w:sz w:val="20"/>
          <w:szCs w:val="20"/>
        </w:rPr>
        <w:t>DOI: 10.1186/gb-2012-13-6-r56.</w:t>
      </w:r>
    </w:p>
    <w:p w14:paraId="6BC8BAD7" w14:textId="77777777" w:rsidR="00A5779D" w:rsidRPr="00C41436" w:rsidRDefault="00A5779D" w:rsidP="00A5779D">
      <w:pPr>
        <w:autoSpaceDE w:val="0"/>
        <w:autoSpaceDN w:val="0"/>
        <w:adjustRightInd w:val="0"/>
        <w:ind w:left="402" w:hangingChars="200" w:hanging="402"/>
        <w:rPr>
          <w:rFonts w:ascii="Times New Roman" w:eastAsia="宋体" w:hAnsi="Times New Roman"/>
          <w:kern w:val="0"/>
          <w:sz w:val="24"/>
          <w:szCs w:val="24"/>
        </w:rPr>
      </w:pPr>
      <w:bookmarkStart w:id="107" w:name="_nebE9C05D5B_0F3C_4688_B488_7B422065C911"/>
      <w:r w:rsidRPr="00C41436">
        <w:rPr>
          <w:rFonts w:ascii="Times New Roman" w:eastAsia="宋体" w:hAnsi="Times New Roman"/>
          <w:b/>
          <w:bCs/>
          <w:color w:val="000000"/>
          <w:kern w:val="0"/>
          <w:sz w:val="20"/>
          <w:szCs w:val="20"/>
        </w:rPr>
        <w:t xml:space="preserve">Burke, S.V., </w:t>
      </w:r>
      <w:proofErr w:type="spellStart"/>
      <w:r w:rsidRPr="00C41436">
        <w:rPr>
          <w:rFonts w:ascii="Times New Roman" w:eastAsia="宋体" w:hAnsi="Times New Roman"/>
          <w:b/>
          <w:bCs/>
          <w:color w:val="000000"/>
          <w:kern w:val="0"/>
          <w:sz w:val="20"/>
          <w:szCs w:val="20"/>
        </w:rPr>
        <w:t>Grennan</w:t>
      </w:r>
      <w:proofErr w:type="spellEnd"/>
      <w:r w:rsidRPr="00C41436">
        <w:rPr>
          <w:rFonts w:ascii="Times New Roman" w:eastAsia="宋体" w:hAnsi="Times New Roman"/>
          <w:b/>
          <w:bCs/>
          <w:color w:val="000000"/>
          <w:kern w:val="0"/>
          <w:sz w:val="20"/>
          <w:szCs w:val="20"/>
        </w:rPr>
        <w:t>, C.P., and Duvall, M.R. 2012.</w:t>
      </w:r>
      <w:r w:rsidRPr="00C41436">
        <w:rPr>
          <w:rFonts w:ascii="Times New Roman" w:eastAsia="宋体" w:hAnsi="Times New Roman"/>
          <w:color w:val="000000"/>
          <w:kern w:val="0"/>
          <w:sz w:val="20"/>
          <w:szCs w:val="20"/>
        </w:rPr>
        <w:t xml:space="preserve"> </w:t>
      </w:r>
      <w:proofErr w:type="spellStart"/>
      <w:r w:rsidRPr="00C41436">
        <w:rPr>
          <w:rFonts w:ascii="Times New Roman" w:eastAsia="宋体" w:hAnsi="Times New Roman"/>
          <w:color w:val="000000"/>
          <w:kern w:val="0"/>
          <w:sz w:val="20"/>
          <w:szCs w:val="20"/>
        </w:rPr>
        <w:t>Plastome</w:t>
      </w:r>
      <w:proofErr w:type="spellEnd"/>
      <w:r w:rsidRPr="00C41436">
        <w:rPr>
          <w:rFonts w:ascii="Times New Roman" w:eastAsia="宋体" w:hAnsi="Times New Roman"/>
          <w:color w:val="000000"/>
          <w:kern w:val="0"/>
          <w:sz w:val="20"/>
          <w:szCs w:val="20"/>
        </w:rPr>
        <w:t xml:space="preserve"> sequences of two New World </w:t>
      </w:r>
      <w:r w:rsidRPr="00C41436">
        <w:rPr>
          <w:rFonts w:ascii="Times New Roman" w:eastAsia="宋体" w:hAnsi="Times New Roman"/>
          <w:i/>
          <w:iCs/>
          <w:color w:val="000000"/>
          <w:kern w:val="0"/>
          <w:sz w:val="20"/>
          <w:szCs w:val="20"/>
        </w:rPr>
        <w:t>bamboos-Arundinaria gigantea</w:t>
      </w:r>
      <w:r w:rsidRPr="00C41436">
        <w:rPr>
          <w:rFonts w:ascii="Times New Roman" w:eastAsia="宋体" w:hAnsi="Times New Roman"/>
          <w:color w:val="000000"/>
          <w:kern w:val="0"/>
          <w:sz w:val="20"/>
          <w:szCs w:val="20"/>
        </w:rPr>
        <w:t xml:space="preserve"> and </w:t>
      </w:r>
      <w:proofErr w:type="spellStart"/>
      <w:r w:rsidRPr="00C41436">
        <w:rPr>
          <w:rFonts w:ascii="Times New Roman" w:eastAsia="宋体" w:hAnsi="Times New Roman"/>
          <w:i/>
          <w:iCs/>
          <w:color w:val="000000"/>
          <w:kern w:val="0"/>
          <w:sz w:val="20"/>
          <w:szCs w:val="20"/>
        </w:rPr>
        <w:t>Cryptochloa</w:t>
      </w:r>
      <w:proofErr w:type="spellEnd"/>
      <w:r w:rsidRPr="00C41436">
        <w:rPr>
          <w:rFonts w:ascii="Times New Roman" w:eastAsia="宋体" w:hAnsi="Times New Roman"/>
          <w:i/>
          <w:iCs/>
          <w:color w:val="000000"/>
          <w:kern w:val="0"/>
          <w:sz w:val="20"/>
          <w:szCs w:val="20"/>
        </w:rPr>
        <w:t xml:space="preserve"> </w:t>
      </w:r>
      <w:proofErr w:type="spellStart"/>
      <w:r w:rsidRPr="00C41436">
        <w:rPr>
          <w:rFonts w:ascii="Times New Roman" w:eastAsia="宋体" w:hAnsi="Times New Roman"/>
          <w:i/>
          <w:iCs/>
          <w:color w:val="000000"/>
          <w:kern w:val="0"/>
          <w:sz w:val="20"/>
          <w:szCs w:val="20"/>
        </w:rPr>
        <w:t>strictiflora</w:t>
      </w:r>
      <w:proofErr w:type="spellEnd"/>
      <w:r w:rsidRPr="00C41436">
        <w:rPr>
          <w:rFonts w:ascii="Times New Roman" w:eastAsia="宋体" w:hAnsi="Times New Roman"/>
          <w:color w:val="000000"/>
          <w:kern w:val="0"/>
          <w:sz w:val="20"/>
          <w:szCs w:val="20"/>
        </w:rPr>
        <w:t xml:space="preserve"> (</w:t>
      </w:r>
      <w:proofErr w:type="spellStart"/>
      <w:r w:rsidRPr="00C41436">
        <w:rPr>
          <w:rFonts w:ascii="Times New Roman" w:eastAsia="宋体" w:hAnsi="Times New Roman"/>
          <w:color w:val="000000"/>
          <w:kern w:val="0"/>
          <w:sz w:val="20"/>
          <w:szCs w:val="20"/>
        </w:rPr>
        <w:t>Poaceae</w:t>
      </w:r>
      <w:proofErr w:type="spellEnd"/>
      <w:r w:rsidRPr="00C41436">
        <w:rPr>
          <w:rFonts w:ascii="Times New Roman" w:eastAsia="宋体" w:hAnsi="Times New Roman"/>
          <w:color w:val="000000"/>
          <w:kern w:val="0"/>
          <w:sz w:val="20"/>
          <w:szCs w:val="20"/>
        </w:rPr>
        <w:t xml:space="preserve">)-extend phylogenomic understanding of </w:t>
      </w:r>
      <w:proofErr w:type="spellStart"/>
      <w:r w:rsidRPr="00C41436">
        <w:rPr>
          <w:rFonts w:ascii="Times New Roman" w:eastAsia="宋体" w:hAnsi="Times New Roman"/>
          <w:color w:val="000000"/>
          <w:kern w:val="0"/>
          <w:sz w:val="20"/>
          <w:szCs w:val="20"/>
        </w:rPr>
        <w:t>Bambusoideae</w:t>
      </w:r>
      <w:proofErr w:type="spellEnd"/>
      <w:r w:rsidRPr="00C41436">
        <w:rPr>
          <w:rFonts w:ascii="Times New Roman" w:eastAsia="宋体" w:hAnsi="Times New Roman"/>
          <w:color w:val="000000"/>
          <w:kern w:val="0"/>
          <w:sz w:val="20"/>
          <w:szCs w:val="20"/>
        </w:rPr>
        <w:t xml:space="preserve">. </w:t>
      </w:r>
      <w:r w:rsidRPr="00C41436">
        <w:rPr>
          <w:rFonts w:ascii="Times New Roman" w:eastAsia="宋体" w:hAnsi="Times New Roman"/>
          <w:i/>
          <w:iCs/>
          <w:color w:val="000000"/>
          <w:kern w:val="0"/>
          <w:sz w:val="20"/>
          <w:szCs w:val="20"/>
        </w:rPr>
        <w:t>AMERICAN JOURNAL OF BOTANY</w:t>
      </w:r>
      <w:r w:rsidRPr="00C41436">
        <w:rPr>
          <w:rFonts w:ascii="Times New Roman" w:eastAsia="宋体" w:hAnsi="Times New Roman"/>
          <w:color w:val="000000"/>
          <w:kern w:val="0"/>
          <w:sz w:val="20"/>
          <w:szCs w:val="20"/>
        </w:rPr>
        <w:t xml:space="preserve"> </w:t>
      </w:r>
      <w:r w:rsidRPr="00C41436">
        <w:rPr>
          <w:rFonts w:ascii="Times New Roman" w:eastAsia="宋体" w:hAnsi="Times New Roman"/>
          <w:b/>
          <w:bCs/>
          <w:color w:val="000000"/>
          <w:kern w:val="0"/>
          <w:sz w:val="20"/>
          <w:szCs w:val="20"/>
        </w:rPr>
        <w:t>99</w:t>
      </w:r>
      <w:r w:rsidRPr="00C41436">
        <w:rPr>
          <w:rFonts w:ascii="Times New Roman" w:eastAsia="宋体" w:hAnsi="Times New Roman"/>
          <w:color w:val="000000"/>
          <w:kern w:val="0"/>
          <w:sz w:val="20"/>
          <w:szCs w:val="20"/>
        </w:rPr>
        <w:t xml:space="preserve">:1951-1961. </w:t>
      </w:r>
      <w:bookmarkEnd w:id="107"/>
      <w:r w:rsidRPr="00C41436">
        <w:rPr>
          <w:rFonts w:ascii="Times New Roman" w:eastAsia="宋体" w:hAnsi="Times New Roman"/>
          <w:color w:val="000000"/>
          <w:kern w:val="0"/>
          <w:sz w:val="20"/>
          <w:szCs w:val="20"/>
        </w:rPr>
        <w:t>DOI: 10.3732/ajb.1200365.</w:t>
      </w:r>
    </w:p>
    <w:p w14:paraId="0EB4AA8B" w14:textId="77777777" w:rsidR="00A5779D" w:rsidRPr="00C41436" w:rsidRDefault="00A5779D" w:rsidP="00A5779D">
      <w:pPr>
        <w:autoSpaceDE w:val="0"/>
        <w:autoSpaceDN w:val="0"/>
        <w:adjustRightInd w:val="0"/>
        <w:ind w:left="402" w:hangingChars="200" w:hanging="402"/>
        <w:rPr>
          <w:rFonts w:ascii="Times New Roman" w:eastAsia="宋体" w:hAnsi="Times New Roman"/>
          <w:kern w:val="0"/>
          <w:sz w:val="24"/>
          <w:szCs w:val="24"/>
        </w:rPr>
      </w:pPr>
      <w:bookmarkStart w:id="108" w:name="_neb6527ACF6_FACF_4F7F_AB56_D26848419DBD"/>
      <w:r w:rsidRPr="00C41436">
        <w:rPr>
          <w:rFonts w:ascii="Times New Roman" w:eastAsia="宋体" w:hAnsi="Times New Roman"/>
          <w:b/>
          <w:bCs/>
          <w:color w:val="000000"/>
          <w:kern w:val="0"/>
          <w:sz w:val="20"/>
          <w:szCs w:val="20"/>
        </w:rPr>
        <w:t>Chen, N., Chen, W., Yan, H., Wang, Y., Kang, H., Zhang, H., Zhou, Y., Sun, G., Sha, L., and Fan, X. 2020</w:t>
      </w:r>
      <w:r w:rsidRPr="00C41436">
        <w:rPr>
          <w:rFonts w:ascii="Times New Roman" w:eastAsia="宋体" w:hAnsi="Times New Roman"/>
          <w:color w:val="000000"/>
          <w:kern w:val="0"/>
          <w:sz w:val="20"/>
          <w:szCs w:val="20"/>
        </w:rPr>
        <w:t xml:space="preserve">. Evolutionary patterns of </w:t>
      </w:r>
      <w:proofErr w:type="spellStart"/>
      <w:r w:rsidRPr="00C41436">
        <w:rPr>
          <w:rFonts w:ascii="Times New Roman" w:eastAsia="宋体" w:hAnsi="Times New Roman"/>
          <w:color w:val="000000"/>
          <w:kern w:val="0"/>
          <w:sz w:val="20"/>
          <w:szCs w:val="20"/>
        </w:rPr>
        <w:t>plastome</w:t>
      </w:r>
      <w:proofErr w:type="spellEnd"/>
      <w:r w:rsidRPr="00C41436">
        <w:rPr>
          <w:rFonts w:ascii="Times New Roman" w:eastAsia="宋体" w:hAnsi="Times New Roman"/>
          <w:color w:val="000000"/>
          <w:kern w:val="0"/>
          <w:sz w:val="20"/>
          <w:szCs w:val="20"/>
        </w:rPr>
        <w:t xml:space="preserve"> uncover diploid-polyploid maternal relationships in </w:t>
      </w:r>
      <w:proofErr w:type="spellStart"/>
      <w:r w:rsidRPr="00C41436">
        <w:rPr>
          <w:rFonts w:ascii="Times New Roman" w:eastAsia="宋体" w:hAnsi="Times New Roman"/>
          <w:color w:val="000000"/>
          <w:kern w:val="0"/>
          <w:sz w:val="20"/>
          <w:szCs w:val="20"/>
        </w:rPr>
        <w:t>Triticeae</w:t>
      </w:r>
      <w:proofErr w:type="spellEnd"/>
      <w:r w:rsidRPr="00C41436">
        <w:rPr>
          <w:rFonts w:ascii="Times New Roman" w:eastAsia="宋体" w:hAnsi="Times New Roman"/>
          <w:color w:val="000000"/>
          <w:kern w:val="0"/>
          <w:sz w:val="20"/>
          <w:szCs w:val="20"/>
        </w:rPr>
        <w:t xml:space="preserve">. </w:t>
      </w:r>
      <w:r w:rsidRPr="00C41436">
        <w:rPr>
          <w:rFonts w:ascii="Times New Roman" w:eastAsia="宋体" w:hAnsi="Times New Roman"/>
          <w:i/>
          <w:iCs/>
          <w:color w:val="000000"/>
          <w:kern w:val="0"/>
          <w:sz w:val="20"/>
          <w:szCs w:val="20"/>
        </w:rPr>
        <w:t>MOLECULAR PHYLOGENETICS AND EVOLUTION</w:t>
      </w:r>
      <w:r w:rsidRPr="00C41436">
        <w:rPr>
          <w:rFonts w:ascii="Times New Roman" w:eastAsia="宋体" w:hAnsi="Times New Roman"/>
          <w:color w:val="000000"/>
          <w:kern w:val="0"/>
          <w:sz w:val="20"/>
          <w:szCs w:val="20"/>
        </w:rPr>
        <w:t xml:space="preserve"> </w:t>
      </w:r>
      <w:r w:rsidRPr="00C41436">
        <w:rPr>
          <w:rFonts w:ascii="Times New Roman" w:eastAsia="宋体" w:hAnsi="Times New Roman"/>
          <w:b/>
          <w:bCs/>
          <w:color w:val="000000"/>
          <w:kern w:val="0"/>
          <w:sz w:val="20"/>
          <w:szCs w:val="20"/>
        </w:rPr>
        <w:t>149</w:t>
      </w:r>
      <w:r w:rsidRPr="00C41436">
        <w:rPr>
          <w:rFonts w:ascii="Times New Roman" w:eastAsia="宋体" w:hAnsi="Times New Roman"/>
          <w:color w:val="000000"/>
          <w:kern w:val="0"/>
          <w:sz w:val="20"/>
          <w:szCs w:val="20"/>
        </w:rPr>
        <w:t xml:space="preserve">:106838. </w:t>
      </w:r>
      <w:bookmarkEnd w:id="108"/>
      <w:r w:rsidRPr="00C41436">
        <w:rPr>
          <w:rFonts w:ascii="Times New Roman" w:eastAsia="宋体" w:hAnsi="Times New Roman"/>
          <w:color w:val="000000"/>
          <w:kern w:val="0"/>
          <w:sz w:val="20"/>
          <w:szCs w:val="20"/>
        </w:rPr>
        <w:t>DOI: 10.1016/j.ympev.2020.106838.</w:t>
      </w:r>
    </w:p>
    <w:p w14:paraId="43FF4148" w14:textId="77777777" w:rsidR="00A5779D" w:rsidRPr="00C41436" w:rsidRDefault="00A5779D" w:rsidP="00A5779D">
      <w:pPr>
        <w:autoSpaceDE w:val="0"/>
        <w:autoSpaceDN w:val="0"/>
        <w:adjustRightInd w:val="0"/>
        <w:ind w:left="402" w:hangingChars="200" w:hanging="402"/>
        <w:rPr>
          <w:rFonts w:ascii="Times New Roman" w:eastAsia="宋体" w:hAnsi="Times New Roman"/>
          <w:kern w:val="0"/>
          <w:sz w:val="24"/>
          <w:szCs w:val="24"/>
        </w:rPr>
      </w:pPr>
      <w:bookmarkStart w:id="109" w:name="_nebAB87A1B8_C036_4DB4_9449_A7EB403A02EC"/>
      <w:proofErr w:type="spellStart"/>
      <w:r w:rsidRPr="00C41436">
        <w:rPr>
          <w:rFonts w:ascii="Times New Roman" w:eastAsia="宋体" w:hAnsi="Times New Roman"/>
          <w:b/>
          <w:bCs/>
          <w:color w:val="000000"/>
          <w:kern w:val="0"/>
          <w:sz w:val="20"/>
          <w:szCs w:val="20"/>
        </w:rPr>
        <w:t>Daniell</w:t>
      </w:r>
      <w:proofErr w:type="spellEnd"/>
      <w:r w:rsidRPr="00C41436">
        <w:rPr>
          <w:rFonts w:ascii="Times New Roman" w:eastAsia="宋体" w:hAnsi="Times New Roman"/>
          <w:b/>
          <w:bCs/>
          <w:color w:val="000000"/>
          <w:kern w:val="0"/>
          <w:sz w:val="20"/>
          <w:szCs w:val="20"/>
        </w:rPr>
        <w:t>, H., Lin, C., Yu, M., and Chang, W. 2016</w:t>
      </w:r>
      <w:r w:rsidRPr="00C41436">
        <w:rPr>
          <w:rFonts w:ascii="Times New Roman" w:eastAsia="宋体" w:hAnsi="Times New Roman"/>
          <w:color w:val="000000"/>
          <w:kern w:val="0"/>
          <w:sz w:val="20"/>
          <w:szCs w:val="20"/>
        </w:rPr>
        <w:t xml:space="preserve">. Chloroplast genomes: diversity, evolution, and applications in genetic engineering. </w:t>
      </w:r>
      <w:r w:rsidRPr="00C41436">
        <w:rPr>
          <w:rFonts w:ascii="Times New Roman" w:eastAsia="宋体" w:hAnsi="Times New Roman"/>
          <w:i/>
          <w:iCs/>
          <w:color w:val="000000"/>
          <w:kern w:val="0"/>
          <w:sz w:val="20"/>
          <w:szCs w:val="20"/>
        </w:rPr>
        <w:t>GENOME BIOLOGY</w:t>
      </w:r>
      <w:r w:rsidRPr="00C41436">
        <w:rPr>
          <w:rFonts w:ascii="Times New Roman" w:eastAsia="宋体" w:hAnsi="Times New Roman"/>
          <w:color w:val="000000"/>
          <w:kern w:val="0"/>
          <w:sz w:val="20"/>
          <w:szCs w:val="20"/>
        </w:rPr>
        <w:t xml:space="preserve"> </w:t>
      </w:r>
      <w:r w:rsidRPr="00C41436">
        <w:rPr>
          <w:rFonts w:ascii="Times New Roman" w:eastAsia="宋体" w:hAnsi="Times New Roman"/>
          <w:b/>
          <w:bCs/>
          <w:color w:val="000000"/>
          <w:kern w:val="0"/>
          <w:sz w:val="20"/>
          <w:szCs w:val="20"/>
        </w:rPr>
        <w:t>17</w:t>
      </w:r>
      <w:r w:rsidRPr="00C41436">
        <w:rPr>
          <w:rFonts w:ascii="Times New Roman" w:eastAsia="宋体" w:hAnsi="Times New Roman"/>
          <w:color w:val="000000"/>
          <w:kern w:val="0"/>
          <w:sz w:val="20"/>
          <w:szCs w:val="20"/>
        </w:rPr>
        <w:t>:134.</w:t>
      </w:r>
      <w:bookmarkEnd w:id="109"/>
      <w:r w:rsidRPr="00C41436">
        <w:rPr>
          <w:rFonts w:ascii="Times New Roman" w:eastAsia="宋体" w:hAnsi="Times New Roman"/>
          <w:color w:val="000000"/>
          <w:kern w:val="0"/>
          <w:sz w:val="20"/>
          <w:szCs w:val="20"/>
        </w:rPr>
        <w:t xml:space="preserve"> DOI: 10.1186/s13059-016-1004-2.</w:t>
      </w:r>
    </w:p>
    <w:p w14:paraId="32783622" w14:textId="77777777" w:rsidR="00A5779D" w:rsidRPr="00C41436" w:rsidRDefault="00A5779D" w:rsidP="00A5779D">
      <w:pPr>
        <w:autoSpaceDE w:val="0"/>
        <w:autoSpaceDN w:val="0"/>
        <w:adjustRightInd w:val="0"/>
        <w:ind w:left="402" w:hangingChars="200" w:hanging="402"/>
        <w:rPr>
          <w:rFonts w:ascii="Times New Roman" w:eastAsia="宋体" w:hAnsi="Times New Roman"/>
          <w:kern w:val="0"/>
          <w:sz w:val="24"/>
          <w:szCs w:val="24"/>
        </w:rPr>
      </w:pPr>
      <w:bookmarkStart w:id="110" w:name="_nebC500AB53_8E5C_4EAC_A5CD_B52EFE2A9C9C"/>
      <w:r w:rsidRPr="00C41436">
        <w:rPr>
          <w:rFonts w:ascii="Times New Roman" w:eastAsia="宋体" w:hAnsi="Times New Roman"/>
          <w:b/>
          <w:bCs/>
          <w:color w:val="000000"/>
          <w:kern w:val="0"/>
          <w:sz w:val="20"/>
          <w:szCs w:val="20"/>
        </w:rPr>
        <w:t xml:space="preserve">Darling, A.E., Craven, M., Mau, B., and </w:t>
      </w:r>
      <w:proofErr w:type="spellStart"/>
      <w:r w:rsidRPr="00C41436">
        <w:rPr>
          <w:rFonts w:ascii="Times New Roman" w:eastAsia="宋体" w:hAnsi="Times New Roman"/>
          <w:b/>
          <w:bCs/>
          <w:color w:val="000000"/>
          <w:kern w:val="0"/>
          <w:sz w:val="20"/>
          <w:szCs w:val="20"/>
        </w:rPr>
        <w:t>Perna</w:t>
      </w:r>
      <w:proofErr w:type="spellEnd"/>
      <w:r w:rsidRPr="00C41436">
        <w:rPr>
          <w:rFonts w:ascii="Times New Roman" w:eastAsia="宋体" w:hAnsi="Times New Roman"/>
          <w:b/>
          <w:bCs/>
          <w:color w:val="000000"/>
          <w:kern w:val="0"/>
          <w:sz w:val="20"/>
          <w:szCs w:val="20"/>
        </w:rPr>
        <w:t>, N.T. 2004</w:t>
      </w:r>
      <w:r w:rsidRPr="00C41436">
        <w:rPr>
          <w:rFonts w:ascii="Times New Roman" w:eastAsia="宋体" w:hAnsi="Times New Roman"/>
          <w:color w:val="000000"/>
          <w:kern w:val="0"/>
          <w:sz w:val="20"/>
          <w:szCs w:val="20"/>
        </w:rPr>
        <w:t>. Multiple alignment of rearranged genomes. computational systems bioinformatics. p 738-739.</w:t>
      </w:r>
      <w:bookmarkEnd w:id="110"/>
    </w:p>
    <w:p w14:paraId="48C17B10" w14:textId="77777777" w:rsidR="00A5779D" w:rsidRPr="00C41436" w:rsidRDefault="00A5779D" w:rsidP="00A5779D">
      <w:pPr>
        <w:autoSpaceDE w:val="0"/>
        <w:autoSpaceDN w:val="0"/>
        <w:adjustRightInd w:val="0"/>
        <w:ind w:left="402" w:hangingChars="200" w:hanging="402"/>
        <w:rPr>
          <w:rFonts w:ascii="Times New Roman" w:eastAsia="宋体" w:hAnsi="Times New Roman"/>
          <w:kern w:val="0"/>
          <w:sz w:val="24"/>
          <w:szCs w:val="24"/>
        </w:rPr>
      </w:pPr>
      <w:bookmarkStart w:id="111" w:name="_neb0DBADD05_2214_45E6_B7C1_169F52503078"/>
      <w:r w:rsidRPr="00C41436">
        <w:rPr>
          <w:rFonts w:ascii="Times New Roman" w:eastAsia="宋体" w:hAnsi="Times New Roman"/>
          <w:b/>
          <w:bCs/>
          <w:color w:val="000000"/>
          <w:kern w:val="0"/>
          <w:sz w:val="20"/>
          <w:szCs w:val="20"/>
        </w:rPr>
        <w:t xml:space="preserve">Del Toro, N., Fernandez-Ruiz, A., </w:t>
      </w:r>
      <w:proofErr w:type="spellStart"/>
      <w:r w:rsidRPr="00C41436">
        <w:rPr>
          <w:rFonts w:ascii="Times New Roman" w:eastAsia="宋体" w:hAnsi="Times New Roman"/>
          <w:b/>
          <w:bCs/>
          <w:color w:val="000000"/>
          <w:kern w:val="0"/>
          <w:sz w:val="20"/>
          <w:szCs w:val="20"/>
        </w:rPr>
        <w:t>Mignacca</w:t>
      </w:r>
      <w:proofErr w:type="spellEnd"/>
      <w:r w:rsidRPr="00C41436">
        <w:rPr>
          <w:rFonts w:ascii="Times New Roman" w:eastAsia="宋体" w:hAnsi="Times New Roman"/>
          <w:b/>
          <w:bCs/>
          <w:color w:val="000000"/>
          <w:kern w:val="0"/>
          <w:sz w:val="20"/>
          <w:szCs w:val="20"/>
        </w:rPr>
        <w:t xml:space="preserve">, L., </w:t>
      </w:r>
      <w:proofErr w:type="spellStart"/>
      <w:r w:rsidRPr="00C41436">
        <w:rPr>
          <w:rFonts w:ascii="Times New Roman" w:eastAsia="宋体" w:hAnsi="Times New Roman"/>
          <w:b/>
          <w:bCs/>
          <w:color w:val="000000"/>
          <w:kern w:val="0"/>
          <w:sz w:val="20"/>
          <w:szCs w:val="20"/>
        </w:rPr>
        <w:t>Kalegari</w:t>
      </w:r>
      <w:proofErr w:type="spellEnd"/>
      <w:r w:rsidRPr="00C41436">
        <w:rPr>
          <w:rFonts w:ascii="Times New Roman" w:eastAsia="宋体" w:hAnsi="Times New Roman"/>
          <w:b/>
          <w:bCs/>
          <w:color w:val="000000"/>
          <w:kern w:val="0"/>
          <w:sz w:val="20"/>
          <w:szCs w:val="20"/>
        </w:rPr>
        <w:t xml:space="preserve">, P., Rowell, M.C., </w:t>
      </w:r>
      <w:proofErr w:type="spellStart"/>
      <w:r w:rsidRPr="00C41436">
        <w:rPr>
          <w:rFonts w:ascii="Times New Roman" w:eastAsia="宋体" w:hAnsi="Times New Roman"/>
          <w:b/>
          <w:bCs/>
          <w:color w:val="000000"/>
          <w:kern w:val="0"/>
          <w:sz w:val="20"/>
          <w:szCs w:val="20"/>
        </w:rPr>
        <w:t>Igelmann</w:t>
      </w:r>
      <w:proofErr w:type="spellEnd"/>
      <w:r w:rsidRPr="00C41436">
        <w:rPr>
          <w:rFonts w:ascii="Times New Roman" w:eastAsia="宋体" w:hAnsi="Times New Roman"/>
          <w:b/>
          <w:bCs/>
          <w:color w:val="000000"/>
          <w:kern w:val="0"/>
          <w:sz w:val="20"/>
          <w:szCs w:val="20"/>
        </w:rPr>
        <w:t xml:space="preserve">, S., Saint-Germain, E., </w:t>
      </w:r>
      <w:proofErr w:type="spellStart"/>
      <w:r w:rsidRPr="00C41436">
        <w:rPr>
          <w:rFonts w:ascii="Times New Roman" w:eastAsia="宋体" w:hAnsi="Times New Roman"/>
          <w:b/>
          <w:bCs/>
          <w:color w:val="000000"/>
          <w:kern w:val="0"/>
          <w:sz w:val="20"/>
          <w:szCs w:val="20"/>
        </w:rPr>
        <w:t>Benfdil</w:t>
      </w:r>
      <w:proofErr w:type="spellEnd"/>
      <w:r w:rsidRPr="00C41436">
        <w:rPr>
          <w:rFonts w:ascii="Times New Roman" w:eastAsia="宋体" w:hAnsi="Times New Roman"/>
          <w:b/>
          <w:bCs/>
          <w:color w:val="000000"/>
          <w:kern w:val="0"/>
          <w:sz w:val="20"/>
          <w:szCs w:val="20"/>
        </w:rPr>
        <w:t>, M., Lopes-</w:t>
      </w:r>
      <w:proofErr w:type="spellStart"/>
      <w:r w:rsidRPr="00C41436">
        <w:rPr>
          <w:rFonts w:ascii="Times New Roman" w:eastAsia="宋体" w:hAnsi="Times New Roman"/>
          <w:b/>
          <w:bCs/>
          <w:color w:val="000000"/>
          <w:kern w:val="0"/>
          <w:sz w:val="20"/>
          <w:szCs w:val="20"/>
        </w:rPr>
        <w:t>Paciencia</w:t>
      </w:r>
      <w:proofErr w:type="spellEnd"/>
      <w:r w:rsidRPr="00C41436">
        <w:rPr>
          <w:rFonts w:ascii="Times New Roman" w:eastAsia="宋体" w:hAnsi="Times New Roman"/>
          <w:b/>
          <w:bCs/>
          <w:color w:val="000000"/>
          <w:kern w:val="0"/>
          <w:sz w:val="20"/>
          <w:szCs w:val="20"/>
        </w:rPr>
        <w:t>, S., and Brakier-Gingras, L. 2019</w:t>
      </w:r>
      <w:r w:rsidRPr="00C41436">
        <w:rPr>
          <w:rFonts w:ascii="Times New Roman" w:eastAsia="宋体" w:hAnsi="Times New Roman"/>
          <w:color w:val="000000"/>
          <w:kern w:val="0"/>
          <w:sz w:val="20"/>
          <w:szCs w:val="20"/>
        </w:rPr>
        <w:t xml:space="preserve">. Ribosomal protein RPL22/eL22 regulates the cell cycle by acting as an inhibitor of the CDK4-cyclin D complex. </w:t>
      </w:r>
      <w:r w:rsidRPr="00C41436">
        <w:rPr>
          <w:rFonts w:ascii="Times New Roman" w:eastAsia="宋体" w:hAnsi="Times New Roman"/>
          <w:i/>
          <w:iCs/>
          <w:color w:val="000000"/>
          <w:kern w:val="0"/>
          <w:sz w:val="20"/>
          <w:szCs w:val="20"/>
        </w:rPr>
        <w:t>CELL CYCLE</w:t>
      </w:r>
      <w:r w:rsidRPr="00C41436">
        <w:rPr>
          <w:rFonts w:ascii="Times New Roman" w:eastAsia="宋体" w:hAnsi="Times New Roman"/>
          <w:color w:val="000000"/>
          <w:kern w:val="0"/>
          <w:sz w:val="20"/>
          <w:szCs w:val="20"/>
        </w:rPr>
        <w:t>.</w:t>
      </w:r>
      <w:bookmarkEnd w:id="111"/>
      <w:r w:rsidRPr="00C41436">
        <w:rPr>
          <w:rFonts w:ascii="Times New Roman" w:hAnsi="Times New Roman"/>
        </w:rPr>
        <w:t xml:space="preserve"> </w:t>
      </w:r>
      <w:r w:rsidRPr="00C41436">
        <w:rPr>
          <w:rFonts w:ascii="Times New Roman" w:eastAsia="宋体" w:hAnsi="Times New Roman"/>
          <w:color w:val="000000"/>
          <w:kern w:val="0"/>
          <w:sz w:val="20"/>
          <w:szCs w:val="20"/>
        </w:rPr>
        <w:t>DOI: 10.1080/15384101.2019.1593708.</w:t>
      </w:r>
    </w:p>
    <w:p w14:paraId="419ADDF1" w14:textId="77777777" w:rsidR="00A5779D" w:rsidRPr="00C41436" w:rsidRDefault="00A5779D" w:rsidP="00A5779D">
      <w:pPr>
        <w:autoSpaceDE w:val="0"/>
        <w:autoSpaceDN w:val="0"/>
        <w:adjustRightInd w:val="0"/>
        <w:ind w:left="402" w:hangingChars="200" w:hanging="402"/>
        <w:rPr>
          <w:rFonts w:ascii="Times New Roman" w:eastAsia="宋体" w:hAnsi="Times New Roman"/>
          <w:kern w:val="0"/>
          <w:sz w:val="24"/>
          <w:szCs w:val="24"/>
        </w:rPr>
      </w:pPr>
      <w:r w:rsidRPr="00C41436">
        <w:rPr>
          <w:rFonts w:ascii="Times New Roman" w:eastAsia="宋体" w:hAnsi="Times New Roman"/>
          <w:b/>
          <w:bCs/>
          <w:color w:val="000000"/>
          <w:kern w:val="0"/>
          <w:sz w:val="20"/>
          <w:szCs w:val="20"/>
        </w:rPr>
        <w:t>Dong, W., Liu, J., Yu, J., Wang, L., and Zhou, S. 2012</w:t>
      </w:r>
      <w:r w:rsidRPr="00C41436">
        <w:rPr>
          <w:rFonts w:ascii="Times New Roman" w:eastAsia="宋体" w:hAnsi="Times New Roman"/>
          <w:color w:val="000000"/>
          <w:kern w:val="0"/>
          <w:sz w:val="20"/>
          <w:szCs w:val="20"/>
        </w:rPr>
        <w:t xml:space="preserve">. Highly Variable Chloroplast Markers for Evaluating Plant Phylogeny at Low Taxonomic Levels and for DNA Barcoding. </w:t>
      </w:r>
      <w:proofErr w:type="spellStart"/>
      <w:r w:rsidRPr="00C41436">
        <w:rPr>
          <w:rFonts w:ascii="Times New Roman" w:eastAsia="宋体" w:hAnsi="Times New Roman"/>
          <w:i/>
          <w:iCs/>
          <w:color w:val="000000"/>
          <w:kern w:val="0"/>
          <w:sz w:val="20"/>
          <w:szCs w:val="20"/>
        </w:rPr>
        <w:t>PLoS</w:t>
      </w:r>
      <w:proofErr w:type="spellEnd"/>
      <w:r w:rsidRPr="00C41436">
        <w:rPr>
          <w:rFonts w:ascii="Times New Roman" w:eastAsia="宋体" w:hAnsi="Times New Roman"/>
          <w:i/>
          <w:iCs/>
          <w:color w:val="000000"/>
          <w:kern w:val="0"/>
          <w:sz w:val="20"/>
          <w:szCs w:val="20"/>
        </w:rPr>
        <w:t xml:space="preserve"> One</w:t>
      </w:r>
      <w:r w:rsidRPr="00C41436">
        <w:rPr>
          <w:rFonts w:ascii="Times New Roman" w:eastAsia="宋体" w:hAnsi="Times New Roman"/>
          <w:color w:val="000000"/>
          <w:kern w:val="0"/>
          <w:sz w:val="20"/>
          <w:szCs w:val="20"/>
        </w:rPr>
        <w:t xml:space="preserve"> </w:t>
      </w:r>
      <w:r w:rsidRPr="00C41436">
        <w:rPr>
          <w:rFonts w:ascii="Times New Roman" w:eastAsia="宋体" w:hAnsi="Times New Roman"/>
          <w:b/>
          <w:bCs/>
          <w:color w:val="000000"/>
          <w:kern w:val="0"/>
          <w:sz w:val="20"/>
          <w:szCs w:val="20"/>
        </w:rPr>
        <w:t>7</w:t>
      </w:r>
      <w:r w:rsidRPr="00C41436">
        <w:rPr>
          <w:rFonts w:ascii="Times New Roman" w:eastAsia="宋体" w:hAnsi="Times New Roman"/>
          <w:color w:val="000000"/>
          <w:kern w:val="0"/>
          <w:sz w:val="20"/>
          <w:szCs w:val="20"/>
        </w:rPr>
        <w:t>.</w:t>
      </w:r>
      <w:r w:rsidRPr="00C41436">
        <w:rPr>
          <w:rFonts w:ascii="Times New Roman" w:hAnsi="Times New Roman"/>
        </w:rPr>
        <w:t xml:space="preserve"> </w:t>
      </w:r>
      <w:r w:rsidRPr="00C41436">
        <w:rPr>
          <w:rFonts w:ascii="Times New Roman" w:eastAsia="宋体" w:hAnsi="Times New Roman"/>
          <w:color w:val="000000"/>
          <w:kern w:val="0"/>
          <w:sz w:val="20"/>
          <w:szCs w:val="20"/>
        </w:rPr>
        <w:t>DOI: 10.1371/journal.pone.0035071.</w:t>
      </w:r>
    </w:p>
    <w:p w14:paraId="6D414B2D" w14:textId="77777777" w:rsidR="00A5779D" w:rsidRPr="00C41436" w:rsidRDefault="00A5779D" w:rsidP="00A5779D">
      <w:pPr>
        <w:autoSpaceDE w:val="0"/>
        <w:autoSpaceDN w:val="0"/>
        <w:adjustRightInd w:val="0"/>
        <w:ind w:left="402" w:hangingChars="200" w:hanging="402"/>
        <w:rPr>
          <w:rFonts w:ascii="Times New Roman" w:eastAsia="宋体" w:hAnsi="Times New Roman"/>
          <w:kern w:val="0"/>
          <w:sz w:val="24"/>
          <w:szCs w:val="24"/>
        </w:rPr>
      </w:pPr>
      <w:bookmarkStart w:id="112" w:name="_neb9656F6E6_CA48_40C8_AA1E_50E0475BF490"/>
      <w:r w:rsidRPr="00C41436">
        <w:rPr>
          <w:rFonts w:ascii="Times New Roman" w:eastAsia="宋体" w:hAnsi="Times New Roman"/>
          <w:b/>
          <w:bCs/>
          <w:color w:val="000000"/>
          <w:kern w:val="0"/>
          <w:sz w:val="20"/>
          <w:szCs w:val="20"/>
        </w:rPr>
        <w:t>Douglas, S.E. 1994</w:t>
      </w:r>
      <w:r w:rsidRPr="00C41436">
        <w:rPr>
          <w:rFonts w:ascii="Times New Roman" w:eastAsia="宋体" w:hAnsi="Times New Roman"/>
          <w:color w:val="000000"/>
          <w:kern w:val="0"/>
          <w:sz w:val="20"/>
          <w:szCs w:val="20"/>
        </w:rPr>
        <w:t xml:space="preserve">. </w:t>
      </w:r>
      <w:r w:rsidRPr="00C41436">
        <w:rPr>
          <w:rFonts w:ascii="Times New Roman" w:eastAsia="宋体" w:hAnsi="Times New Roman"/>
          <w:i/>
          <w:iCs/>
          <w:color w:val="000000"/>
          <w:kern w:val="0"/>
          <w:sz w:val="20"/>
          <w:szCs w:val="20"/>
        </w:rPr>
        <w:t>Chloroplast Origins and Evolution</w:t>
      </w:r>
      <w:r w:rsidRPr="00C41436">
        <w:rPr>
          <w:rFonts w:ascii="Times New Roman" w:eastAsia="宋体" w:hAnsi="Times New Roman"/>
          <w:color w:val="000000"/>
          <w:kern w:val="0"/>
          <w:sz w:val="20"/>
          <w:szCs w:val="20"/>
        </w:rPr>
        <w:t xml:space="preserve">. In: Bryant, D.A., ed. </w:t>
      </w:r>
      <w:r w:rsidRPr="00C41436">
        <w:rPr>
          <w:rFonts w:ascii="Times New Roman" w:eastAsia="宋体" w:hAnsi="Times New Roman"/>
          <w:i/>
          <w:iCs/>
          <w:color w:val="000000"/>
          <w:kern w:val="0"/>
          <w:sz w:val="20"/>
          <w:szCs w:val="20"/>
        </w:rPr>
        <w:t>The Molecular Biology of Cyanobacteria</w:t>
      </w:r>
      <w:r w:rsidRPr="00C41436">
        <w:rPr>
          <w:rFonts w:ascii="Times New Roman" w:eastAsia="宋体" w:hAnsi="Times New Roman"/>
          <w:color w:val="000000"/>
          <w:kern w:val="0"/>
          <w:sz w:val="20"/>
          <w:szCs w:val="20"/>
        </w:rPr>
        <w:t>. Springer Netherlands: Dordrecht, 91-118.</w:t>
      </w:r>
      <w:bookmarkEnd w:id="112"/>
    </w:p>
    <w:p w14:paraId="7CEDFB60" w14:textId="77777777" w:rsidR="00A5779D" w:rsidRPr="00C41436" w:rsidRDefault="00A5779D" w:rsidP="00A5779D">
      <w:pPr>
        <w:autoSpaceDE w:val="0"/>
        <w:autoSpaceDN w:val="0"/>
        <w:adjustRightInd w:val="0"/>
        <w:ind w:left="402" w:hangingChars="200" w:hanging="402"/>
        <w:rPr>
          <w:rFonts w:ascii="Times New Roman" w:eastAsia="宋体" w:hAnsi="Times New Roman"/>
          <w:kern w:val="0"/>
          <w:sz w:val="24"/>
          <w:szCs w:val="24"/>
        </w:rPr>
      </w:pPr>
      <w:bookmarkStart w:id="113" w:name="_neb634CCBC5_9F6E_4515_B6A4_5F5BCB5700C3"/>
      <w:r w:rsidRPr="00C41436">
        <w:rPr>
          <w:rFonts w:ascii="Times New Roman" w:eastAsia="宋体" w:hAnsi="Times New Roman"/>
          <w:b/>
          <w:bCs/>
          <w:color w:val="000000"/>
          <w:kern w:val="0"/>
          <w:sz w:val="20"/>
          <w:szCs w:val="20"/>
        </w:rPr>
        <w:t xml:space="preserve">Drummond, A.J., </w:t>
      </w:r>
      <w:proofErr w:type="spellStart"/>
      <w:r w:rsidRPr="00C41436">
        <w:rPr>
          <w:rFonts w:ascii="Times New Roman" w:eastAsia="宋体" w:hAnsi="Times New Roman"/>
          <w:b/>
          <w:bCs/>
          <w:color w:val="000000"/>
          <w:kern w:val="0"/>
          <w:sz w:val="20"/>
          <w:szCs w:val="20"/>
        </w:rPr>
        <w:t>Suchard</w:t>
      </w:r>
      <w:proofErr w:type="spellEnd"/>
      <w:r w:rsidRPr="00C41436">
        <w:rPr>
          <w:rFonts w:ascii="Times New Roman" w:eastAsia="宋体" w:hAnsi="Times New Roman"/>
          <w:b/>
          <w:bCs/>
          <w:color w:val="000000"/>
          <w:kern w:val="0"/>
          <w:sz w:val="20"/>
          <w:szCs w:val="20"/>
        </w:rPr>
        <w:t xml:space="preserve">, M.A., </w:t>
      </w:r>
      <w:proofErr w:type="spellStart"/>
      <w:r w:rsidRPr="00C41436">
        <w:rPr>
          <w:rFonts w:ascii="Times New Roman" w:eastAsia="宋体" w:hAnsi="Times New Roman"/>
          <w:b/>
          <w:bCs/>
          <w:color w:val="000000"/>
          <w:kern w:val="0"/>
          <w:sz w:val="20"/>
          <w:szCs w:val="20"/>
        </w:rPr>
        <w:t>Xie</w:t>
      </w:r>
      <w:proofErr w:type="spellEnd"/>
      <w:r w:rsidRPr="00C41436">
        <w:rPr>
          <w:rFonts w:ascii="Times New Roman" w:eastAsia="宋体" w:hAnsi="Times New Roman"/>
          <w:b/>
          <w:bCs/>
          <w:color w:val="000000"/>
          <w:kern w:val="0"/>
          <w:sz w:val="20"/>
          <w:szCs w:val="20"/>
        </w:rPr>
        <w:t xml:space="preserve">, D., and </w:t>
      </w:r>
      <w:proofErr w:type="spellStart"/>
      <w:r w:rsidRPr="00C41436">
        <w:rPr>
          <w:rFonts w:ascii="Times New Roman" w:eastAsia="宋体" w:hAnsi="Times New Roman"/>
          <w:b/>
          <w:bCs/>
          <w:color w:val="000000"/>
          <w:kern w:val="0"/>
          <w:sz w:val="20"/>
          <w:szCs w:val="20"/>
        </w:rPr>
        <w:t>Rambaut</w:t>
      </w:r>
      <w:proofErr w:type="spellEnd"/>
      <w:r w:rsidRPr="00C41436">
        <w:rPr>
          <w:rFonts w:ascii="Times New Roman" w:eastAsia="宋体" w:hAnsi="Times New Roman"/>
          <w:b/>
          <w:bCs/>
          <w:color w:val="000000"/>
          <w:kern w:val="0"/>
          <w:sz w:val="20"/>
          <w:szCs w:val="20"/>
        </w:rPr>
        <w:t>, A. 2012</w:t>
      </w:r>
      <w:r w:rsidRPr="00C41436">
        <w:rPr>
          <w:rFonts w:ascii="Times New Roman" w:eastAsia="宋体" w:hAnsi="Times New Roman"/>
          <w:color w:val="000000"/>
          <w:kern w:val="0"/>
          <w:sz w:val="20"/>
          <w:szCs w:val="20"/>
        </w:rPr>
        <w:t xml:space="preserve">. Bayesian Phylogenetics with </w:t>
      </w:r>
      <w:proofErr w:type="spellStart"/>
      <w:r w:rsidRPr="00C41436">
        <w:rPr>
          <w:rFonts w:ascii="Times New Roman" w:eastAsia="宋体" w:hAnsi="Times New Roman"/>
          <w:color w:val="000000"/>
          <w:kern w:val="0"/>
          <w:sz w:val="20"/>
          <w:szCs w:val="20"/>
        </w:rPr>
        <w:t>BEAUti</w:t>
      </w:r>
      <w:proofErr w:type="spellEnd"/>
      <w:r w:rsidRPr="00C41436">
        <w:rPr>
          <w:rFonts w:ascii="Times New Roman" w:eastAsia="宋体" w:hAnsi="Times New Roman"/>
          <w:color w:val="000000"/>
          <w:kern w:val="0"/>
          <w:sz w:val="20"/>
          <w:szCs w:val="20"/>
        </w:rPr>
        <w:t xml:space="preserve"> and the BEAST 1.7. </w:t>
      </w:r>
      <w:r w:rsidRPr="00C41436">
        <w:rPr>
          <w:rFonts w:ascii="Times New Roman" w:eastAsia="宋体" w:hAnsi="Times New Roman"/>
          <w:i/>
          <w:iCs/>
          <w:color w:val="000000"/>
          <w:kern w:val="0"/>
          <w:sz w:val="20"/>
          <w:szCs w:val="20"/>
        </w:rPr>
        <w:t>MOLECULAR BIOLOGY AND EVOLUTION</w:t>
      </w:r>
      <w:r w:rsidRPr="00C41436">
        <w:rPr>
          <w:rFonts w:ascii="Times New Roman" w:eastAsia="宋体" w:hAnsi="Times New Roman"/>
          <w:color w:val="000000"/>
          <w:kern w:val="0"/>
          <w:sz w:val="20"/>
          <w:szCs w:val="20"/>
        </w:rPr>
        <w:t xml:space="preserve"> </w:t>
      </w:r>
      <w:r w:rsidRPr="00C41436">
        <w:rPr>
          <w:rFonts w:ascii="Times New Roman" w:eastAsia="宋体" w:hAnsi="Times New Roman"/>
          <w:b/>
          <w:bCs/>
          <w:color w:val="000000"/>
          <w:kern w:val="0"/>
          <w:sz w:val="20"/>
          <w:szCs w:val="20"/>
        </w:rPr>
        <w:t>29</w:t>
      </w:r>
      <w:r w:rsidRPr="00C41436">
        <w:rPr>
          <w:rFonts w:ascii="Times New Roman" w:eastAsia="宋体" w:hAnsi="Times New Roman"/>
          <w:color w:val="000000"/>
          <w:kern w:val="0"/>
          <w:sz w:val="20"/>
          <w:szCs w:val="20"/>
        </w:rPr>
        <w:t>:1969-1973.</w:t>
      </w:r>
      <w:bookmarkEnd w:id="113"/>
      <w:r w:rsidRPr="00C41436">
        <w:rPr>
          <w:rFonts w:ascii="Times New Roman" w:hAnsi="Times New Roman"/>
        </w:rPr>
        <w:t xml:space="preserve"> </w:t>
      </w:r>
      <w:r w:rsidRPr="00C41436">
        <w:rPr>
          <w:rFonts w:ascii="Times New Roman" w:eastAsia="宋体" w:hAnsi="Times New Roman"/>
          <w:color w:val="000000"/>
          <w:kern w:val="0"/>
          <w:sz w:val="20"/>
          <w:szCs w:val="20"/>
        </w:rPr>
        <w:t>DOI: 10.1093/</w:t>
      </w:r>
      <w:proofErr w:type="spellStart"/>
      <w:r w:rsidRPr="00C41436">
        <w:rPr>
          <w:rFonts w:ascii="Times New Roman" w:eastAsia="宋体" w:hAnsi="Times New Roman"/>
          <w:color w:val="000000"/>
          <w:kern w:val="0"/>
          <w:sz w:val="20"/>
          <w:szCs w:val="20"/>
        </w:rPr>
        <w:t>molbev</w:t>
      </w:r>
      <w:proofErr w:type="spellEnd"/>
      <w:r w:rsidRPr="00C41436">
        <w:rPr>
          <w:rFonts w:ascii="Times New Roman" w:eastAsia="宋体" w:hAnsi="Times New Roman"/>
          <w:color w:val="000000"/>
          <w:kern w:val="0"/>
          <w:sz w:val="20"/>
          <w:szCs w:val="20"/>
        </w:rPr>
        <w:t>/mss075.</w:t>
      </w:r>
    </w:p>
    <w:p w14:paraId="50D17FCB" w14:textId="77777777" w:rsidR="00A5779D" w:rsidRPr="00C41436" w:rsidRDefault="00A5779D" w:rsidP="00A5779D">
      <w:pPr>
        <w:autoSpaceDE w:val="0"/>
        <w:autoSpaceDN w:val="0"/>
        <w:adjustRightInd w:val="0"/>
        <w:ind w:left="402" w:hangingChars="200" w:hanging="402"/>
        <w:rPr>
          <w:rFonts w:ascii="Times New Roman" w:eastAsia="宋体" w:hAnsi="Times New Roman"/>
          <w:kern w:val="0"/>
          <w:sz w:val="24"/>
          <w:szCs w:val="24"/>
        </w:rPr>
      </w:pPr>
      <w:bookmarkStart w:id="114" w:name="_nebAE0DAC09_D7CE_49A3_BB91_C371F64A671C"/>
      <w:r w:rsidRPr="00C41436">
        <w:rPr>
          <w:rFonts w:ascii="Times New Roman" w:eastAsia="宋体" w:hAnsi="Times New Roman"/>
          <w:b/>
          <w:bCs/>
          <w:color w:val="000000"/>
          <w:kern w:val="0"/>
          <w:sz w:val="20"/>
          <w:szCs w:val="20"/>
        </w:rPr>
        <w:t>Finn, R.D., Clements, J., and Eddy, S.R. 2011</w:t>
      </w:r>
      <w:r w:rsidRPr="00C41436">
        <w:rPr>
          <w:rFonts w:ascii="Times New Roman" w:eastAsia="宋体" w:hAnsi="Times New Roman"/>
          <w:color w:val="000000"/>
          <w:kern w:val="0"/>
          <w:sz w:val="20"/>
          <w:szCs w:val="20"/>
        </w:rPr>
        <w:t xml:space="preserve">. HMMER web server: interactive sequence similarity searching. </w:t>
      </w:r>
      <w:r w:rsidRPr="00C41436">
        <w:rPr>
          <w:rFonts w:ascii="Times New Roman" w:eastAsia="宋体" w:hAnsi="Times New Roman"/>
          <w:i/>
          <w:iCs/>
          <w:color w:val="000000"/>
          <w:kern w:val="0"/>
          <w:sz w:val="20"/>
          <w:szCs w:val="20"/>
        </w:rPr>
        <w:t>NUCLEIC ACIDS RESEARCH</w:t>
      </w:r>
      <w:r w:rsidRPr="00C41436">
        <w:rPr>
          <w:rFonts w:ascii="Times New Roman" w:eastAsia="宋体" w:hAnsi="Times New Roman"/>
          <w:color w:val="000000"/>
          <w:kern w:val="0"/>
          <w:sz w:val="20"/>
          <w:szCs w:val="20"/>
        </w:rPr>
        <w:t xml:space="preserve"> </w:t>
      </w:r>
      <w:r w:rsidRPr="00C41436">
        <w:rPr>
          <w:rFonts w:ascii="Times New Roman" w:eastAsia="宋体" w:hAnsi="Times New Roman"/>
          <w:b/>
          <w:bCs/>
          <w:color w:val="000000"/>
          <w:kern w:val="0"/>
          <w:sz w:val="20"/>
          <w:szCs w:val="20"/>
        </w:rPr>
        <w:t>39</w:t>
      </w:r>
      <w:r w:rsidRPr="00C41436">
        <w:rPr>
          <w:rFonts w:ascii="Times New Roman" w:eastAsia="宋体" w:hAnsi="Times New Roman"/>
          <w:color w:val="000000"/>
          <w:kern w:val="0"/>
          <w:sz w:val="20"/>
          <w:szCs w:val="20"/>
        </w:rPr>
        <w:t>:29-37.</w:t>
      </w:r>
      <w:bookmarkEnd w:id="114"/>
      <w:r w:rsidRPr="00C41436">
        <w:rPr>
          <w:rFonts w:ascii="Times New Roman" w:hAnsi="Times New Roman"/>
        </w:rPr>
        <w:t xml:space="preserve"> </w:t>
      </w:r>
      <w:r w:rsidRPr="00C41436">
        <w:rPr>
          <w:rFonts w:ascii="Times New Roman" w:eastAsia="宋体" w:hAnsi="Times New Roman"/>
          <w:color w:val="000000"/>
          <w:kern w:val="0"/>
          <w:sz w:val="20"/>
          <w:szCs w:val="20"/>
        </w:rPr>
        <w:t>DOI: 10.1093/</w:t>
      </w:r>
      <w:proofErr w:type="spellStart"/>
      <w:r w:rsidRPr="00C41436">
        <w:rPr>
          <w:rFonts w:ascii="Times New Roman" w:eastAsia="宋体" w:hAnsi="Times New Roman"/>
          <w:color w:val="000000"/>
          <w:kern w:val="0"/>
          <w:sz w:val="20"/>
          <w:szCs w:val="20"/>
        </w:rPr>
        <w:t>nar</w:t>
      </w:r>
      <w:proofErr w:type="spellEnd"/>
      <w:r w:rsidRPr="00C41436">
        <w:rPr>
          <w:rFonts w:ascii="Times New Roman" w:eastAsia="宋体" w:hAnsi="Times New Roman"/>
          <w:color w:val="000000"/>
          <w:kern w:val="0"/>
          <w:sz w:val="20"/>
          <w:szCs w:val="20"/>
        </w:rPr>
        <w:t>/gkr367.</w:t>
      </w:r>
    </w:p>
    <w:p w14:paraId="10207A92" w14:textId="77777777" w:rsidR="00A5779D" w:rsidRPr="00C41436" w:rsidRDefault="00A5779D" w:rsidP="00A5779D">
      <w:pPr>
        <w:autoSpaceDE w:val="0"/>
        <w:autoSpaceDN w:val="0"/>
        <w:adjustRightInd w:val="0"/>
        <w:ind w:left="402" w:hangingChars="200" w:hanging="402"/>
        <w:rPr>
          <w:rFonts w:ascii="Times New Roman" w:eastAsia="宋体" w:hAnsi="Times New Roman"/>
          <w:kern w:val="0"/>
          <w:sz w:val="24"/>
          <w:szCs w:val="24"/>
        </w:rPr>
      </w:pPr>
      <w:bookmarkStart w:id="115" w:name="_neb185AC4EE_7ABE_4948_B0C5_FAFDFCE13E9B"/>
      <w:r w:rsidRPr="00C41436">
        <w:rPr>
          <w:rFonts w:ascii="Times New Roman" w:eastAsia="宋体" w:hAnsi="Times New Roman"/>
          <w:b/>
          <w:bCs/>
          <w:color w:val="000000"/>
          <w:kern w:val="0"/>
          <w:sz w:val="20"/>
          <w:szCs w:val="20"/>
        </w:rPr>
        <w:t xml:space="preserve">Frazer, K.A., </w:t>
      </w:r>
      <w:proofErr w:type="spellStart"/>
      <w:r w:rsidRPr="00C41436">
        <w:rPr>
          <w:rFonts w:ascii="Times New Roman" w:eastAsia="宋体" w:hAnsi="Times New Roman"/>
          <w:b/>
          <w:bCs/>
          <w:color w:val="000000"/>
          <w:kern w:val="0"/>
          <w:sz w:val="20"/>
          <w:szCs w:val="20"/>
        </w:rPr>
        <w:t>Pachter</w:t>
      </w:r>
      <w:proofErr w:type="spellEnd"/>
      <w:r w:rsidRPr="00C41436">
        <w:rPr>
          <w:rFonts w:ascii="Times New Roman" w:eastAsia="宋体" w:hAnsi="Times New Roman"/>
          <w:b/>
          <w:bCs/>
          <w:color w:val="000000"/>
          <w:kern w:val="0"/>
          <w:sz w:val="20"/>
          <w:szCs w:val="20"/>
        </w:rPr>
        <w:t xml:space="preserve">, L., </w:t>
      </w:r>
      <w:proofErr w:type="spellStart"/>
      <w:r w:rsidRPr="00C41436">
        <w:rPr>
          <w:rFonts w:ascii="Times New Roman" w:eastAsia="宋体" w:hAnsi="Times New Roman"/>
          <w:b/>
          <w:bCs/>
          <w:color w:val="000000"/>
          <w:kern w:val="0"/>
          <w:sz w:val="20"/>
          <w:szCs w:val="20"/>
        </w:rPr>
        <w:t>Poliakov</w:t>
      </w:r>
      <w:proofErr w:type="spellEnd"/>
      <w:r w:rsidRPr="00C41436">
        <w:rPr>
          <w:rFonts w:ascii="Times New Roman" w:eastAsia="宋体" w:hAnsi="Times New Roman"/>
          <w:b/>
          <w:bCs/>
          <w:color w:val="000000"/>
          <w:kern w:val="0"/>
          <w:sz w:val="20"/>
          <w:szCs w:val="20"/>
        </w:rPr>
        <w:t xml:space="preserve">, A., Rubin, E.M., and </w:t>
      </w:r>
      <w:proofErr w:type="spellStart"/>
      <w:r w:rsidRPr="00C41436">
        <w:rPr>
          <w:rFonts w:ascii="Times New Roman" w:eastAsia="宋体" w:hAnsi="Times New Roman"/>
          <w:b/>
          <w:bCs/>
          <w:color w:val="000000"/>
          <w:kern w:val="0"/>
          <w:sz w:val="20"/>
          <w:szCs w:val="20"/>
        </w:rPr>
        <w:t>Dubchak</w:t>
      </w:r>
      <w:proofErr w:type="spellEnd"/>
      <w:r w:rsidRPr="00C41436">
        <w:rPr>
          <w:rFonts w:ascii="Times New Roman" w:eastAsia="宋体" w:hAnsi="Times New Roman"/>
          <w:b/>
          <w:bCs/>
          <w:color w:val="000000"/>
          <w:kern w:val="0"/>
          <w:sz w:val="20"/>
          <w:szCs w:val="20"/>
        </w:rPr>
        <w:t>, I. 2004</w:t>
      </w:r>
      <w:r w:rsidRPr="00C41436">
        <w:rPr>
          <w:rFonts w:ascii="Times New Roman" w:eastAsia="宋体" w:hAnsi="Times New Roman"/>
          <w:color w:val="000000"/>
          <w:kern w:val="0"/>
          <w:sz w:val="20"/>
          <w:szCs w:val="20"/>
        </w:rPr>
        <w:t xml:space="preserve">. VISTA: computational tools for comparative genomics. </w:t>
      </w:r>
      <w:r w:rsidRPr="00C41436">
        <w:rPr>
          <w:rFonts w:ascii="Times New Roman" w:eastAsia="宋体" w:hAnsi="Times New Roman"/>
          <w:i/>
          <w:iCs/>
          <w:color w:val="000000"/>
          <w:kern w:val="0"/>
          <w:sz w:val="20"/>
          <w:szCs w:val="20"/>
        </w:rPr>
        <w:t>NUCLEIC ACIDS RESEARCH</w:t>
      </w:r>
      <w:r w:rsidRPr="00C41436">
        <w:rPr>
          <w:rFonts w:ascii="Times New Roman" w:eastAsia="宋体" w:hAnsi="Times New Roman"/>
          <w:color w:val="000000"/>
          <w:kern w:val="0"/>
          <w:sz w:val="20"/>
          <w:szCs w:val="20"/>
        </w:rPr>
        <w:t xml:space="preserve"> </w:t>
      </w:r>
      <w:r w:rsidRPr="00C41436">
        <w:rPr>
          <w:rFonts w:ascii="Times New Roman" w:eastAsia="宋体" w:hAnsi="Times New Roman"/>
          <w:b/>
          <w:bCs/>
          <w:color w:val="000000"/>
          <w:kern w:val="0"/>
          <w:sz w:val="20"/>
          <w:szCs w:val="20"/>
        </w:rPr>
        <w:t>32</w:t>
      </w:r>
      <w:r w:rsidRPr="00C41436">
        <w:rPr>
          <w:rFonts w:ascii="Times New Roman" w:eastAsia="宋体" w:hAnsi="Times New Roman"/>
          <w:color w:val="000000"/>
          <w:kern w:val="0"/>
          <w:sz w:val="20"/>
          <w:szCs w:val="20"/>
        </w:rPr>
        <w:t>:273-279.</w:t>
      </w:r>
      <w:bookmarkEnd w:id="115"/>
      <w:r w:rsidRPr="00C41436">
        <w:rPr>
          <w:rFonts w:ascii="Times New Roman" w:hAnsi="Times New Roman"/>
        </w:rPr>
        <w:t xml:space="preserve"> </w:t>
      </w:r>
      <w:r w:rsidRPr="00C41436">
        <w:rPr>
          <w:rFonts w:ascii="Times New Roman" w:eastAsia="宋体" w:hAnsi="Times New Roman"/>
          <w:color w:val="000000"/>
          <w:kern w:val="0"/>
          <w:sz w:val="20"/>
          <w:szCs w:val="20"/>
        </w:rPr>
        <w:t>DOI: 10.1093/</w:t>
      </w:r>
      <w:proofErr w:type="spellStart"/>
      <w:r w:rsidRPr="00C41436">
        <w:rPr>
          <w:rFonts w:ascii="Times New Roman" w:eastAsia="宋体" w:hAnsi="Times New Roman"/>
          <w:color w:val="000000"/>
          <w:kern w:val="0"/>
          <w:sz w:val="20"/>
          <w:szCs w:val="20"/>
        </w:rPr>
        <w:t>nar</w:t>
      </w:r>
      <w:proofErr w:type="spellEnd"/>
      <w:r w:rsidRPr="00C41436">
        <w:rPr>
          <w:rFonts w:ascii="Times New Roman" w:eastAsia="宋体" w:hAnsi="Times New Roman"/>
          <w:color w:val="000000"/>
          <w:kern w:val="0"/>
          <w:sz w:val="20"/>
          <w:szCs w:val="20"/>
        </w:rPr>
        <w:t>/gkh458.</w:t>
      </w:r>
    </w:p>
    <w:p w14:paraId="490AF520" w14:textId="77777777" w:rsidR="00A5779D" w:rsidRPr="00C41436" w:rsidRDefault="00A5779D" w:rsidP="00A5779D">
      <w:pPr>
        <w:autoSpaceDE w:val="0"/>
        <w:autoSpaceDN w:val="0"/>
        <w:adjustRightInd w:val="0"/>
        <w:ind w:left="402" w:hangingChars="200" w:hanging="402"/>
        <w:rPr>
          <w:rFonts w:ascii="Times New Roman" w:eastAsia="宋体" w:hAnsi="Times New Roman"/>
          <w:kern w:val="0"/>
          <w:sz w:val="24"/>
          <w:szCs w:val="24"/>
        </w:rPr>
      </w:pPr>
      <w:bookmarkStart w:id="116" w:name="_nebBC5ADAC8_4A29_4D38_917E_F937CD6A11D6"/>
      <w:proofErr w:type="spellStart"/>
      <w:r w:rsidRPr="00C41436">
        <w:rPr>
          <w:rFonts w:ascii="Times New Roman" w:eastAsia="宋体" w:hAnsi="Times New Roman"/>
          <w:b/>
          <w:bCs/>
          <w:color w:val="000000"/>
          <w:kern w:val="0"/>
          <w:sz w:val="20"/>
          <w:szCs w:val="20"/>
        </w:rPr>
        <w:t>Gornicki</w:t>
      </w:r>
      <w:proofErr w:type="spellEnd"/>
      <w:r w:rsidRPr="00C41436">
        <w:rPr>
          <w:rFonts w:ascii="Times New Roman" w:eastAsia="宋体" w:hAnsi="Times New Roman"/>
          <w:b/>
          <w:bCs/>
          <w:color w:val="000000"/>
          <w:kern w:val="0"/>
          <w:sz w:val="20"/>
          <w:szCs w:val="20"/>
        </w:rPr>
        <w:t xml:space="preserve">, P., Zhu, H., Wang, J., </w:t>
      </w:r>
      <w:proofErr w:type="spellStart"/>
      <w:r w:rsidRPr="00C41436">
        <w:rPr>
          <w:rFonts w:ascii="Times New Roman" w:eastAsia="宋体" w:hAnsi="Times New Roman"/>
          <w:b/>
          <w:bCs/>
          <w:color w:val="000000"/>
          <w:kern w:val="0"/>
          <w:sz w:val="20"/>
          <w:szCs w:val="20"/>
        </w:rPr>
        <w:t>Challa</w:t>
      </w:r>
      <w:proofErr w:type="spellEnd"/>
      <w:r w:rsidRPr="00C41436">
        <w:rPr>
          <w:rFonts w:ascii="Times New Roman" w:eastAsia="宋体" w:hAnsi="Times New Roman"/>
          <w:b/>
          <w:bCs/>
          <w:color w:val="000000"/>
          <w:kern w:val="0"/>
          <w:sz w:val="20"/>
          <w:szCs w:val="20"/>
        </w:rPr>
        <w:t>, G.S., Zhang, Z., Gill, B.S., and Li, W. 2014</w:t>
      </w:r>
      <w:r w:rsidRPr="00C41436">
        <w:rPr>
          <w:rFonts w:ascii="Times New Roman" w:eastAsia="宋体" w:hAnsi="Times New Roman"/>
          <w:color w:val="000000"/>
          <w:kern w:val="0"/>
          <w:sz w:val="20"/>
          <w:szCs w:val="20"/>
        </w:rPr>
        <w:t xml:space="preserve">. The chloroplast view of the evolution of polyploid wheat. </w:t>
      </w:r>
      <w:r w:rsidRPr="00C41436">
        <w:rPr>
          <w:rFonts w:ascii="Times New Roman" w:eastAsia="宋体" w:hAnsi="Times New Roman"/>
          <w:i/>
          <w:iCs/>
          <w:color w:val="000000"/>
          <w:kern w:val="0"/>
          <w:sz w:val="20"/>
          <w:szCs w:val="20"/>
        </w:rPr>
        <w:t>NEW PHYTOLOGIST</w:t>
      </w:r>
      <w:r w:rsidRPr="00C41436">
        <w:rPr>
          <w:rFonts w:ascii="Times New Roman" w:eastAsia="宋体" w:hAnsi="Times New Roman"/>
          <w:color w:val="000000"/>
          <w:kern w:val="0"/>
          <w:sz w:val="20"/>
          <w:szCs w:val="20"/>
        </w:rPr>
        <w:t xml:space="preserve"> </w:t>
      </w:r>
      <w:r w:rsidRPr="00C41436">
        <w:rPr>
          <w:rFonts w:ascii="Times New Roman" w:eastAsia="宋体" w:hAnsi="Times New Roman"/>
          <w:b/>
          <w:bCs/>
          <w:color w:val="000000"/>
          <w:kern w:val="0"/>
          <w:sz w:val="20"/>
          <w:szCs w:val="20"/>
        </w:rPr>
        <w:t>204</w:t>
      </w:r>
      <w:r w:rsidRPr="00C41436">
        <w:rPr>
          <w:rFonts w:ascii="Times New Roman" w:eastAsia="宋体" w:hAnsi="Times New Roman"/>
          <w:color w:val="000000"/>
          <w:kern w:val="0"/>
          <w:sz w:val="20"/>
          <w:szCs w:val="20"/>
        </w:rPr>
        <w:t>:704-714.</w:t>
      </w:r>
      <w:bookmarkEnd w:id="116"/>
      <w:r w:rsidRPr="00C41436">
        <w:rPr>
          <w:rFonts w:ascii="Times New Roman" w:hAnsi="Times New Roman"/>
        </w:rPr>
        <w:t xml:space="preserve"> </w:t>
      </w:r>
      <w:r w:rsidRPr="00C41436">
        <w:rPr>
          <w:rFonts w:ascii="Times New Roman" w:eastAsia="宋体" w:hAnsi="Times New Roman"/>
          <w:color w:val="000000"/>
          <w:kern w:val="0"/>
          <w:sz w:val="20"/>
          <w:szCs w:val="20"/>
        </w:rPr>
        <w:t>DOI: 10.1111/nph.12931.</w:t>
      </w:r>
    </w:p>
    <w:p w14:paraId="446AAE68" w14:textId="77777777" w:rsidR="00A5779D" w:rsidRPr="00C41436" w:rsidRDefault="00A5779D" w:rsidP="00A5779D">
      <w:pPr>
        <w:autoSpaceDE w:val="0"/>
        <w:autoSpaceDN w:val="0"/>
        <w:adjustRightInd w:val="0"/>
        <w:ind w:left="402" w:hangingChars="200" w:hanging="402"/>
        <w:rPr>
          <w:rFonts w:ascii="Times New Roman" w:eastAsia="宋体" w:hAnsi="Times New Roman"/>
          <w:kern w:val="0"/>
          <w:sz w:val="24"/>
          <w:szCs w:val="24"/>
        </w:rPr>
      </w:pPr>
      <w:r w:rsidRPr="00C41436">
        <w:rPr>
          <w:rFonts w:ascii="Times New Roman" w:eastAsia="宋体" w:hAnsi="Times New Roman"/>
          <w:b/>
          <w:bCs/>
          <w:color w:val="000000"/>
          <w:kern w:val="0"/>
          <w:sz w:val="20"/>
          <w:szCs w:val="20"/>
        </w:rPr>
        <w:lastRenderedPageBreak/>
        <w:t>Gu, W., Zhou, T., Ma, J., Sun, X., and Lu, Z. 2004</w:t>
      </w:r>
      <w:r w:rsidRPr="00C41436">
        <w:rPr>
          <w:rFonts w:ascii="Times New Roman" w:eastAsia="宋体" w:hAnsi="Times New Roman"/>
          <w:color w:val="000000"/>
          <w:kern w:val="0"/>
          <w:sz w:val="20"/>
          <w:szCs w:val="20"/>
        </w:rPr>
        <w:t xml:space="preserve">. The relationship between synonymous codon usage and protein structure in </w:t>
      </w:r>
      <w:r w:rsidRPr="00C41436">
        <w:rPr>
          <w:rFonts w:ascii="Times New Roman" w:eastAsia="宋体" w:hAnsi="Times New Roman"/>
          <w:i/>
          <w:iCs/>
          <w:color w:val="000000"/>
          <w:kern w:val="0"/>
          <w:sz w:val="20"/>
          <w:szCs w:val="20"/>
        </w:rPr>
        <w:t>Escherichia coli</w:t>
      </w:r>
      <w:r w:rsidRPr="00C41436">
        <w:rPr>
          <w:rFonts w:ascii="Times New Roman" w:eastAsia="宋体" w:hAnsi="Times New Roman"/>
          <w:color w:val="000000"/>
          <w:kern w:val="0"/>
          <w:sz w:val="20"/>
          <w:szCs w:val="20"/>
        </w:rPr>
        <w:t xml:space="preserve"> and </w:t>
      </w:r>
      <w:r w:rsidRPr="00C41436">
        <w:rPr>
          <w:rFonts w:ascii="Times New Roman" w:eastAsia="宋体" w:hAnsi="Times New Roman"/>
          <w:i/>
          <w:iCs/>
          <w:color w:val="000000"/>
          <w:kern w:val="0"/>
          <w:sz w:val="20"/>
          <w:szCs w:val="20"/>
        </w:rPr>
        <w:t>Homo sapiens</w:t>
      </w:r>
      <w:r w:rsidRPr="00C41436">
        <w:rPr>
          <w:rFonts w:ascii="Times New Roman" w:eastAsia="宋体" w:hAnsi="Times New Roman"/>
          <w:color w:val="000000"/>
          <w:kern w:val="0"/>
          <w:sz w:val="20"/>
          <w:szCs w:val="20"/>
        </w:rPr>
        <w:t xml:space="preserve">. </w:t>
      </w:r>
      <w:r w:rsidRPr="00C41436">
        <w:rPr>
          <w:rFonts w:ascii="Times New Roman" w:eastAsia="宋体" w:hAnsi="Times New Roman"/>
          <w:i/>
          <w:iCs/>
          <w:color w:val="000000"/>
          <w:kern w:val="0"/>
          <w:sz w:val="20"/>
          <w:szCs w:val="20"/>
        </w:rPr>
        <w:t>BIOSYSTEMS</w:t>
      </w:r>
      <w:r w:rsidRPr="00C41436">
        <w:rPr>
          <w:rFonts w:ascii="Times New Roman" w:eastAsia="宋体" w:hAnsi="Times New Roman"/>
          <w:color w:val="000000"/>
          <w:kern w:val="0"/>
          <w:sz w:val="20"/>
          <w:szCs w:val="20"/>
        </w:rPr>
        <w:t xml:space="preserve"> </w:t>
      </w:r>
      <w:r w:rsidRPr="00C41436">
        <w:rPr>
          <w:rFonts w:ascii="Times New Roman" w:eastAsia="宋体" w:hAnsi="Times New Roman"/>
          <w:b/>
          <w:bCs/>
          <w:color w:val="000000"/>
          <w:kern w:val="0"/>
          <w:sz w:val="20"/>
          <w:szCs w:val="20"/>
        </w:rPr>
        <w:t>73</w:t>
      </w:r>
      <w:r w:rsidRPr="00C41436">
        <w:rPr>
          <w:rFonts w:ascii="Times New Roman" w:eastAsia="宋体" w:hAnsi="Times New Roman"/>
          <w:color w:val="000000"/>
          <w:kern w:val="0"/>
          <w:sz w:val="20"/>
          <w:szCs w:val="20"/>
        </w:rPr>
        <w:t>:89-97. DOI: 10.1016/j.biosystems.2003.10.001.</w:t>
      </w:r>
    </w:p>
    <w:p w14:paraId="4BB1A732" w14:textId="77777777" w:rsidR="00A5779D" w:rsidRPr="00C41436" w:rsidRDefault="00A5779D" w:rsidP="00A5779D">
      <w:pPr>
        <w:autoSpaceDE w:val="0"/>
        <w:autoSpaceDN w:val="0"/>
        <w:adjustRightInd w:val="0"/>
        <w:ind w:left="402" w:hangingChars="200" w:hanging="402"/>
        <w:rPr>
          <w:rFonts w:ascii="Times New Roman" w:eastAsia="宋体" w:hAnsi="Times New Roman"/>
          <w:kern w:val="0"/>
          <w:sz w:val="24"/>
          <w:szCs w:val="24"/>
        </w:rPr>
      </w:pPr>
      <w:bookmarkStart w:id="117" w:name="_neb2BEB1451_9253_4235_8ABD_34B99B402C29"/>
      <w:r w:rsidRPr="00C41436">
        <w:rPr>
          <w:rFonts w:ascii="Times New Roman" w:eastAsia="宋体" w:hAnsi="Times New Roman"/>
          <w:b/>
          <w:bCs/>
          <w:color w:val="000000"/>
          <w:kern w:val="0"/>
          <w:sz w:val="20"/>
          <w:szCs w:val="20"/>
        </w:rPr>
        <w:t>Kan, S., Shen, T., Gong, P., Ran, J., and Wang, X. 2020</w:t>
      </w:r>
      <w:r w:rsidRPr="00C41436">
        <w:rPr>
          <w:rFonts w:ascii="Times New Roman" w:eastAsia="宋体" w:hAnsi="Times New Roman"/>
          <w:color w:val="000000"/>
          <w:kern w:val="0"/>
          <w:sz w:val="20"/>
          <w:szCs w:val="20"/>
        </w:rPr>
        <w:t xml:space="preserve">. The complete mitochondrial genome of </w:t>
      </w:r>
      <w:r w:rsidRPr="00C41436">
        <w:rPr>
          <w:rFonts w:ascii="Times New Roman" w:eastAsia="宋体" w:hAnsi="Times New Roman"/>
          <w:i/>
          <w:iCs/>
          <w:color w:val="000000"/>
          <w:kern w:val="0"/>
          <w:sz w:val="20"/>
          <w:szCs w:val="20"/>
        </w:rPr>
        <w:t xml:space="preserve">Taxus </w:t>
      </w:r>
      <w:proofErr w:type="spellStart"/>
      <w:r w:rsidRPr="00C41436">
        <w:rPr>
          <w:rFonts w:ascii="Times New Roman" w:eastAsia="宋体" w:hAnsi="Times New Roman"/>
          <w:i/>
          <w:iCs/>
          <w:color w:val="000000"/>
          <w:kern w:val="0"/>
          <w:sz w:val="20"/>
          <w:szCs w:val="20"/>
        </w:rPr>
        <w:t>cuspidata</w:t>
      </w:r>
      <w:proofErr w:type="spellEnd"/>
      <w:r w:rsidRPr="00C41436">
        <w:rPr>
          <w:rFonts w:ascii="Times New Roman" w:eastAsia="宋体" w:hAnsi="Times New Roman"/>
          <w:color w:val="000000"/>
          <w:kern w:val="0"/>
          <w:sz w:val="20"/>
          <w:szCs w:val="20"/>
        </w:rPr>
        <w:t xml:space="preserve"> (Taxaceae): eight protein-coding genes have transferred to the nuclear genome. </w:t>
      </w:r>
      <w:r w:rsidRPr="00C41436">
        <w:rPr>
          <w:rFonts w:ascii="Times New Roman" w:eastAsia="宋体" w:hAnsi="Times New Roman"/>
          <w:i/>
          <w:iCs/>
          <w:color w:val="000000"/>
          <w:kern w:val="0"/>
          <w:sz w:val="20"/>
          <w:szCs w:val="20"/>
        </w:rPr>
        <w:t>BMC EVOLUTIONARY BIOLOGY</w:t>
      </w:r>
      <w:r w:rsidRPr="00C41436">
        <w:rPr>
          <w:rFonts w:ascii="Times New Roman" w:eastAsia="宋体" w:hAnsi="Times New Roman"/>
          <w:color w:val="000000"/>
          <w:kern w:val="0"/>
          <w:sz w:val="20"/>
          <w:szCs w:val="20"/>
        </w:rPr>
        <w:t xml:space="preserve"> </w:t>
      </w:r>
      <w:r w:rsidRPr="00C41436">
        <w:rPr>
          <w:rFonts w:ascii="Times New Roman" w:eastAsia="宋体" w:hAnsi="Times New Roman"/>
          <w:b/>
          <w:bCs/>
          <w:color w:val="000000"/>
          <w:kern w:val="0"/>
          <w:sz w:val="20"/>
          <w:szCs w:val="20"/>
        </w:rPr>
        <w:t>20</w:t>
      </w:r>
      <w:r w:rsidRPr="00C41436">
        <w:rPr>
          <w:rFonts w:ascii="Times New Roman" w:eastAsia="宋体" w:hAnsi="Times New Roman"/>
          <w:color w:val="000000"/>
          <w:kern w:val="0"/>
          <w:sz w:val="20"/>
          <w:szCs w:val="20"/>
        </w:rPr>
        <w:t xml:space="preserve">:10. </w:t>
      </w:r>
      <w:bookmarkEnd w:id="117"/>
      <w:r w:rsidRPr="00C41436">
        <w:rPr>
          <w:rFonts w:ascii="Times New Roman" w:eastAsia="宋体" w:hAnsi="Times New Roman"/>
          <w:color w:val="000000"/>
          <w:kern w:val="0"/>
          <w:sz w:val="20"/>
          <w:szCs w:val="20"/>
        </w:rPr>
        <w:t>DOI: 10.1186/s12862-020-1582-1.</w:t>
      </w:r>
    </w:p>
    <w:p w14:paraId="7967F3B7" w14:textId="77777777" w:rsidR="00A5779D" w:rsidRPr="00C41436" w:rsidRDefault="00A5779D" w:rsidP="00A5779D">
      <w:pPr>
        <w:autoSpaceDE w:val="0"/>
        <w:autoSpaceDN w:val="0"/>
        <w:adjustRightInd w:val="0"/>
        <w:ind w:left="402" w:hangingChars="200" w:hanging="402"/>
        <w:rPr>
          <w:rFonts w:ascii="Times New Roman" w:eastAsia="宋体" w:hAnsi="Times New Roman"/>
          <w:kern w:val="0"/>
          <w:sz w:val="24"/>
          <w:szCs w:val="24"/>
        </w:rPr>
      </w:pPr>
      <w:bookmarkStart w:id="118" w:name="_neb0D2F163F_F340_4769_A01C_EE1E6F74E5F2"/>
      <w:r w:rsidRPr="00C41436">
        <w:rPr>
          <w:rFonts w:ascii="Times New Roman" w:eastAsia="宋体" w:hAnsi="Times New Roman"/>
          <w:b/>
          <w:bCs/>
          <w:color w:val="000000"/>
          <w:kern w:val="0"/>
          <w:sz w:val="20"/>
          <w:szCs w:val="20"/>
        </w:rPr>
        <w:t>Kent, W.J. 2002</w:t>
      </w:r>
      <w:r w:rsidRPr="00C41436">
        <w:rPr>
          <w:rFonts w:ascii="Times New Roman" w:eastAsia="宋体" w:hAnsi="Times New Roman"/>
          <w:color w:val="000000"/>
          <w:kern w:val="0"/>
          <w:sz w:val="20"/>
          <w:szCs w:val="20"/>
        </w:rPr>
        <w:t xml:space="preserve">. BLAT—The BLAST-Like Alignment Tool. </w:t>
      </w:r>
      <w:r w:rsidRPr="00C41436">
        <w:rPr>
          <w:rFonts w:ascii="Times New Roman" w:eastAsia="宋体" w:hAnsi="Times New Roman"/>
          <w:i/>
          <w:iCs/>
          <w:color w:val="000000"/>
          <w:kern w:val="0"/>
          <w:sz w:val="20"/>
          <w:szCs w:val="20"/>
        </w:rPr>
        <w:t>GENOME RESEARCH</w:t>
      </w:r>
      <w:r w:rsidRPr="00C41436">
        <w:rPr>
          <w:rFonts w:ascii="Times New Roman" w:eastAsia="宋体" w:hAnsi="Times New Roman"/>
          <w:color w:val="000000"/>
          <w:kern w:val="0"/>
          <w:sz w:val="20"/>
          <w:szCs w:val="20"/>
        </w:rPr>
        <w:t xml:space="preserve"> </w:t>
      </w:r>
      <w:r w:rsidRPr="00C41436">
        <w:rPr>
          <w:rFonts w:ascii="Times New Roman" w:eastAsia="宋体" w:hAnsi="Times New Roman"/>
          <w:b/>
          <w:bCs/>
          <w:color w:val="000000"/>
          <w:kern w:val="0"/>
          <w:sz w:val="20"/>
          <w:szCs w:val="20"/>
        </w:rPr>
        <w:t>12</w:t>
      </w:r>
      <w:r w:rsidRPr="00C41436">
        <w:rPr>
          <w:rFonts w:ascii="Times New Roman" w:eastAsia="宋体" w:hAnsi="Times New Roman"/>
          <w:color w:val="000000"/>
          <w:kern w:val="0"/>
          <w:sz w:val="20"/>
          <w:szCs w:val="20"/>
        </w:rPr>
        <w:t>:656-664.</w:t>
      </w:r>
      <w:bookmarkEnd w:id="118"/>
      <w:r w:rsidRPr="00C41436">
        <w:rPr>
          <w:rFonts w:ascii="Times New Roman" w:hAnsi="Times New Roman"/>
        </w:rPr>
        <w:t xml:space="preserve"> </w:t>
      </w:r>
      <w:r w:rsidRPr="00C41436">
        <w:rPr>
          <w:rFonts w:ascii="Times New Roman" w:eastAsia="宋体" w:hAnsi="Times New Roman"/>
          <w:color w:val="000000"/>
          <w:kern w:val="0"/>
          <w:sz w:val="20"/>
          <w:szCs w:val="20"/>
        </w:rPr>
        <w:t>DOI: 10.1101/gr.229202.</w:t>
      </w:r>
    </w:p>
    <w:p w14:paraId="23FDA96B" w14:textId="77777777" w:rsidR="00A5779D" w:rsidRPr="00C41436" w:rsidRDefault="00A5779D" w:rsidP="00A5779D">
      <w:pPr>
        <w:autoSpaceDE w:val="0"/>
        <w:autoSpaceDN w:val="0"/>
        <w:adjustRightInd w:val="0"/>
        <w:ind w:left="402" w:hangingChars="200" w:hanging="402"/>
        <w:rPr>
          <w:rFonts w:ascii="Times New Roman" w:eastAsia="宋体" w:hAnsi="Times New Roman"/>
          <w:kern w:val="0"/>
          <w:sz w:val="24"/>
          <w:szCs w:val="24"/>
        </w:rPr>
      </w:pPr>
      <w:bookmarkStart w:id="119" w:name="_neb737D5F9B_FE41_49ED_8901_AD4004E805B4"/>
      <w:r w:rsidRPr="00C41436">
        <w:rPr>
          <w:rFonts w:ascii="Times New Roman" w:eastAsia="宋体" w:hAnsi="Times New Roman"/>
          <w:b/>
          <w:bCs/>
          <w:color w:val="000000"/>
          <w:kern w:val="0"/>
          <w:sz w:val="20"/>
          <w:szCs w:val="20"/>
        </w:rPr>
        <w:t xml:space="preserve">Kumar, S., </w:t>
      </w:r>
      <w:proofErr w:type="spellStart"/>
      <w:r w:rsidRPr="00C41436">
        <w:rPr>
          <w:rFonts w:ascii="Times New Roman" w:eastAsia="宋体" w:hAnsi="Times New Roman"/>
          <w:b/>
          <w:bCs/>
          <w:color w:val="000000"/>
          <w:kern w:val="0"/>
          <w:sz w:val="20"/>
          <w:szCs w:val="20"/>
        </w:rPr>
        <w:t>Nei</w:t>
      </w:r>
      <w:proofErr w:type="spellEnd"/>
      <w:r w:rsidRPr="00C41436">
        <w:rPr>
          <w:rFonts w:ascii="Times New Roman" w:eastAsia="宋体" w:hAnsi="Times New Roman"/>
          <w:b/>
          <w:bCs/>
          <w:color w:val="000000"/>
          <w:kern w:val="0"/>
          <w:sz w:val="20"/>
          <w:szCs w:val="20"/>
        </w:rPr>
        <w:t>, M., Dudley, J.T., and Tamura, K. 2008</w:t>
      </w:r>
      <w:r w:rsidRPr="00C41436">
        <w:rPr>
          <w:rFonts w:ascii="Times New Roman" w:eastAsia="宋体" w:hAnsi="Times New Roman"/>
          <w:color w:val="000000"/>
          <w:kern w:val="0"/>
          <w:sz w:val="20"/>
          <w:szCs w:val="20"/>
        </w:rPr>
        <w:t xml:space="preserve">. MEGA: A biologist-centric software for evolutionary analysis of DNA and protein sequences. </w:t>
      </w:r>
      <w:r w:rsidRPr="00C41436">
        <w:rPr>
          <w:rFonts w:ascii="Times New Roman" w:eastAsia="宋体" w:hAnsi="Times New Roman"/>
          <w:i/>
          <w:iCs/>
          <w:color w:val="000000"/>
          <w:kern w:val="0"/>
          <w:sz w:val="20"/>
          <w:szCs w:val="20"/>
        </w:rPr>
        <w:t>BRIEFINGS IN BIOINFORMATICS</w:t>
      </w:r>
      <w:r w:rsidRPr="00C41436">
        <w:rPr>
          <w:rFonts w:ascii="Times New Roman" w:eastAsia="宋体" w:hAnsi="Times New Roman"/>
          <w:color w:val="000000"/>
          <w:kern w:val="0"/>
          <w:sz w:val="20"/>
          <w:szCs w:val="20"/>
        </w:rPr>
        <w:t xml:space="preserve"> 9:299-306.</w:t>
      </w:r>
      <w:bookmarkEnd w:id="119"/>
      <w:r w:rsidRPr="00C41436">
        <w:rPr>
          <w:rFonts w:ascii="Times New Roman" w:eastAsia="宋体" w:hAnsi="Times New Roman"/>
          <w:color w:val="000000"/>
          <w:kern w:val="0"/>
          <w:sz w:val="20"/>
          <w:szCs w:val="20"/>
        </w:rPr>
        <w:t xml:space="preserve"> DOI: 10.1093/bib/bbn017.</w:t>
      </w:r>
    </w:p>
    <w:p w14:paraId="5559441D" w14:textId="77777777" w:rsidR="00A5779D" w:rsidRPr="00C41436" w:rsidRDefault="00A5779D" w:rsidP="00A5779D">
      <w:pPr>
        <w:autoSpaceDE w:val="0"/>
        <w:autoSpaceDN w:val="0"/>
        <w:adjustRightInd w:val="0"/>
        <w:ind w:left="402" w:hangingChars="200" w:hanging="402"/>
        <w:rPr>
          <w:rFonts w:ascii="Times New Roman" w:eastAsia="宋体" w:hAnsi="Times New Roman"/>
          <w:kern w:val="0"/>
          <w:sz w:val="24"/>
          <w:szCs w:val="24"/>
        </w:rPr>
      </w:pPr>
      <w:bookmarkStart w:id="120" w:name="_neb05C818E5_13A8_4589_B727_F7775D43EE45"/>
      <w:r w:rsidRPr="00C41436">
        <w:rPr>
          <w:rFonts w:ascii="Times New Roman" w:eastAsia="宋体" w:hAnsi="Times New Roman"/>
          <w:b/>
          <w:bCs/>
          <w:color w:val="000000"/>
          <w:kern w:val="0"/>
          <w:sz w:val="20"/>
          <w:szCs w:val="20"/>
        </w:rPr>
        <w:t xml:space="preserve">Kurtz, S., </w:t>
      </w:r>
      <w:proofErr w:type="spellStart"/>
      <w:r w:rsidRPr="00C41436">
        <w:rPr>
          <w:rFonts w:ascii="Times New Roman" w:eastAsia="宋体" w:hAnsi="Times New Roman"/>
          <w:b/>
          <w:bCs/>
          <w:color w:val="000000"/>
          <w:kern w:val="0"/>
          <w:sz w:val="20"/>
          <w:szCs w:val="20"/>
        </w:rPr>
        <w:t>Choudhuri</w:t>
      </w:r>
      <w:proofErr w:type="spellEnd"/>
      <w:r w:rsidRPr="00C41436">
        <w:rPr>
          <w:rFonts w:ascii="Times New Roman" w:eastAsia="宋体" w:hAnsi="Times New Roman"/>
          <w:b/>
          <w:bCs/>
          <w:color w:val="000000"/>
          <w:kern w:val="0"/>
          <w:sz w:val="20"/>
          <w:szCs w:val="20"/>
        </w:rPr>
        <w:t xml:space="preserve">, J.V., </w:t>
      </w:r>
      <w:proofErr w:type="spellStart"/>
      <w:r w:rsidRPr="00C41436">
        <w:rPr>
          <w:rFonts w:ascii="Times New Roman" w:eastAsia="宋体" w:hAnsi="Times New Roman"/>
          <w:b/>
          <w:bCs/>
          <w:color w:val="000000"/>
          <w:kern w:val="0"/>
          <w:sz w:val="20"/>
          <w:szCs w:val="20"/>
        </w:rPr>
        <w:t>Ohlebusch</w:t>
      </w:r>
      <w:proofErr w:type="spellEnd"/>
      <w:r w:rsidRPr="00C41436">
        <w:rPr>
          <w:rFonts w:ascii="Times New Roman" w:eastAsia="宋体" w:hAnsi="Times New Roman"/>
          <w:b/>
          <w:bCs/>
          <w:color w:val="000000"/>
          <w:kern w:val="0"/>
          <w:sz w:val="20"/>
          <w:szCs w:val="20"/>
        </w:rPr>
        <w:t xml:space="preserve">, E., Schleiermacher, C., </w:t>
      </w:r>
      <w:proofErr w:type="spellStart"/>
      <w:r w:rsidRPr="00C41436">
        <w:rPr>
          <w:rFonts w:ascii="Times New Roman" w:eastAsia="宋体" w:hAnsi="Times New Roman"/>
          <w:b/>
          <w:bCs/>
          <w:color w:val="000000"/>
          <w:kern w:val="0"/>
          <w:sz w:val="20"/>
          <w:szCs w:val="20"/>
        </w:rPr>
        <w:t>Stoye</w:t>
      </w:r>
      <w:proofErr w:type="spellEnd"/>
      <w:r w:rsidRPr="00C41436">
        <w:rPr>
          <w:rFonts w:ascii="Times New Roman" w:eastAsia="宋体" w:hAnsi="Times New Roman"/>
          <w:b/>
          <w:bCs/>
          <w:color w:val="000000"/>
          <w:kern w:val="0"/>
          <w:sz w:val="20"/>
          <w:szCs w:val="20"/>
        </w:rPr>
        <w:t xml:space="preserve">, J., and </w:t>
      </w:r>
      <w:proofErr w:type="spellStart"/>
      <w:r w:rsidRPr="00C41436">
        <w:rPr>
          <w:rFonts w:ascii="Times New Roman" w:eastAsia="宋体" w:hAnsi="Times New Roman"/>
          <w:b/>
          <w:bCs/>
          <w:color w:val="000000"/>
          <w:kern w:val="0"/>
          <w:sz w:val="20"/>
          <w:szCs w:val="20"/>
        </w:rPr>
        <w:t>Giegerich</w:t>
      </w:r>
      <w:proofErr w:type="spellEnd"/>
      <w:r w:rsidRPr="00C41436">
        <w:rPr>
          <w:rFonts w:ascii="Times New Roman" w:eastAsia="宋体" w:hAnsi="Times New Roman"/>
          <w:b/>
          <w:bCs/>
          <w:color w:val="000000"/>
          <w:kern w:val="0"/>
          <w:sz w:val="20"/>
          <w:szCs w:val="20"/>
        </w:rPr>
        <w:t>, R. 2001</w:t>
      </w:r>
      <w:r w:rsidRPr="00C41436">
        <w:rPr>
          <w:rFonts w:ascii="Times New Roman" w:eastAsia="宋体" w:hAnsi="Times New Roman"/>
          <w:color w:val="000000"/>
          <w:kern w:val="0"/>
          <w:sz w:val="20"/>
          <w:szCs w:val="20"/>
        </w:rPr>
        <w:t xml:space="preserve">. </w:t>
      </w:r>
      <w:proofErr w:type="spellStart"/>
      <w:r w:rsidRPr="00C41436">
        <w:rPr>
          <w:rFonts w:ascii="Times New Roman" w:eastAsia="宋体" w:hAnsi="Times New Roman"/>
          <w:color w:val="000000"/>
          <w:kern w:val="0"/>
          <w:sz w:val="20"/>
          <w:szCs w:val="20"/>
        </w:rPr>
        <w:t>REPuter</w:t>
      </w:r>
      <w:proofErr w:type="spellEnd"/>
      <w:r w:rsidRPr="00C41436">
        <w:rPr>
          <w:rFonts w:ascii="Times New Roman" w:eastAsia="宋体" w:hAnsi="Times New Roman"/>
          <w:color w:val="000000"/>
          <w:kern w:val="0"/>
          <w:sz w:val="20"/>
          <w:szCs w:val="20"/>
        </w:rPr>
        <w:t xml:space="preserve">: the manifold applications of repeat analysis on a genomic scale. </w:t>
      </w:r>
      <w:r w:rsidRPr="00C41436">
        <w:rPr>
          <w:rFonts w:ascii="Times New Roman" w:eastAsia="宋体" w:hAnsi="Times New Roman"/>
          <w:i/>
          <w:iCs/>
          <w:color w:val="000000"/>
          <w:kern w:val="0"/>
          <w:sz w:val="20"/>
          <w:szCs w:val="20"/>
        </w:rPr>
        <w:t>NUCLEIC ACIDS RESEARCH</w:t>
      </w:r>
      <w:r w:rsidRPr="00C41436">
        <w:rPr>
          <w:rFonts w:ascii="Times New Roman" w:eastAsia="宋体" w:hAnsi="Times New Roman"/>
          <w:color w:val="000000"/>
          <w:kern w:val="0"/>
          <w:sz w:val="20"/>
          <w:szCs w:val="20"/>
        </w:rPr>
        <w:t xml:space="preserve"> 29:4633-4642.</w:t>
      </w:r>
      <w:bookmarkEnd w:id="120"/>
      <w:r w:rsidRPr="00C41436">
        <w:rPr>
          <w:rFonts w:ascii="Times New Roman" w:eastAsia="宋体" w:hAnsi="Times New Roman"/>
          <w:color w:val="000000"/>
          <w:kern w:val="0"/>
          <w:sz w:val="20"/>
          <w:szCs w:val="20"/>
        </w:rPr>
        <w:t xml:space="preserve"> DOI: 10.1093/</w:t>
      </w:r>
      <w:proofErr w:type="spellStart"/>
      <w:r w:rsidRPr="00C41436">
        <w:rPr>
          <w:rFonts w:ascii="Times New Roman" w:eastAsia="宋体" w:hAnsi="Times New Roman"/>
          <w:color w:val="000000"/>
          <w:kern w:val="0"/>
          <w:sz w:val="20"/>
          <w:szCs w:val="20"/>
        </w:rPr>
        <w:t>nar</w:t>
      </w:r>
      <w:proofErr w:type="spellEnd"/>
      <w:r w:rsidRPr="00C41436">
        <w:rPr>
          <w:rFonts w:ascii="Times New Roman" w:eastAsia="宋体" w:hAnsi="Times New Roman"/>
          <w:color w:val="000000"/>
          <w:kern w:val="0"/>
          <w:sz w:val="20"/>
          <w:szCs w:val="20"/>
        </w:rPr>
        <w:t>/29.22.4633.</w:t>
      </w:r>
    </w:p>
    <w:p w14:paraId="5C96E8FF" w14:textId="77777777" w:rsidR="00A5779D" w:rsidRPr="00C41436" w:rsidRDefault="00A5779D" w:rsidP="00A5779D">
      <w:pPr>
        <w:autoSpaceDE w:val="0"/>
        <w:autoSpaceDN w:val="0"/>
        <w:adjustRightInd w:val="0"/>
        <w:ind w:left="402" w:hangingChars="200" w:hanging="402"/>
        <w:rPr>
          <w:rFonts w:ascii="Times New Roman" w:eastAsia="宋体" w:hAnsi="Times New Roman"/>
          <w:kern w:val="0"/>
          <w:sz w:val="24"/>
          <w:szCs w:val="24"/>
        </w:rPr>
      </w:pPr>
      <w:bookmarkStart w:id="121" w:name="_nebCC607377_B2A3_4CFE_9D28_7070BB59F2AF"/>
      <w:proofErr w:type="spellStart"/>
      <w:r w:rsidRPr="00C41436">
        <w:rPr>
          <w:rFonts w:ascii="Times New Roman" w:eastAsia="宋体" w:hAnsi="Times New Roman"/>
          <w:b/>
          <w:bCs/>
          <w:color w:val="000000"/>
          <w:kern w:val="0"/>
          <w:sz w:val="20"/>
          <w:szCs w:val="20"/>
        </w:rPr>
        <w:t>Laslett</w:t>
      </w:r>
      <w:proofErr w:type="spellEnd"/>
      <w:r w:rsidRPr="00C41436">
        <w:rPr>
          <w:rFonts w:ascii="Times New Roman" w:eastAsia="宋体" w:hAnsi="Times New Roman"/>
          <w:b/>
          <w:bCs/>
          <w:color w:val="000000"/>
          <w:kern w:val="0"/>
          <w:sz w:val="20"/>
          <w:szCs w:val="20"/>
        </w:rPr>
        <w:t xml:space="preserve">, D., and </w:t>
      </w:r>
      <w:proofErr w:type="spellStart"/>
      <w:r w:rsidRPr="00C41436">
        <w:rPr>
          <w:rFonts w:ascii="Times New Roman" w:eastAsia="宋体" w:hAnsi="Times New Roman"/>
          <w:b/>
          <w:bCs/>
          <w:color w:val="000000"/>
          <w:kern w:val="0"/>
          <w:sz w:val="20"/>
          <w:szCs w:val="20"/>
        </w:rPr>
        <w:t>Canback</w:t>
      </w:r>
      <w:proofErr w:type="spellEnd"/>
      <w:r w:rsidRPr="00C41436">
        <w:rPr>
          <w:rFonts w:ascii="Times New Roman" w:eastAsia="宋体" w:hAnsi="Times New Roman"/>
          <w:b/>
          <w:bCs/>
          <w:color w:val="000000"/>
          <w:kern w:val="0"/>
          <w:sz w:val="20"/>
          <w:szCs w:val="20"/>
        </w:rPr>
        <w:t>, B. 2004</w:t>
      </w:r>
      <w:r w:rsidRPr="00C41436">
        <w:rPr>
          <w:rFonts w:ascii="Times New Roman" w:eastAsia="宋体" w:hAnsi="Times New Roman"/>
          <w:color w:val="000000"/>
          <w:kern w:val="0"/>
          <w:sz w:val="20"/>
          <w:szCs w:val="20"/>
        </w:rPr>
        <w:t xml:space="preserve">. ARAGORN, a program to detect tRNA genes and </w:t>
      </w:r>
      <w:proofErr w:type="spellStart"/>
      <w:r w:rsidRPr="00C41436">
        <w:rPr>
          <w:rFonts w:ascii="Times New Roman" w:eastAsia="宋体" w:hAnsi="Times New Roman"/>
          <w:color w:val="000000"/>
          <w:kern w:val="0"/>
          <w:sz w:val="20"/>
          <w:szCs w:val="20"/>
        </w:rPr>
        <w:t>tmRNA</w:t>
      </w:r>
      <w:proofErr w:type="spellEnd"/>
      <w:r w:rsidRPr="00C41436">
        <w:rPr>
          <w:rFonts w:ascii="Times New Roman" w:eastAsia="宋体" w:hAnsi="Times New Roman"/>
          <w:color w:val="000000"/>
          <w:kern w:val="0"/>
          <w:sz w:val="20"/>
          <w:szCs w:val="20"/>
        </w:rPr>
        <w:t xml:space="preserve"> genes in nucleotide sequences. </w:t>
      </w:r>
      <w:r w:rsidRPr="00C41436">
        <w:rPr>
          <w:rFonts w:ascii="Times New Roman" w:eastAsia="宋体" w:hAnsi="Times New Roman"/>
          <w:i/>
          <w:iCs/>
          <w:color w:val="000000"/>
          <w:kern w:val="0"/>
          <w:sz w:val="20"/>
          <w:szCs w:val="20"/>
        </w:rPr>
        <w:t>NUCLEIC ACIDS RESEARCH</w:t>
      </w:r>
      <w:r w:rsidRPr="00C41436">
        <w:rPr>
          <w:rFonts w:ascii="Times New Roman" w:eastAsia="宋体" w:hAnsi="Times New Roman"/>
          <w:color w:val="000000"/>
          <w:kern w:val="0"/>
          <w:sz w:val="20"/>
          <w:szCs w:val="20"/>
        </w:rPr>
        <w:t xml:space="preserve"> 32:11-16.</w:t>
      </w:r>
      <w:bookmarkEnd w:id="121"/>
      <w:r w:rsidRPr="00C41436">
        <w:rPr>
          <w:rFonts w:ascii="Times New Roman" w:hAnsi="Times New Roman"/>
        </w:rPr>
        <w:t xml:space="preserve"> </w:t>
      </w:r>
      <w:r w:rsidRPr="00C41436">
        <w:rPr>
          <w:rFonts w:ascii="Times New Roman" w:eastAsia="宋体" w:hAnsi="Times New Roman"/>
          <w:color w:val="000000"/>
          <w:kern w:val="0"/>
          <w:sz w:val="20"/>
          <w:szCs w:val="20"/>
        </w:rPr>
        <w:t>DOI: 10.1093/</w:t>
      </w:r>
      <w:proofErr w:type="spellStart"/>
      <w:r w:rsidRPr="00C41436">
        <w:rPr>
          <w:rFonts w:ascii="Times New Roman" w:eastAsia="宋体" w:hAnsi="Times New Roman"/>
          <w:color w:val="000000"/>
          <w:kern w:val="0"/>
          <w:sz w:val="20"/>
          <w:szCs w:val="20"/>
        </w:rPr>
        <w:t>nar</w:t>
      </w:r>
      <w:proofErr w:type="spellEnd"/>
      <w:r w:rsidRPr="00C41436">
        <w:rPr>
          <w:rFonts w:ascii="Times New Roman" w:eastAsia="宋体" w:hAnsi="Times New Roman"/>
          <w:color w:val="000000"/>
          <w:kern w:val="0"/>
          <w:sz w:val="20"/>
          <w:szCs w:val="20"/>
        </w:rPr>
        <w:t>/gkh152.</w:t>
      </w:r>
    </w:p>
    <w:p w14:paraId="24755E06" w14:textId="77777777" w:rsidR="00A5779D" w:rsidRPr="00C41436" w:rsidRDefault="00A5779D" w:rsidP="00A5779D">
      <w:pPr>
        <w:autoSpaceDE w:val="0"/>
        <w:autoSpaceDN w:val="0"/>
        <w:adjustRightInd w:val="0"/>
        <w:ind w:left="402" w:hangingChars="200" w:hanging="402"/>
        <w:rPr>
          <w:rFonts w:ascii="Times New Roman" w:eastAsia="宋体" w:hAnsi="Times New Roman"/>
          <w:kern w:val="0"/>
          <w:sz w:val="24"/>
          <w:szCs w:val="24"/>
        </w:rPr>
      </w:pPr>
      <w:bookmarkStart w:id="122" w:name="_neb8B4E0095_CFD1_4666_A773_F65787416D85"/>
      <w:r w:rsidRPr="00C41436">
        <w:rPr>
          <w:rFonts w:ascii="Times New Roman" w:eastAsia="宋体" w:hAnsi="Times New Roman"/>
          <w:b/>
          <w:bCs/>
          <w:color w:val="000000"/>
          <w:kern w:val="0"/>
          <w:sz w:val="20"/>
          <w:szCs w:val="20"/>
        </w:rPr>
        <w:t>Lei, Y., Zhao, Y., Yu, F., Li, Y., and Dou, Q. 2014</w:t>
      </w:r>
      <w:r w:rsidRPr="00C41436">
        <w:rPr>
          <w:rFonts w:ascii="Times New Roman" w:eastAsia="宋体" w:hAnsi="Times New Roman"/>
          <w:color w:val="000000"/>
          <w:kern w:val="0"/>
          <w:sz w:val="20"/>
          <w:szCs w:val="20"/>
        </w:rPr>
        <w:t>. Development and characterization of 53 polymorphic genomic-SSR markers in Siberian wildrye (</w:t>
      </w:r>
      <w:r w:rsidRPr="00C41436">
        <w:rPr>
          <w:rFonts w:ascii="Times New Roman" w:eastAsia="宋体" w:hAnsi="Times New Roman"/>
          <w:i/>
          <w:iCs/>
          <w:color w:val="000000"/>
          <w:kern w:val="0"/>
          <w:sz w:val="20"/>
          <w:szCs w:val="20"/>
        </w:rPr>
        <w:t xml:space="preserve">Elymus </w:t>
      </w:r>
      <w:proofErr w:type="spellStart"/>
      <w:r w:rsidRPr="00C41436">
        <w:rPr>
          <w:rFonts w:ascii="Times New Roman" w:eastAsia="宋体" w:hAnsi="Times New Roman"/>
          <w:i/>
          <w:iCs/>
          <w:color w:val="000000"/>
          <w:kern w:val="0"/>
          <w:sz w:val="20"/>
          <w:szCs w:val="20"/>
        </w:rPr>
        <w:t>sibiricus</w:t>
      </w:r>
      <w:proofErr w:type="spellEnd"/>
      <w:r w:rsidRPr="00C41436">
        <w:rPr>
          <w:rFonts w:ascii="Times New Roman" w:eastAsia="宋体" w:hAnsi="Times New Roman"/>
          <w:color w:val="000000"/>
          <w:kern w:val="0"/>
          <w:sz w:val="20"/>
          <w:szCs w:val="20"/>
        </w:rPr>
        <w:t xml:space="preserve"> L.). </w:t>
      </w:r>
      <w:r w:rsidRPr="00C41436">
        <w:rPr>
          <w:rFonts w:ascii="Times New Roman" w:eastAsia="宋体" w:hAnsi="Times New Roman"/>
          <w:i/>
          <w:iCs/>
          <w:color w:val="000000"/>
          <w:kern w:val="0"/>
          <w:sz w:val="20"/>
          <w:szCs w:val="20"/>
        </w:rPr>
        <w:t>Conservation Genetics Resources</w:t>
      </w:r>
      <w:r w:rsidRPr="00C41436">
        <w:rPr>
          <w:rFonts w:ascii="Times New Roman" w:eastAsia="宋体" w:hAnsi="Times New Roman"/>
          <w:color w:val="000000"/>
          <w:kern w:val="0"/>
          <w:sz w:val="20"/>
          <w:szCs w:val="20"/>
        </w:rPr>
        <w:t xml:space="preserve"> 6:861-864. </w:t>
      </w:r>
      <w:bookmarkEnd w:id="122"/>
      <w:r w:rsidRPr="00C41436">
        <w:rPr>
          <w:rFonts w:ascii="Times New Roman" w:eastAsia="宋体" w:hAnsi="Times New Roman"/>
          <w:color w:val="000000"/>
          <w:kern w:val="0"/>
          <w:sz w:val="20"/>
          <w:szCs w:val="20"/>
        </w:rPr>
        <w:t>DOI: 10.1007/s12686-014-0225-5.</w:t>
      </w:r>
    </w:p>
    <w:p w14:paraId="45A4C86C" w14:textId="77777777" w:rsidR="00A5779D" w:rsidRPr="00C41436" w:rsidRDefault="00A5779D" w:rsidP="00A5779D">
      <w:pPr>
        <w:autoSpaceDE w:val="0"/>
        <w:autoSpaceDN w:val="0"/>
        <w:adjustRightInd w:val="0"/>
        <w:ind w:left="402" w:hangingChars="200" w:hanging="402"/>
        <w:rPr>
          <w:rFonts w:ascii="Times New Roman" w:eastAsia="宋体" w:hAnsi="Times New Roman"/>
          <w:kern w:val="0"/>
          <w:sz w:val="24"/>
          <w:szCs w:val="24"/>
        </w:rPr>
      </w:pPr>
      <w:bookmarkStart w:id="123" w:name="_nebC591E663_F0CD_4371_B71F_83DC8C9F384B"/>
      <w:r w:rsidRPr="00C41436">
        <w:rPr>
          <w:rFonts w:ascii="Times New Roman" w:eastAsia="宋体" w:hAnsi="Times New Roman"/>
          <w:b/>
          <w:bCs/>
          <w:color w:val="000000"/>
          <w:kern w:val="0"/>
          <w:sz w:val="20"/>
          <w:szCs w:val="20"/>
        </w:rPr>
        <w:t>LI Yong-</w:t>
      </w:r>
      <w:proofErr w:type="spellStart"/>
      <w:r w:rsidRPr="00C41436">
        <w:rPr>
          <w:rFonts w:ascii="Times New Roman" w:eastAsia="宋体" w:hAnsi="Times New Roman"/>
          <w:b/>
          <w:bCs/>
          <w:color w:val="000000"/>
          <w:kern w:val="0"/>
          <w:sz w:val="20"/>
          <w:szCs w:val="20"/>
        </w:rPr>
        <w:t>xiang</w:t>
      </w:r>
      <w:proofErr w:type="spellEnd"/>
      <w:r w:rsidRPr="00C41436">
        <w:rPr>
          <w:rFonts w:ascii="Times New Roman" w:eastAsia="宋体" w:hAnsi="Times New Roman"/>
          <w:b/>
          <w:bCs/>
          <w:color w:val="000000"/>
          <w:kern w:val="0"/>
          <w:sz w:val="20"/>
          <w:szCs w:val="20"/>
        </w:rPr>
        <w:t>, L.S.L.L. 2005</w:t>
      </w:r>
      <w:r w:rsidRPr="00C41436">
        <w:rPr>
          <w:rFonts w:ascii="Times New Roman" w:eastAsia="宋体" w:hAnsi="Times New Roman"/>
          <w:color w:val="000000"/>
          <w:kern w:val="0"/>
          <w:sz w:val="20"/>
          <w:szCs w:val="20"/>
        </w:rPr>
        <w:t xml:space="preserve">. Comparison of Genetic Diversity of Twelve </w:t>
      </w:r>
      <w:r w:rsidRPr="00C41436">
        <w:rPr>
          <w:rFonts w:ascii="Times New Roman" w:eastAsia="宋体" w:hAnsi="Times New Roman"/>
          <w:i/>
          <w:iCs/>
          <w:color w:val="000000"/>
          <w:kern w:val="0"/>
          <w:sz w:val="20"/>
          <w:szCs w:val="20"/>
        </w:rPr>
        <w:t>Elymus</w:t>
      </w:r>
      <w:r w:rsidRPr="00C41436">
        <w:rPr>
          <w:rFonts w:ascii="Times New Roman" w:eastAsia="宋体" w:hAnsi="Times New Roman"/>
          <w:color w:val="000000"/>
          <w:kern w:val="0"/>
          <w:sz w:val="20"/>
          <w:szCs w:val="20"/>
        </w:rPr>
        <w:t xml:space="preserve"> Species Using ISSR and SSR Markers. </w:t>
      </w:r>
      <w:r w:rsidRPr="00C41436">
        <w:rPr>
          <w:rFonts w:ascii="Times New Roman" w:eastAsia="宋体" w:hAnsi="Times New Roman"/>
          <w:i/>
          <w:iCs/>
          <w:color w:val="000000"/>
          <w:kern w:val="0"/>
          <w:sz w:val="20"/>
          <w:szCs w:val="20"/>
        </w:rPr>
        <w:t xml:space="preserve">Scientia Agricultura </w:t>
      </w:r>
      <w:proofErr w:type="spellStart"/>
      <w:r w:rsidRPr="00C41436">
        <w:rPr>
          <w:rFonts w:ascii="Times New Roman" w:eastAsia="宋体" w:hAnsi="Times New Roman"/>
          <w:i/>
          <w:iCs/>
          <w:color w:val="000000"/>
          <w:kern w:val="0"/>
          <w:sz w:val="20"/>
          <w:szCs w:val="20"/>
        </w:rPr>
        <w:t>Sinica</w:t>
      </w:r>
      <w:proofErr w:type="spellEnd"/>
      <w:r w:rsidRPr="00C41436">
        <w:rPr>
          <w:rFonts w:ascii="Times New Roman" w:eastAsia="宋体" w:hAnsi="Times New Roman"/>
          <w:i/>
          <w:iCs/>
          <w:color w:val="000000"/>
          <w:kern w:val="0"/>
          <w:sz w:val="20"/>
          <w:szCs w:val="20"/>
        </w:rPr>
        <w:t xml:space="preserve"> </w:t>
      </w:r>
      <w:r w:rsidRPr="00C41436">
        <w:rPr>
          <w:rFonts w:ascii="Times New Roman" w:eastAsia="宋体" w:hAnsi="Times New Roman"/>
          <w:color w:val="000000"/>
          <w:kern w:val="0"/>
          <w:sz w:val="20"/>
          <w:szCs w:val="20"/>
        </w:rPr>
        <w:t>8:1522-1527.</w:t>
      </w:r>
      <w:bookmarkEnd w:id="123"/>
    </w:p>
    <w:p w14:paraId="5DA9B292" w14:textId="77777777" w:rsidR="00A5779D" w:rsidRPr="00C41436" w:rsidRDefault="00A5779D" w:rsidP="00A5779D">
      <w:pPr>
        <w:autoSpaceDE w:val="0"/>
        <w:autoSpaceDN w:val="0"/>
        <w:adjustRightInd w:val="0"/>
        <w:ind w:left="402" w:hangingChars="200" w:hanging="402"/>
        <w:rPr>
          <w:rFonts w:ascii="Times New Roman" w:eastAsia="宋体" w:hAnsi="Times New Roman"/>
          <w:kern w:val="0"/>
          <w:sz w:val="24"/>
          <w:szCs w:val="24"/>
        </w:rPr>
      </w:pPr>
      <w:bookmarkStart w:id="124" w:name="_neb066D0E70_26B4_4836_BB81_56F2524F7B13"/>
      <w:r w:rsidRPr="00C41436">
        <w:rPr>
          <w:rFonts w:ascii="Times New Roman" w:eastAsia="宋体" w:hAnsi="Times New Roman"/>
          <w:b/>
          <w:bCs/>
          <w:color w:val="000000"/>
          <w:kern w:val="0"/>
          <w:sz w:val="20"/>
          <w:szCs w:val="20"/>
        </w:rPr>
        <w:t xml:space="preserve">Li, Y., </w:t>
      </w:r>
      <w:proofErr w:type="spellStart"/>
      <w:r w:rsidRPr="00C41436">
        <w:rPr>
          <w:rFonts w:ascii="Times New Roman" w:eastAsia="宋体" w:hAnsi="Times New Roman"/>
          <w:b/>
          <w:bCs/>
          <w:color w:val="000000"/>
          <w:kern w:val="0"/>
          <w:sz w:val="20"/>
          <w:szCs w:val="20"/>
        </w:rPr>
        <w:t>Hansheng</w:t>
      </w:r>
      <w:proofErr w:type="spellEnd"/>
      <w:r w:rsidRPr="00C41436">
        <w:rPr>
          <w:rFonts w:ascii="Times New Roman" w:eastAsia="宋体" w:hAnsi="Times New Roman"/>
          <w:b/>
          <w:bCs/>
          <w:color w:val="000000"/>
          <w:kern w:val="0"/>
          <w:sz w:val="20"/>
          <w:szCs w:val="20"/>
        </w:rPr>
        <w:t xml:space="preserve">, Z., </w:t>
      </w:r>
      <w:proofErr w:type="spellStart"/>
      <w:r w:rsidRPr="00C41436">
        <w:rPr>
          <w:rFonts w:ascii="Times New Roman" w:eastAsia="宋体" w:hAnsi="Times New Roman"/>
          <w:b/>
          <w:bCs/>
          <w:color w:val="000000"/>
          <w:kern w:val="0"/>
          <w:sz w:val="20"/>
          <w:szCs w:val="20"/>
        </w:rPr>
        <w:t>Zhenhua</w:t>
      </w:r>
      <w:proofErr w:type="spellEnd"/>
      <w:r w:rsidRPr="00C41436">
        <w:rPr>
          <w:rFonts w:ascii="Times New Roman" w:eastAsia="宋体" w:hAnsi="Times New Roman"/>
          <w:b/>
          <w:bCs/>
          <w:color w:val="000000"/>
          <w:kern w:val="0"/>
          <w:sz w:val="20"/>
          <w:szCs w:val="20"/>
        </w:rPr>
        <w:t>, P., Dong, L., and Gao, Z. 2014</w:t>
      </w:r>
      <w:r w:rsidRPr="00C41436">
        <w:rPr>
          <w:rFonts w:ascii="Times New Roman" w:eastAsia="宋体" w:hAnsi="Times New Roman"/>
          <w:color w:val="000000"/>
          <w:kern w:val="0"/>
          <w:sz w:val="20"/>
          <w:szCs w:val="20"/>
        </w:rPr>
        <w:t xml:space="preserve">. Development and Application of SSR Molecular Markers from the Chloroplast Genome of Bamboo. </w:t>
      </w:r>
      <w:r w:rsidRPr="00C41436">
        <w:rPr>
          <w:rFonts w:ascii="Times New Roman" w:eastAsia="宋体" w:hAnsi="Times New Roman"/>
          <w:i/>
          <w:iCs/>
          <w:color w:val="000000"/>
          <w:kern w:val="0"/>
          <w:sz w:val="20"/>
          <w:szCs w:val="20"/>
        </w:rPr>
        <w:t>Journal of Tropical and Subtropical Botany</w:t>
      </w:r>
      <w:r w:rsidRPr="00C41436">
        <w:rPr>
          <w:rFonts w:ascii="Times New Roman" w:eastAsia="宋体" w:hAnsi="Times New Roman"/>
          <w:color w:val="000000"/>
          <w:kern w:val="0"/>
          <w:sz w:val="20"/>
          <w:szCs w:val="20"/>
        </w:rPr>
        <w:t xml:space="preserve"> 03:263-269.</w:t>
      </w:r>
      <w:bookmarkEnd w:id="124"/>
    </w:p>
    <w:p w14:paraId="523474FD" w14:textId="77777777" w:rsidR="00A5779D" w:rsidRPr="00C41436" w:rsidRDefault="00A5779D" w:rsidP="00A5779D">
      <w:pPr>
        <w:autoSpaceDE w:val="0"/>
        <w:autoSpaceDN w:val="0"/>
        <w:adjustRightInd w:val="0"/>
        <w:ind w:left="402" w:hangingChars="200" w:hanging="402"/>
        <w:rPr>
          <w:rFonts w:ascii="Times New Roman" w:eastAsia="宋体" w:hAnsi="Times New Roman"/>
          <w:kern w:val="0"/>
          <w:sz w:val="24"/>
          <w:szCs w:val="24"/>
        </w:rPr>
      </w:pPr>
      <w:bookmarkStart w:id="125" w:name="_neb10432D6B_CFD4_417D_92C0_737C43B8732E"/>
      <w:r w:rsidRPr="00C41436">
        <w:rPr>
          <w:rFonts w:ascii="Times New Roman" w:eastAsia="宋体" w:hAnsi="Times New Roman"/>
          <w:b/>
          <w:bCs/>
          <w:color w:val="000000"/>
          <w:kern w:val="0"/>
          <w:sz w:val="20"/>
          <w:szCs w:val="20"/>
        </w:rPr>
        <w:t>Li, Z., Long, H., Zhang, L., Liu, Z., Cao, H., Shi, M., and Tan, X. 2017</w:t>
      </w:r>
      <w:r w:rsidRPr="00C41436">
        <w:rPr>
          <w:rFonts w:ascii="Times New Roman" w:eastAsia="宋体" w:hAnsi="Times New Roman"/>
          <w:color w:val="000000"/>
          <w:kern w:val="0"/>
          <w:sz w:val="20"/>
          <w:szCs w:val="20"/>
        </w:rPr>
        <w:t>. The complete chloroplast genome sequence of tung tree (</w:t>
      </w:r>
      <w:proofErr w:type="spellStart"/>
      <w:r w:rsidRPr="00C41436">
        <w:rPr>
          <w:rFonts w:ascii="Times New Roman" w:eastAsia="宋体" w:hAnsi="Times New Roman"/>
          <w:i/>
          <w:iCs/>
          <w:color w:val="000000"/>
          <w:kern w:val="0"/>
          <w:sz w:val="20"/>
          <w:szCs w:val="20"/>
        </w:rPr>
        <w:t>Vernicia</w:t>
      </w:r>
      <w:proofErr w:type="spellEnd"/>
      <w:r w:rsidRPr="00C41436">
        <w:rPr>
          <w:rFonts w:ascii="Times New Roman" w:eastAsia="宋体" w:hAnsi="Times New Roman"/>
          <w:i/>
          <w:iCs/>
          <w:color w:val="000000"/>
          <w:kern w:val="0"/>
          <w:sz w:val="20"/>
          <w:szCs w:val="20"/>
        </w:rPr>
        <w:t xml:space="preserve"> </w:t>
      </w:r>
      <w:proofErr w:type="spellStart"/>
      <w:r w:rsidRPr="00C41436">
        <w:rPr>
          <w:rFonts w:ascii="Times New Roman" w:eastAsia="宋体" w:hAnsi="Times New Roman"/>
          <w:i/>
          <w:iCs/>
          <w:color w:val="000000"/>
          <w:kern w:val="0"/>
          <w:sz w:val="20"/>
          <w:szCs w:val="20"/>
        </w:rPr>
        <w:t>fordii</w:t>
      </w:r>
      <w:proofErr w:type="spellEnd"/>
      <w:r w:rsidRPr="00C41436">
        <w:rPr>
          <w:rFonts w:ascii="Times New Roman" w:eastAsia="宋体" w:hAnsi="Times New Roman"/>
          <w:color w:val="000000"/>
          <w:kern w:val="0"/>
          <w:sz w:val="20"/>
          <w:szCs w:val="20"/>
        </w:rPr>
        <w:t xml:space="preserve">): Organization and phylogenetic relationships with other angiosperms. </w:t>
      </w:r>
      <w:r w:rsidRPr="00C41436">
        <w:rPr>
          <w:rFonts w:ascii="Times New Roman" w:eastAsia="宋体" w:hAnsi="Times New Roman"/>
          <w:i/>
          <w:iCs/>
          <w:color w:val="000000"/>
          <w:kern w:val="0"/>
          <w:sz w:val="20"/>
          <w:szCs w:val="20"/>
        </w:rPr>
        <w:t>Scientific Reports</w:t>
      </w:r>
      <w:r w:rsidRPr="00C41436">
        <w:rPr>
          <w:rFonts w:ascii="Times New Roman" w:eastAsia="宋体" w:hAnsi="Times New Roman"/>
          <w:color w:val="000000"/>
          <w:kern w:val="0"/>
          <w:sz w:val="20"/>
          <w:szCs w:val="20"/>
        </w:rPr>
        <w:t xml:space="preserve"> 7:1869.</w:t>
      </w:r>
      <w:bookmarkEnd w:id="125"/>
      <w:r w:rsidRPr="00C41436">
        <w:rPr>
          <w:rFonts w:ascii="Times New Roman" w:eastAsia="宋体" w:hAnsi="Times New Roman"/>
          <w:color w:val="000000"/>
          <w:kern w:val="0"/>
          <w:sz w:val="20"/>
          <w:szCs w:val="20"/>
        </w:rPr>
        <w:t xml:space="preserve"> DOI: 10.1038/s41598-017-02076-6.</w:t>
      </w:r>
    </w:p>
    <w:p w14:paraId="4178E19B" w14:textId="77777777" w:rsidR="00A5779D" w:rsidRPr="00C41436" w:rsidRDefault="00A5779D" w:rsidP="00A5779D">
      <w:pPr>
        <w:autoSpaceDE w:val="0"/>
        <w:autoSpaceDN w:val="0"/>
        <w:adjustRightInd w:val="0"/>
        <w:ind w:left="402" w:hangingChars="200" w:hanging="402"/>
        <w:rPr>
          <w:rFonts w:ascii="Times New Roman" w:eastAsia="宋体" w:hAnsi="Times New Roman"/>
          <w:kern w:val="0"/>
          <w:sz w:val="24"/>
          <w:szCs w:val="24"/>
        </w:rPr>
      </w:pPr>
      <w:bookmarkStart w:id="126" w:name="_neb95060E62_0D2A_4388_AEEA_2346AD5AA527"/>
      <w:r w:rsidRPr="00C41436">
        <w:rPr>
          <w:rFonts w:ascii="Times New Roman" w:eastAsia="宋体" w:hAnsi="Times New Roman"/>
          <w:b/>
          <w:bCs/>
          <w:color w:val="000000"/>
          <w:kern w:val="0"/>
          <w:sz w:val="20"/>
          <w:szCs w:val="20"/>
        </w:rPr>
        <w:t>Liu, L., Wang, Y., He, P., Li, P., Lee, J., Soltis, D.E., and Fu, C. 2018.</w:t>
      </w:r>
      <w:r w:rsidRPr="00C41436">
        <w:rPr>
          <w:rFonts w:ascii="Times New Roman" w:eastAsia="宋体" w:hAnsi="Times New Roman"/>
          <w:color w:val="000000"/>
          <w:kern w:val="0"/>
          <w:sz w:val="20"/>
          <w:szCs w:val="20"/>
        </w:rPr>
        <w:t xml:space="preserve"> Chloroplast Genome Analyses and Genomic Resource Development for Epilithic Sister Genera</w:t>
      </w:r>
      <w:r w:rsidRPr="00C41436">
        <w:rPr>
          <w:rFonts w:ascii="Times New Roman" w:eastAsia="宋体" w:hAnsi="Times New Roman"/>
          <w:i/>
          <w:iCs/>
          <w:color w:val="000000"/>
          <w:kern w:val="0"/>
          <w:sz w:val="20"/>
          <w:szCs w:val="20"/>
        </w:rPr>
        <w:t xml:space="preserve"> </w:t>
      </w:r>
      <w:proofErr w:type="spellStart"/>
      <w:r w:rsidRPr="00C41436">
        <w:rPr>
          <w:rFonts w:ascii="Times New Roman" w:eastAsia="宋体" w:hAnsi="Times New Roman"/>
          <w:i/>
          <w:iCs/>
          <w:color w:val="000000"/>
          <w:kern w:val="0"/>
          <w:sz w:val="20"/>
          <w:szCs w:val="20"/>
        </w:rPr>
        <w:t>Oresitrophe</w:t>
      </w:r>
      <w:proofErr w:type="spellEnd"/>
      <w:r w:rsidRPr="00C41436">
        <w:rPr>
          <w:rFonts w:ascii="Times New Roman" w:eastAsia="宋体" w:hAnsi="Times New Roman"/>
          <w:color w:val="000000"/>
          <w:kern w:val="0"/>
          <w:sz w:val="20"/>
          <w:szCs w:val="20"/>
        </w:rPr>
        <w:t xml:space="preserve"> and </w:t>
      </w:r>
      <w:proofErr w:type="spellStart"/>
      <w:r w:rsidRPr="00C41436">
        <w:rPr>
          <w:rFonts w:ascii="Times New Roman" w:eastAsia="宋体" w:hAnsi="Times New Roman"/>
          <w:i/>
          <w:iCs/>
          <w:color w:val="000000"/>
          <w:kern w:val="0"/>
          <w:sz w:val="20"/>
          <w:szCs w:val="20"/>
        </w:rPr>
        <w:t>Mukdenia</w:t>
      </w:r>
      <w:proofErr w:type="spellEnd"/>
      <w:r w:rsidRPr="00C41436">
        <w:rPr>
          <w:rFonts w:ascii="Times New Roman" w:eastAsia="宋体" w:hAnsi="Times New Roman"/>
          <w:color w:val="000000"/>
          <w:kern w:val="0"/>
          <w:sz w:val="20"/>
          <w:szCs w:val="20"/>
        </w:rPr>
        <w:t xml:space="preserve"> (Saxifragaceae), Using Genome Skimming Data. </w:t>
      </w:r>
      <w:r w:rsidRPr="00C41436">
        <w:rPr>
          <w:rFonts w:ascii="Times New Roman" w:eastAsia="宋体" w:hAnsi="Times New Roman"/>
          <w:i/>
          <w:iCs/>
          <w:color w:val="000000"/>
          <w:kern w:val="0"/>
          <w:sz w:val="20"/>
          <w:szCs w:val="20"/>
        </w:rPr>
        <w:t>BMC GENOMICS</w:t>
      </w:r>
      <w:r w:rsidRPr="00C41436">
        <w:rPr>
          <w:rFonts w:ascii="Times New Roman" w:eastAsia="宋体" w:hAnsi="Times New Roman"/>
          <w:color w:val="000000"/>
          <w:kern w:val="0"/>
          <w:sz w:val="20"/>
          <w:szCs w:val="20"/>
        </w:rPr>
        <w:t xml:space="preserve"> 19:1-17.</w:t>
      </w:r>
      <w:bookmarkEnd w:id="126"/>
      <w:r w:rsidRPr="00C41436">
        <w:rPr>
          <w:rFonts w:ascii="Times New Roman" w:hAnsi="Times New Roman"/>
        </w:rPr>
        <w:t xml:space="preserve"> </w:t>
      </w:r>
      <w:r w:rsidRPr="00C41436">
        <w:rPr>
          <w:rFonts w:ascii="Times New Roman" w:eastAsia="宋体" w:hAnsi="Times New Roman"/>
          <w:color w:val="000000"/>
          <w:kern w:val="0"/>
          <w:sz w:val="20"/>
          <w:szCs w:val="20"/>
        </w:rPr>
        <w:t>DOI: 10.1186/s12864-018-4633-x.</w:t>
      </w:r>
    </w:p>
    <w:p w14:paraId="5573CD07" w14:textId="77777777" w:rsidR="00A5779D" w:rsidRPr="00C41436" w:rsidRDefault="00A5779D" w:rsidP="00A5779D">
      <w:pPr>
        <w:autoSpaceDE w:val="0"/>
        <w:autoSpaceDN w:val="0"/>
        <w:adjustRightInd w:val="0"/>
        <w:ind w:left="402" w:hangingChars="200" w:hanging="402"/>
        <w:rPr>
          <w:rFonts w:ascii="Times New Roman" w:eastAsia="宋体" w:hAnsi="Times New Roman"/>
          <w:kern w:val="0"/>
          <w:sz w:val="24"/>
          <w:szCs w:val="24"/>
        </w:rPr>
      </w:pPr>
      <w:bookmarkStart w:id="127" w:name="_neb61947287_124D_4045_AC7C_6B4ACEAB0F41"/>
      <w:r w:rsidRPr="00C41436">
        <w:rPr>
          <w:rFonts w:ascii="Times New Roman" w:eastAsia="宋体" w:hAnsi="Times New Roman"/>
          <w:b/>
          <w:bCs/>
          <w:color w:val="000000"/>
          <w:kern w:val="0"/>
          <w:sz w:val="20"/>
          <w:szCs w:val="20"/>
        </w:rPr>
        <w:t xml:space="preserve">Lohse, M., </w:t>
      </w:r>
      <w:proofErr w:type="spellStart"/>
      <w:r w:rsidRPr="00C41436">
        <w:rPr>
          <w:rFonts w:ascii="Times New Roman" w:eastAsia="宋体" w:hAnsi="Times New Roman"/>
          <w:b/>
          <w:bCs/>
          <w:color w:val="000000"/>
          <w:kern w:val="0"/>
          <w:sz w:val="20"/>
          <w:szCs w:val="20"/>
        </w:rPr>
        <w:t>Drechsel</w:t>
      </w:r>
      <w:proofErr w:type="spellEnd"/>
      <w:r w:rsidRPr="00C41436">
        <w:rPr>
          <w:rFonts w:ascii="Times New Roman" w:eastAsia="宋体" w:hAnsi="Times New Roman"/>
          <w:b/>
          <w:bCs/>
          <w:color w:val="000000"/>
          <w:kern w:val="0"/>
          <w:sz w:val="20"/>
          <w:szCs w:val="20"/>
        </w:rPr>
        <w:t xml:space="preserve">, O., </w:t>
      </w:r>
      <w:proofErr w:type="spellStart"/>
      <w:r w:rsidRPr="00C41436">
        <w:rPr>
          <w:rFonts w:ascii="Times New Roman" w:eastAsia="宋体" w:hAnsi="Times New Roman"/>
          <w:b/>
          <w:bCs/>
          <w:color w:val="000000"/>
          <w:kern w:val="0"/>
          <w:sz w:val="20"/>
          <w:szCs w:val="20"/>
        </w:rPr>
        <w:t>Kahlau</w:t>
      </w:r>
      <w:proofErr w:type="spellEnd"/>
      <w:r w:rsidRPr="00C41436">
        <w:rPr>
          <w:rFonts w:ascii="Times New Roman" w:eastAsia="宋体" w:hAnsi="Times New Roman"/>
          <w:b/>
          <w:bCs/>
          <w:color w:val="000000"/>
          <w:kern w:val="0"/>
          <w:sz w:val="20"/>
          <w:szCs w:val="20"/>
        </w:rPr>
        <w:t>, S., and Bock, R. 2013</w:t>
      </w:r>
      <w:r w:rsidRPr="00C41436">
        <w:rPr>
          <w:rFonts w:ascii="Times New Roman" w:eastAsia="宋体" w:hAnsi="Times New Roman"/>
          <w:color w:val="000000"/>
          <w:kern w:val="0"/>
          <w:sz w:val="20"/>
          <w:szCs w:val="20"/>
        </w:rPr>
        <w:t xml:space="preserve">. Organellar Genome DRAW—a suite of tools for generating physical maps of plastid and mitochondrial genomes and visualizing expression data sets. </w:t>
      </w:r>
      <w:r w:rsidRPr="00C41436">
        <w:rPr>
          <w:rFonts w:ascii="Times New Roman" w:eastAsia="宋体" w:hAnsi="Times New Roman"/>
          <w:i/>
          <w:iCs/>
          <w:color w:val="000000"/>
          <w:kern w:val="0"/>
          <w:sz w:val="20"/>
          <w:szCs w:val="20"/>
        </w:rPr>
        <w:t>NUCLEIC ACIDS RESEARCH</w:t>
      </w:r>
      <w:r w:rsidRPr="00C41436">
        <w:rPr>
          <w:rFonts w:ascii="Times New Roman" w:eastAsia="宋体" w:hAnsi="Times New Roman"/>
          <w:color w:val="000000"/>
          <w:kern w:val="0"/>
          <w:sz w:val="20"/>
          <w:szCs w:val="20"/>
        </w:rPr>
        <w:t xml:space="preserve"> 41:575-581.</w:t>
      </w:r>
      <w:bookmarkEnd w:id="127"/>
      <w:r w:rsidRPr="00C41436">
        <w:rPr>
          <w:rFonts w:ascii="Times New Roman" w:hAnsi="Times New Roman"/>
        </w:rPr>
        <w:t xml:space="preserve"> </w:t>
      </w:r>
      <w:r w:rsidRPr="00C41436">
        <w:rPr>
          <w:rFonts w:ascii="Times New Roman" w:eastAsia="宋体" w:hAnsi="Times New Roman"/>
          <w:color w:val="000000"/>
          <w:kern w:val="0"/>
          <w:sz w:val="20"/>
          <w:szCs w:val="20"/>
        </w:rPr>
        <w:t>DOI: 10.1093/</w:t>
      </w:r>
      <w:proofErr w:type="spellStart"/>
      <w:r w:rsidRPr="00C41436">
        <w:rPr>
          <w:rFonts w:ascii="Times New Roman" w:eastAsia="宋体" w:hAnsi="Times New Roman"/>
          <w:color w:val="000000"/>
          <w:kern w:val="0"/>
          <w:sz w:val="20"/>
          <w:szCs w:val="20"/>
        </w:rPr>
        <w:t>nar</w:t>
      </w:r>
      <w:proofErr w:type="spellEnd"/>
      <w:r w:rsidRPr="00C41436">
        <w:rPr>
          <w:rFonts w:ascii="Times New Roman" w:eastAsia="宋体" w:hAnsi="Times New Roman"/>
          <w:color w:val="000000"/>
          <w:kern w:val="0"/>
          <w:sz w:val="20"/>
          <w:szCs w:val="20"/>
        </w:rPr>
        <w:t>/gkt289.</w:t>
      </w:r>
    </w:p>
    <w:p w14:paraId="568D5797" w14:textId="77777777" w:rsidR="00A5779D" w:rsidRPr="00C41436" w:rsidRDefault="00A5779D" w:rsidP="00A5779D">
      <w:pPr>
        <w:autoSpaceDE w:val="0"/>
        <w:autoSpaceDN w:val="0"/>
        <w:adjustRightInd w:val="0"/>
        <w:ind w:left="402" w:hangingChars="200" w:hanging="402"/>
        <w:rPr>
          <w:rFonts w:ascii="Times New Roman" w:eastAsia="宋体" w:hAnsi="Times New Roman"/>
          <w:kern w:val="0"/>
          <w:sz w:val="24"/>
          <w:szCs w:val="24"/>
        </w:rPr>
      </w:pPr>
      <w:bookmarkStart w:id="128" w:name="_nebB6A0BB45_9F1C_4B4E_AF19_F6C3DCB64F8A"/>
      <w:proofErr w:type="spellStart"/>
      <w:r w:rsidRPr="00C41436">
        <w:rPr>
          <w:rFonts w:ascii="Times New Roman" w:eastAsia="宋体" w:hAnsi="Times New Roman"/>
          <w:b/>
          <w:bCs/>
          <w:color w:val="000000"/>
          <w:kern w:val="0"/>
          <w:sz w:val="20"/>
          <w:szCs w:val="20"/>
        </w:rPr>
        <w:t>Mariotti</w:t>
      </w:r>
      <w:proofErr w:type="spellEnd"/>
      <w:r w:rsidRPr="00C41436">
        <w:rPr>
          <w:rFonts w:ascii="Times New Roman" w:eastAsia="宋体" w:hAnsi="Times New Roman"/>
          <w:b/>
          <w:bCs/>
          <w:color w:val="000000"/>
          <w:kern w:val="0"/>
          <w:sz w:val="20"/>
          <w:szCs w:val="20"/>
        </w:rPr>
        <w:t xml:space="preserve">, R., </w:t>
      </w:r>
      <w:proofErr w:type="spellStart"/>
      <w:r w:rsidRPr="00C41436">
        <w:rPr>
          <w:rFonts w:ascii="Times New Roman" w:eastAsia="宋体" w:hAnsi="Times New Roman"/>
          <w:b/>
          <w:bCs/>
          <w:color w:val="000000"/>
          <w:kern w:val="0"/>
          <w:sz w:val="20"/>
          <w:szCs w:val="20"/>
        </w:rPr>
        <w:t>Cultrera</w:t>
      </w:r>
      <w:proofErr w:type="spellEnd"/>
      <w:r w:rsidRPr="00C41436">
        <w:rPr>
          <w:rFonts w:ascii="Times New Roman" w:eastAsia="宋体" w:hAnsi="Times New Roman"/>
          <w:b/>
          <w:bCs/>
          <w:color w:val="000000"/>
          <w:kern w:val="0"/>
          <w:sz w:val="20"/>
          <w:szCs w:val="20"/>
        </w:rPr>
        <w:t>, N.G.M., Diez, C.M., Baldoni, L., and Rubini, A. 2010</w:t>
      </w:r>
      <w:r w:rsidRPr="00C41436">
        <w:rPr>
          <w:rFonts w:ascii="Times New Roman" w:eastAsia="宋体" w:hAnsi="Times New Roman"/>
          <w:color w:val="000000"/>
          <w:kern w:val="0"/>
          <w:sz w:val="20"/>
          <w:szCs w:val="20"/>
        </w:rPr>
        <w:t>. Identification of new polymorphic regions and differentiation of cultivated olives (</w:t>
      </w:r>
      <w:r w:rsidRPr="00C41436">
        <w:rPr>
          <w:rFonts w:ascii="Times New Roman" w:eastAsia="宋体" w:hAnsi="Times New Roman"/>
          <w:i/>
          <w:iCs/>
          <w:color w:val="000000"/>
          <w:kern w:val="0"/>
          <w:sz w:val="20"/>
          <w:szCs w:val="20"/>
        </w:rPr>
        <w:t>Olea europaea</w:t>
      </w:r>
      <w:r w:rsidRPr="00C41436">
        <w:rPr>
          <w:rFonts w:ascii="Times New Roman" w:eastAsia="宋体" w:hAnsi="Times New Roman"/>
          <w:color w:val="000000"/>
          <w:kern w:val="0"/>
          <w:sz w:val="20"/>
          <w:szCs w:val="20"/>
        </w:rPr>
        <w:t xml:space="preserve"> L.) through </w:t>
      </w:r>
      <w:proofErr w:type="spellStart"/>
      <w:r w:rsidRPr="00C41436">
        <w:rPr>
          <w:rFonts w:ascii="Times New Roman" w:eastAsia="宋体" w:hAnsi="Times New Roman"/>
          <w:color w:val="000000"/>
          <w:kern w:val="0"/>
          <w:sz w:val="20"/>
          <w:szCs w:val="20"/>
        </w:rPr>
        <w:t>plastome</w:t>
      </w:r>
      <w:proofErr w:type="spellEnd"/>
      <w:r w:rsidRPr="00C41436">
        <w:rPr>
          <w:rFonts w:ascii="Times New Roman" w:eastAsia="宋体" w:hAnsi="Times New Roman"/>
          <w:color w:val="000000"/>
          <w:kern w:val="0"/>
          <w:sz w:val="20"/>
          <w:szCs w:val="20"/>
        </w:rPr>
        <w:t xml:space="preserve"> sequence comparison. </w:t>
      </w:r>
      <w:r w:rsidRPr="00C41436">
        <w:rPr>
          <w:rFonts w:ascii="Times New Roman" w:eastAsia="宋体" w:hAnsi="Times New Roman"/>
          <w:i/>
          <w:iCs/>
          <w:color w:val="000000"/>
          <w:kern w:val="0"/>
          <w:sz w:val="20"/>
          <w:szCs w:val="20"/>
        </w:rPr>
        <w:t>BMC PLANT BIOLOGY</w:t>
      </w:r>
      <w:r w:rsidRPr="00C41436">
        <w:rPr>
          <w:rFonts w:ascii="Times New Roman" w:eastAsia="宋体" w:hAnsi="Times New Roman"/>
          <w:color w:val="000000"/>
          <w:kern w:val="0"/>
          <w:sz w:val="20"/>
          <w:szCs w:val="20"/>
        </w:rPr>
        <w:t xml:space="preserve"> 10:211.</w:t>
      </w:r>
      <w:bookmarkEnd w:id="128"/>
      <w:r w:rsidRPr="00C41436">
        <w:rPr>
          <w:rFonts w:ascii="Times New Roman" w:hAnsi="Times New Roman"/>
        </w:rPr>
        <w:t xml:space="preserve"> </w:t>
      </w:r>
      <w:r w:rsidRPr="00C41436">
        <w:rPr>
          <w:rFonts w:ascii="Times New Roman" w:eastAsia="宋体" w:hAnsi="Times New Roman"/>
          <w:color w:val="000000"/>
          <w:kern w:val="0"/>
          <w:sz w:val="20"/>
          <w:szCs w:val="20"/>
        </w:rPr>
        <w:t>DOI: 10.1186/1471-2229-10-211.</w:t>
      </w:r>
    </w:p>
    <w:p w14:paraId="076611BA" w14:textId="77777777" w:rsidR="00A5779D" w:rsidRPr="00C41436" w:rsidRDefault="00A5779D" w:rsidP="00A5779D">
      <w:pPr>
        <w:autoSpaceDE w:val="0"/>
        <w:autoSpaceDN w:val="0"/>
        <w:adjustRightInd w:val="0"/>
        <w:ind w:left="402" w:hangingChars="200" w:hanging="402"/>
        <w:rPr>
          <w:rFonts w:ascii="Times New Roman" w:eastAsia="宋体" w:hAnsi="Times New Roman"/>
          <w:kern w:val="0"/>
          <w:sz w:val="24"/>
          <w:szCs w:val="24"/>
        </w:rPr>
      </w:pPr>
      <w:bookmarkStart w:id="129" w:name="_neb64C37F87_EE4E_4DD8_9F82_A777829260F2"/>
      <w:r w:rsidRPr="00C41436">
        <w:rPr>
          <w:rFonts w:ascii="Times New Roman" w:eastAsia="宋体" w:hAnsi="Times New Roman"/>
          <w:b/>
          <w:bCs/>
          <w:color w:val="000000"/>
          <w:kern w:val="0"/>
          <w:sz w:val="20"/>
          <w:szCs w:val="20"/>
        </w:rPr>
        <w:t xml:space="preserve">Millen, R.S., Olmstead, R.G., Adams, K.L., Palmer, J.D., Lao, N.T., Heggie, L., Kavanagh, T.A., Hibberd, J.M., Gray, J.C., and </w:t>
      </w:r>
      <w:proofErr w:type="spellStart"/>
      <w:r w:rsidRPr="00C41436">
        <w:rPr>
          <w:rFonts w:ascii="Times New Roman" w:eastAsia="宋体" w:hAnsi="Times New Roman"/>
          <w:b/>
          <w:bCs/>
          <w:color w:val="000000"/>
          <w:kern w:val="0"/>
          <w:sz w:val="20"/>
          <w:szCs w:val="20"/>
        </w:rPr>
        <w:t>Morden</w:t>
      </w:r>
      <w:proofErr w:type="spellEnd"/>
      <w:r w:rsidRPr="00C41436">
        <w:rPr>
          <w:rFonts w:ascii="Times New Roman" w:eastAsia="宋体" w:hAnsi="Times New Roman"/>
          <w:b/>
          <w:bCs/>
          <w:color w:val="000000"/>
          <w:kern w:val="0"/>
          <w:sz w:val="20"/>
          <w:szCs w:val="20"/>
        </w:rPr>
        <w:t>, C.W. 2001</w:t>
      </w:r>
      <w:r w:rsidRPr="00C41436">
        <w:rPr>
          <w:rFonts w:ascii="Times New Roman" w:eastAsia="宋体" w:hAnsi="Times New Roman"/>
          <w:color w:val="000000"/>
          <w:kern w:val="0"/>
          <w:sz w:val="20"/>
          <w:szCs w:val="20"/>
        </w:rPr>
        <w:t>. Many Parallel Losses of</w:t>
      </w:r>
      <w:r w:rsidRPr="00C41436">
        <w:rPr>
          <w:rFonts w:ascii="Times New Roman" w:eastAsia="宋体" w:hAnsi="Times New Roman"/>
          <w:i/>
          <w:iCs/>
          <w:color w:val="000000"/>
          <w:kern w:val="0"/>
          <w:sz w:val="20"/>
          <w:szCs w:val="20"/>
        </w:rPr>
        <w:t xml:space="preserve"> </w:t>
      </w:r>
      <w:proofErr w:type="spellStart"/>
      <w:r w:rsidRPr="00C41436">
        <w:rPr>
          <w:rFonts w:ascii="Times New Roman" w:eastAsia="宋体" w:hAnsi="Times New Roman"/>
          <w:i/>
          <w:iCs/>
          <w:color w:val="000000"/>
          <w:kern w:val="0"/>
          <w:sz w:val="20"/>
          <w:szCs w:val="20"/>
        </w:rPr>
        <w:t>infA</w:t>
      </w:r>
      <w:proofErr w:type="spellEnd"/>
      <w:r w:rsidRPr="00C41436">
        <w:rPr>
          <w:rFonts w:ascii="Times New Roman" w:eastAsia="宋体" w:hAnsi="Times New Roman"/>
          <w:i/>
          <w:iCs/>
          <w:color w:val="000000"/>
          <w:kern w:val="0"/>
          <w:sz w:val="20"/>
          <w:szCs w:val="20"/>
        </w:rPr>
        <w:t xml:space="preserve"> </w:t>
      </w:r>
      <w:r w:rsidRPr="00C41436">
        <w:rPr>
          <w:rFonts w:ascii="Times New Roman" w:eastAsia="宋体" w:hAnsi="Times New Roman"/>
          <w:color w:val="000000"/>
          <w:kern w:val="0"/>
          <w:sz w:val="20"/>
          <w:szCs w:val="20"/>
        </w:rPr>
        <w:t xml:space="preserve">from Chloroplast DNA during Angiosperm Evolution with Multiple Independent Transfers to the Nucleus. </w:t>
      </w:r>
      <w:r w:rsidRPr="00C41436">
        <w:rPr>
          <w:rFonts w:ascii="Times New Roman" w:eastAsia="宋体" w:hAnsi="Times New Roman"/>
          <w:i/>
          <w:iCs/>
          <w:color w:val="000000"/>
          <w:kern w:val="0"/>
          <w:sz w:val="20"/>
          <w:szCs w:val="20"/>
        </w:rPr>
        <w:t>The Plant Cell</w:t>
      </w:r>
      <w:r w:rsidRPr="00C41436">
        <w:rPr>
          <w:rFonts w:ascii="Times New Roman" w:eastAsia="宋体" w:hAnsi="Times New Roman"/>
          <w:color w:val="000000"/>
          <w:kern w:val="0"/>
          <w:sz w:val="20"/>
          <w:szCs w:val="20"/>
        </w:rPr>
        <w:t xml:space="preserve"> 13:645-658.</w:t>
      </w:r>
      <w:bookmarkEnd w:id="129"/>
      <w:r w:rsidRPr="00C41436">
        <w:rPr>
          <w:rFonts w:ascii="Times New Roman" w:hAnsi="Times New Roman"/>
        </w:rPr>
        <w:t xml:space="preserve"> </w:t>
      </w:r>
      <w:r w:rsidRPr="00C41436">
        <w:rPr>
          <w:rFonts w:ascii="Times New Roman" w:eastAsia="宋体" w:hAnsi="Times New Roman"/>
          <w:color w:val="000000"/>
          <w:kern w:val="0"/>
          <w:sz w:val="20"/>
          <w:szCs w:val="20"/>
        </w:rPr>
        <w:t>DOI: 10.1105/tpc.13.3.645.</w:t>
      </w:r>
    </w:p>
    <w:p w14:paraId="71C2C630" w14:textId="77777777" w:rsidR="00A5779D" w:rsidRPr="00C41436" w:rsidRDefault="00A5779D" w:rsidP="00A5779D">
      <w:pPr>
        <w:autoSpaceDE w:val="0"/>
        <w:autoSpaceDN w:val="0"/>
        <w:adjustRightInd w:val="0"/>
        <w:ind w:left="402" w:hangingChars="200" w:hanging="402"/>
        <w:rPr>
          <w:rFonts w:ascii="Times New Roman" w:eastAsia="宋体" w:hAnsi="Times New Roman"/>
          <w:kern w:val="0"/>
          <w:sz w:val="24"/>
          <w:szCs w:val="24"/>
        </w:rPr>
      </w:pPr>
      <w:r w:rsidRPr="00C41436">
        <w:rPr>
          <w:rFonts w:ascii="Times New Roman" w:eastAsia="宋体" w:hAnsi="Times New Roman"/>
          <w:b/>
          <w:bCs/>
          <w:color w:val="000000"/>
          <w:kern w:val="0"/>
          <w:sz w:val="20"/>
          <w:szCs w:val="20"/>
        </w:rPr>
        <w:t xml:space="preserve">Nielsen, A.Z., </w:t>
      </w:r>
      <w:proofErr w:type="spellStart"/>
      <w:r w:rsidRPr="00C41436">
        <w:rPr>
          <w:rFonts w:ascii="Times New Roman" w:eastAsia="宋体" w:hAnsi="Times New Roman"/>
          <w:b/>
          <w:bCs/>
          <w:color w:val="000000"/>
          <w:kern w:val="0"/>
          <w:sz w:val="20"/>
          <w:szCs w:val="20"/>
        </w:rPr>
        <w:t>Ziersen</w:t>
      </w:r>
      <w:proofErr w:type="spellEnd"/>
      <w:r w:rsidRPr="00C41436">
        <w:rPr>
          <w:rFonts w:ascii="Times New Roman" w:eastAsia="宋体" w:hAnsi="Times New Roman"/>
          <w:b/>
          <w:bCs/>
          <w:color w:val="000000"/>
          <w:kern w:val="0"/>
          <w:sz w:val="20"/>
          <w:szCs w:val="20"/>
        </w:rPr>
        <w:t>, B., Jensen, K., Lassen, L.M., Olsen, C.E., Moller, B.L., and Jensen, P.E. 2013.</w:t>
      </w:r>
      <w:r w:rsidRPr="00C41436">
        <w:rPr>
          <w:rFonts w:ascii="Times New Roman" w:eastAsia="宋体" w:hAnsi="Times New Roman"/>
          <w:color w:val="000000"/>
          <w:kern w:val="0"/>
          <w:sz w:val="20"/>
          <w:szCs w:val="20"/>
        </w:rPr>
        <w:t xml:space="preserve"> Redirecting Photosynthetic Reducing Power toward Bioactive Natural Product Synthesis. </w:t>
      </w:r>
      <w:r w:rsidRPr="00C41436">
        <w:rPr>
          <w:rFonts w:ascii="Times New Roman" w:eastAsia="宋体" w:hAnsi="Times New Roman"/>
          <w:i/>
          <w:iCs/>
          <w:color w:val="000000"/>
          <w:kern w:val="0"/>
          <w:sz w:val="20"/>
          <w:szCs w:val="20"/>
        </w:rPr>
        <w:t>ACS Synthetic Biology</w:t>
      </w:r>
      <w:r w:rsidRPr="00C41436">
        <w:rPr>
          <w:rFonts w:ascii="Times New Roman" w:eastAsia="宋体" w:hAnsi="Times New Roman"/>
          <w:color w:val="000000"/>
          <w:kern w:val="0"/>
          <w:sz w:val="20"/>
          <w:szCs w:val="20"/>
        </w:rPr>
        <w:t xml:space="preserve"> 2:308-315.</w:t>
      </w:r>
      <w:r w:rsidRPr="00C41436">
        <w:rPr>
          <w:rFonts w:ascii="Times New Roman" w:hAnsi="Times New Roman"/>
        </w:rPr>
        <w:t xml:space="preserve"> </w:t>
      </w:r>
      <w:r w:rsidRPr="00C41436">
        <w:rPr>
          <w:rFonts w:ascii="Times New Roman" w:eastAsia="宋体" w:hAnsi="Times New Roman"/>
          <w:color w:val="000000"/>
          <w:kern w:val="0"/>
          <w:sz w:val="20"/>
          <w:szCs w:val="20"/>
        </w:rPr>
        <w:t>DOI: 10.1021/sb300128r.</w:t>
      </w:r>
    </w:p>
    <w:p w14:paraId="583A136D" w14:textId="77777777" w:rsidR="00A5779D" w:rsidRPr="00C41436" w:rsidRDefault="00A5779D" w:rsidP="00A5779D">
      <w:pPr>
        <w:autoSpaceDE w:val="0"/>
        <w:autoSpaceDN w:val="0"/>
        <w:adjustRightInd w:val="0"/>
        <w:ind w:left="402" w:hangingChars="200" w:hanging="402"/>
        <w:rPr>
          <w:rFonts w:ascii="Times New Roman" w:eastAsia="宋体" w:hAnsi="Times New Roman"/>
          <w:kern w:val="0"/>
          <w:sz w:val="24"/>
          <w:szCs w:val="24"/>
        </w:rPr>
      </w:pPr>
      <w:bookmarkStart w:id="130" w:name="_nebD1CEA6ED_1AF1_49DE_92CF_7D0068728DCF"/>
      <w:proofErr w:type="spellStart"/>
      <w:r w:rsidRPr="00C41436">
        <w:rPr>
          <w:rFonts w:ascii="Times New Roman" w:eastAsia="宋体" w:hAnsi="Times New Roman"/>
          <w:b/>
          <w:bCs/>
          <w:color w:val="000000"/>
          <w:kern w:val="0"/>
          <w:sz w:val="20"/>
          <w:szCs w:val="20"/>
        </w:rPr>
        <w:lastRenderedPageBreak/>
        <w:t>Provan</w:t>
      </w:r>
      <w:proofErr w:type="spellEnd"/>
      <w:r w:rsidRPr="00C41436">
        <w:rPr>
          <w:rFonts w:ascii="Times New Roman" w:eastAsia="宋体" w:hAnsi="Times New Roman"/>
          <w:b/>
          <w:bCs/>
          <w:color w:val="000000"/>
          <w:kern w:val="0"/>
          <w:sz w:val="20"/>
          <w:szCs w:val="20"/>
        </w:rPr>
        <w:t>, J., Powell, W., and Hollingsworth, P.M. 2001</w:t>
      </w:r>
      <w:r w:rsidRPr="00C41436">
        <w:rPr>
          <w:rFonts w:ascii="Times New Roman" w:eastAsia="宋体" w:hAnsi="Times New Roman"/>
          <w:color w:val="000000"/>
          <w:kern w:val="0"/>
          <w:sz w:val="20"/>
          <w:szCs w:val="20"/>
        </w:rPr>
        <w:t xml:space="preserve">. Chloroplast microsatellites: new tools for studies in plant ecology and evolution. </w:t>
      </w:r>
      <w:r w:rsidRPr="00C41436">
        <w:rPr>
          <w:rFonts w:ascii="Times New Roman" w:eastAsia="宋体" w:hAnsi="Times New Roman"/>
          <w:i/>
          <w:iCs/>
          <w:color w:val="000000"/>
          <w:kern w:val="0"/>
          <w:sz w:val="20"/>
          <w:szCs w:val="20"/>
        </w:rPr>
        <w:t>Trends in Ecology and Evolution</w:t>
      </w:r>
      <w:r w:rsidRPr="00C41436">
        <w:rPr>
          <w:rFonts w:ascii="Times New Roman" w:eastAsia="宋体" w:hAnsi="Times New Roman"/>
          <w:color w:val="000000"/>
          <w:kern w:val="0"/>
          <w:sz w:val="20"/>
          <w:szCs w:val="20"/>
        </w:rPr>
        <w:t xml:space="preserve"> 16:142-147.</w:t>
      </w:r>
      <w:bookmarkEnd w:id="130"/>
      <w:r w:rsidRPr="00C41436">
        <w:rPr>
          <w:rFonts w:ascii="Times New Roman" w:hAnsi="Times New Roman"/>
        </w:rPr>
        <w:t xml:space="preserve"> </w:t>
      </w:r>
      <w:r w:rsidRPr="00C41436">
        <w:rPr>
          <w:rFonts w:ascii="Times New Roman" w:eastAsia="宋体" w:hAnsi="Times New Roman"/>
          <w:color w:val="000000"/>
          <w:kern w:val="0"/>
          <w:sz w:val="20"/>
          <w:szCs w:val="20"/>
        </w:rPr>
        <w:t>DOI: 10.1016/S0169-5347(00)02097-8.</w:t>
      </w:r>
    </w:p>
    <w:p w14:paraId="47081D54" w14:textId="77777777" w:rsidR="00A5779D" w:rsidRPr="00C41436" w:rsidRDefault="00A5779D" w:rsidP="00A5779D">
      <w:pPr>
        <w:autoSpaceDE w:val="0"/>
        <w:autoSpaceDN w:val="0"/>
        <w:adjustRightInd w:val="0"/>
        <w:ind w:left="402" w:hangingChars="200" w:hanging="402"/>
        <w:rPr>
          <w:rFonts w:ascii="Times New Roman" w:eastAsia="宋体" w:hAnsi="Times New Roman"/>
          <w:kern w:val="0"/>
          <w:sz w:val="24"/>
          <w:szCs w:val="24"/>
        </w:rPr>
      </w:pPr>
      <w:bookmarkStart w:id="131" w:name="_neb29306B0E_6905_4BB4_A82D_4AA2483F1459"/>
      <w:r w:rsidRPr="00C41436">
        <w:rPr>
          <w:rFonts w:ascii="Times New Roman" w:eastAsia="宋体" w:hAnsi="Times New Roman"/>
          <w:b/>
          <w:bCs/>
          <w:color w:val="000000"/>
          <w:kern w:val="0"/>
          <w:sz w:val="20"/>
          <w:szCs w:val="20"/>
        </w:rPr>
        <w:t>QIAO An-</w:t>
      </w:r>
      <w:proofErr w:type="spellStart"/>
      <w:r w:rsidRPr="00C41436">
        <w:rPr>
          <w:rFonts w:ascii="Times New Roman" w:eastAsia="宋体" w:hAnsi="Times New Roman"/>
          <w:b/>
          <w:bCs/>
          <w:color w:val="000000"/>
          <w:kern w:val="0"/>
          <w:sz w:val="20"/>
          <w:szCs w:val="20"/>
        </w:rPr>
        <w:t>hai</w:t>
      </w:r>
      <w:proofErr w:type="spellEnd"/>
      <w:r w:rsidRPr="00C41436">
        <w:rPr>
          <w:rFonts w:ascii="Times New Roman" w:eastAsia="宋体" w:hAnsi="Times New Roman"/>
          <w:b/>
          <w:bCs/>
          <w:color w:val="000000"/>
          <w:kern w:val="0"/>
          <w:sz w:val="20"/>
          <w:szCs w:val="20"/>
        </w:rPr>
        <w:t>, H.J.G.A. 2006</w:t>
      </w:r>
      <w:r w:rsidRPr="00C41436">
        <w:rPr>
          <w:rFonts w:ascii="Times New Roman" w:eastAsia="宋体" w:hAnsi="Times New Roman"/>
          <w:color w:val="000000"/>
          <w:kern w:val="0"/>
          <w:sz w:val="20"/>
          <w:szCs w:val="20"/>
        </w:rPr>
        <w:t xml:space="preserve">. Effect of Nitrogen Fertilizer Application on </w:t>
      </w:r>
      <w:r w:rsidRPr="00C41436">
        <w:rPr>
          <w:rFonts w:ascii="Times New Roman" w:eastAsia="宋体" w:hAnsi="Times New Roman"/>
          <w:i/>
          <w:iCs/>
          <w:color w:val="000000"/>
          <w:kern w:val="0"/>
          <w:sz w:val="20"/>
          <w:szCs w:val="20"/>
        </w:rPr>
        <w:t>Elymus Nutans</w:t>
      </w:r>
      <w:r w:rsidRPr="00C41436">
        <w:rPr>
          <w:rFonts w:ascii="Times New Roman" w:eastAsia="宋体" w:hAnsi="Times New Roman"/>
          <w:color w:val="000000"/>
          <w:kern w:val="0"/>
          <w:sz w:val="20"/>
          <w:szCs w:val="20"/>
        </w:rPr>
        <w:t xml:space="preserve"> Seed Quality and Yield in Qinghai-Tibet Plateau. p 48-52.</w:t>
      </w:r>
      <w:bookmarkEnd w:id="131"/>
      <w:r w:rsidRPr="00C41436">
        <w:rPr>
          <w:rFonts w:ascii="Times New Roman" w:hAnsi="Times New Roman"/>
        </w:rPr>
        <w:t xml:space="preserve"> </w:t>
      </w:r>
      <w:r w:rsidRPr="00C41436">
        <w:rPr>
          <w:rFonts w:ascii="Times New Roman" w:eastAsia="宋体" w:hAnsi="Times New Roman"/>
          <w:color w:val="000000"/>
          <w:kern w:val="0"/>
          <w:sz w:val="20"/>
          <w:szCs w:val="20"/>
        </w:rPr>
        <w:t>DOI: 10.1360/aps040178.</w:t>
      </w:r>
    </w:p>
    <w:p w14:paraId="1D5A0C77" w14:textId="77777777" w:rsidR="00A5779D" w:rsidRPr="00C41436" w:rsidRDefault="00A5779D" w:rsidP="00A5779D">
      <w:pPr>
        <w:autoSpaceDE w:val="0"/>
        <w:autoSpaceDN w:val="0"/>
        <w:adjustRightInd w:val="0"/>
        <w:ind w:left="402" w:hangingChars="200" w:hanging="402"/>
        <w:rPr>
          <w:rFonts w:ascii="Times New Roman" w:eastAsia="宋体" w:hAnsi="Times New Roman"/>
          <w:kern w:val="0"/>
          <w:sz w:val="24"/>
          <w:szCs w:val="24"/>
        </w:rPr>
      </w:pPr>
      <w:bookmarkStart w:id="132" w:name="_neb7811FDD7_152B_470F_BB44_CC229530F3F5"/>
      <w:r w:rsidRPr="00C41436">
        <w:rPr>
          <w:rFonts w:ascii="Times New Roman" w:eastAsia="宋体" w:hAnsi="Times New Roman"/>
          <w:b/>
          <w:bCs/>
          <w:color w:val="000000"/>
          <w:kern w:val="0"/>
          <w:sz w:val="20"/>
          <w:szCs w:val="20"/>
        </w:rPr>
        <w:t>Ravi, V., Khurana, J.P., Tyagi, A.K., and Khurana, P. 2008</w:t>
      </w:r>
      <w:r w:rsidRPr="00C41436">
        <w:rPr>
          <w:rFonts w:ascii="Times New Roman" w:eastAsia="宋体" w:hAnsi="Times New Roman"/>
          <w:color w:val="000000"/>
          <w:kern w:val="0"/>
          <w:sz w:val="20"/>
          <w:szCs w:val="20"/>
        </w:rPr>
        <w:t xml:space="preserve">. An update on chloroplast genomes. </w:t>
      </w:r>
      <w:r w:rsidRPr="00C41436">
        <w:rPr>
          <w:rFonts w:ascii="Times New Roman" w:eastAsia="宋体" w:hAnsi="Times New Roman"/>
          <w:i/>
          <w:iCs/>
          <w:color w:val="000000"/>
          <w:kern w:val="0"/>
          <w:sz w:val="20"/>
          <w:szCs w:val="20"/>
        </w:rPr>
        <w:t>PLANT SYSTEMATICS AND EVOLUTION</w:t>
      </w:r>
      <w:r w:rsidRPr="00C41436">
        <w:rPr>
          <w:rFonts w:ascii="Times New Roman" w:eastAsia="宋体" w:hAnsi="Times New Roman"/>
          <w:color w:val="000000"/>
          <w:kern w:val="0"/>
          <w:sz w:val="20"/>
          <w:szCs w:val="20"/>
        </w:rPr>
        <w:t xml:space="preserve"> 271:101-122.</w:t>
      </w:r>
      <w:bookmarkEnd w:id="132"/>
      <w:r w:rsidRPr="00C41436">
        <w:rPr>
          <w:rFonts w:ascii="Times New Roman" w:hAnsi="Times New Roman"/>
        </w:rPr>
        <w:t xml:space="preserve"> </w:t>
      </w:r>
      <w:r w:rsidRPr="00C41436">
        <w:rPr>
          <w:rFonts w:ascii="Times New Roman" w:eastAsia="宋体" w:hAnsi="Times New Roman"/>
          <w:color w:val="000000"/>
          <w:kern w:val="0"/>
          <w:sz w:val="20"/>
          <w:szCs w:val="20"/>
        </w:rPr>
        <w:t>DOI: 10.1007/s00606-007-0608-0.</w:t>
      </w:r>
    </w:p>
    <w:p w14:paraId="229CE8C1" w14:textId="77777777" w:rsidR="00A5779D" w:rsidRPr="00C41436" w:rsidRDefault="00A5779D" w:rsidP="00A5779D">
      <w:pPr>
        <w:autoSpaceDE w:val="0"/>
        <w:autoSpaceDN w:val="0"/>
        <w:adjustRightInd w:val="0"/>
        <w:ind w:left="402" w:hangingChars="200" w:hanging="402"/>
        <w:rPr>
          <w:rFonts w:ascii="Times New Roman" w:eastAsia="宋体" w:hAnsi="Times New Roman"/>
          <w:kern w:val="0"/>
          <w:sz w:val="24"/>
          <w:szCs w:val="24"/>
        </w:rPr>
      </w:pPr>
      <w:bookmarkStart w:id="133" w:name="_nebF925B0C1_A53F_452F_A5B3_DF33277F06AA"/>
      <w:proofErr w:type="spellStart"/>
      <w:r w:rsidRPr="00C41436">
        <w:rPr>
          <w:rFonts w:ascii="Times New Roman" w:eastAsia="宋体" w:hAnsi="Times New Roman"/>
          <w:b/>
          <w:bCs/>
          <w:color w:val="000000"/>
          <w:kern w:val="0"/>
          <w:sz w:val="20"/>
          <w:szCs w:val="20"/>
        </w:rPr>
        <w:t>Safonova</w:t>
      </w:r>
      <w:proofErr w:type="spellEnd"/>
      <w:r w:rsidRPr="00C41436">
        <w:rPr>
          <w:rFonts w:ascii="Times New Roman" w:eastAsia="宋体" w:hAnsi="Times New Roman"/>
          <w:b/>
          <w:bCs/>
          <w:color w:val="000000"/>
          <w:kern w:val="0"/>
          <w:sz w:val="20"/>
          <w:szCs w:val="20"/>
        </w:rPr>
        <w:t xml:space="preserve">, Y., </w:t>
      </w:r>
      <w:proofErr w:type="spellStart"/>
      <w:r w:rsidRPr="00C41436">
        <w:rPr>
          <w:rFonts w:ascii="Times New Roman" w:eastAsia="宋体" w:hAnsi="Times New Roman"/>
          <w:b/>
          <w:bCs/>
          <w:color w:val="000000"/>
          <w:kern w:val="0"/>
          <w:sz w:val="20"/>
          <w:szCs w:val="20"/>
        </w:rPr>
        <w:t>Bankevich</w:t>
      </w:r>
      <w:proofErr w:type="spellEnd"/>
      <w:r w:rsidRPr="00C41436">
        <w:rPr>
          <w:rFonts w:ascii="Times New Roman" w:eastAsia="宋体" w:hAnsi="Times New Roman"/>
          <w:b/>
          <w:bCs/>
          <w:color w:val="000000"/>
          <w:kern w:val="0"/>
          <w:sz w:val="20"/>
          <w:szCs w:val="20"/>
        </w:rPr>
        <w:t xml:space="preserve">, A., and </w:t>
      </w:r>
      <w:proofErr w:type="spellStart"/>
      <w:r w:rsidRPr="00C41436">
        <w:rPr>
          <w:rFonts w:ascii="Times New Roman" w:eastAsia="宋体" w:hAnsi="Times New Roman"/>
          <w:b/>
          <w:bCs/>
          <w:color w:val="000000"/>
          <w:kern w:val="0"/>
          <w:sz w:val="20"/>
          <w:szCs w:val="20"/>
        </w:rPr>
        <w:t>Pevzner</w:t>
      </w:r>
      <w:proofErr w:type="spellEnd"/>
      <w:r w:rsidRPr="00C41436">
        <w:rPr>
          <w:rFonts w:ascii="Times New Roman" w:eastAsia="宋体" w:hAnsi="Times New Roman"/>
          <w:b/>
          <w:bCs/>
          <w:color w:val="000000"/>
          <w:kern w:val="0"/>
          <w:sz w:val="20"/>
          <w:szCs w:val="20"/>
        </w:rPr>
        <w:t>, P.A. 2015</w:t>
      </w:r>
      <w:r w:rsidRPr="00C41436">
        <w:rPr>
          <w:rFonts w:ascii="Times New Roman" w:eastAsia="宋体" w:hAnsi="Times New Roman"/>
          <w:color w:val="000000"/>
          <w:kern w:val="0"/>
          <w:sz w:val="20"/>
          <w:szCs w:val="20"/>
        </w:rPr>
        <w:t xml:space="preserve">. </w:t>
      </w:r>
      <w:proofErr w:type="spellStart"/>
      <w:r w:rsidRPr="00C41436">
        <w:rPr>
          <w:rFonts w:ascii="Times New Roman" w:eastAsia="宋体" w:hAnsi="Times New Roman"/>
          <w:color w:val="000000"/>
          <w:kern w:val="0"/>
          <w:sz w:val="20"/>
          <w:szCs w:val="20"/>
        </w:rPr>
        <w:t>dipSPAdes</w:t>
      </w:r>
      <w:proofErr w:type="spellEnd"/>
      <w:r w:rsidRPr="00C41436">
        <w:rPr>
          <w:rFonts w:ascii="Times New Roman" w:eastAsia="宋体" w:hAnsi="Times New Roman"/>
          <w:color w:val="000000"/>
          <w:kern w:val="0"/>
          <w:sz w:val="20"/>
          <w:szCs w:val="20"/>
        </w:rPr>
        <w:t xml:space="preserve">: Assembler for Highly Polymorphic Diploid Genomes. </w:t>
      </w:r>
      <w:r w:rsidRPr="00C41436">
        <w:rPr>
          <w:rFonts w:ascii="Times New Roman" w:eastAsia="宋体" w:hAnsi="Times New Roman"/>
          <w:i/>
          <w:iCs/>
          <w:color w:val="000000"/>
          <w:kern w:val="0"/>
          <w:sz w:val="20"/>
          <w:szCs w:val="20"/>
        </w:rPr>
        <w:t>JOURNAL OF COMPUTATIONAL BIOLOGY</w:t>
      </w:r>
      <w:r w:rsidRPr="00C41436">
        <w:rPr>
          <w:rFonts w:ascii="Times New Roman" w:eastAsia="宋体" w:hAnsi="Times New Roman"/>
          <w:color w:val="000000"/>
          <w:kern w:val="0"/>
          <w:sz w:val="20"/>
          <w:szCs w:val="20"/>
        </w:rPr>
        <w:t xml:space="preserve"> 22:528-545.</w:t>
      </w:r>
      <w:bookmarkEnd w:id="133"/>
      <w:r w:rsidRPr="00C41436">
        <w:rPr>
          <w:rFonts w:ascii="Times New Roman" w:hAnsi="Times New Roman"/>
        </w:rPr>
        <w:t xml:space="preserve"> </w:t>
      </w:r>
      <w:r w:rsidRPr="00C41436">
        <w:rPr>
          <w:rFonts w:ascii="Times New Roman" w:eastAsia="宋体" w:hAnsi="Times New Roman"/>
          <w:color w:val="000000"/>
          <w:kern w:val="0"/>
          <w:sz w:val="20"/>
          <w:szCs w:val="20"/>
        </w:rPr>
        <w:t>DOI: 10.1089/cmb.2014.0153.</w:t>
      </w:r>
    </w:p>
    <w:p w14:paraId="7899FE70" w14:textId="77777777" w:rsidR="00A5779D" w:rsidRPr="00C41436" w:rsidRDefault="00A5779D" w:rsidP="00A5779D">
      <w:pPr>
        <w:autoSpaceDE w:val="0"/>
        <w:autoSpaceDN w:val="0"/>
        <w:adjustRightInd w:val="0"/>
        <w:ind w:left="402" w:hangingChars="200" w:hanging="402"/>
        <w:rPr>
          <w:rFonts w:ascii="Times New Roman" w:eastAsia="宋体" w:hAnsi="Times New Roman"/>
          <w:kern w:val="0"/>
          <w:sz w:val="24"/>
          <w:szCs w:val="24"/>
        </w:rPr>
      </w:pPr>
      <w:bookmarkStart w:id="134" w:name="_nebF7D9D087_3186_48C1_9DFB_E5A96BC5BEAF"/>
      <w:r w:rsidRPr="00C41436">
        <w:rPr>
          <w:rFonts w:ascii="Times New Roman" w:eastAsia="宋体" w:hAnsi="Times New Roman"/>
          <w:b/>
          <w:bCs/>
          <w:color w:val="000000"/>
          <w:kern w:val="0"/>
          <w:sz w:val="20"/>
          <w:szCs w:val="20"/>
        </w:rPr>
        <w:t>Shah, P., and Gilchrist, M.A. 2011.</w:t>
      </w:r>
      <w:r w:rsidRPr="00C41436">
        <w:rPr>
          <w:rFonts w:ascii="Times New Roman" w:eastAsia="宋体" w:hAnsi="Times New Roman"/>
          <w:color w:val="000000"/>
          <w:kern w:val="0"/>
          <w:sz w:val="20"/>
          <w:szCs w:val="20"/>
        </w:rPr>
        <w:t xml:space="preserve"> Explaining complex codon usage patterns with selection for translational efficiency, mutation bias, and genetic drift. </w:t>
      </w:r>
      <w:r w:rsidRPr="00C41436">
        <w:rPr>
          <w:rFonts w:ascii="Times New Roman" w:eastAsia="宋体" w:hAnsi="Times New Roman"/>
          <w:i/>
          <w:iCs/>
          <w:color w:val="000000"/>
          <w:kern w:val="0"/>
          <w:sz w:val="20"/>
          <w:szCs w:val="20"/>
        </w:rPr>
        <w:t xml:space="preserve">Proc Natl </w:t>
      </w:r>
      <w:proofErr w:type="spellStart"/>
      <w:r w:rsidRPr="00C41436">
        <w:rPr>
          <w:rFonts w:ascii="Times New Roman" w:eastAsia="宋体" w:hAnsi="Times New Roman"/>
          <w:i/>
          <w:iCs/>
          <w:color w:val="000000"/>
          <w:kern w:val="0"/>
          <w:sz w:val="20"/>
          <w:szCs w:val="20"/>
        </w:rPr>
        <w:t>Acad</w:t>
      </w:r>
      <w:proofErr w:type="spellEnd"/>
      <w:r w:rsidRPr="00C41436">
        <w:rPr>
          <w:rFonts w:ascii="Times New Roman" w:eastAsia="宋体" w:hAnsi="Times New Roman"/>
          <w:i/>
          <w:iCs/>
          <w:color w:val="000000"/>
          <w:kern w:val="0"/>
          <w:sz w:val="20"/>
          <w:szCs w:val="20"/>
        </w:rPr>
        <w:t xml:space="preserve"> Sci U S A</w:t>
      </w:r>
      <w:r w:rsidRPr="00C41436">
        <w:rPr>
          <w:rFonts w:ascii="Times New Roman" w:eastAsia="宋体" w:hAnsi="Times New Roman"/>
          <w:color w:val="000000"/>
          <w:kern w:val="0"/>
          <w:sz w:val="20"/>
          <w:szCs w:val="20"/>
        </w:rPr>
        <w:t xml:space="preserve"> 108:10231-10236. </w:t>
      </w:r>
      <w:bookmarkEnd w:id="134"/>
      <w:r w:rsidRPr="00C41436">
        <w:rPr>
          <w:rFonts w:ascii="Times New Roman" w:eastAsia="宋体" w:hAnsi="Times New Roman"/>
          <w:color w:val="000000"/>
          <w:kern w:val="0"/>
          <w:sz w:val="20"/>
          <w:szCs w:val="20"/>
        </w:rPr>
        <w:t>DOI: 10.1073/pnas.1016719108.</w:t>
      </w:r>
    </w:p>
    <w:p w14:paraId="46C31615" w14:textId="77777777" w:rsidR="00A5779D" w:rsidRPr="00C41436" w:rsidRDefault="00A5779D" w:rsidP="00A5779D">
      <w:pPr>
        <w:autoSpaceDE w:val="0"/>
        <w:autoSpaceDN w:val="0"/>
        <w:adjustRightInd w:val="0"/>
        <w:ind w:left="402" w:hangingChars="200" w:hanging="402"/>
        <w:rPr>
          <w:rFonts w:ascii="Times New Roman" w:eastAsia="宋体" w:hAnsi="Times New Roman"/>
          <w:kern w:val="0"/>
          <w:sz w:val="24"/>
          <w:szCs w:val="24"/>
        </w:rPr>
      </w:pPr>
      <w:bookmarkStart w:id="135" w:name="_nebAFA95194_A9C9_4740_A610_A220D3B93CC4"/>
      <w:proofErr w:type="spellStart"/>
      <w:r w:rsidRPr="00C41436">
        <w:rPr>
          <w:rFonts w:ascii="Times New Roman" w:eastAsia="宋体" w:hAnsi="Times New Roman"/>
          <w:b/>
          <w:bCs/>
          <w:color w:val="000000"/>
          <w:kern w:val="0"/>
          <w:sz w:val="20"/>
          <w:szCs w:val="20"/>
        </w:rPr>
        <w:t>Steane</w:t>
      </w:r>
      <w:proofErr w:type="spellEnd"/>
      <w:r w:rsidRPr="00C41436">
        <w:rPr>
          <w:rFonts w:ascii="Times New Roman" w:eastAsia="宋体" w:hAnsi="Times New Roman"/>
          <w:b/>
          <w:bCs/>
          <w:color w:val="000000"/>
          <w:kern w:val="0"/>
          <w:sz w:val="20"/>
          <w:szCs w:val="20"/>
        </w:rPr>
        <w:t>, D.A. 2005</w:t>
      </w:r>
      <w:r w:rsidRPr="00C41436">
        <w:rPr>
          <w:rFonts w:ascii="Times New Roman" w:eastAsia="宋体" w:hAnsi="Times New Roman"/>
          <w:color w:val="000000"/>
          <w:kern w:val="0"/>
          <w:sz w:val="20"/>
          <w:szCs w:val="20"/>
        </w:rPr>
        <w:t xml:space="preserve">. Complete Nucleotide Sequence of the Chloroplast Genome from the Tasmanian Blue Gum, </w:t>
      </w:r>
      <w:r w:rsidRPr="00C41436">
        <w:rPr>
          <w:rFonts w:ascii="Times New Roman" w:eastAsia="宋体" w:hAnsi="Times New Roman"/>
          <w:i/>
          <w:iCs/>
          <w:color w:val="000000"/>
          <w:kern w:val="0"/>
          <w:sz w:val="20"/>
          <w:szCs w:val="20"/>
        </w:rPr>
        <w:t xml:space="preserve">Eucalyptus globulus </w:t>
      </w:r>
      <w:r w:rsidRPr="00C41436">
        <w:rPr>
          <w:rFonts w:ascii="Times New Roman" w:eastAsia="宋体" w:hAnsi="Times New Roman"/>
          <w:color w:val="000000"/>
          <w:kern w:val="0"/>
          <w:sz w:val="20"/>
          <w:szCs w:val="20"/>
        </w:rPr>
        <w:t>(</w:t>
      </w:r>
      <w:proofErr w:type="spellStart"/>
      <w:r w:rsidRPr="00C41436">
        <w:rPr>
          <w:rFonts w:ascii="Times New Roman" w:eastAsia="宋体" w:hAnsi="Times New Roman"/>
          <w:color w:val="000000"/>
          <w:kern w:val="0"/>
          <w:sz w:val="20"/>
          <w:szCs w:val="20"/>
        </w:rPr>
        <w:t>Myrtaceae</w:t>
      </w:r>
      <w:proofErr w:type="spellEnd"/>
      <w:r w:rsidRPr="00C41436">
        <w:rPr>
          <w:rFonts w:ascii="Times New Roman" w:eastAsia="宋体" w:hAnsi="Times New Roman"/>
          <w:color w:val="000000"/>
          <w:kern w:val="0"/>
          <w:sz w:val="20"/>
          <w:szCs w:val="20"/>
        </w:rPr>
        <w:t xml:space="preserve">). </w:t>
      </w:r>
      <w:r w:rsidRPr="00C41436">
        <w:rPr>
          <w:rFonts w:ascii="Times New Roman" w:eastAsia="宋体" w:hAnsi="Times New Roman"/>
          <w:i/>
          <w:iCs/>
          <w:color w:val="000000"/>
          <w:kern w:val="0"/>
          <w:sz w:val="20"/>
          <w:szCs w:val="20"/>
        </w:rPr>
        <w:t>DNA RESEARCH</w:t>
      </w:r>
      <w:r w:rsidRPr="00C41436">
        <w:rPr>
          <w:rFonts w:ascii="Times New Roman" w:eastAsia="宋体" w:hAnsi="Times New Roman"/>
          <w:color w:val="000000"/>
          <w:kern w:val="0"/>
          <w:sz w:val="20"/>
          <w:szCs w:val="20"/>
        </w:rPr>
        <w:t xml:space="preserve"> 12:215-220.</w:t>
      </w:r>
      <w:bookmarkEnd w:id="135"/>
      <w:r w:rsidRPr="00C41436">
        <w:rPr>
          <w:rFonts w:ascii="Times New Roman" w:hAnsi="Times New Roman"/>
        </w:rPr>
        <w:t xml:space="preserve"> </w:t>
      </w:r>
      <w:r w:rsidRPr="00C41436">
        <w:rPr>
          <w:rFonts w:ascii="Times New Roman" w:eastAsia="宋体" w:hAnsi="Times New Roman"/>
          <w:color w:val="000000"/>
          <w:kern w:val="0"/>
          <w:sz w:val="20"/>
          <w:szCs w:val="20"/>
        </w:rPr>
        <w:t>DOI: 10.1093/</w:t>
      </w:r>
      <w:proofErr w:type="spellStart"/>
      <w:r w:rsidRPr="00C41436">
        <w:rPr>
          <w:rFonts w:ascii="Times New Roman" w:eastAsia="宋体" w:hAnsi="Times New Roman"/>
          <w:color w:val="000000"/>
          <w:kern w:val="0"/>
          <w:sz w:val="20"/>
          <w:szCs w:val="20"/>
        </w:rPr>
        <w:t>dnares</w:t>
      </w:r>
      <w:proofErr w:type="spellEnd"/>
      <w:r w:rsidRPr="00C41436">
        <w:rPr>
          <w:rFonts w:ascii="Times New Roman" w:eastAsia="宋体" w:hAnsi="Times New Roman"/>
          <w:color w:val="000000"/>
          <w:kern w:val="0"/>
          <w:sz w:val="20"/>
          <w:szCs w:val="20"/>
        </w:rPr>
        <w:t>/dsi006.</w:t>
      </w:r>
    </w:p>
    <w:p w14:paraId="45330629" w14:textId="77777777" w:rsidR="00A5779D" w:rsidRPr="00C41436" w:rsidRDefault="00A5779D" w:rsidP="00A5779D">
      <w:pPr>
        <w:autoSpaceDE w:val="0"/>
        <w:autoSpaceDN w:val="0"/>
        <w:adjustRightInd w:val="0"/>
        <w:ind w:left="402" w:hangingChars="200" w:hanging="402"/>
        <w:rPr>
          <w:rFonts w:ascii="Times New Roman" w:eastAsia="宋体" w:hAnsi="Times New Roman"/>
          <w:kern w:val="0"/>
          <w:sz w:val="24"/>
          <w:szCs w:val="24"/>
        </w:rPr>
      </w:pPr>
      <w:bookmarkStart w:id="136" w:name="_neb7B28A1A1_E78F_4A7B_BFDC_78B2ADC4F7FE"/>
      <w:r w:rsidRPr="00C41436">
        <w:rPr>
          <w:rFonts w:ascii="Times New Roman" w:eastAsia="宋体" w:hAnsi="Times New Roman"/>
          <w:b/>
          <w:bCs/>
          <w:color w:val="000000"/>
          <w:kern w:val="0"/>
          <w:sz w:val="20"/>
          <w:szCs w:val="20"/>
        </w:rPr>
        <w:t xml:space="preserve">Wang, T., </w:t>
      </w:r>
      <w:proofErr w:type="spellStart"/>
      <w:r w:rsidRPr="00C41436">
        <w:rPr>
          <w:rFonts w:ascii="Times New Roman" w:eastAsia="宋体" w:hAnsi="Times New Roman"/>
          <w:b/>
          <w:bCs/>
          <w:color w:val="000000"/>
          <w:kern w:val="0"/>
          <w:sz w:val="20"/>
          <w:szCs w:val="20"/>
        </w:rPr>
        <w:t>Touchman</w:t>
      </w:r>
      <w:proofErr w:type="spellEnd"/>
      <w:r w:rsidRPr="00C41436">
        <w:rPr>
          <w:rFonts w:ascii="Times New Roman" w:eastAsia="宋体" w:hAnsi="Times New Roman"/>
          <w:b/>
          <w:bCs/>
          <w:color w:val="000000"/>
          <w:kern w:val="0"/>
          <w:sz w:val="20"/>
          <w:szCs w:val="20"/>
        </w:rPr>
        <w:t xml:space="preserve">, J.W., and </w:t>
      </w:r>
      <w:proofErr w:type="spellStart"/>
      <w:r w:rsidRPr="00C41436">
        <w:rPr>
          <w:rFonts w:ascii="Times New Roman" w:eastAsia="宋体" w:hAnsi="Times New Roman"/>
          <w:b/>
          <w:bCs/>
          <w:color w:val="000000"/>
          <w:kern w:val="0"/>
          <w:sz w:val="20"/>
          <w:szCs w:val="20"/>
        </w:rPr>
        <w:t>Xue</w:t>
      </w:r>
      <w:proofErr w:type="spellEnd"/>
      <w:r w:rsidRPr="00C41436">
        <w:rPr>
          <w:rFonts w:ascii="Times New Roman" w:eastAsia="宋体" w:hAnsi="Times New Roman"/>
          <w:b/>
          <w:bCs/>
          <w:color w:val="000000"/>
          <w:kern w:val="0"/>
          <w:sz w:val="20"/>
          <w:szCs w:val="20"/>
        </w:rPr>
        <w:t xml:space="preserve">, G. 2004. </w:t>
      </w:r>
      <w:r w:rsidRPr="00C41436">
        <w:rPr>
          <w:rFonts w:ascii="Times New Roman" w:eastAsia="宋体" w:hAnsi="Times New Roman"/>
          <w:color w:val="000000"/>
          <w:kern w:val="0"/>
          <w:sz w:val="20"/>
          <w:szCs w:val="20"/>
        </w:rPr>
        <w:t>Proceedings. 2004 IEEE Computational Systems Bioinformatics Conference. Computational Systems Bioinformatics Conference.</w:t>
      </w:r>
      <w:bookmarkEnd w:id="136"/>
      <w:r w:rsidRPr="00C41436">
        <w:rPr>
          <w:rFonts w:ascii="Times New Roman" w:hAnsi="Times New Roman"/>
        </w:rPr>
        <w:t xml:space="preserve"> </w:t>
      </w:r>
      <w:r w:rsidRPr="00C41436">
        <w:rPr>
          <w:rFonts w:ascii="Times New Roman" w:eastAsia="宋体" w:hAnsi="Times New Roman"/>
          <w:color w:val="000000"/>
          <w:kern w:val="0"/>
          <w:sz w:val="20"/>
          <w:szCs w:val="20"/>
        </w:rPr>
        <w:t>DOI: 10.1109/CSB.2004.1332396.</w:t>
      </w:r>
    </w:p>
    <w:p w14:paraId="51802743" w14:textId="77777777" w:rsidR="00A5779D" w:rsidRPr="00C41436" w:rsidRDefault="00A5779D" w:rsidP="00A5779D">
      <w:pPr>
        <w:autoSpaceDE w:val="0"/>
        <w:autoSpaceDN w:val="0"/>
        <w:adjustRightInd w:val="0"/>
        <w:ind w:left="402" w:hangingChars="200" w:hanging="402"/>
        <w:rPr>
          <w:rFonts w:ascii="Times New Roman" w:eastAsia="宋体" w:hAnsi="Times New Roman"/>
          <w:kern w:val="0"/>
          <w:sz w:val="24"/>
          <w:szCs w:val="24"/>
        </w:rPr>
      </w:pPr>
      <w:bookmarkStart w:id="137" w:name="_neb4CFAE9F7_7D18_4396_996D_4F5B2B187236"/>
      <w:proofErr w:type="spellStart"/>
      <w:r w:rsidRPr="00C41436">
        <w:rPr>
          <w:rFonts w:ascii="Times New Roman" w:eastAsia="宋体" w:hAnsi="Times New Roman"/>
          <w:b/>
          <w:bCs/>
          <w:color w:val="000000"/>
          <w:kern w:val="0"/>
          <w:sz w:val="20"/>
          <w:szCs w:val="20"/>
        </w:rPr>
        <w:t>Wicke</w:t>
      </w:r>
      <w:proofErr w:type="spellEnd"/>
      <w:r w:rsidRPr="00C41436">
        <w:rPr>
          <w:rFonts w:ascii="Times New Roman" w:eastAsia="宋体" w:hAnsi="Times New Roman"/>
          <w:b/>
          <w:bCs/>
          <w:color w:val="000000"/>
          <w:kern w:val="0"/>
          <w:sz w:val="20"/>
          <w:szCs w:val="20"/>
        </w:rPr>
        <w:t xml:space="preserve">, S., </w:t>
      </w:r>
      <w:proofErr w:type="spellStart"/>
      <w:r w:rsidRPr="00C41436">
        <w:rPr>
          <w:rFonts w:ascii="Times New Roman" w:eastAsia="宋体" w:hAnsi="Times New Roman"/>
          <w:b/>
          <w:bCs/>
          <w:color w:val="000000"/>
          <w:kern w:val="0"/>
          <w:sz w:val="20"/>
          <w:szCs w:val="20"/>
        </w:rPr>
        <w:t>Schneeweiss</w:t>
      </w:r>
      <w:proofErr w:type="spellEnd"/>
      <w:r w:rsidRPr="00C41436">
        <w:rPr>
          <w:rFonts w:ascii="Times New Roman" w:eastAsia="宋体" w:hAnsi="Times New Roman"/>
          <w:b/>
          <w:bCs/>
          <w:color w:val="000000"/>
          <w:kern w:val="0"/>
          <w:sz w:val="20"/>
          <w:szCs w:val="20"/>
        </w:rPr>
        <w:t xml:space="preserve">, G.M., </w:t>
      </w:r>
      <w:proofErr w:type="spellStart"/>
      <w:r w:rsidRPr="00C41436">
        <w:rPr>
          <w:rFonts w:ascii="Times New Roman" w:eastAsia="宋体" w:hAnsi="Times New Roman"/>
          <w:b/>
          <w:bCs/>
          <w:color w:val="000000"/>
          <w:kern w:val="0"/>
          <w:sz w:val="20"/>
          <w:szCs w:val="20"/>
        </w:rPr>
        <w:t>Depamphilis</w:t>
      </w:r>
      <w:proofErr w:type="spellEnd"/>
      <w:r w:rsidRPr="00C41436">
        <w:rPr>
          <w:rFonts w:ascii="Times New Roman" w:eastAsia="宋体" w:hAnsi="Times New Roman"/>
          <w:b/>
          <w:bCs/>
          <w:color w:val="000000"/>
          <w:kern w:val="0"/>
          <w:sz w:val="20"/>
          <w:szCs w:val="20"/>
        </w:rPr>
        <w:t xml:space="preserve">, C.W., Muller, K.F., and </w:t>
      </w:r>
      <w:proofErr w:type="spellStart"/>
      <w:r w:rsidRPr="00C41436">
        <w:rPr>
          <w:rFonts w:ascii="Times New Roman" w:eastAsia="宋体" w:hAnsi="Times New Roman"/>
          <w:b/>
          <w:bCs/>
          <w:color w:val="000000"/>
          <w:kern w:val="0"/>
          <w:sz w:val="20"/>
          <w:szCs w:val="20"/>
        </w:rPr>
        <w:t>Quandt</w:t>
      </w:r>
      <w:proofErr w:type="spellEnd"/>
      <w:r w:rsidRPr="00C41436">
        <w:rPr>
          <w:rFonts w:ascii="Times New Roman" w:eastAsia="宋体" w:hAnsi="Times New Roman"/>
          <w:b/>
          <w:bCs/>
          <w:color w:val="000000"/>
          <w:kern w:val="0"/>
          <w:sz w:val="20"/>
          <w:szCs w:val="20"/>
        </w:rPr>
        <w:t>, D. 2011</w:t>
      </w:r>
      <w:r w:rsidRPr="00C41436">
        <w:rPr>
          <w:rFonts w:ascii="Times New Roman" w:eastAsia="宋体" w:hAnsi="Times New Roman"/>
          <w:color w:val="000000"/>
          <w:kern w:val="0"/>
          <w:sz w:val="20"/>
          <w:szCs w:val="20"/>
        </w:rPr>
        <w:t xml:space="preserve">. The evolution of the plastid chromosome in land plants: gene content, gene order, gene function. </w:t>
      </w:r>
      <w:r w:rsidRPr="00C41436">
        <w:rPr>
          <w:rFonts w:ascii="Times New Roman" w:eastAsia="宋体" w:hAnsi="Times New Roman"/>
          <w:i/>
          <w:iCs/>
          <w:color w:val="000000"/>
          <w:kern w:val="0"/>
          <w:sz w:val="20"/>
          <w:szCs w:val="20"/>
        </w:rPr>
        <w:t>PLANT MOLECULAR BIOLOGY</w:t>
      </w:r>
      <w:r w:rsidRPr="00C41436">
        <w:rPr>
          <w:rFonts w:ascii="Times New Roman" w:eastAsia="宋体" w:hAnsi="Times New Roman"/>
          <w:color w:val="000000"/>
          <w:kern w:val="0"/>
          <w:sz w:val="20"/>
          <w:szCs w:val="20"/>
        </w:rPr>
        <w:t xml:space="preserve"> 76:273-297.</w:t>
      </w:r>
      <w:bookmarkEnd w:id="137"/>
      <w:r w:rsidRPr="00C41436">
        <w:rPr>
          <w:rFonts w:ascii="Times New Roman" w:hAnsi="Times New Roman"/>
        </w:rPr>
        <w:t xml:space="preserve"> </w:t>
      </w:r>
      <w:r w:rsidRPr="00C41436">
        <w:rPr>
          <w:rFonts w:ascii="Times New Roman" w:eastAsia="宋体" w:hAnsi="Times New Roman"/>
          <w:color w:val="000000"/>
          <w:kern w:val="0"/>
          <w:sz w:val="20"/>
          <w:szCs w:val="20"/>
        </w:rPr>
        <w:t>DOI: 10.1007/s11103-011-9762-4.</w:t>
      </w:r>
    </w:p>
    <w:p w14:paraId="3C6F2369" w14:textId="77777777" w:rsidR="00A5779D" w:rsidRPr="00C41436" w:rsidRDefault="00A5779D" w:rsidP="00A5779D">
      <w:pPr>
        <w:autoSpaceDE w:val="0"/>
        <w:autoSpaceDN w:val="0"/>
        <w:adjustRightInd w:val="0"/>
        <w:ind w:left="402" w:hangingChars="200" w:hanging="402"/>
        <w:rPr>
          <w:rFonts w:ascii="Times New Roman" w:eastAsia="宋体" w:hAnsi="Times New Roman"/>
          <w:kern w:val="0"/>
          <w:sz w:val="24"/>
          <w:szCs w:val="24"/>
        </w:rPr>
      </w:pPr>
      <w:bookmarkStart w:id="138" w:name="_neb40104A96_4A19_4369_A9EB_81BDB62EB7EF"/>
      <w:proofErr w:type="spellStart"/>
      <w:r w:rsidRPr="00C41436">
        <w:rPr>
          <w:rFonts w:ascii="Times New Roman" w:eastAsia="宋体" w:hAnsi="Times New Roman"/>
          <w:b/>
          <w:bCs/>
          <w:color w:val="000000"/>
          <w:kern w:val="0"/>
          <w:sz w:val="20"/>
          <w:szCs w:val="20"/>
        </w:rPr>
        <w:t>Xiong</w:t>
      </w:r>
      <w:proofErr w:type="spellEnd"/>
      <w:r w:rsidRPr="00C41436">
        <w:rPr>
          <w:rFonts w:ascii="Times New Roman" w:eastAsia="宋体" w:hAnsi="Times New Roman"/>
          <w:b/>
          <w:bCs/>
          <w:color w:val="000000"/>
          <w:kern w:val="0"/>
          <w:sz w:val="20"/>
          <w:szCs w:val="20"/>
        </w:rPr>
        <w:t xml:space="preserve">, Y., </w:t>
      </w:r>
      <w:proofErr w:type="spellStart"/>
      <w:r w:rsidRPr="00C41436">
        <w:rPr>
          <w:rFonts w:ascii="Times New Roman" w:eastAsia="宋体" w:hAnsi="Times New Roman"/>
          <w:b/>
          <w:bCs/>
          <w:color w:val="000000"/>
          <w:kern w:val="0"/>
          <w:sz w:val="20"/>
          <w:szCs w:val="20"/>
        </w:rPr>
        <w:t>Xiong</w:t>
      </w:r>
      <w:proofErr w:type="spellEnd"/>
      <w:r w:rsidRPr="00C41436">
        <w:rPr>
          <w:rFonts w:ascii="Times New Roman" w:eastAsia="宋体" w:hAnsi="Times New Roman"/>
          <w:b/>
          <w:bCs/>
          <w:color w:val="000000"/>
          <w:kern w:val="0"/>
          <w:sz w:val="20"/>
          <w:szCs w:val="20"/>
        </w:rPr>
        <w:t>, Y., Jia, S., and Ma, X. 2020</w:t>
      </w:r>
      <w:r w:rsidRPr="00C41436">
        <w:rPr>
          <w:rFonts w:ascii="Times New Roman" w:eastAsia="宋体" w:hAnsi="Times New Roman"/>
          <w:color w:val="000000"/>
          <w:kern w:val="0"/>
          <w:sz w:val="20"/>
          <w:szCs w:val="20"/>
        </w:rPr>
        <w:t>. The Complete Chloroplast Genome Sequencing and Comparative Analysis of Reed Canary Grass (</w:t>
      </w:r>
      <w:r w:rsidRPr="00C41436">
        <w:rPr>
          <w:rFonts w:ascii="Times New Roman" w:eastAsia="宋体" w:hAnsi="Times New Roman"/>
          <w:i/>
          <w:iCs/>
          <w:color w:val="000000"/>
          <w:kern w:val="0"/>
          <w:sz w:val="20"/>
          <w:szCs w:val="20"/>
        </w:rPr>
        <w:t xml:space="preserve">Phalaris </w:t>
      </w:r>
      <w:proofErr w:type="spellStart"/>
      <w:r w:rsidRPr="00C41436">
        <w:rPr>
          <w:rFonts w:ascii="Times New Roman" w:eastAsia="宋体" w:hAnsi="Times New Roman"/>
          <w:i/>
          <w:iCs/>
          <w:color w:val="000000"/>
          <w:kern w:val="0"/>
          <w:sz w:val="20"/>
          <w:szCs w:val="20"/>
        </w:rPr>
        <w:t>arundinacea</w:t>
      </w:r>
      <w:proofErr w:type="spellEnd"/>
      <w:r w:rsidRPr="00C41436">
        <w:rPr>
          <w:rFonts w:ascii="Times New Roman" w:eastAsia="宋体" w:hAnsi="Times New Roman"/>
          <w:color w:val="000000"/>
          <w:kern w:val="0"/>
          <w:sz w:val="20"/>
          <w:szCs w:val="20"/>
        </w:rPr>
        <w:t xml:space="preserve">) and </w:t>
      </w:r>
      <w:proofErr w:type="spellStart"/>
      <w:r w:rsidRPr="00C41436">
        <w:rPr>
          <w:rFonts w:ascii="Times New Roman" w:eastAsia="宋体" w:hAnsi="Times New Roman"/>
          <w:color w:val="000000"/>
          <w:kern w:val="0"/>
          <w:sz w:val="20"/>
          <w:szCs w:val="20"/>
        </w:rPr>
        <w:t>Hardinggrass</w:t>
      </w:r>
      <w:proofErr w:type="spellEnd"/>
      <w:r w:rsidRPr="00C41436">
        <w:rPr>
          <w:rFonts w:ascii="Times New Roman" w:eastAsia="宋体" w:hAnsi="Times New Roman"/>
          <w:color w:val="000000"/>
          <w:kern w:val="0"/>
          <w:sz w:val="20"/>
          <w:szCs w:val="20"/>
        </w:rPr>
        <w:t xml:space="preserve"> (</w:t>
      </w:r>
      <w:r w:rsidRPr="00C41436">
        <w:rPr>
          <w:rFonts w:ascii="Times New Roman" w:eastAsia="宋体" w:hAnsi="Times New Roman"/>
          <w:i/>
          <w:iCs/>
          <w:color w:val="000000"/>
          <w:kern w:val="0"/>
          <w:sz w:val="20"/>
          <w:szCs w:val="20"/>
        </w:rPr>
        <w:t>P. aquatica</w:t>
      </w:r>
      <w:r w:rsidRPr="00C41436">
        <w:rPr>
          <w:rFonts w:ascii="Times New Roman" w:eastAsia="宋体" w:hAnsi="Times New Roman"/>
          <w:color w:val="000000"/>
          <w:kern w:val="0"/>
          <w:sz w:val="20"/>
          <w:szCs w:val="20"/>
        </w:rPr>
        <w:t xml:space="preserve">). </w:t>
      </w:r>
      <w:r w:rsidRPr="00C41436">
        <w:rPr>
          <w:rFonts w:ascii="Times New Roman" w:eastAsia="宋体" w:hAnsi="Times New Roman"/>
          <w:i/>
          <w:iCs/>
          <w:color w:val="000000"/>
          <w:kern w:val="0"/>
          <w:sz w:val="20"/>
          <w:szCs w:val="20"/>
        </w:rPr>
        <w:t>Plants</w:t>
      </w:r>
      <w:r w:rsidRPr="00C41436">
        <w:rPr>
          <w:rFonts w:ascii="Times New Roman" w:eastAsia="宋体" w:hAnsi="Times New Roman"/>
          <w:color w:val="000000"/>
          <w:kern w:val="0"/>
          <w:sz w:val="20"/>
          <w:szCs w:val="20"/>
        </w:rPr>
        <w:t xml:space="preserve"> 9:748. </w:t>
      </w:r>
      <w:bookmarkEnd w:id="138"/>
      <w:r w:rsidRPr="00C41436">
        <w:rPr>
          <w:rFonts w:ascii="Times New Roman" w:eastAsia="宋体" w:hAnsi="Times New Roman"/>
          <w:color w:val="000000"/>
          <w:kern w:val="0"/>
          <w:sz w:val="20"/>
          <w:szCs w:val="20"/>
        </w:rPr>
        <w:t>DOI: 10.3390/plants9060748.</w:t>
      </w:r>
    </w:p>
    <w:p w14:paraId="0EAE4678" w14:textId="77777777" w:rsidR="00A5779D" w:rsidRPr="00C41436" w:rsidRDefault="00A5779D" w:rsidP="00A5779D">
      <w:pPr>
        <w:autoSpaceDE w:val="0"/>
        <w:autoSpaceDN w:val="0"/>
        <w:adjustRightInd w:val="0"/>
        <w:ind w:left="402" w:hangingChars="200" w:hanging="402"/>
        <w:rPr>
          <w:rFonts w:ascii="Times New Roman" w:eastAsia="宋体" w:hAnsi="Times New Roman"/>
          <w:kern w:val="0"/>
          <w:sz w:val="24"/>
          <w:szCs w:val="24"/>
        </w:rPr>
      </w:pPr>
      <w:bookmarkStart w:id="139" w:name="_neb569879CA_23AA_4DBF_9B3D_8F7764EA55B4"/>
      <w:r w:rsidRPr="00C41436">
        <w:rPr>
          <w:rFonts w:ascii="Times New Roman" w:eastAsia="宋体" w:hAnsi="Times New Roman"/>
          <w:b/>
          <w:bCs/>
          <w:color w:val="000000"/>
          <w:kern w:val="0"/>
          <w:sz w:val="20"/>
          <w:szCs w:val="20"/>
        </w:rPr>
        <w:t>Yamane, K., and Kawahara, T. 2018</w:t>
      </w:r>
      <w:r w:rsidRPr="00C41436">
        <w:rPr>
          <w:rFonts w:ascii="Times New Roman" w:eastAsia="宋体" w:hAnsi="Times New Roman"/>
          <w:color w:val="000000"/>
          <w:kern w:val="0"/>
          <w:sz w:val="20"/>
          <w:szCs w:val="20"/>
        </w:rPr>
        <w:t>. Size homoplasy and mutational behavior of chloroplast simple sequence repeats (</w:t>
      </w:r>
      <w:proofErr w:type="spellStart"/>
      <w:r w:rsidRPr="00C41436">
        <w:rPr>
          <w:rFonts w:ascii="Times New Roman" w:eastAsia="宋体" w:hAnsi="Times New Roman"/>
          <w:color w:val="000000"/>
          <w:kern w:val="0"/>
          <w:sz w:val="20"/>
          <w:szCs w:val="20"/>
        </w:rPr>
        <w:t>cpSSRs</w:t>
      </w:r>
      <w:proofErr w:type="spellEnd"/>
      <w:r w:rsidRPr="00C41436">
        <w:rPr>
          <w:rFonts w:ascii="Times New Roman" w:eastAsia="宋体" w:hAnsi="Times New Roman"/>
          <w:color w:val="000000"/>
          <w:kern w:val="0"/>
          <w:sz w:val="20"/>
          <w:szCs w:val="20"/>
        </w:rPr>
        <w:t xml:space="preserve">) inferred from intra- and interspecific variations in four chloroplast regions of diploid and polyploid Triticum and Aegilops species. </w:t>
      </w:r>
      <w:r w:rsidRPr="00C41436">
        <w:rPr>
          <w:rFonts w:ascii="Times New Roman" w:eastAsia="宋体" w:hAnsi="Times New Roman"/>
          <w:i/>
          <w:iCs/>
          <w:color w:val="000000"/>
          <w:kern w:val="0"/>
          <w:sz w:val="20"/>
          <w:szCs w:val="20"/>
        </w:rPr>
        <w:t>GENETIC RESOURCES AND CROP EVOLUTION</w:t>
      </w:r>
      <w:r w:rsidRPr="00C41436">
        <w:rPr>
          <w:rFonts w:ascii="Times New Roman" w:eastAsia="宋体" w:hAnsi="Times New Roman"/>
          <w:color w:val="000000"/>
          <w:kern w:val="0"/>
          <w:sz w:val="20"/>
          <w:szCs w:val="20"/>
        </w:rPr>
        <w:t xml:space="preserve"> 65:727-743. </w:t>
      </w:r>
      <w:bookmarkEnd w:id="139"/>
      <w:r w:rsidRPr="00C41436">
        <w:rPr>
          <w:rFonts w:ascii="Times New Roman" w:eastAsia="宋体" w:hAnsi="Times New Roman"/>
          <w:color w:val="000000"/>
          <w:kern w:val="0"/>
          <w:sz w:val="20"/>
          <w:szCs w:val="20"/>
        </w:rPr>
        <w:t>DOI: 10.1007/s10722-017-0567-4.</w:t>
      </w:r>
    </w:p>
    <w:p w14:paraId="4ED21C78" w14:textId="77777777" w:rsidR="00A5779D" w:rsidRPr="00C41436" w:rsidRDefault="00A5779D" w:rsidP="00A5779D">
      <w:pPr>
        <w:autoSpaceDE w:val="0"/>
        <w:autoSpaceDN w:val="0"/>
        <w:adjustRightInd w:val="0"/>
        <w:ind w:left="402" w:hangingChars="200" w:hanging="402"/>
        <w:rPr>
          <w:rFonts w:ascii="Times New Roman" w:eastAsia="宋体" w:hAnsi="Times New Roman"/>
          <w:kern w:val="0"/>
          <w:sz w:val="24"/>
          <w:szCs w:val="24"/>
        </w:rPr>
      </w:pPr>
      <w:bookmarkStart w:id="140" w:name="_nebEE18AA64_3804_4CB0_8A3A_53A6E378E12E"/>
      <w:r w:rsidRPr="00C41436">
        <w:rPr>
          <w:rFonts w:ascii="Times New Roman" w:eastAsia="宋体" w:hAnsi="Times New Roman"/>
          <w:b/>
          <w:bCs/>
          <w:color w:val="000000"/>
          <w:kern w:val="0"/>
          <w:sz w:val="20"/>
          <w:szCs w:val="20"/>
        </w:rPr>
        <w:t>Zhang, D., Li, K., Gao, J., Liu, Y., and Gao, L. 2016.</w:t>
      </w:r>
      <w:r w:rsidRPr="00C41436">
        <w:rPr>
          <w:rFonts w:ascii="Times New Roman" w:eastAsia="宋体" w:hAnsi="Times New Roman"/>
          <w:color w:val="000000"/>
          <w:kern w:val="0"/>
          <w:sz w:val="20"/>
          <w:szCs w:val="20"/>
        </w:rPr>
        <w:t xml:space="preserve"> The Complete Plastid Genome Sequence of the Wild Rice </w:t>
      </w:r>
      <w:r w:rsidRPr="00C41436">
        <w:rPr>
          <w:rFonts w:ascii="Times New Roman" w:eastAsia="宋体" w:hAnsi="Times New Roman"/>
          <w:i/>
          <w:iCs/>
          <w:color w:val="000000"/>
          <w:kern w:val="0"/>
          <w:sz w:val="20"/>
          <w:szCs w:val="20"/>
        </w:rPr>
        <w:t>Zizania latifolia</w:t>
      </w:r>
      <w:r w:rsidRPr="00C41436">
        <w:rPr>
          <w:rFonts w:ascii="Times New Roman" w:eastAsia="宋体" w:hAnsi="Times New Roman"/>
          <w:color w:val="000000"/>
          <w:kern w:val="0"/>
          <w:sz w:val="20"/>
          <w:szCs w:val="20"/>
        </w:rPr>
        <w:t xml:space="preserve"> and Comparative Chloroplast Genomics of the Rice Tribe </w:t>
      </w:r>
      <w:proofErr w:type="spellStart"/>
      <w:r w:rsidRPr="00C41436">
        <w:rPr>
          <w:rFonts w:ascii="Times New Roman" w:eastAsia="宋体" w:hAnsi="Times New Roman"/>
          <w:color w:val="000000"/>
          <w:kern w:val="0"/>
          <w:sz w:val="20"/>
          <w:szCs w:val="20"/>
        </w:rPr>
        <w:t>Oryzeae</w:t>
      </w:r>
      <w:proofErr w:type="spellEnd"/>
      <w:r w:rsidRPr="00C41436">
        <w:rPr>
          <w:rFonts w:ascii="Times New Roman" w:eastAsia="宋体" w:hAnsi="Times New Roman"/>
          <w:color w:val="000000"/>
          <w:kern w:val="0"/>
          <w:sz w:val="20"/>
          <w:szCs w:val="20"/>
        </w:rPr>
        <w:t xml:space="preserve">, </w:t>
      </w:r>
      <w:proofErr w:type="spellStart"/>
      <w:r w:rsidRPr="00C41436">
        <w:rPr>
          <w:rFonts w:ascii="Times New Roman" w:eastAsia="宋体" w:hAnsi="Times New Roman"/>
          <w:color w:val="000000"/>
          <w:kern w:val="0"/>
          <w:sz w:val="20"/>
          <w:szCs w:val="20"/>
        </w:rPr>
        <w:t>Poaceae</w:t>
      </w:r>
      <w:proofErr w:type="spellEnd"/>
      <w:r w:rsidRPr="00C41436">
        <w:rPr>
          <w:rFonts w:ascii="Times New Roman" w:eastAsia="宋体" w:hAnsi="Times New Roman"/>
          <w:color w:val="000000"/>
          <w:kern w:val="0"/>
          <w:sz w:val="20"/>
          <w:szCs w:val="20"/>
        </w:rPr>
        <w:t xml:space="preserve">. </w:t>
      </w:r>
      <w:r w:rsidRPr="00C41436">
        <w:rPr>
          <w:rFonts w:ascii="Times New Roman" w:eastAsia="宋体" w:hAnsi="Times New Roman"/>
          <w:i/>
          <w:iCs/>
          <w:color w:val="000000"/>
          <w:kern w:val="0"/>
          <w:sz w:val="20"/>
          <w:szCs w:val="20"/>
        </w:rPr>
        <w:t>Frontiers in Ecology and Evolution</w:t>
      </w:r>
      <w:r w:rsidRPr="00C41436">
        <w:rPr>
          <w:rFonts w:ascii="Times New Roman" w:eastAsia="宋体" w:hAnsi="Times New Roman"/>
          <w:color w:val="000000"/>
          <w:kern w:val="0"/>
          <w:sz w:val="20"/>
          <w:szCs w:val="20"/>
        </w:rPr>
        <w:t xml:space="preserve"> 4. </w:t>
      </w:r>
      <w:bookmarkEnd w:id="140"/>
      <w:r w:rsidRPr="00C41436">
        <w:rPr>
          <w:rFonts w:ascii="Times New Roman" w:eastAsia="宋体" w:hAnsi="Times New Roman"/>
          <w:color w:val="000000"/>
          <w:kern w:val="0"/>
          <w:sz w:val="20"/>
          <w:szCs w:val="20"/>
        </w:rPr>
        <w:t>DOI: 10.3389/fevo.2016.00088.</w:t>
      </w:r>
    </w:p>
    <w:p w14:paraId="6D9B0E3E" w14:textId="77777777" w:rsidR="00A5779D" w:rsidRPr="00C41436" w:rsidRDefault="00A5779D" w:rsidP="00A5779D">
      <w:pPr>
        <w:autoSpaceDE w:val="0"/>
        <w:autoSpaceDN w:val="0"/>
        <w:adjustRightInd w:val="0"/>
        <w:ind w:left="402" w:hangingChars="200" w:hanging="402"/>
        <w:rPr>
          <w:rFonts w:ascii="Times New Roman" w:eastAsia="宋体" w:hAnsi="Times New Roman"/>
          <w:kern w:val="0"/>
          <w:sz w:val="24"/>
          <w:szCs w:val="24"/>
        </w:rPr>
      </w:pPr>
      <w:bookmarkStart w:id="141" w:name="_nebDD90407E_994A_45EF_AAD9_7BDA8638A70A"/>
      <w:r w:rsidRPr="00C41436">
        <w:rPr>
          <w:rFonts w:ascii="Times New Roman" w:eastAsia="宋体" w:hAnsi="Times New Roman"/>
          <w:b/>
          <w:bCs/>
          <w:color w:val="000000"/>
          <w:kern w:val="0"/>
          <w:sz w:val="20"/>
          <w:szCs w:val="20"/>
        </w:rPr>
        <w:t xml:space="preserve">Zhang, Z., Zhang, J., Zhao, X., </w:t>
      </w:r>
      <w:proofErr w:type="spellStart"/>
      <w:r w:rsidRPr="00C41436">
        <w:rPr>
          <w:rFonts w:ascii="Times New Roman" w:eastAsia="宋体" w:hAnsi="Times New Roman"/>
          <w:b/>
          <w:bCs/>
          <w:color w:val="000000"/>
          <w:kern w:val="0"/>
          <w:sz w:val="20"/>
          <w:szCs w:val="20"/>
        </w:rPr>
        <w:t>Xie</w:t>
      </w:r>
      <w:proofErr w:type="spellEnd"/>
      <w:r w:rsidRPr="00C41436">
        <w:rPr>
          <w:rFonts w:ascii="Times New Roman" w:eastAsia="宋体" w:hAnsi="Times New Roman"/>
          <w:b/>
          <w:bCs/>
          <w:color w:val="000000"/>
          <w:kern w:val="0"/>
          <w:sz w:val="20"/>
          <w:szCs w:val="20"/>
        </w:rPr>
        <w:t>, W., and Wang, Y. 2016</w:t>
      </w:r>
      <w:r w:rsidRPr="00C41436">
        <w:rPr>
          <w:rFonts w:ascii="Times New Roman" w:eastAsia="宋体" w:hAnsi="Times New Roman"/>
          <w:color w:val="000000"/>
          <w:kern w:val="0"/>
          <w:sz w:val="20"/>
          <w:szCs w:val="20"/>
        </w:rPr>
        <w:t xml:space="preserve">. Assessing and Broadening Genetic Diversity of </w:t>
      </w:r>
      <w:r w:rsidRPr="00C41436">
        <w:rPr>
          <w:rFonts w:ascii="Times New Roman" w:eastAsia="宋体" w:hAnsi="Times New Roman"/>
          <w:i/>
          <w:iCs/>
          <w:color w:val="000000"/>
          <w:kern w:val="0"/>
          <w:sz w:val="20"/>
          <w:szCs w:val="20"/>
        </w:rPr>
        <w:t xml:space="preserve">Elymus </w:t>
      </w:r>
      <w:proofErr w:type="spellStart"/>
      <w:r w:rsidRPr="00C41436">
        <w:rPr>
          <w:rFonts w:ascii="Times New Roman" w:eastAsia="宋体" w:hAnsi="Times New Roman"/>
          <w:i/>
          <w:iCs/>
          <w:color w:val="000000"/>
          <w:kern w:val="0"/>
          <w:sz w:val="20"/>
          <w:szCs w:val="20"/>
        </w:rPr>
        <w:t>sibiricus</w:t>
      </w:r>
      <w:proofErr w:type="spellEnd"/>
      <w:r w:rsidRPr="00C41436">
        <w:rPr>
          <w:rFonts w:ascii="Times New Roman" w:eastAsia="宋体" w:hAnsi="Times New Roman"/>
          <w:color w:val="000000"/>
          <w:kern w:val="0"/>
          <w:sz w:val="20"/>
          <w:szCs w:val="20"/>
        </w:rPr>
        <w:t xml:space="preserve"> Germplasm for the Improvement of Seed Shattering. </w:t>
      </w:r>
      <w:r w:rsidRPr="00C41436">
        <w:rPr>
          <w:rFonts w:ascii="Times New Roman" w:eastAsia="宋体" w:hAnsi="Times New Roman"/>
          <w:i/>
          <w:iCs/>
          <w:color w:val="000000"/>
          <w:kern w:val="0"/>
          <w:sz w:val="20"/>
          <w:szCs w:val="20"/>
        </w:rPr>
        <w:t>Molecules (Basel, Switzerland)</w:t>
      </w:r>
      <w:r w:rsidRPr="00C41436">
        <w:rPr>
          <w:rFonts w:ascii="Times New Roman" w:eastAsia="宋体" w:hAnsi="Times New Roman"/>
          <w:color w:val="000000"/>
          <w:kern w:val="0"/>
          <w:sz w:val="20"/>
          <w:szCs w:val="20"/>
        </w:rPr>
        <w:t xml:space="preserve"> 21:869. </w:t>
      </w:r>
      <w:bookmarkEnd w:id="141"/>
      <w:r w:rsidRPr="00C41436">
        <w:rPr>
          <w:rFonts w:ascii="Times New Roman" w:eastAsia="宋体" w:hAnsi="Times New Roman"/>
          <w:color w:val="000000"/>
          <w:kern w:val="0"/>
          <w:sz w:val="20"/>
          <w:szCs w:val="20"/>
        </w:rPr>
        <w:t>DOI: 10.3390/molecules21070869.</w:t>
      </w:r>
    </w:p>
    <w:p w14:paraId="0B9CD7F6" w14:textId="707E5AE1" w:rsidR="00F439E7" w:rsidRPr="009569ED" w:rsidRDefault="00A5779D" w:rsidP="00A5779D">
      <w:pPr>
        <w:autoSpaceDE w:val="0"/>
        <w:autoSpaceDN w:val="0"/>
        <w:adjustRightInd w:val="0"/>
        <w:jc w:val="left"/>
        <w:rPr>
          <w:rFonts w:ascii="Times New Roman" w:eastAsia="宋体" w:hAnsi="Times New Roman"/>
          <w:kern w:val="0"/>
          <w:sz w:val="24"/>
          <w:szCs w:val="24"/>
        </w:rPr>
      </w:pPr>
      <w:bookmarkStart w:id="142" w:name="_neb050D9F8E_93C3_4F03_B3DB_315C70CEDDD3"/>
      <w:proofErr w:type="spellStart"/>
      <w:r w:rsidRPr="00C41436">
        <w:rPr>
          <w:rFonts w:ascii="Times New Roman" w:eastAsia="宋体" w:hAnsi="Times New Roman"/>
          <w:b/>
          <w:bCs/>
          <w:color w:val="000000"/>
          <w:kern w:val="0"/>
          <w:sz w:val="20"/>
          <w:szCs w:val="20"/>
        </w:rPr>
        <w:t>Zuo</w:t>
      </w:r>
      <w:proofErr w:type="spellEnd"/>
      <w:r w:rsidRPr="00C41436">
        <w:rPr>
          <w:rFonts w:ascii="Times New Roman" w:eastAsia="宋体" w:hAnsi="Times New Roman"/>
          <w:b/>
          <w:bCs/>
          <w:color w:val="000000"/>
          <w:kern w:val="0"/>
          <w:sz w:val="20"/>
          <w:szCs w:val="20"/>
        </w:rPr>
        <w:t>, H., Wu, P., Wu, D., and Sun, G. 2015</w:t>
      </w:r>
      <w:r w:rsidRPr="00C41436">
        <w:rPr>
          <w:rFonts w:ascii="Times New Roman" w:eastAsia="宋体" w:hAnsi="Times New Roman"/>
          <w:color w:val="000000"/>
          <w:kern w:val="0"/>
          <w:sz w:val="20"/>
          <w:szCs w:val="20"/>
        </w:rPr>
        <w:t xml:space="preserve">. Origin and Reticulate Evolutionary Process of Wheatgrass </w:t>
      </w:r>
      <w:r w:rsidRPr="00C41436">
        <w:rPr>
          <w:rFonts w:ascii="Times New Roman" w:eastAsia="宋体" w:hAnsi="Times New Roman"/>
          <w:i/>
          <w:iCs/>
          <w:color w:val="000000"/>
          <w:kern w:val="0"/>
          <w:sz w:val="20"/>
          <w:szCs w:val="20"/>
        </w:rPr>
        <w:t xml:space="preserve">Elymus </w:t>
      </w:r>
      <w:proofErr w:type="spellStart"/>
      <w:r w:rsidRPr="00C41436">
        <w:rPr>
          <w:rFonts w:ascii="Times New Roman" w:eastAsia="宋体" w:hAnsi="Times New Roman"/>
          <w:i/>
          <w:iCs/>
          <w:color w:val="000000"/>
          <w:kern w:val="0"/>
          <w:sz w:val="20"/>
          <w:szCs w:val="20"/>
        </w:rPr>
        <w:t>trachycaulus</w:t>
      </w:r>
      <w:proofErr w:type="spellEnd"/>
      <w:r w:rsidRPr="00C41436">
        <w:rPr>
          <w:rFonts w:ascii="Times New Roman" w:eastAsia="宋体" w:hAnsi="Times New Roman"/>
          <w:color w:val="000000"/>
          <w:kern w:val="0"/>
          <w:sz w:val="20"/>
          <w:szCs w:val="20"/>
        </w:rPr>
        <w:t xml:space="preserve"> (</w:t>
      </w:r>
      <w:proofErr w:type="spellStart"/>
      <w:r w:rsidRPr="00C41436">
        <w:rPr>
          <w:rFonts w:ascii="Times New Roman" w:eastAsia="宋体" w:hAnsi="Times New Roman"/>
          <w:color w:val="000000"/>
          <w:kern w:val="0"/>
          <w:sz w:val="20"/>
          <w:szCs w:val="20"/>
        </w:rPr>
        <w:t>Triticeae</w:t>
      </w:r>
      <w:proofErr w:type="spellEnd"/>
      <w:r w:rsidRPr="00C41436">
        <w:rPr>
          <w:rFonts w:ascii="Times New Roman" w:eastAsia="宋体" w:hAnsi="Times New Roman"/>
          <w:color w:val="000000"/>
          <w:kern w:val="0"/>
          <w:sz w:val="20"/>
          <w:szCs w:val="20"/>
        </w:rPr>
        <w:t xml:space="preserve">: </w:t>
      </w:r>
      <w:proofErr w:type="spellStart"/>
      <w:r w:rsidRPr="00C41436">
        <w:rPr>
          <w:rFonts w:ascii="Times New Roman" w:eastAsia="宋体" w:hAnsi="Times New Roman"/>
          <w:color w:val="000000"/>
          <w:kern w:val="0"/>
          <w:sz w:val="20"/>
          <w:szCs w:val="20"/>
        </w:rPr>
        <w:t>Poaceae</w:t>
      </w:r>
      <w:proofErr w:type="spellEnd"/>
      <w:r w:rsidRPr="00C41436">
        <w:rPr>
          <w:rFonts w:ascii="Times New Roman" w:eastAsia="宋体" w:hAnsi="Times New Roman"/>
          <w:color w:val="000000"/>
          <w:kern w:val="0"/>
          <w:sz w:val="20"/>
          <w:szCs w:val="20"/>
        </w:rPr>
        <w:t xml:space="preserve">). </w:t>
      </w:r>
      <w:proofErr w:type="spellStart"/>
      <w:r w:rsidRPr="00C41436">
        <w:rPr>
          <w:rFonts w:ascii="Times New Roman" w:eastAsia="宋体" w:hAnsi="Times New Roman"/>
          <w:i/>
          <w:iCs/>
          <w:color w:val="000000"/>
          <w:kern w:val="0"/>
          <w:sz w:val="20"/>
          <w:szCs w:val="20"/>
        </w:rPr>
        <w:t>PLoS</w:t>
      </w:r>
      <w:proofErr w:type="spellEnd"/>
      <w:r w:rsidRPr="00C41436">
        <w:rPr>
          <w:rFonts w:ascii="Times New Roman" w:eastAsia="宋体" w:hAnsi="Times New Roman"/>
          <w:i/>
          <w:iCs/>
          <w:color w:val="000000"/>
          <w:kern w:val="0"/>
          <w:sz w:val="20"/>
          <w:szCs w:val="20"/>
        </w:rPr>
        <w:t xml:space="preserve"> One</w:t>
      </w:r>
      <w:r w:rsidRPr="00C41436">
        <w:rPr>
          <w:rFonts w:ascii="Times New Roman" w:eastAsia="宋体" w:hAnsi="Times New Roman"/>
          <w:color w:val="000000"/>
          <w:kern w:val="0"/>
          <w:sz w:val="20"/>
          <w:szCs w:val="20"/>
        </w:rPr>
        <w:t xml:space="preserve"> 10: e125417. </w:t>
      </w:r>
      <w:bookmarkEnd w:id="142"/>
      <w:r w:rsidRPr="00C41436">
        <w:rPr>
          <w:rFonts w:ascii="Times New Roman" w:eastAsia="宋体" w:hAnsi="Times New Roman"/>
          <w:color w:val="000000"/>
          <w:kern w:val="0"/>
          <w:sz w:val="20"/>
          <w:szCs w:val="20"/>
        </w:rPr>
        <w:t>DOI: 10.1371/journal.pone.0125417.</w:t>
      </w:r>
    </w:p>
    <w:sectPr w:rsidR="00F439E7" w:rsidRPr="009569ED">
      <w:headerReference w:type="even" r:id="rId17"/>
      <w:headerReference w:type="default" r:id="rId18"/>
      <w:footerReference w:type="default" r:id="rId19"/>
      <w:headerReference w:type="first" r:id="rId20"/>
      <w:footerReference w:type="first" r:id="rId21"/>
      <w:pgSz w:w="11906" w:h="16838"/>
      <w:pgMar w:top="1417" w:right="1531" w:bottom="1077" w:left="1531" w:header="1020"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BA8C82" w14:textId="77777777" w:rsidR="00FA6E9E" w:rsidRDefault="00FA6E9E">
      <w:r>
        <w:separator/>
      </w:r>
    </w:p>
  </w:endnote>
  <w:endnote w:type="continuationSeparator" w:id="0">
    <w:p w14:paraId="1D6F0255" w14:textId="77777777" w:rsidR="00FA6E9E" w:rsidRDefault="00FA6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14E54" w14:textId="7D3A7FBD" w:rsidR="00286D85" w:rsidRPr="00BF61AD" w:rsidRDefault="00286D85" w:rsidP="00BF61AD">
    <w:pPr>
      <w:tabs>
        <w:tab w:val="right" w:pos="8844"/>
      </w:tabs>
      <w:adjustRightInd w:val="0"/>
      <w:snapToGrid w:val="0"/>
      <w:spacing w:before="120"/>
      <w:rPr>
        <w:rFonts w:ascii="Palatino Linotype" w:hAnsi="Palatino Linotype"/>
        <w:sz w:val="16"/>
        <w:szCs w:val="16"/>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18E21" w14:textId="367E8867" w:rsidR="00286D85" w:rsidRPr="00BF61AD" w:rsidRDefault="00286D85" w:rsidP="00BF61AD">
    <w:pPr>
      <w:tabs>
        <w:tab w:val="right" w:pos="8844"/>
      </w:tabs>
      <w:adjustRightInd w:val="0"/>
      <w:snapToGrid w:val="0"/>
      <w:spacing w:before="120"/>
      <w:rPr>
        <w:rFonts w:ascii="Palatino Linotype" w:hAnsi="Palatino Linotype"/>
        <w:sz w:val="16"/>
        <w:szCs w:val="16"/>
        <w:lang w:val="fr-CH"/>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68A10" w14:textId="0149A179" w:rsidR="00286D85" w:rsidRPr="00BF61AD" w:rsidRDefault="00286D85" w:rsidP="00BF61AD">
    <w:pPr>
      <w:tabs>
        <w:tab w:val="right" w:pos="8844"/>
      </w:tabs>
      <w:adjustRightInd w:val="0"/>
      <w:snapToGrid w:val="0"/>
      <w:spacing w:before="120"/>
      <w:rPr>
        <w:rFonts w:ascii="Palatino Linotype" w:hAnsi="Palatino Linotype"/>
        <w:sz w:val="16"/>
        <w:szCs w:val="16"/>
        <w:lang w:val="fr-CH"/>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A5C90" w14:textId="68107223" w:rsidR="00286D85" w:rsidRPr="00BF61AD" w:rsidRDefault="00286D85" w:rsidP="00BF61AD">
    <w:pPr>
      <w:tabs>
        <w:tab w:val="right" w:pos="8844"/>
      </w:tabs>
      <w:adjustRightInd w:val="0"/>
      <w:snapToGrid w:val="0"/>
      <w:spacing w:before="120"/>
      <w:rPr>
        <w:rFonts w:ascii="Palatino Linotype" w:hAnsi="Palatino Linotype"/>
        <w:sz w:val="16"/>
        <w:szCs w:val="16"/>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0B8C39" w14:textId="77777777" w:rsidR="00FA6E9E" w:rsidRDefault="00FA6E9E">
      <w:r>
        <w:separator/>
      </w:r>
    </w:p>
  </w:footnote>
  <w:footnote w:type="continuationSeparator" w:id="0">
    <w:p w14:paraId="71F1E126" w14:textId="77777777" w:rsidR="00FA6E9E" w:rsidRDefault="00FA6E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0A2F3" w14:textId="77777777" w:rsidR="00286D85" w:rsidRDefault="00286D85">
    <w:pPr>
      <w:pStyle w:val="a9"/>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9DB33" w14:textId="77777777" w:rsidR="00286D85" w:rsidRDefault="00286D85">
    <w:pPr>
      <w:tabs>
        <w:tab w:val="right" w:pos="8844"/>
      </w:tabs>
      <w:adjustRightInd w:val="0"/>
      <w:snapToGrid w:val="0"/>
      <w:spacing w:after="240"/>
      <w:rPr>
        <w:rFonts w:ascii="Palatino Linotype" w:hAnsi="Palatino Linotype"/>
        <w:sz w:val="16"/>
      </w:rPr>
    </w:pPr>
    <w:r>
      <w:rPr>
        <w:rFonts w:ascii="Palatino Linotype" w:hAnsi="Palatino Linotype"/>
        <w:sz w:val="1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7121F" w14:textId="77777777" w:rsidR="00286D85" w:rsidRDefault="00286D85">
    <w:pPr>
      <w:pStyle w:val="MDPIheaderjournallog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0A245F"/>
    <w:multiLevelType w:val="multilevel"/>
    <w:tmpl w:val="250A245F"/>
    <w:lvl w:ilvl="0">
      <w:start w:val="1"/>
      <w:numFmt w:val="decimal"/>
      <w:pStyle w:val="MDPI71References"/>
      <w:lvlText w:val="%1."/>
      <w:lvlJc w:val="left"/>
      <w:pPr>
        <w:ind w:left="780" w:hanging="4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805051C"/>
    <w:multiLevelType w:val="multilevel"/>
    <w:tmpl w:val="2805051C"/>
    <w:lvl w:ilvl="0">
      <w:start w:val="1"/>
      <w:numFmt w:val="decimal"/>
      <w:pStyle w:val="MDPI37itemize"/>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15:restartNumberingAfterBreak="0">
    <w:nsid w:val="369A6535"/>
    <w:multiLevelType w:val="multilevel"/>
    <w:tmpl w:val="369A6535"/>
    <w:lvl w:ilvl="0">
      <w:start w:val="1"/>
      <w:numFmt w:val="bullet"/>
      <w:pStyle w:val="MDPI38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E.Ref{068683E8-2027-4B78-85BF-5C3883F0C542}" w:val=" ADDIN NE.Ref.{068683E8-2027-4B78-85BF-5C3883F0C542}&lt;Citation&gt;&lt;Group&gt;&lt;References&gt;&lt;Item&gt;&lt;ID&gt;804&lt;/ID&gt;&lt;UID&gt;{E31CBA96-8B6E-4174-9584-3E4AEB734E36}&lt;/UID&gt;&lt;Title&gt;Highly Variable Chloroplast Markers for Evaluating Plant Phylogeny at Low Taxonomic Levels and for DNA Barcoding&lt;/Title&gt;&lt;Template&gt;Journal Article&lt;/Template&gt;&lt;Star&gt;0&lt;/Star&gt;&lt;Tag&gt;0&lt;/Tag&gt;&lt;Author&gt;Dong, Wenpan; Liu, Jing; Yu, Jing; Wang, Ling; Zhou, Shiliang&lt;/Author&gt;&lt;Year&gt;2012&lt;/Year&gt;&lt;Details&gt;&lt;_collection_scope&gt;SCIE&lt;/_collection_scope&gt;&lt;_created&gt;63414873&lt;/_created&gt;&lt;_impact_factor&gt;   2.740&lt;/_impact_factor&gt;&lt;_issue&gt;4&lt;/_issue&gt;&lt;_journal&gt;PLOS ONE&lt;/_journal&gt;&lt;_modified&gt;63414873&lt;/_modified&gt;&lt;_volume&gt;7&lt;/_volume&gt;&lt;/Details&gt;&lt;Extra&gt;&lt;DBUID&gt;{F96A950B-833F-4880-A151-76DA2D6A2879}&lt;/DBUID&gt;&lt;/Extra&gt;&lt;/Item&gt;&lt;/References&gt;&lt;/Group&gt;&lt;/Citation&gt;_x000a_"/>
    <w:docVar w:name="NE.Ref{08B881C0-75A0-48FF-B22C-8A558195AE7C}" w:val=" ADDIN NE.Ref.{08B881C0-75A0-48FF-B22C-8A558195AE7C}&lt;Citation&gt;&lt;Group&gt;&lt;References&gt;&lt;Item&gt;&lt;ID&gt;806&lt;/ID&gt;&lt;UID&gt;{D1CEA6ED-1AF1-49DE-92CF-7D0068728DCF}&lt;/UID&gt;&lt;Title&gt;Chloroplast microsatellites: new tools for studies in plant ecology and evolution&lt;/Title&gt;&lt;Template&gt;Journal Article&lt;/Template&gt;&lt;Star&gt;0&lt;/Star&gt;&lt;Tag&gt;0&lt;/Tag&gt;&lt;Author&gt;Provan, Jim; Powell, W; Hollingsworth, Peter M&lt;/Author&gt;&lt;Year&gt;2001&lt;/Year&gt;&lt;Details&gt;&lt;_created&gt;63414890&lt;/_created&gt;&lt;_issue&gt;3&lt;/_issue&gt;&lt;_journal&gt;Trends in Ecology and Evolution&lt;/_journal&gt;&lt;_modified&gt;63414890&lt;/_modified&gt;&lt;_pages&gt;142-147&lt;/_pages&gt;&lt;_volume&gt;16&lt;/_volume&gt;&lt;/Details&gt;&lt;Extra&gt;&lt;DBUID&gt;{F96A950B-833F-4880-A151-76DA2D6A2879}&lt;/DBUID&gt;&lt;/Extra&gt;&lt;/Item&gt;&lt;/References&gt;&lt;/Group&gt;&lt;/Citation&gt;_x000a_"/>
    <w:docVar w:name="NE.Ref{0E65B1F6-2EF4-4C64-92C9-46006A7CC571}" w:val=" ADDIN NE.Ref.{0E65B1F6-2EF4-4C64-92C9-46006A7CC571}&lt;Citation&gt;&lt;Group&gt;&lt;References&gt;&lt;Item&gt;&lt;ID&gt;770&lt;/ID&gt;&lt;UID&gt;{C500AB53-8E5C-4EAC-A5CD-B52EFE2A9C9C}&lt;/UID&gt;&lt;Title&gt;Multiple alignment of rearranged genomes&lt;/Title&gt;&lt;Template&gt;Conference Proceedings&lt;/Template&gt;&lt;Star&gt;0&lt;/Star&gt;&lt;Tag&gt;0&lt;/Tag&gt;&lt;Author&gt;Darling, Aaron E; Craven, Mark; Mau, Bob; Perna, Nicole T&lt;/Author&gt;&lt;Year&gt;2004&lt;/Year&gt;&lt;Details&gt;&lt;_created&gt;63390107&lt;/_created&gt;&lt;_modified&gt;63390107&lt;/_modified&gt;&lt;_pages&gt;738-739&lt;/_pages&gt;&lt;_secondary_title&gt;computational systems bioinformatics&lt;/_secondary_title&gt;&lt;/Details&gt;&lt;Extra&gt;&lt;DBUID&gt;{F96A950B-833F-4880-A151-76DA2D6A2879}&lt;/DBUID&gt;&lt;/Extra&gt;&lt;/Item&gt;&lt;/References&gt;&lt;/Group&gt;&lt;/Citation&gt;_x000a_"/>
    <w:docVar w:name="NE.Ref{16DC0383-26D8-486D-9C77-EC9BFBC97BB9}" w:val=" ADDIN NE.Ref.{16DC0383-26D8-486D-9C77-EC9BFBC97BB9}&lt;Citation&gt;&lt;Group&gt;&lt;References&gt;&lt;Item&gt;&lt;ID&gt;766&lt;/ID&gt;&lt;UID&gt;{AE0DAC09-D7CE-49A3-BB91-C371F64A671C}&lt;/UID&gt;&lt;Title&gt;HMMER web server: interactive sequence similarity searching&lt;/Title&gt;&lt;Template&gt;Journal Article&lt;/Template&gt;&lt;Star&gt;0&lt;/Star&gt;&lt;Tag&gt;0&lt;/Tag&gt;&lt;Author&gt;Finn, Robert D; Clements, Jody; Eddy, Sean R&lt;/Author&gt;&lt;Year&gt;2011&lt;/Year&gt;&lt;Details&gt;&lt;_collection_scope&gt;SCI;SCIE&lt;/_collection_scope&gt;&lt;_created&gt;63376764&lt;/_created&gt;&lt;_impact_factor&gt;  11.501&lt;/_impact_factor&gt;&lt;_journal&gt;Nucleic Acids Research&lt;/_journal&gt;&lt;_modified&gt;63376764&lt;/_modified&gt;&lt;_pages&gt;29-37&lt;/_pages&gt;&lt;_volume&gt;39&lt;/_volume&gt;&lt;/Details&gt;&lt;Extra&gt;&lt;DBUID&gt;{F96A950B-833F-4880-A151-76DA2D6A2879}&lt;/DBUID&gt;&lt;/Extra&gt;&lt;/Item&gt;&lt;/References&gt;&lt;/Group&gt;&lt;/Citation&gt;_x000a_"/>
    <w:docVar w:name="NE.Ref{24691257-DDA2-4BCF-854A-4810F3B4C6BD}" w:val=" ADDIN NE.Ref.{24691257-DDA2-4BCF-854A-4810F3B4C6BD}&lt;Citation&gt;&lt;Group&gt;&lt;References&gt;&lt;Item&gt;&lt;ID&gt;814&lt;/ID&gt;&lt;UID&gt;{6527ACF6-FACF-4F7F-AB56-D26848419DBD}&lt;/UID&gt;&lt;Title&gt;Evolutionary patterns of plastome uncover diploid-polyploid maternal relationships in Triticeae&lt;/Title&gt;&lt;Template&gt;Journal Article&lt;/Template&gt;&lt;Star&gt;0&lt;/Star&gt;&lt;Tag&gt;0&lt;/Tag&gt;&lt;Author&gt;Chen, Ning; Chen, Wen-Jie; Yan, Hao; Wang, Yi; Kang, Hou-Yang; Zhang, Hai-Qin; Zhou, Yong-Hong; Sun, Gen-Lou; Sha, Li-Na; Fan, Xing&lt;/Author&gt;&lt;Year&gt;2020&lt;/Year&gt;&lt;Details&gt;&lt;_accessed&gt;63418840&lt;/_accessed&gt;&lt;_collection_scope&gt;SCI;SCIE&lt;/_collection_scope&gt;&lt;_created&gt;63418840&lt;/_created&gt;&lt;_db_updated&gt;CrossRef&lt;/_db_updated&gt;&lt;_doi&gt;10.1016/j.ympev.2020.106838&lt;/_doi&gt;&lt;_impact_factor&gt;   3.496&lt;/_impact_factor&gt;&lt;_isbn&gt;10557903&lt;/_isbn&gt;&lt;_journal&gt;Molecular Phylogenetics and Evolution&lt;/_journal&gt;&lt;_modified&gt;63418840&lt;/_modified&gt;&lt;_pages&gt;106838&lt;/_pages&gt;&lt;_tertiary_title&gt;Molecular Phylogenetics and Evolution&lt;/_tertiary_title&gt;&lt;_url&gt;https://linkinghub.elsevier.com/retrieve/pii/S105579032030110X_x000d__x000a_https://api.elsevier.com/content/article/PII:S105579032030110X?httpAccept=text/xml&lt;/_url&gt;&lt;_volume&gt;149&lt;/_volume&gt;&lt;/Details&gt;&lt;Extra&gt;&lt;DBUID&gt;{F96A950B-833F-4880-A151-76DA2D6A2879}&lt;/DBUID&gt;&lt;/Extra&gt;&lt;/Item&gt;&lt;/References&gt;&lt;/Group&gt;&lt;/Citation&gt;_x000a_"/>
    <w:docVar w:name="NE.Ref{2BCE4E87-9F03-41E9-A019-CF2ACC64FAA5}" w:val=" ADDIN NE.Ref.{2BCE4E87-9F03-41E9-A019-CF2ACC64FAA5}&lt;Citation&gt;&lt;Group&gt;&lt;References&gt;&lt;Item&gt;&lt;ID&gt;824&lt;/ID&gt;&lt;UID&gt;{AFA95194-A9C9-4740-A610-A220D3B93CC4}&lt;/UID&gt;&lt;Title&gt;Complete Nucleotide Sequence of the Chloroplast Genome from the Tasmanian Blue Gum, Eucalyptus globulus (Myrtaceae)&lt;/Title&gt;&lt;Template&gt;Journal Article&lt;/Template&gt;&lt;Star&gt;0&lt;/Star&gt;&lt;Tag&gt;0&lt;/Tag&gt;&lt;Author&gt;Steane, Dorothy A&lt;/Author&gt;&lt;Year&gt;2005&lt;/Year&gt;&lt;Details&gt;&lt;_collection_scope&gt;SCI;SCIE&lt;/_collection_scope&gt;&lt;_created&gt;63456405&lt;/_created&gt;&lt;_impact_factor&gt;   4.009&lt;/_impact_factor&gt;&lt;_issue&gt;3&lt;/_issue&gt;&lt;_journal&gt;DNA Research&lt;/_journal&gt;&lt;_modified&gt;63456405&lt;/_modified&gt;&lt;_pages&gt;215-220&lt;/_pages&gt;&lt;_volume&gt;12&lt;/_volume&gt;&lt;/Details&gt;&lt;Extra&gt;&lt;DBUID&gt;{F96A950B-833F-4880-A151-76DA2D6A2879}&lt;/DBUID&gt;&lt;/Extra&gt;&lt;/Item&gt;&lt;/References&gt;&lt;/Group&gt;&lt;/Citation&gt;_x000a_"/>
    <w:docVar w:name="NE.Ref{2C95573F-BB4E-4298-84A2-2F51768140D3}" w:val=" ADDIN NE.Ref.{2C95573F-BB4E-4298-84A2-2F51768140D3}&lt;Citation&gt;&lt;Group&gt;&lt;References&gt;&lt;Item&gt;&lt;ID&gt;776&lt;/ID&gt;&lt;UID&gt;{8B4E0095-CFD1-4666-A773-F65787416D85}&lt;/UID&gt;&lt;Title&gt;Development and characterization of 53 polymorphic genomic-SSR markers in Siberian wildrye (Elymus sibiricus L.)&lt;/Title&gt;&lt;Template&gt;Journal Article&lt;/Template&gt;&lt;Star&gt;0&lt;/Star&gt;&lt;Tag&gt;0&lt;/Tag&gt;&lt;Author&gt;Lei, Yunting; Zhao, Yanyan; Yu, Feng; Li, Yuan; Dou, Quanwen&lt;/Author&gt;&lt;Year&gt;2014&lt;/Year&gt;&lt;Details&gt;&lt;_accessed&gt;63394563&lt;/_accessed&gt;&lt;_collection_scope&gt;SCIE&lt;/_collection_scope&gt;&lt;_created&gt;63394563&lt;/_created&gt;&lt;_date&gt;59958720&lt;/_date&gt;&lt;_date_display&gt;2014&lt;/_date_display&gt;&lt;_db_updated&gt;PKU Search&lt;/_db_updated&gt;&lt;_doi&gt;10.1007/s12686-014-0225-5&lt;/_doi&gt;&lt;_impact_factor&gt;   1.107&lt;/_impact_factor&gt;&lt;_isbn&gt;1877-7252&lt;/_isbn&gt;&lt;_issue&gt;4&lt;/_issue&gt;&lt;_journal&gt;Conservation Genetics Resources&lt;/_journal&gt;&lt;_keywords&gt;Life Sciences; Genomic-SSR; Conservation Biology/Ecology; Evolutionary Biology; Plant Sciences; Animal Anatomy / Morphology / Histology; Elymus sibiricus; Siberian wildrye; Polymorphism; Genetics; Analysis; Chemical properties; Heredity; Genetic diversity; Population genetics; Alleles&lt;/_keywords&gt;&lt;_modified&gt;63440406&lt;/_modified&gt;&lt;_number&gt;1&lt;/_number&gt;&lt;_ori_publication&gt;Springer Netherlands&lt;/_ori_publication&gt;&lt;_pages&gt;861-864&lt;/_pages&gt;&lt;_place_published&gt;Dordrecht&lt;/_place_published&gt;&lt;_url&gt;http://pku.summon.serialssolutions.com/2.0.0/link/0/eLvHCXMwnR3LahtBTNgphVz6DnWbloEe2qas2cxrZ46h2JTiQqlz6mWYnQcYx-vFjin--472ETdpDqWHvSwaaZE0kmb0WABGx3l2xyZQLbSNOpfWhzymh0rllFTRiyAjx37nn9_U7DudTsTXAdCbm4xqOe4TlI3dPrS-JQx4FuZZ8kIiE0N4kKJphlVdTWKxNcYSFRbPXKoosoIK2ic270NxyzXdNdC3M6W0c0DTx__zrU_gURdukotWP57CIFTP4OGkGVW9fw71HzVDxFaeuJv5zW17JllHIhip11f71TqJZOEITnVdLVw2n_8gKyzu2WzJoiJzLD1JukZ-YXf4PpAPk7RmtyVYf4u3jFsyG398AZfTyeXnL1n3D4bMJW7xLGgZggo2-jI61pyWKLW59EEk_8dlig6KgMnKQH0RU_jJWHDcSs91HhlnJ3BUravwEogotdW0kLmVljOnS6u5VtKp8rwUyhcjOOu5b-p20oY5zFRGDprEQYMcNGIE71E-BnfhdeKL7ZoJEimcZ2UumFI4WIcltKe9CE23Pbem6feVRbJ2I_jUy-xAtSFGkVonHoNEax9H8O4v6AauXSINR8hX_wT1Go7xZVsacwpH15tdeAPDerl726jwb-BT7eM&lt;/_url&gt;&lt;_volume&gt;6&lt;/_volume&gt;&lt;/Details&gt;&lt;Extra&gt;&lt;DBUID&gt;{F96A950B-833F-4880-A151-76DA2D6A2879}&lt;/DBUID&gt;&lt;/Extra&gt;&lt;/Item&gt;&lt;/References&gt;&lt;/Group&gt;&lt;/Citation&gt;_x000a_"/>
    <w:docVar w:name="NE.Ref{3136A80E-3F3B-4769-8058-BDB1FCA5A2D3}" w:val=" ADDIN NE.Ref.{3136A80E-3F3B-4769-8058-BDB1FCA5A2D3}&lt;Citation&gt;&lt;Group&gt;&lt;References&gt;&lt;Item&gt;&lt;ID&gt;761&lt;/ID&gt;&lt;UID&gt;{F925B0C1-A53F-452F-A5B3-DF33277F06AA}&lt;/UID&gt;&lt;Title&gt;dipSPAdes: Assembler for Highly Polymorphic Diploid Genomes&lt;/Title&gt;&lt;Template&gt;Journal Article&lt;/Template&gt;&lt;Star&gt;0&lt;/Star&gt;&lt;Tag&gt;0&lt;/Tag&gt;&lt;Author&gt;Safonova, Yana; Bankevich, Anton; Pevzner, Pavel A&lt;/Author&gt;&lt;Year&gt;2015&lt;/Year&gt;&lt;Details&gt;&lt;_collection_scope&gt;SCIE&lt;/_collection_scope&gt;&lt;_created&gt;63376493&lt;/_created&gt;&lt;_impact_factor&gt;   1.054&lt;/_impact_factor&gt;&lt;_issue&gt;6&lt;/_issue&gt;&lt;_journal&gt;Journal of Computational Biology&lt;/_journal&gt;&lt;_modified&gt;63376493&lt;/_modified&gt;&lt;_pages&gt;528-545&lt;/_pages&gt;&lt;_volume&gt;22&lt;/_volume&gt;&lt;/Details&gt;&lt;Extra&gt;&lt;DBUID&gt;{F96A950B-833F-4880-A151-76DA2D6A2879}&lt;/DBUID&gt;&lt;/Extra&gt;&lt;/Item&gt;&lt;/References&gt;&lt;/Group&gt;&lt;/Citation&gt;_x000a_"/>
    <w:docVar w:name="NE.Ref{3708403E-819C-4AE6-982E-E51F287C95C2}" w:val=" ADDIN NE.Ref.{3708403E-819C-4AE6-982E-E51F287C95C2}&lt;Citation&gt;&lt;Group&gt;&lt;References&gt;&lt;Item&gt;&lt;ID&gt;789&lt;/ID&gt;&lt;UID&gt;{7B28A1A1-E78F-4A7B-BFDC-78B2ADC4F7FE}&lt;/UID&gt;&lt;Title&gt;Proceedings. 2004 IEEE Computational Systems Bioinformatics Conference&lt;/Title&gt;&lt;Template&gt;Conference Proceedings&lt;/Template&gt;&lt;Star&gt;0&lt;/Star&gt;&lt;Tag&gt;0&lt;/Tag&gt;&lt;Author&gt;Wang, Tie; Touchman, Jeffrey W; Xue, Guoliang&lt;/Author&gt;&lt;Year&gt;2004&lt;/Year&gt;&lt;Details&gt;&lt;_created&gt;63397442&lt;/_created&gt;&lt;_modified&gt;63397442&lt;/_modified&gt;&lt;_secondary_title&gt;Computational Systems Bioinformatics Conference&lt;/_secondary_title&gt;&lt;/Details&gt;&lt;Extra&gt;&lt;DBUID&gt;{F96A950B-833F-4880-A151-76DA2D6A2879}&lt;/DBUID&gt;&lt;/Extra&gt;&lt;/Item&gt;&lt;/References&gt;&lt;/Group&gt;&lt;/Citation&gt;_x000a_"/>
    <w:docVar w:name="NE.Ref{3CC97FD6-2B45-431A-9097-D152F0E3818F}" w:val=" ADDIN NE.Ref.{3CC97FD6-2B45-431A-9097-D152F0E3818F}&lt;Citation&gt;&lt;Group&gt;&lt;References&gt;&lt;Item&gt;&lt;ID&gt;762&lt;/ID&gt;&lt;UID&gt;{963E10A2-1DB1-430C-BD93-B6DE7D90C492}&lt;/UID&gt;&lt;Title&gt;Toward almost closed genomes with GapFiller&lt;/Title&gt;&lt;Template&gt;Journal Article&lt;/Template&gt;&lt;Star&gt;0&lt;/Star&gt;&lt;Tag&gt;0&lt;/Tag&gt;&lt;Author&gt;Boetzer, Marten; Pirovano, Walter&lt;/Author&gt;&lt;Year&gt;2012&lt;/Year&gt;&lt;Details&gt;&lt;_collection_scope&gt;SCI;SCIE&lt;/_collection_scope&gt;&lt;_created&gt;63376503&lt;/_created&gt;&lt;_impact_factor&gt;  10.806&lt;/_impact_factor&gt;&lt;_issue&gt;6&lt;/_issue&gt;&lt;_journal&gt;Genome Biology&lt;/_journal&gt;&lt;_modified&gt;63376503&lt;/_modified&gt;&lt;_pages&gt;1-9&lt;/_pages&gt;&lt;_volume&gt;13&lt;/_volume&gt;&lt;/Details&gt;&lt;Extra&gt;&lt;DBUID&gt;{F96A950B-833F-4880-A151-76DA2D6A2879}&lt;/DBUID&gt;&lt;/Extra&gt;&lt;/Item&gt;&lt;/References&gt;&lt;/Group&gt;&lt;/Citation&gt;_x000a_"/>
    <w:docVar w:name="NE.Ref{44CBD94A-54BB-4547-8772-27169B1022D0}" w:val=" ADDIN NE.Ref.{44CBD94A-54BB-4547-8772-27169B1022D0}&lt;Citation&gt;&lt;Group&gt;&lt;References&gt;&lt;Item&gt;&lt;ID&gt;798&lt;/ID&gt;&lt;UID&gt;{10432D6B-CFD4-417D-92C0-737C43B8732E}&lt;/UID&gt;&lt;Title&gt;The complete chloroplast genome sequence of tung tree ( Vernicia fordii ): Organization and phylogenetic relationships with other angiosperms&lt;/Title&gt;&lt;Template&gt;Journal Article&lt;/Template&gt;&lt;Star&gt;0&lt;/Star&gt;&lt;Tag&gt;0&lt;/Tag&gt;&lt;Author&gt;Li, Ze; Long, Hongxu; Zhang, Lin; Liu, Zhiming; Cao, Heping; Shi, Mingwang; Tan, Xiaofeng&lt;/Author&gt;&lt;Year&gt;2017&lt;/Year&gt;&lt;Details&gt;&lt;_collection_scope&gt;SCI;SCIE&lt;/_collection_scope&gt;&lt;_created&gt;63414350&lt;/_created&gt;&lt;_impact_factor&gt;   3.998&lt;/_impact_factor&gt;&lt;_issue&gt;1&lt;/_issue&gt;&lt;_journal&gt;Scientific Reports&lt;/_journal&gt;&lt;_modified&gt;63414350&lt;/_modified&gt;&lt;_pages&gt;1869-1869&lt;/_pages&gt;&lt;_volume&gt;7&lt;/_volume&gt;&lt;/Details&gt;&lt;Extra&gt;&lt;DBUID&gt;{F96A950B-833F-4880-A151-76DA2D6A2879}&lt;/DBUID&gt;&lt;/Extra&gt;&lt;/Item&gt;&lt;/References&gt;&lt;/Group&gt;&lt;/Citation&gt;_x000a_"/>
    <w:docVar w:name="NE.Ref{4E499ECB-ECAF-44AD-BCA7-EA40BCB0EFBF}" w:val=" ADDIN NE.Ref.{4E499ECB-ECAF-44AD-BCA7-EA40BCB0EFBF}&lt;Citation&gt;&lt;Group&gt;&lt;References&gt;&lt;Item&gt;&lt;ID&gt;764&lt;/ID&gt;&lt;UID&gt;{594C8A26-9837-4CB8-8283-57C381EAA6EB}&lt;/UID&gt;&lt;Title&gt;Scaffolding pre-assembled contigs using SSPACE&lt;/Title&gt;&lt;Template&gt;Journal Article&lt;/Template&gt;&lt;Star&gt;0&lt;/Star&gt;&lt;Tag&gt;0&lt;/Tag&gt;&lt;Author&gt;Boetzer, Marten; Henkel, Christiaan V; Jansen, Hans J; Butler, Derek; Pirovano, Walter&lt;/Author&gt;&lt;Year&gt;2010&lt;/Year&gt;&lt;Details&gt;&lt;_collection_scope&gt;SCI;SCIE&lt;/_collection_scope&gt;&lt;_created&gt;63376759&lt;/_created&gt;&lt;_doi&gt;10.1093/bioinformatics/btq683&lt;/_doi&gt;&lt;_impact_factor&gt;   5.610&lt;/_impact_factor&gt;&lt;_isbn&gt;1367-4803&lt;/_isbn&gt;&lt;_issue&gt;4&lt;/_issue&gt;&lt;_journal&gt;Bioinformatics&lt;/_journal&gt;&lt;_modified&gt;63376759&lt;/_modified&gt;&lt;_pages&gt;578-579&lt;/_pages&gt;&lt;_url&gt;https://doi.org/10.1093/bioinformatics/btq683&lt;/_url&gt;&lt;_volume&gt;27&lt;/_volume&gt;&lt;/Details&gt;&lt;Extra&gt;&lt;DBUID&gt;{F96A950B-833F-4880-A151-76DA2D6A2879}&lt;/DBUID&gt;&lt;/Extra&gt;&lt;/Item&gt;&lt;/References&gt;&lt;/Group&gt;&lt;/Citation&gt;_x000a_"/>
    <w:docVar w:name="NE.Ref{512EFEBD-5D65-4770-9C22-1A58CE00DCDA}" w:val=" ADDIN NE.Ref.{512EFEBD-5D65-4770-9C22-1A58CE00DCDA}&lt;Citation&gt;&lt;Group&gt;&lt;References&gt;&lt;Item&gt;&lt;ID&gt;829&lt;/ID&gt;&lt;UID&gt;{2BEB1451-9253-4235-8ABD-34B99B402C29}&lt;/UID&gt;&lt;Title&gt;The complete mitochondrial genome of Taxus cuspidata (Taxaceae): eight protein-coding genes have transferred to the nuclear genome&lt;/Title&gt;&lt;Template&gt;Journal Article&lt;/Template&gt;&lt;Star&gt;0&lt;/Star&gt;&lt;Tag&gt;0&lt;/Tag&gt;&lt;Author&gt;Kan, Sheng-Long; Shen, Ting-Ting; Gong, Ping; Ran, Jin-Hua; Wang, Xiao-Quan&lt;/Author&gt;&lt;Year&gt;2020&lt;/Year&gt;&lt;Details&gt;&lt;_accessed&gt;63461650&lt;/_accessed&gt;&lt;_collection_scope&gt;SCI;SCIE&lt;/_collection_scope&gt;&lt;_created&gt;63460730&lt;/_created&gt;&lt;_date&gt;2020-01-20&lt;/_date&gt;&lt;_date_display&gt;2020/01/20&lt;/_date_display&gt;&lt;_doi&gt;10.1186/s12862-020-1582-1&lt;/_doi&gt;&lt;_impact_factor&gt;   3.058&lt;/_impact_factor&gt;&lt;_isbn&gt;1471-2148&lt;/_isbn&gt;&lt;_issue&gt;1&lt;/_issue&gt;&lt;_journal&gt;BMC evolutionary biology&lt;/_journal&gt;&lt;_keywords&gt;*Endosymbiotic gene transfer; *Gymnosperms; *Mitogenome; *RNA editing; *Taxus cuspidata; Cell Nucleus; Cycadopsida/genetics; Evolution, Molecular; *Genome, Mitochondrial; Introns; Magnoliopsida/genetics; Phylogeny; RNA Editing; Taxus/*genetics&lt;/_keywords&gt;&lt;_modified&gt;63461650&lt;/_modified&gt;&lt;_ori_publication&gt;BioMed Central&lt;/_ori_publication&gt;&lt;_pages&gt;10-10&lt;/_pages&gt;&lt;_url&gt;https://pubmed.ncbi.nlm.nih.gov/31959109_x000d__x000a_https://www.ncbi.nlm.nih.gov/pmc/articles/PMC6971862/&lt;/_url&gt;&lt;_volume&gt;20&lt;/_volume&gt;&lt;/Details&gt;&lt;Extra&gt;&lt;DBUID&gt;{F96A950B-833F-4880-A151-76DA2D6A2879}&lt;/DBUID&gt;&lt;/Extra&gt;&lt;/Item&gt;&lt;/References&gt;&lt;/Group&gt;&lt;/Citation&gt;_x000a_"/>
    <w:docVar w:name="NE.Ref{57878BBC-375C-4DBC-838C-A0D293FEEC4D}" w:val=" ADDIN NE.Ref.{57878BBC-375C-4DBC-838C-A0D293FEEC4D}&lt;Citation&gt;&lt;Group&gt;&lt;References&gt;&lt;Item&gt;&lt;ID&gt;801&lt;/ID&gt;&lt;UID&gt;{569879CA-23AA-4DBF-9B3D-8F7764EA55B4}&lt;/UID&gt;&lt;Title&gt;Size homoplasy and mutational behavior of chloroplast simple sequence repeats (cpSSRs) inferred from intra- and interspecific variations in four chloroplast regions of diploid and polyploid Triticum and Aegilops species&lt;/Title&gt;&lt;Template&gt;Journal Article&lt;/Template&gt;&lt;Star&gt;0&lt;/Star&gt;&lt;Tag&gt;0&lt;/Tag&gt;&lt;Author&gt;Yamane, Kyoko; Kawahara, Taihachi&lt;/Author&gt;&lt;Year&gt;2018&lt;/Year&gt;&lt;Details&gt;&lt;_alternate_title&gt;Genetic Resources and Crop Evolution&lt;/_alternate_title&gt;&lt;_collection_scope&gt;SCIE&lt;/_collection_scope&gt;&lt;_created&gt;63414823&lt;/_created&gt;&lt;_date&gt;2018-01-01&lt;/_date&gt;&lt;_date_display&gt;2018&lt;/_date_display&gt;&lt;_doi&gt;10.1007/s10722-017-0567-4&lt;/_doi&gt;&lt;_impact_factor&gt;   1.071&lt;/_impact_factor&gt;&lt;_isbn&gt;1573-5109&lt;/_isbn&gt;&lt;_issue&gt;3&lt;/_issue&gt;&lt;_journal&gt;Genetic Resources and Crop Evolution&lt;/_journal&gt;&lt;_modified&gt;63414823&lt;/_modified&gt;&lt;_number&gt;Yamane2018&lt;/_number&gt;&lt;_pages&gt;727-743&lt;/_pages&gt;&lt;_url&gt;https://doi.org/10.1007/s10722-017-0567-4&lt;/_url&gt;&lt;_volume&gt;65&lt;/_volume&gt;&lt;/Details&gt;&lt;Extra&gt;&lt;DBUID&gt;{F96A950B-833F-4880-A151-76DA2D6A2879}&lt;/DBUID&gt;&lt;/Extra&gt;&lt;/Item&gt;&lt;/References&gt;&lt;/Group&gt;&lt;/Citation&gt;_x000a_"/>
    <w:docVar w:name="NE.Ref{596A6A21-5499-44A4-ADB2-ED64BF156B25}" w:val=" ADDIN NE.Ref.{596A6A21-5499-44A4-ADB2-ED64BF156B25}&lt;Citation&gt;&lt;Group&gt;&lt;References&gt;&lt;Item&gt;&lt;ID&gt;773&lt;/ID&gt;&lt;UID&gt;{C591E663-F0CD-4371-B71F-83DC8C9F384B}&lt;/UID&gt;&lt;Title&gt;Comparison of Genetic Diversity of Twelve Elymus Species Using  ISSR and SSR Markers _x000d__x000a_&lt;/Title&gt;&lt;Template&gt;Journal Article&lt;/Template&gt;&lt;Star&gt;0&lt;/Star&gt;&lt;Tag&gt;0&lt;/Tag&gt;&lt;Author&gt;LI Yong-xiang, LI Si-shen LI Li-hui&lt;/Author&gt;&lt;Year&gt;2005&lt;/Year&gt;&lt;Details&gt;&lt;_accessed&gt;63394506&lt;/_accessed&gt;&lt;_created&gt;63394506&lt;/_created&gt;&lt;_issue&gt;38&lt;/_issue&gt;&lt;_journal&gt;Scientia Agricultura Sinica &lt;/_journal&gt;&lt;_modified&gt;63394506&lt;/_modified&gt;&lt;_pages&gt;1522-1527 &lt;/_pages&gt;&lt;_volume&gt;8&lt;/_volume&gt;&lt;/Details&gt;&lt;Extra&gt;&lt;DBUID&gt;{F96A950B-833F-4880-A151-76DA2D6A2879}&lt;/DBUID&gt;&lt;/Extra&gt;&lt;/Item&gt;&lt;/References&gt;&lt;/Group&gt;&lt;/Citation&gt;_x000a_"/>
    <w:docVar w:name="NE.Ref{61C99308-3DA2-4CA7-92E3-70B71A0A1D19}" w:val=" ADDIN NE.Ref.{61C99308-3DA2-4CA7-92E3-70B71A0A1D19}&lt;Citation&gt;&lt;Group&gt;&lt;References&gt;&lt;Item&gt;&lt;ID&gt;800&lt;/ID&gt;&lt;UID&gt;{40104A96-4A19-4369-A9EB-81BDB62EB7EF}&lt;/UID&gt;&lt;Title&gt;The Complete Chloroplast Genome Sequencing and Comparative Analysis of Reed Canary Grass (Phalaris arundinacea) and Hardinggrass (P. aquatica)&lt;/Title&gt;&lt;Template&gt;Journal Article&lt;/Template&gt;&lt;Star&gt;0&lt;/Star&gt;&lt;Tag&gt;0&lt;/Tag&gt;&lt;Author&gt;Xiong, Yi; Xiong, Yanli; Jia, Shangang; Ma, Xiao&lt;/Author&gt;&lt;Year&gt;2020&lt;/Year&gt;&lt;Details&gt;&lt;_accessed&gt;63414642&lt;/_accessed&gt;&lt;_created&gt;63414642&lt;/_created&gt;&lt;_date&gt;63351360&lt;/_date&gt;&lt;_db_updated&gt;CrossRef&lt;/_db_updated&gt;&lt;_doi&gt;10.3390/plants9060748&lt;/_doi&gt;&lt;_isbn&gt;2223-7747&lt;/_isbn&gt;&lt;_issue&gt;6&lt;/_issue&gt;&lt;_journal&gt;Plants&lt;/_journal&gt;&lt;_modified&gt;63414642&lt;/_modified&gt;&lt;_pages&gt;748&lt;/_pages&gt;&lt;_tertiary_title&gt;Plants&lt;/_tertiary_title&gt;&lt;_url&gt;https://www.mdpi.com/2223-7747/9/6/748_x000d__x000a_https://www.mdpi.com/2223-7747/9/6/748/pdf&lt;/_url&gt;&lt;_volume&gt;9&lt;/_volume&gt;&lt;/Details&gt;&lt;Extra&gt;&lt;DBUID&gt;{F96A950B-833F-4880-A151-76DA2D6A2879}&lt;/DBUID&gt;&lt;/Extra&gt;&lt;/Item&gt;&lt;/References&gt;&lt;/Group&gt;&lt;/Citation&gt;_x000a_"/>
    <w:docVar w:name="NE.Ref{63D59D9F-0A88-4592-9BB9-4BA542DA4120}" w:val=" ADDIN NE.Ref.{63D59D9F-0A88-4592-9BB9-4BA542DA4120}&lt;Citation&gt;&lt;Group&gt;&lt;References&gt;&lt;Item&gt;&lt;ID&gt;778&lt;/ID&gt;&lt;UID&gt;{AB87A1B8-C036-4DB4-9449-A7EB403A02EC}&lt;/UID&gt;&lt;Title&gt;Chloroplast genomes: diversity, evolution, and applications in genetic engineering&lt;/Title&gt;&lt;Template&gt;Journal Article&lt;/Template&gt;&lt;Star&gt;0&lt;/Star&gt;&lt;Tag&gt;0&lt;/Tag&gt;&lt;Author&gt;Daniell, Henry; Lin, Chounsea; Yu, Ming; Chang, Wanjung&lt;/Author&gt;&lt;Year&gt;2016&lt;/Year&gt;&lt;Details&gt;&lt;_collection_scope&gt;SCI;SCIE&lt;/_collection_scope&gt;&lt;_created&gt;63394616&lt;/_created&gt;&lt;_impact_factor&gt;  10.806&lt;/_impact_factor&gt;&lt;_issue&gt;1&lt;/_issue&gt;&lt;_journal&gt;Genome Biology&lt;/_journal&gt;&lt;_modified&gt;63456403&lt;/_modified&gt;&lt;_pages&gt;134-134&lt;/_pages&gt;&lt;_volume&gt;17&lt;/_volume&gt;&lt;/Details&gt;&lt;Extra&gt;&lt;DBUID&gt;{F96A950B-833F-4880-A151-76DA2D6A2879}&lt;/DBUID&gt;&lt;/Extra&gt;&lt;/Item&gt;&lt;/References&gt;&lt;/Group&gt;&lt;/Citation&gt;_x000a_"/>
    <w:docVar w:name="NE.Ref{65B91204-0A5F-4F6B-8C81-C362991F5BE5}" w:val=" ADDIN NE.Ref.{65B91204-0A5F-4F6B-8C81-C362991F5BE5}&lt;Citation&gt;&lt;Group&gt;&lt;References&gt;&lt;Item&gt;&lt;ID&gt;803&lt;/ID&gt;&lt;UID&gt;{F7D9D087-3186-48C1-9DFB-E5A96BC5BEAF}&lt;/UID&gt;&lt;Title&gt;Explaining complex codon usage patterns with selection for translational efficiency,  mutation bias, and genetic drift&lt;/Title&gt;&lt;Template&gt;Journal Article&lt;/Template&gt;&lt;Star&gt;0&lt;/Star&gt;&lt;Tag&gt;0&lt;/Tag&gt;&lt;Author&gt;Shah, P; Gilchrist, M A&lt;/Author&gt;&lt;Year&gt;2011&lt;/Year&gt;&lt;Details&gt;&lt;_accession_num&gt;21646514&lt;/_accession_num&gt;&lt;_author_adr&gt;Department of Ecology and Evolutionary Biology, University of Tennessee, Knoxville,  TN 37996, USA. pshah1@utk.edu&lt;/_author_adr&gt;&lt;_created&gt;63414855&lt;/_created&gt;&lt;_date&gt;2011-06-21&lt;/_date&gt;&lt;_date_display&gt;2011 Jun 21&lt;/_date_display&gt;&lt;_doi&gt;10.1073/pnas.1016719108&lt;/_doi&gt;&lt;_impact_factor&gt;   9.412&lt;/_impact_factor&gt;&lt;_isbn&gt;1091-6490 (Electronic); 0027-8424 (Print); 0027-8424 (Linking)&lt;/_isbn&gt;&lt;_issue&gt;25&lt;/_issue&gt;&lt;_journal&gt;Proc Natl Acad Sci U S A&lt;/_journal&gt;&lt;_language&gt;eng&lt;/_language&gt;&lt;_modified&gt;63414855&lt;/_modified&gt;&lt;_pages&gt;10231-6&lt;/_pages&gt;&lt;_subject_headings&gt;Biological Evolution; *Codon; *Genetic Code; *Genetic Drift; Genome, Fungal; Models, Genetic; *Mutation; *Protein Biosynthesis; Saccharomyces cerevisiae/genetics&lt;/_subject_headings&gt;&lt;_tertiary_title&gt;Proceedings of the National Academy of Sciences of the United States of America&lt;/_tertiary_title&gt;&lt;_type_work&gt;Journal Article; Research Support, Non-U.S. Gov&amp;apos;t&lt;/_type_work&gt;&lt;_url&gt;http://www.ncbi.nlm.nih.gov/entrez/query.fcgi?cmd=Retrieve&amp;amp;db=pubmed&amp;amp;dopt=Abstract&amp;amp;list_uids=21646514&amp;amp;query_hl=1&lt;/_url&gt;&lt;_volume&gt;108&lt;/_volume&gt;&lt;/Details&gt;&lt;Extra&gt;&lt;DBUID&gt;{F96A950B-833F-4880-A151-76DA2D6A2879}&lt;/DBUID&gt;&lt;/Extra&gt;&lt;/Item&gt;&lt;/References&gt;&lt;/Group&gt;&lt;/Citation&gt;_x000a_"/>
    <w:docVar w:name="NE.Ref{72668C51-D49C-4A7A-B772-019B550FE936}" w:val=" ADDIN NE.Ref.{72668C51-D49C-4A7A-B772-019B550FE936}&lt;Citation&gt;&lt;Group&gt;&lt;References&gt;&lt;Item&gt;&lt;ID&gt;805&lt;/ID&gt;&lt;UID&gt;{B6A0BB45-9F1C-4B4E-AF19-F6C3DCB64F8A}&lt;/UID&gt;&lt;Title&gt;Identification of new polymorphic regions and differentiation of cultivated olives (Olea europaea L.) through plastome sequence comparison&lt;/Title&gt;&lt;Template&gt;Journal Article&lt;/Template&gt;&lt;Star&gt;0&lt;/Star&gt;&lt;Tag&gt;0&lt;/Tag&gt;&lt;Author&gt;Mariotti, Roberto; Cultrera, Nicolo G M; Diez, Concepcion M; Baldoni, Luciana; Rubini, Andrea&lt;/Author&gt;&lt;Year&gt;2010&lt;/Year&gt;&lt;Details&gt;&lt;_collection_scope&gt;SCIE&lt;/_collection_scope&gt;&lt;_created&gt;63414886&lt;/_created&gt;&lt;_impact_factor&gt;   3.497&lt;/_impact_factor&gt;&lt;_issue&gt;1&lt;/_issue&gt;&lt;_journal&gt;BMC Plant Biology&lt;/_journal&gt;&lt;_modified&gt;63414886&lt;/_modified&gt;&lt;_pages&gt;211-211&lt;/_pages&gt;&lt;_volume&gt;10&lt;/_volume&gt;&lt;/Details&gt;&lt;Extra&gt;&lt;DBUID&gt;{F96A950B-833F-4880-A151-76DA2D6A2879}&lt;/DBUID&gt;&lt;/Extra&gt;&lt;/Item&gt;&lt;/References&gt;&lt;/Group&gt;&lt;/Citation&gt;_x000a_"/>
    <w:docVar w:name="NE.Ref{78BD7120-AFD1-4DB7-A7B7-8BD5CCFE1E84}" w:val=" ADDIN NE.Ref.{78BD7120-AFD1-4DB7-A7B7-8BD5CCFE1E84}&lt;Citation&gt;&lt;Group&gt;&lt;References&gt;&lt;Item&gt;&lt;ID&gt;792&lt;/ID&gt;&lt;UID&gt;{737D5F9B-FE41-49ED-8901-AD4004E805B4}&lt;/UID&gt;&lt;Title&gt;MEGA: A biologist-centric software for evolutionary analysis of DNA and protein sequences&lt;/Title&gt;&lt;Template&gt;Journal Article&lt;/Template&gt;&lt;Star&gt;0&lt;/Star&gt;&lt;Tag&gt;0&lt;/Tag&gt;&lt;Author&gt;Kumar, Sudhir; Nei, Masatoshi; Dudley, Joel T; Tamura, Koichiro&lt;/Author&gt;&lt;Year&gt;2008&lt;/Year&gt;&lt;Details&gt;&lt;_collection_scope&gt;SCIE&lt;/_collection_scope&gt;&lt;_created&gt;63397488&lt;/_created&gt;&lt;_impact_factor&gt;   8.990&lt;/_impact_factor&gt;&lt;_issue&gt;4&lt;/_issue&gt;&lt;_journal&gt;Briefings in Bioinformatics&lt;/_journal&gt;&lt;_modified&gt;63397488&lt;/_modified&gt;&lt;_pages&gt;299-306&lt;/_pages&gt;&lt;_volume&gt;9&lt;/_volume&gt;&lt;/Details&gt;&lt;Extra&gt;&lt;DBUID&gt;{F96A950B-833F-4880-A151-76DA2D6A2879}&lt;/DBUID&gt;&lt;/Extra&gt;&lt;/Item&gt;&lt;/References&gt;&lt;/Group&gt;&lt;/Citation&gt;_x000a_"/>
    <w:docVar w:name="NE.Ref{79E8169F-BD9D-4ED6-B75C-C67B76673E29}" w:val=" ADDIN NE.Ref.{79E8169F-BD9D-4ED6-B75C-C67B76673E29}&lt;Citation&gt;&lt;Group&gt;&lt;References&gt;&lt;Item&gt;&lt;ID&gt;813&lt;/ID&gt;&lt;UID&gt;{050D9F8E-93C3-4F03-B3DB-315C70CEDDD3}&lt;/UID&gt;&lt;Title&gt;Origin and Reticulate Evolutionary Process of Wheatgrass Elymus trachycaulus (Triticeae: Poaceae)&lt;/Title&gt;&lt;Template&gt;Journal Article&lt;/Template&gt;&lt;Star&gt;0&lt;/Star&gt;&lt;Tag&gt;0&lt;/Tag&gt;&lt;Author&gt;Zuo, Hongwei; Wu, Panpan; Wu, Dexiang; Sun, Genlou&lt;/Author&gt;&lt;Year&gt;2015&lt;/Year&gt;&lt;Details&gt;&lt;_accessed&gt;63415024&lt;/_accessed&gt;&lt;_collection_scope&gt;SCIE&lt;/_collection_scope&gt;&lt;_created&gt;63415024&lt;/_created&gt;&lt;_date&gt;60664320&lt;/_date&gt;&lt;_db_updated&gt;CrossRef&lt;/_db_updated&gt;&lt;_doi&gt;10.1371/journal.pone.0125417&lt;/_doi&gt;&lt;_impact_factor&gt;   2.740&lt;/_impact_factor&gt;&lt;_isbn&gt;1932-6203&lt;/_isbn&gt;&lt;_issue&gt;5&lt;/_issue&gt;&lt;_journal&gt;PLOS ONE&lt;/_journal&gt;&lt;_modified&gt;63415024&lt;/_modified&gt;&lt;_pages&gt;e0125417&lt;/_pages&gt;&lt;_tertiary_title&gt;PLoS ONE&lt;/_tertiary_title&gt;&lt;_url&gt;https://dx.plos.org/10.1371/journal.pone.0125417_x000d__x000a_http://dx.plos.org/10.1371/journal.pone.0125417&lt;/_url&gt;&lt;_volume&gt;10&lt;/_volume&gt;&lt;/Details&gt;&lt;Extra&gt;&lt;DBUID&gt;{F96A950B-833F-4880-A151-76DA2D6A2879}&lt;/DBUID&gt;&lt;/Extra&gt;&lt;/Item&gt;&lt;/References&gt;&lt;/Group&gt;&lt;/Citation&gt;_x000a_"/>
    <w:docVar w:name="NE.Ref{82C73874-AD90-491B-8C03-813F6B488178}" w:val=" ADDIN NE.Ref.{82C73874-AD90-491B-8C03-813F6B488178}&lt;Citation&gt;&lt;Group&gt;&lt;References&gt;&lt;Item&gt;&lt;ID&gt;787&lt;/ID&gt;&lt;UID&gt;{BC5ADAC8-4A29-4D38-917E-F937CD6A11D6}&lt;/UID&gt;&lt;Title&gt;The chloroplast view of the evolution of polyploid wheat.&lt;/Title&gt;&lt;Template&gt;Journal Article&lt;/Template&gt;&lt;Star&gt;0&lt;/Star&gt;&lt;Tag&gt;0&lt;/Tag&gt;&lt;Author&gt;Gornicki, Piotr; Zhu, Huilan; Wang, Junwei; Challa, Ghana S; Zhang, Zhengzhi; Gill, B S; Li, Wanlong&lt;/Author&gt;&lt;Year&gt;2014&lt;/Year&gt;&lt;Details&gt;&lt;_collection_scope&gt;SCI;SCIE&lt;/_collection_scope&gt;&lt;_created&gt;63394681&lt;/_created&gt;&lt;_impact_factor&gt;   8.512&lt;/_impact_factor&gt;&lt;_issue&gt;3&lt;/_issue&gt;&lt;_journal&gt;New Phytologist&lt;/_journal&gt;&lt;_modified&gt;63394681&lt;/_modified&gt;&lt;_pages&gt;704-714&lt;/_pages&gt;&lt;_volume&gt;204&lt;/_volume&gt;&lt;/Details&gt;&lt;Extra&gt;&lt;DBUID&gt;{F96A950B-833F-4880-A151-76DA2D6A2879}&lt;/DBUID&gt;&lt;/Extra&gt;&lt;/Item&gt;&lt;/References&gt;&lt;/Group&gt;&lt;/Citation&gt;_x000a_"/>
    <w:docVar w:name="NE.Ref{8A691871-B750-419B-8E01-704C7C05C4FD}" w:val=" ADDIN NE.Ref.{8A691871-B750-419B-8E01-704C7C05C4FD}&lt;Citation&gt;&lt;Group&gt;&lt;References&gt;&lt;Item&gt;&lt;ID&gt;825&lt;/ID&gt;&lt;UID&gt;{7D58FC00-B445-4BA7-9B7C-2C442D94594E}&lt;/UID&gt;&lt;Title&gt;Different fates of the chloroplast tufA gene following its transfer to the nucleus in green algae.&lt;/Title&gt;&lt;Template&gt;Journal Article&lt;/Template&gt;&lt;Star&gt;0&lt;/Star&gt;&lt;Tag&gt;0&lt;/Tag&gt;&lt;Author&gt;Baldauf, S L; Manhart, James R; Palmer, Jeffrey D&lt;/Author&gt;&lt;Year&gt;1990&lt;/Year&gt;&lt;Details&gt;&lt;_collection_scope&gt;SCI;SCIE&lt;/_collection_scope&gt;&lt;_created&gt;63456415&lt;/_created&gt;&lt;_impact_factor&gt;   9.412&lt;/_impact_factor&gt;&lt;_issue&gt;14&lt;/_issue&gt;&lt;_journal&gt;Proceedings of the National Academy of Sciences of the United States of America&lt;/_journal&gt;&lt;_modified&gt;63456415&lt;/_modified&gt;&lt;_pages&gt;5317-5321&lt;/_pages&gt;&lt;_volume&gt;87&lt;/_volume&gt;&lt;/Details&gt;&lt;Extra&gt;&lt;DBUID&gt;{F96A950B-833F-4880-A151-76DA2D6A2879}&lt;/DBUID&gt;&lt;/Extra&gt;&lt;/Item&gt;&lt;/References&gt;&lt;/Group&gt;&lt;/Citation&gt;_x000a_"/>
    <w:docVar w:name="NE.Ref{9153CA21-DE7E-455D-A812-56107711BCED}" w:val=" ADDIN NE.Ref.{9153CA21-DE7E-455D-A812-56107711BCED}&lt;Citation&gt;&lt;Group&gt;&lt;References&gt;&lt;Item&gt;&lt;ID&gt;797&lt;/ID&gt;&lt;UID&gt;{64C37F87-EE4E-4DD8-9F82-A777829260F2}&lt;/UID&gt;&lt;Title&gt;Many Parallel Losses of infA from Chloroplast DNA during Angiosperm Evolution with Multiple Independent Transfers to the Nucleus&lt;/Title&gt;&lt;Template&gt;Journal Article&lt;/Template&gt;&lt;Star&gt;0&lt;/Star&gt;&lt;Tag&gt;0&lt;/Tag&gt;&lt;Author&gt;Millen, Ronny S; Olmstead, Richard G; Adams, Keith L; Palmer, Jeffrey D; Lao, Nga T; Heggie, Laura; Kavanagh, Tony A; Hibberd, Julian M; Gray, John C; Morden, Clifford W&lt;/Author&gt;&lt;Year&gt;2001&lt;/Year&gt;&lt;Details&gt;&lt;_created&gt;63413314&lt;/_created&gt;&lt;_issue&gt;3&lt;/_issue&gt;&lt;_journal&gt;The Plant Cell&lt;/_journal&gt;&lt;_modified&gt;63413314&lt;/_modified&gt;&lt;_pages&gt;645-658&lt;/_pages&gt;&lt;_volume&gt;13&lt;/_volume&gt;&lt;/Details&gt;&lt;Extra&gt;&lt;DBUID&gt;{F96A950B-833F-4880-A151-76DA2D6A2879}&lt;/DBUID&gt;&lt;/Extra&gt;&lt;/Item&gt;&lt;/References&gt;&lt;/Group&gt;&lt;/Citation&gt;_x000a_"/>
    <w:docVar w:name="NE.Ref{937E4423-382B-4FB3-87B7-F8AF74B6F1F2}" w:val=" ADDIN NE.Ref.{937E4423-382B-4FB3-87B7-F8AF74B6F1F2}&lt;Citation&gt;&lt;Group&gt;&lt;References&gt;&lt;Item&gt;&lt;ID&gt;790&lt;/ID&gt;&lt;UID&gt;{413BBB05-6067-4CEB-A64A-5C7AC220793F}&lt;/UID&gt;&lt;Title&gt;MISA-web: a web server for microsatellite prediction&lt;/Title&gt;&lt;Template&gt;Journal Article&lt;/Template&gt;&lt;Star&gt;0&lt;/Star&gt;&lt;Tag&gt;0&lt;/Tag&gt;&lt;Author&gt;Beier, Sebastian; Thiel, Thomas; Munch, Thomas; Scholz, Uwe; Mascher, Martin&lt;/Author&gt;&lt;Year&gt;2017&lt;/Year&gt;&lt;Details&gt;&lt;_collection_scope&gt;SCI;SCIE&lt;/_collection_scope&gt;&lt;_created&gt;63397475&lt;/_created&gt;&lt;_impact_factor&gt;   5.610&lt;/_impact_factor&gt;&lt;_issue&gt;16&lt;/_issue&gt;&lt;_journal&gt;Bioinformatics&lt;/_journal&gt;&lt;_modified&gt;63397475&lt;/_modified&gt;&lt;_pages&gt;2583-2585&lt;/_pages&gt;&lt;_volume&gt;33&lt;/_volume&gt;&lt;/Details&gt;&lt;Extra&gt;&lt;DBUID&gt;{F96A950B-833F-4880-A151-76DA2D6A2879}&lt;/DBUID&gt;&lt;/Extra&gt;&lt;/Item&gt;&lt;/References&gt;&lt;/Group&gt;&lt;/Citation&gt;_x000a_"/>
    <w:docVar w:name="NE.Ref{9C93AFC6-552A-4A36-804B-62C15D4C61FC}" w:val=" ADDIN NE.Ref.{9C93AFC6-552A-4A36-804B-62C15D4C61FC}&lt;Citation&gt;&lt;Group&gt;&lt;References&gt;&lt;Item&gt;&lt;ID&gt;819&lt;/ID&gt;&lt;UID&gt;{8FAD26A2-4D4F-49C6-860B-545F418B5630}&lt;/UID&gt;&lt;Title&gt;Redirecting Photosynthetic Reducing Power toward Bioactive Natural Product Synthesis&lt;/Title&gt;&lt;Template&gt;Journal Article&lt;/Template&gt;&lt;Star&gt;0&lt;/Star&gt;&lt;Tag&gt;0&lt;/Tag&gt;&lt;Author&gt;Nielsen, Agnieszka Zygadlo; Ziersen, Bibi; Jensen, Kenneth; Lassen, Laerke Munter; Olsen, Carl Erik; Moller, Birger Lindberg; Jensen, Poul Erik&lt;/Author&gt;&lt;Year&gt;2013&lt;/Year&gt;&lt;Details&gt;&lt;_collection_scope&gt;SCIE&lt;/_collection_scope&gt;&lt;_created&gt;63434200&lt;/_created&gt;&lt;_impact_factor&gt;   4.411&lt;/_impact_factor&gt;&lt;_issue&gt;6&lt;/_issue&gt;&lt;_journal&gt;ACS Synthetic Biology&lt;/_journal&gt;&lt;_modified&gt;63434200&lt;/_modified&gt;&lt;_pages&gt;308-315&lt;/_pages&gt;&lt;_volume&gt;2&lt;/_volume&gt;&lt;/Details&gt;&lt;Extra&gt;&lt;DBUID&gt;{F96A950B-833F-4880-A151-76DA2D6A2879}&lt;/DBUID&gt;&lt;/Extra&gt;&lt;/Item&gt;&lt;/References&gt;&lt;/Group&gt;&lt;/Citation&gt;_x000a_"/>
    <w:docVar w:name="NE.Ref{9F7CC3D4-BD37-4BDB-8C97-84B9631FC508}" w:val=" ADDIN NE.Ref.{9F7CC3D4-BD37-4BDB-8C97-84B9631FC508}&lt;Citation&gt;&lt;Group&gt;&lt;References&gt;&lt;Item&gt;&lt;ID&gt;772&lt;/ID&gt;&lt;UID&gt;{29306B0E-6905-4BB4-A82D-4AA2483F1459}&lt;/UID&gt;&lt;Title&gt;Effect of Nitrogen Fertilizer Application on Elymus Nutans Seed Quality and Yield in Qinghai-TibetPlateau_x000d__x000a_&lt;/Title&gt;&lt;Template&gt;Generic&lt;/Template&gt;&lt;Star&gt;0&lt;/Star&gt;&lt;Tag&gt;5&lt;/Tag&gt;&lt;Author&gt;QIAO An-hai, HAN Jian-guo GONG Ai-qi&lt;/Author&gt;&lt;Year&gt;2006&lt;/Year&gt;&lt;Details&gt;&lt;_accessed&gt;63394481&lt;/_accessed&gt;&lt;_created&gt;63394481&lt;/_created&gt;&lt;_issue&gt;1&lt;/_issue&gt;&lt;_journal&gt;ACTA AGRESTIA SINICA&lt;/_journal&gt;&lt;_modified&gt;63394563&lt;/_modified&gt;&lt;_pages&gt;48-52&lt;/_pages&gt;&lt;_volume&gt;14&lt;/_volume&gt;&lt;/Details&gt;&lt;Extra&gt;&lt;DBUID&gt;{F96A950B-833F-4880-A151-76DA2D6A2879}&lt;/DBUID&gt;&lt;/Extra&gt;&lt;/Item&gt;&lt;/References&gt;&lt;/Group&gt;&lt;/Citation&gt;_x000a_"/>
    <w:docVar w:name="NE.Ref{A2321F23-BDF2-4367-8C4F-9C87993A950A}" w:val=" ADDIN NE.Ref.{A2321F23-BDF2-4367-8C4F-9C87993A950A}&lt;Citation&gt;&lt;Group&gt;&lt;References&gt;&lt;Item&gt;&lt;ID&gt;765&lt;/ID&gt;&lt;UID&gt;{0D2F163F-F340-4769-A01C-EE1E6F74E5F2}&lt;/UID&gt;&lt;Title&gt;BLAT—The BLAST-Like Alignment Tool&lt;/Title&gt;&lt;Template&gt;Journal Article&lt;/Template&gt;&lt;Star&gt;0&lt;/Star&gt;&lt;Tag&gt;0&lt;/Tag&gt;&lt;Author&gt;Kent, W James&lt;/Author&gt;&lt;Year&gt;2002&lt;/Year&gt;&lt;Details&gt;&lt;_collection_scope&gt;SCI;SCIE&lt;/_collection_scope&gt;&lt;_created&gt;63376762&lt;/_created&gt;&lt;_impact_factor&gt;  11.093&lt;/_impact_factor&gt;&lt;_issue&gt;4&lt;/_issue&gt;&lt;_journal&gt;Genome Research&lt;/_journal&gt;&lt;_modified&gt;63434118&lt;/_modified&gt;&lt;_pages&gt;656-664&lt;/_pages&gt;&lt;_volume&gt;12&lt;/_volume&gt;&lt;/Details&gt;&lt;Extra&gt;&lt;DBUID&gt;{F96A950B-833F-4880-A151-76DA2D6A2879}&lt;/DBUID&gt;&lt;/Extra&gt;&lt;/Item&gt;&lt;/References&gt;&lt;/Group&gt;&lt;/Citation&gt;_x000a_"/>
    <w:docVar w:name="NE.Ref{A405B4B6-A17B-48FE-9AF0-E01943A6B154}" w:val=" ADDIN NE.Ref.{A405B4B6-A17B-48FE-9AF0-E01943A6B154}&lt;Citation&gt;&lt;Group&gt;&lt;References&gt;&lt;Item&gt;&lt;ID&gt;794&lt;/ID&gt;&lt;UID&gt;{95060E62-0D2A-4388-AEEA-2346AD5AA527}&lt;/UID&gt;&lt;Title&gt;Chloroplast Genome Analyses and Genomic Resource Development for Epilithic Sister Genera Oresitrophe and Mukdenia (Saxifragaceae), Using Genome Skimming Data&lt;/Title&gt;&lt;Template&gt;Journal Article&lt;/Template&gt;&lt;Star&gt;0&lt;/Star&gt;&lt;Tag&gt;0&lt;/Tag&gt;&lt;Author&gt;Liu, Luxian; Wang, Yuewen; He, Peizi; Li, Pan; Lee, Joongku; Soltis, Douglas E; Fu, Chengxin&lt;/Author&gt;&lt;Year&gt;2018&lt;/Year&gt;&lt;Details&gt;&lt;_collection_scope&gt;SCIE&lt;/_collection_scope&gt;&lt;_created&gt;63413251&lt;/_created&gt;&lt;_impact_factor&gt;   3.594&lt;/_impact_factor&gt;&lt;_issue&gt;1&lt;/_issue&gt;&lt;_journal&gt;BMC Genomics&lt;/_journal&gt;&lt;_modified&gt;63413251&lt;/_modified&gt;&lt;_pages&gt;1-17&lt;/_pages&gt;&lt;_volume&gt;19&lt;/_volume&gt;&lt;/Details&gt;&lt;Extra&gt;&lt;DBUID&gt;{F96A950B-833F-4880-A151-76DA2D6A2879}&lt;/DBUID&gt;&lt;/Extra&gt;&lt;/Item&gt;&lt;/References&gt;&lt;/Group&gt;&lt;Group&gt;&lt;References&gt;&lt;Item&gt;&lt;ID&gt;782&lt;/ID&gt;&lt;UID&gt;{7811FDD7-152B-470F-BB44-CC229530F3F5}&lt;/UID&gt;&lt;Title&gt;An update on chloroplast genomes&lt;/Title&gt;&lt;Template&gt;Journal Article&lt;/Template&gt;&lt;Star&gt;0&lt;/Star&gt;&lt;Tag&gt;0&lt;/Tag&gt;&lt;Author&gt;Ravi, Vydianathan; Khurana, Jitendra P; Tyagi, Akhilesh K; Khurana, Paramjit&lt;/Author&gt;&lt;Year&gt;2008&lt;/Year&gt;&lt;Details&gt;&lt;_collection_scope&gt;SCI;SCIE&lt;/_collection_scope&gt;&lt;_created&gt;63394639&lt;/_created&gt;&lt;_impact_factor&gt;   1.328&lt;/_impact_factor&gt;&lt;_issue&gt;1&lt;/_issue&gt;&lt;_journal&gt;Plant Systematics and Evolution&lt;/_journal&gt;&lt;_modified&gt;63440399&lt;/_modified&gt;&lt;_pages&gt;101-122&lt;/_pages&gt;&lt;_volume&gt;271&lt;/_volume&gt;&lt;/Details&gt;&lt;Extra&gt;&lt;DBUID&gt;{F96A950B-833F-4880-A151-76DA2D6A2879}&lt;/DBUID&gt;&lt;/Extra&gt;&lt;/Item&gt;&lt;/References&gt;&lt;/Group&gt;&lt;Group&gt;&lt;References&gt;&lt;Item&gt;&lt;ID&gt;783&lt;/ID&gt;&lt;UID&gt;{E143FBE6-E284-4F82-8CCD-10CA94457DB9}&lt;/UID&gt;&lt;Title&gt;The function of genomes in bioenergetic organelles&lt;/Title&gt;&lt;Template&gt;Journal Article&lt;/Template&gt;&lt;Star&gt;0&lt;/Star&gt;&lt;Tag&gt;0&lt;/Tag&gt;&lt;Author&gt;Allen, John F&lt;/Author&gt;&lt;Year&gt;2003&lt;/Year&gt;&lt;Details&gt;&lt;_created&gt;63394639&lt;/_created&gt;&lt;_issue&gt;1429&lt;/_issue&gt;&lt;_journal&gt;Philosophical Transactions of the Royal Society B&lt;/_journal&gt;&lt;_modified&gt;63394639&lt;/_modified&gt;&lt;_pages&gt;19-38&lt;/_pages&gt;&lt;_volume&gt;358&lt;/_volume&gt;&lt;/Details&gt;&lt;Extra&gt;&lt;DBUID&gt;{F96A950B-833F-4880-A151-76DA2D6A2879}&lt;/DBUID&gt;&lt;/Extra&gt;&lt;/Item&gt;&lt;/References&gt;&lt;/Group&gt;&lt;/Citation&gt;_x000a_"/>
    <w:docVar w:name="NE.Ref{A6355B99-E17A-48E1-8619-36DE8959AAFF}" w:val=" ADDIN NE.Ref.{A6355B99-E17A-48E1-8619-36DE8959AAFF}&lt;Citation&gt;&lt;Group&gt;&lt;References&gt;&lt;Item&gt;&lt;ID&gt;768&lt;/ID&gt;&lt;UID&gt;{61947287-124D-4045-AC7C-6B4ACEAB0F41}&lt;/UID&gt;&lt;Title&gt;OrganellarGenomeDRAW—a suite of tools for generating physical maps of plastid and mitochondrial genomes and visualizing expression data sets&lt;/Title&gt;&lt;Template&gt;Journal Article&lt;/Template&gt;&lt;Star&gt;0&lt;/Star&gt;&lt;Tag&gt;0&lt;/Tag&gt;&lt;Author&gt;Lohse, Marc; Drechsel, Oliver; Kahlau, Sabine; Bock, Ralph&lt;/Author&gt;&lt;Year&gt;2013&lt;/Year&gt;&lt;Details&gt;&lt;_collection_scope&gt;SCI;SCIE&lt;/_collection_scope&gt;&lt;_created&gt;63376767&lt;/_created&gt;&lt;_impact_factor&gt;  11.501&lt;/_impact_factor&gt;&lt;_journal&gt;Nucleic Acids Research&lt;/_journal&gt;&lt;_modified&gt;63376767&lt;/_modified&gt;&lt;_pages&gt;575-581&lt;/_pages&gt;&lt;_volume&gt;41&lt;/_volume&gt;&lt;/Details&gt;&lt;Extra&gt;&lt;DBUID&gt;{F96A950B-833F-4880-A151-76DA2D6A2879}&lt;/DBUID&gt;&lt;/Extra&gt;&lt;/Item&gt;&lt;/References&gt;&lt;/Group&gt;&lt;/Citation&gt;_x000a_"/>
    <w:docVar w:name="NE.Ref{AA197565-C7B7-4C77-A66E-7EAEEA8533F3}" w:val=" ADDIN NE.Ref.{AA197565-C7B7-4C77-A66E-7EAEEA8533F3}&lt;Citation&gt;&lt;Group&gt;&lt;References&gt;&lt;Item&gt;&lt;ID&gt;788&lt;/ID&gt;&lt;UID&gt;{EF3DE266-58B5-442C-9B0F-287AA14E4AF8}&lt;/UID&gt;&lt;Title&gt;IRscope: an online program to visualize the junction sites of chloroplast genomes&lt;/Title&gt;&lt;Template&gt;Journal Article&lt;/Template&gt;&lt;Star&gt;0&lt;/Star&gt;&lt;Tag&gt;0&lt;/Tag&gt;&lt;Author&gt;Amiryousefi, Ali; Hyvonen, Jaakko; Poczai, Peter&lt;/Author&gt;&lt;Year&gt;2018&lt;/Year&gt;&lt;Details&gt;&lt;_collection_scope&gt;SCI;SCIE&lt;/_collection_scope&gt;&lt;_created&gt;63397435&lt;/_created&gt;&lt;_impact_factor&gt;   5.610&lt;/_impact_factor&gt;&lt;_issue&gt;17&lt;/_issue&gt;&lt;_journal&gt;Bioinformatics&lt;/_journal&gt;&lt;_modified&gt;63397435&lt;/_modified&gt;&lt;_pages&gt;3030-3031&lt;/_pages&gt;&lt;_volume&gt;34&lt;/_volume&gt;&lt;/Details&gt;&lt;Extra&gt;&lt;DBUID&gt;{F96A950B-833F-4880-A151-76DA2D6A2879}&lt;/DBUID&gt;&lt;/Extra&gt;&lt;/Item&gt;&lt;/References&gt;&lt;/Group&gt;&lt;/Citation&gt;_x000a_"/>
    <w:docVar w:name="NE.Ref{AAE0E5DC-36BD-4BF8-A142-03A1729197FC}" w:val=" ADDIN NE.Ref.{AAE0E5DC-36BD-4BF8-A142-03A1729197FC}&lt;Citation&gt;&lt;Group&gt;&lt;References&gt;&lt;Item&gt;&lt;ID&gt;822&lt;/ID&gt;&lt;UID&gt;{DD90407E-994A-45EF-AAD9-7BDA8638A70A}&lt;/UID&gt;&lt;Title&gt;Assessing and Broadening Genetic Diversity of Elymus sibiricus Germplasm for the Improvement of Seed Shattering&lt;/Title&gt;&lt;Template&gt;Journal Article&lt;/Template&gt;&lt;Star&gt;0&lt;/Star&gt;&lt;Tag&gt;0&lt;/Tag&gt;&lt;Author&gt;Zhang, Zongyu; Zhang, Junchao; Zhao, Xuhong; Xie, Wengang; Wang, Yanrong&lt;/Author&gt;&lt;Year&gt;2016&lt;/Year&gt;&lt;Details&gt;&lt;_created&gt;63444161&lt;/_created&gt;&lt;_date&gt;2016-07-01&lt;/_date&gt;&lt;_date_display&gt;2016/07/01&lt;/_date_display&gt;&lt;_doi&gt;10.3390/molecules21070869&lt;/_doi&gt;&lt;_isbn&gt;1420-3049&lt;/_isbn&gt;&lt;_issue&gt;7&lt;/_issue&gt;&lt;_journal&gt;Molecules (Basel, Switzerland)&lt;/_journal&gt;&lt;_keywords&gt;EST-SSRs; Elymus sibiricus; genetic diversity; seed shattering; Cluster Analysis; Elymus/classification/*genetics; Expressed Sequence Tags; Genetic Association Studies; *Genetic Variation; Microsatellite Repeats; Phenotype; Phylogeny; Polymorphism, Genetic; *Quantitative Trait, Heritable; Seeds/*genetics&lt;/_keywords&gt;&lt;_modified&gt;63444161&lt;/_modified&gt;&lt;_ori_publication&gt;MDPI&lt;/_ori_publication&gt;&lt;_pages&gt;869&lt;/_pages&gt;&lt;_url&gt;https://pubmed.ncbi.nlm.nih.gov/27376263_x000d__x000a_https://www.ncbi.nlm.nih.gov/pmc/articles/PMC6273296/&lt;/_url&gt;&lt;_volume&gt;21&lt;/_volume&gt;&lt;/Details&gt;&lt;Extra&gt;&lt;DBUID&gt;{F96A950B-833F-4880-A151-76DA2D6A2879}&lt;/DBUID&gt;&lt;/Extra&gt;&lt;/Item&gt;&lt;/References&gt;&lt;/Group&gt;&lt;/Citation&gt;_x000a_"/>
    <w:docVar w:name="NE.Ref{AD41D34E-889A-4344-8536-2747E27763CB}" w:val=" ADDIN NE.Ref.{AD41D34E-889A-4344-8536-2747E27763CB}&lt;Citation&gt;&lt;Group&gt;&lt;References&gt;&lt;Item&gt;&lt;ID&gt;769&lt;/ID&gt;&lt;UID&gt;{185AC4EE-7ABE-4948-B0C5-FAFDFCE13E9B}&lt;/UID&gt;&lt;Title&gt;VISTA: computational tools for comparative genomics&lt;/Title&gt;&lt;Template&gt;Journal Article&lt;/Template&gt;&lt;Star&gt;0&lt;/Star&gt;&lt;Tag&gt;0&lt;/Tag&gt;&lt;Author&gt;Frazer, Kelly A; Pachter, Lior; Poliakov, Alexander; Rubin, Edward M; Dubchak, Inna&lt;/Author&gt;&lt;Year&gt;2004&lt;/Year&gt;&lt;Details&gt;&lt;_collection_scope&gt;SCI;SCIE&lt;/_collection_scope&gt;&lt;_created&gt;63390105&lt;/_created&gt;&lt;_impact_factor&gt;  11.501&lt;/_impact_factor&gt;&lt;_journal&gt;Nucleic Acids Research&lt;/_journal&gt;&lt;_modified&gt;63397435&lt;/_modified&gt;&lt;_pages&gt;273-279&lt;/_pages&gt;&lt;_volume&gt;32&lt;/_volume&gt;&lt;/Details&gt;&lt;Extra&gt;&lt;DBUID&gt;{F96A950B-833F-4880-A151-76DA2D6A2879}&lt;/DBUID&gt;&lt;/Extra&gt;&lt;/Item&gt;&lt;/References&gt;&lt;/Group&gt;&lt;/Citation&gt;_x000a_"/>
    <w:docVar w:name="NE.Ref{B05F13EE-4F2C-4AB0-B570-A885562E2B76}" w:val=" ADDIN NE.Ref.{B05F13EE-4F2C-4AB0-B570-A885562E2B76}&lt;Citation&gt;&lt;Group&gt;&lt;References&gt;&lt;Item&gt;&lt;ID&gt;793&lt;/ID&gt;&lt;UID&gt;{634CCBC5-9F6E-4515-B6A4-5F5BCB5700C3}&lt;/UID&gt;&lt;Title&gt;Bayesian Phylogenetics with BEAUti and the BEAST 1.7&lt;/Title&gt;&lt;Template&gt;Journal Article&lt;/Template&gt;&lt;Star&gt;0&lt;/Star&gt;&lt;Tag&gt;0&lt;/Tag&gt;&lt;Author&gt;Drummond, Alexei J; Suchard, Marc A; Xie, Dongjie; Rambaut, Andrew&lt;/Author&gt;&lt;Year&gt;2012&lt;/Year&gt;&lt;Details&gt;&lt;_collection_scope&gt;SCI;SCIE&lt;/_collection_scope&gt;&lt;_created&gt;63397534&lt;/_created&gt;&lt;_impact_factor&gt;  11.062&lt;/_impact_factor&gt;&lt;_issue&gt;8&lt;/_issue&gt;&lt;_journal&gt;Molecular Biology and Evolution&lt;/_journal&gt;&lt;_modified&gt;63397534&lt;/_modified&gt;&lt;_pages&gt;1969-1973&lt;/_pages&gt;&lt;_volume&gt;29&lt;/_volume&gt;&lt;/Details&gt;&lt;Extra&gt;&lt;DBUID&gt;{F96A950B-833F-4880-A151-76DA2D6A2879}&lt;/DBUID&gt;&lt;/Extra&gt;&lt;/Item&gt;&lt;/References&gt;&lt;/Group&gt;&lt;/Citation&gt;_x000a_"/>
    <w:docVar w:name="NE.Ref{B2F2D7F9-D346-44D4-A91A-83030E584417}" w:val=" ADDIN NE.Ref.{B2F2D7F9-D346-44D4-A91A-83030E584417}&lt;Citation&gt;&lt;Group&gt;&lt;References&gt;&lt;Item&gt;&lt;ID&gt;785&lt;/ID&gt;&lt;UID&gt;{4CFAE9F7-7D18-4396-996D-4F5B2B187236}&lt;/UID&gt;&lt;Title&gt;The evolution of the plastid chromosome in land plants: gene content, gene order, gene function&lt;/Title&gt;&lt;Template&gt;Journal Article&lt;/Template&gt;&lt;Star&gt;0&lt;/Star&gt;&lt;Tag&gt;0&lt;/Tag&gt;&lt;Author&gt;Wicke, Susann; Schneeweiss, Gerald M; Depamphilis, Claude W; Muller, Kai F; Quandt, Dietmar&lt;/Author&gt;&lt;Year&gt;2011&lt;/Year&gt;&lt;Details&gt;&lt;_collection_scope&gt;SCI;SCIE&lt;/_collection_scope&gt;&lt;_created&gt;63394651&lt;/_created&gt;&lt;_impact_factor&gt;   3.302&lt;/_impact_factor&gt;&lt;_issue&gt;3&lt;/_issue&gt;&lt;_journal&gt;Plant Molecular Biology&lt;/_journal&gt;&lt;_modified&gt;63394651&lt;/_modified&gt;&lt;_pages&gt;273-297&lt;/_pages&gt;&lt;_volume&gt;76&lt;/_volume&gt;&lt;/Details&gt;&lt;Extra&gt;&lt;DBUID&gt;{F96A950B-833F-4880-A151-76DA2D6A2879}&lt;/DBUID&gt;&lt;/Extra&gt;&lt;/Item&gt;&lt;/References&gt;&lt;/Group&gt;&lt;Group&gt;&lt;References&gt;&lt;Item&gt;&lt;ID&gt;777&lt;/ID&gt;&lt;UID&gt;{9656F6E6-CA48-40C8-AA1E-50E0475BF490}&lt;/UID&gt;&lt;Title&gt;Chloroplast Origins and Evolution&lt;/Title&gt;&lt;Template&gt;Book Section&lt;/Template&gt;&lt;Star&gt;0&lt;/Star&gt;&lt;Tag&gt;0&lt;/Tag&gt;&lt;Author&gt;Douglas, Susan E&lt;/Author&gt;&lt;Year&gt;1994&lt;/Year&gt;&lt;Details&gt;&lt;_created&gt;63394607&lt;/_created&gt;&lt;_doi&gt;10.1007/978-94-011-0227-8_5&lt;/_doi&gt;&lt;_isbn&gt;978-94-011-0227-8&lt;/_isbn&gt;&lt;_label&gt;Douglas1994&lt;/_label&gt;&lt;_modified&gt;63394607&lt;/_modified&gt;&lt;_pages&gt;91-118&lt;/_pages&gt;&lt;_place_published&gt;Dordrecht&lt;/_place_published&gt;&lt;_publisher&gt;Springer Netherlands&lt;/_publisher&gt;&lt;_secondary_author&gt;Bryant, Donald A&lt;/_secondary_author&gt;&lt;_secondary_title&gt;The Molecular Biology of Cyanobacteria&lt;/_secondary_title&gt;&lt;_url&gt;https://doi.org/10.1007/978-94-011-0227-8_5&lt;/_url&gt;&lt;/Details&gt;&lt;Extra&gt;&lt;DBUID&gt;{F96A950B-833F-4880-A151-76DA2D6A2879}&lt;/DBUID&gt;&lt;/Extra&gt;&lt;/Item&gt;&lt;/References&gt;&lt;/Group&gt;&lt;/Citation&gt;_x000a_"/>
    <w:docVar w:name="NE.Ref{B5B9D2A0-2B8E-4D4E-8376-F05D4D7A75FE}" w:val=" ADDIN NE.Ref.{B5B9D2A0-2B8E-4D4E-8376-F05D4D7A75FE}&lt;Citation&gt;&lt;Group&gt;&lt;References&gt;&lt;Item&gt;&lt;ID&gt;778&lt;/ID&gt;&lt;UID&gt;{AB87A1B8-C036-4DB4-9449-A7EB403A02EC}&lt;/UID&gt;&lt;Title&gt;Chloroplast genomes: diversity, evolution, and applications in genetic engineering&lt;/Title&gt;&lt;Template&gt;Journal Article&lt;/Template&gt;&lt;Star&gt;0&lt;/Star&gt;&lt;Tag&gt;0&lt;/Tag&gt;&lt;Author&gt;Daniell, Henry; Lin, Chounsea; Yu, Ming; Chang, Wanjung&lt;/Author&gt;&lt;Year&gt;2016&lt;/Year&gt;&lt;Details&gt;&lt;_collection_scope&gt;SCI;SCIE&lt;/_collection_scope&gt;&lt;_created&gt;63394616&lt;/_created&gt;&lt;_impact_factor&gt;  10.806&lt;/_impact_factor&gt;&lt;_issue&gt;1&lt;/_issue&gt;&lt;_journal&gt;Genome Biology&lt;/_journal&gt;&lt;_modified&gt;63456403&lt;/_modified&gt;&lt;_pages&gt;134-134&lt;/_pages&gt;&lt;_volume&gt;17&lt;/_volume&gt;&lt;/Details&gt;&lt;Extra&gt;&lt;DBUID&gt;{F96A950B-833F-4880-A151-76DA2D6A2879}&lt;/DBUID&gt;&lt;/Extra&gt;&lt;/Item&gt;&lt;/References&gt;&lt;/Group&gt;&lt;Group&gt;&lt;References&gt;&lt;Item&gt;&lt;ID&gt;780&lt;/ID&gt;&lt;UID&gt;{EE18AA64-3804-4CB0-8A3A-53A6E378E12E}&lt;/UID&gt;&lt;Title&gt;The Complete Plastid Genome Sequence of the Wild Rice Zizania latifolia and Comparative Chloroplast Genomics of the Rice Tribe Oryzeae, Poaceae&lt;/Title&gt;&lt;Template&gt;Journal Article&lt;/Template&gt;&lt;Star&gt;0&lt;/Star&gt;&lt;Tag&gt;0&lt;/Tag&gt;&lt;Author&gt;Zhang, Dan; Li, Kui; Gao, Ju; Liu, Yuan; Gao, Li-Zhi&lt;/Author&gt;&lt;Year&gt;2016&lt;/Year&gt;&lt;Details&gt;&lt;_accessed&gt;63394621&lt;/_accessed&gt;&lt;_created&gt;63394621&lt;/_created&gt;&lt;_date&gt;61009920&lt;/_date&gt;&lt;_date_display&gt;2016&lt;/_date_display&gt;&lt;_db_updated&gt;PKU Search&lt;/_db_updated&gt;&lt;_doi&gt;10.3389/fevo.2016.00088&lt;/_doi&gt;&lt;_impact_factor&gt;   2.416&lt;/_impact_factor&gt;&lt;_isbn&gt;2296-701X&lt;/_isbn&gt;&lt;_journal&gt;Frontiers in Ecology and Evolution&lt;/_journal&gt;&lt;_keywords&gt;Genetic aspects; Wild rice; Plastids; Identification and classification; Genomics; Rice; comparative chloroplast genomics; grass evolution; Oryzeae; Chloroplast genome; Zizania latifolia&lt;/_keywords&gt;&lt;_modified&gt;63456403&lt;/_modified&gt;&lt;_number&gt;1&lt;/_number&gt;&lt;_ori_publication&gt;Frontiers Research Foundation&lt;/_ori_publication&gt;&lt;_url&gt;http://pku.summon.serialssolutions.com/2.0.0/link/0/eLvHCXMwrV1LTxsxELYgElIvqDwqAgVZvcCBlM06a6-PgJKWR9UI2gsXy0-IWnajPJDIn-AvM-NdIK2EuHBbrUYj78x4_I13_JkQln5NWv_lhLZNZZYJa4zjHSs6VuaWWxOChQzpAu6_Xf3Iz_tpr5udzt38hS1iFVtwZccD6bmRgUtmnACsnRodcpcBQvTCSCdDTMYsn6utqs0WQCV5p6L2gaJMHgR_h0f_2vgrIonXrrysSpG8v07Rc4tN7yNZrlEiPayGs0IWfLFKlrqRYfp-jTyAcynOZDC6p30AwJOBo998Ud56elk3R9MyUEB3FOa9oxeQD-jVYKaLgabY_hbKv_CkCxf11Pzf9PgGyvdyiAordQM7ftITVSDRiKc_R_czr_0-7ZfawsM6-d3r_jr-3qpvVmi1AXDBssQE2q4N4CDxJmHCQq3qfMY8wMWgYY5LmwqX5CFwDjWREImESlAzITQ4nbNPpFGUhd8glOeghjPmnHAAzYxJTOZ45gXX3IGbm2TvybJqWBFoKCg80AkKnaDQCSo6oUmO0PLPYsh8HV9AAKg6ANRbAdAkX9BvCrktCmyeudbT8VidXF6ow04mAZ0A6HxF6Kx_8o_Qbi0UyslIW10fWIDvRs6sOcnN9xj4FvmApqiaCz-TxmQ09dtkcfhnuhOD-RE40v2Q&lt;/_url&gt;&lt;_volume&gt;4&lt;/_volume&gt;&lt;/Details&gt;&lt;Extra&gt;&lt;DBUID&gt;{F96A950B-833F-4880-A151-76DA2D6A2879}&lt;/DBUID&gt;&lt;/Extra&gt;&lt;/Item&gt;&lt;/References&gt;&lt;/Group&gt;&lt;Group&gt;&lt;References&gt;&lt;Item&gt;&lt;ID&gt;781&lt;/ID&gt;&lt;UID&gt;{E9C05D5B-0F3C-4688-B488-7B422065C911}&lt;/UID&gt;&lt;Title&gt;Plastome sequences of two New World bamboos-Arundinaria gigantea              andCryptochloa strictiflora              (Poaceae)-extend phylogenomic understanding of Bambusoideae&lt;/Title&gt;&lt;Template&gt;Journal Article&lt;/Template&gt;&lt;Star&gt;0&lt;/Star&gt;&lt;Tag&gt;0&lt;/Tag&gt;&lt;Author&gt;Burke, Sean V; Grennan, Colin P; Duvall, Melvin R&lt;/Author&gt;&lt;Year&gt;2012&lt;/Year&gt;&lt;Details&gt;&lt;_accessed&gt;63394627&lt;/_accessed&gt;&lt;_collection_scope&gt;SCI;SCIE&lt;/_collection_scope&gt;&lt;_created&gt;63394626&lt;/_created&gt;&lt;_db_updated&gt;CrossRef&lt;/_db_updated&gt;&lt;_doi&gt;10.3732/ajb.1200365&lt;/_doi&gt;&lt;_impact_factor&gt;   3.038&lt;/_impact_factor&gt;&lt;_issue&gt;12&lt;/_issue&gt;&lt;_journal&gt;American Journal of Botany&lt;/_journal&gt;&lt;_modified&gt;63456405&lt;/_modified&gt;&lt;_pages&gt;1951-1961&lt;/_pages&gt;&lt;_tertiary_title&gt;American Journal of Botany&lt;/_tertiary_title&gt;&lt;_url&gt;http://doi.wiley.com/10.3732/ajb.1200365_x000d__x000a_http://onlinelibrary.wiley.com/wol1/doi/10.3732/ajb.1200365/fullpdf&lt;/_url&gt;&lt;_volume&gt;99&lt;/_volume&gt;&lt;/Details&gt;&lt;Extra&gt;&lt;DBUID&gt;{F96A950B-833F-4880-A151-76DA2D6A2879}&lt;/DBUID&gt;&lt;/Extra&gt;&lt;/Item&gt;&lt;/References&gt;&lt;/Group&gt;&lt;/Citation&gt;_x000a_"/>
    <w:docVar w:name="NE.Ref{BEEFF27E-840A-4341-93E3-D9DFA066C381}" w:val=" ADDIN NE.Ref.{BEEFF27E-840A-4341-93E3-D9DFA066C381}&lt;Citation&gt;&lt;Group&gt;&lt;References&gt;&lt;Item&gt;&lt;ID&gt;802&lt;/ID&gt;&lt;UID&gt;{141E0391-F915-452B-B9C3-DF78D379892F}&lt;/UID&gt;&lt;Title&gt;The relationship between synonymous codon usage and protein structure in Escherichia coli and Homo sapiens&lt;/Title&gt;&lt;Template&gt;Journal Article&lt;/Template&gt;&lt;Star&gt;0&lt;/Star&gt;&lt;Tag&gt;0&lt;/Tag&gt;&lt;Author&gt;Gu, Wanjun; Zhou, Tong; Ma, Jianmin; Sun, Xiao; Lu, Zuhong&lt;/Author&gt;&lt;Year&gt;2004&lt;/Year&gt;&lt;Details&gt;&lt;_alternate_title&gt;Biosystems&lt;/_alternate_title&gt;&lt;_collection_scope&gt;SCI;SCIE&lt;/_collection_scope&gt;&lt;_created&gt;63414846&lt;/_created&gt;&lt;_date&gt;2004-01-01&lt;/_date&gt;&lt;_date_display&gt;2004&lt;/_date_display&gt;&lt;_doi&gt;https://doi.org/10.1016/j.biosystems.2003.10.001&lt;/_doi&gt;&lt;_impact_factor&gt;   1.808&lt;/_impact_factor&gt;&lt;_isbn&gt;0303-2647&lt;/_isbn&gt;&lt;_issue&gt;2&lt;/_issue&gt;&lt;_journal&gt;Biosystems&lt;/_journal&gt;&lt;_keywords&gt;Synonymous codon usage; Amino acid composition; Variance analysis; Protein folding type&lt;/_keywords&gt;&lt;_modified&gt;63414846&lt;/_modified&gt;&lt;_pages&gt;89-97&lt;/_pages&gt;&lt;_url&gt;http://www.sciencedirect.com/science/article/pii/S0303264703001965&lt;/_url&gt;&lt;_volume&gt;73&lt;/_volume&gt;&lt;/Details&gt;&lt;Extra&gt;&lt;DBUID&gt;{F96A950B-833F-4880-A151-76DA2D6A2879}&lt;/DBUID&gt;&lt;/Extra&gt;&lt;/Item&gt;&lt;/References&gt;&lt;/Group&gt;&lt;/Citation&gt;_x000a_"/>
    <w:docVar w:name="NE.Ref{BFB7E685-ADC6-43A1-BF3E-8B0311FA9BAA}" w:val=" ADDIN NE.Ref.{BFB7E685-ADC6-43A1-BF3E-8B0311FA9BAA}&lt;Citation&gt;&lt;Group&gt;&lt;References&gt;&lt;Item&gt;&lt;ID&gt;800&lt;/ID&gt;&lt;UID&gt;{40104A96-4A19-4369-A9EB-81BDB62EB7EF}&lt;/UID&gt;&lt;Title&gt;The Complete Chloroplast Genome Sequencing and Comparative Analysis of Reed Canary Grass (Phalaris arundinacea) and Hardinggrass (P. aquatica)&lt;/Title&gt;&lt;Template&gt;Journal Article&lt;/Template&gt;&lt;Star&gt;0&lt;/Star&gt;&lt;Tag&gt;0&lt;/Tag&gt;&lt;Author&gt;Xiong, Yi; Xiong, Yanli; Jia, Shangang; Ma, Xiao&lt;/Author&gt;&lt;Year&gt;2020&lt;/Year&gt;&lt;Details&gt;&lt;_accessed&gt;63414642&lt;/_accessed&gt;&lt;_created&gt;63414642&lt;/_created&gt;&lt;_date&gt;63351360&lt;/_date&gt;&lt;_db_updated&gt;CrossRef&lt;/_db_updated&gt;&lt;_doi&gt;10.3390/plants9060748&lt;/_doi&gt;&lt;_isbn&gt;2223-7747&lt;/_isbn&gt;&lt;_issue&gt;6&lt;/_issue&gt;&lt;_journal&gt;Plants&lt;/_journal&gt;&lt;_modified&gt;63414642&lt;/_modified&gt;&lt;_pages&gt;748&lt;/_pages&gt;&lt;_tertiary_title&gt;Plants&lt;/_tertiary_title&gt;&lt;_url&gt;https://www.mdpi.com/2223-7747/9/6/748_x000d__x000a_https://www.mdpi.com/2223-7747/9/6/748/pdf&lt;/_url&gt;&lt;_volume&gt;9&lt;/_volume&gt;&lt;/Details&gt;&lt;Extra&gt;&lt;DBUID&gt;{F96A950B-833F-4880-A151-76DA2D6A2879}&lt;/DBUID&gt;&lt;/Extra&gt;&lt;/Item&gt;&lt;/References&gt;&lt;/Group&gt;&lt;/Citation&gt;_x000a_"/>
    <w:docVar w:name="NE.Ref{C2D80B5B-52ED-4452-A17A-F4A4EC9A262A}" w:val=" ADDIN NE.Ref.{C2D80B5B-52ED-4452-A17A-F4A4EC9A262A}&lt;Citation&gt;&lt;Group&gt;&lt;References&gt;&lt;Item&gt;&lt;ID&gt;792&lt;/ID&gt;&lt;UID&gt;{737D5F9B-FE41-49ED-8901-AD4004E805B4}&lt;/UID&gt;&lt;Title&gt;MEGA: A biologist-centric software for evolutionary analysis of DNA and protein sequences&lt;/Title&gt;&lt;Template&gt;Journal Article&lt;/Template&gt;&lt;Star&gt;0&lt;/Star&gt;&lt;Tag&gt;0&lt;/Tag&gt;&lt;Author&gt;Kumar, Sudhir; Nei, Masatoshi; Dudley, Joel T; Tamura, Koichiro&lt;/Author&gt;&lt;Year&gt;2008&lt;/Year&gt;&lt;Details&gt;&lt;_collection_scope&gt;SCIE&lt;/_collection_scope&gt;&lt;_created&gt;63397488&lt;/_created&gt;&lt;_impact_factor&gt;   8.990&lt;/_impact_factor&gt;&lt;_issue&gt;4&lt;/_issue&gt;&lt;_journal&gt;Briefings in Bioinformatics&lt;/_journal&gt;&lt;_modified&gt;63397488&lt;/_modified&gt;&lt;_pages&gt;299-306&lt;/_pages&gt;&lt;_volume&gt;9&lt;/_volume&gt;&lt;/Details&gt;&lt;Extra&gt;&lt;DBUID&gt;{F96A950B-833F-4880-A151-76DA2D6A2879}&lt;/DBUID&gt;&lt;/Extra&gt;&lt;/Item&gt;&lt;/References&gt;&lt;/Group&gt;&lt;/Citation&gt;_x000a_"/>
    <w:docVar w:name="NE.Ref{DA6E7F7A-B50C-489A-A109-26F8B9F46AB7}" w:val=" ADDIN NE.Ref.{DA6E7F7A-B50C-489A-A109-26F8B9F46AB7}&lt;Citation&gt;&lt;Group&gt;&lt;References&gt;&lt;Item&gt;&lt;ID&gt;767&lt;/ID&gt;&lt;UID&gt;{CC607377-B2A3-4CFE-9D28-7070BB59F2AF}&lt;/UID&gt;&lt;Title&gt;ARAGORN, a program to detect tRNA genes and tmRNA genes in nucleotide sequences&lt;/Title&gt;&lt;Template&gt;Journal Article&lt;/Template&gt;&lt;Star&gt;0&lt;/Star&gt;&lt;Tag&gt;0&lt;/Tag&gt;&lt;Author&gt;Laslett, Dean; Canback, Bjorn&lt;/Author&gt;&lt;Year&gt;2004&lt;/Year&gt;&lt;Details&gt;&lt;_collection_scope&gt;SCI;SCIE&lt;/_collection_scope&gt;&lt;_created&gt;63376766&lt;/_created&gt;&lt;_impact_factor&gt;  11.501&lt;/_impact_factor&gt;&lt;_issue&gt;1&lt;/_issue&gt;&lt;_journal&gt;Nucleic Acids Research&lt;/_journal&gt;&lt;_modified&gt;63376766&lt;/_modified&gt;&lt;_pages&gt;11-16&lt;/_pages&gt;&lt;_volume&gt;32&lt;/_volume&gt;&lt;/Details&gt;&lt;Extra&gt;&lt;DBUID&gt;{F96A950B-833F-4880-A151-76DA2D6A2879}&lt;/DBUID&gt;&lt;/Extra&gt;&lt;/Item&gt;&lt;/References&gt;&lt;/Group&gt;&lt;/Citation&gt;_x000a_"/>
    <w:docVar w:name="NE.Ref{DC43906F-B6C1-4866-A7CD-C1B4AEE40246}" w:val=" ADDIN NE.Ref.{DC43906F-B6C1-4866-A7CD-C1B4AEE40246}&lt;Citation&gt;&lt;Group&gt;&lt;References&gt;&lt;Item&gt;&lt;ID&gt;769&lt;/ID&gt;&lt;UID&gt;{185AC4EE-7ABE-4948-B0C5-FAFDFCE13E9B}&lt;/UID&gt;&lt;Title&gt;VISTA: computational tools for comparative genomics&lt;/Title&gt;&lt;Template&gt;Journal Article&lt;/Template&gt;&lt;Star&gt;0&lt;/Star&gt;&lt;Tag&gt;0&lt;/Tag&gt;&lt;Author&gt;Frazer, Kelly A; Pachter, Lior; Poliakov, Alexander; Rubin, Edward M; Dubchak, Inna&lt;/Author&gt;&lt;Year&gt;2004&lt;/Year&gt;&lt;Details&gt;&lt;_collection_scope&gt;SCI;SCIE&lt;/_collection_scope&gt;&lt;_created&gt;63390105&lt;/_created&gt;&lt;_impact_factor&gt;  11.501&lt;/_impact_factor&gt;&lt;_journal&gt;Nucleic Acids Research&lt;/_journal&gt;&lt;_modified&gt;63397435&lt;/_modified&gt;&lt;_pages&gt;273-279&lt;/_pages&gt;&lt;_volume&gt;32&lt;/_volume&gt;&lt;/Details&gt;&lt;Extra&gt;&lt;DBUID&gt;{F96A950B-833F-4880-A151-76DA2D6A2879}&lt;/DBUID&gt;&lt;/Extra&gt;&lt;/Item&gt;&lt;/References&gt;&lt;/Group&gt;&lt;/Citation&gt;_x000a_"/>
    <w:docVar w:name="NE.Ref{EBB8D859-9ED3-445D-9C37-60282B7AB903}" w:val=" ADDIN NE.Ref.{EBB8D859-9ED3-445D-9C37-60282B7AB903}&lt;Citation&gt;&lt;Group&gt;&lt;References&gt;&lt;Item&gt;&lt;ID&gt;791&lt;/ID&gt;&lt;UID&gt;{05C818E5-13A8-4589-B727-F7775D43EE45}&lt;/UID&gt;&lt;Title&gt;REPuter: the manifold applications of repeat analysis on a genomic scale&lt;/Title&gt;&lt;Template&gt;Journal Article&lt;/Template&gt;&lt;Star&gt;0&lt;/Star&gt;&lt;Tag&gt;0&lt;/Tag&gt;&lt;Author&gt;Kurtz, Stefan; Choudhuri, Jomuna V; Ohlebusch, Enno; Schleiermacher, Chris; Stoye, Jens; Giegerich, Robert&lt;/Author&gt;&lt;Year&gt;2001&lt;/Year&gt;&lt;Details&gt;&lt;_collection_scope&gt;SCI;SCIE&lt;/_collection_scope&gt;&lt;_created&gt;63397478&lt;/_created&gt;&lt;_impact_factor&gt;  11.501&lt;/_impact_factor&gt;&lt;_issue&gt;22&lt;/_issue&gt;&lt;_journal&gt;Nucleic Acids Research&lt;/_journal&gt;&lt;_modified&gt;63397478&lt;/_modified&gt;&lt;_pages&gt;4633-4642&lt;/_pages&gt;&lt;_volume&gt;29&lt;/_volume&gt;&lt;/Details&gt;&lt;Extra&gt;&lt;DBUID&gt;{F96A950B-833F-4880-A151-76DA2D6A2879}&lt;/DBUID&gt;&lt;/Extra&gt;&lt;/Item&gt;&lt;/References&gt;&lt;/Group&gt;&lt;/Citation&gt;_x000a_"/>
    <w:docVar w:name="NE.Ref{EEEB30C1-A7C6-4C16-81A0-7782B297EFCF}" w:val=" ADDIN NE.Ref.{EEEB30C1-A7C6-4C16-81A0-7782B297EFCF}&lt;Citation&gt;&lt;Group&gt;&lt;References&gt;&lt;Item&gt;&lt;ID&gt;777&lt;/ID&gt;&lt;UID&gt;{9656F6E6-CA48-40C8-AA1E-50E0475BF490}&lt;/UID&gt;&lt;Title&gt;Chloroplast Origins and Evolution&lt;/Title&gt;&lt;Template&gt;Book Section&lt;/Template&gt;&lt;Star&gt;0&lt;/Star&gt;&lt;Tag&gt;0&lt;/Tag&gt;&lt;Author&gt;Douglas, Susan E&lt;/Author&gt;&lt;Year&gt;1994&lt;/Year&gt;&lt;Details&gt;&lt;_created&gt;63394607&lt;/_created&gt;&lt;_doi&gt;10.1007/978-94-011-0227-8_5&lt;/_doi&gt;&lt;_isbn&gt;978-94-011-0227-8&lt;/_isbn&gt;&lt;_label&gt;Douglas1994&lt;/_label&gt;&lt;_modified&gt;63394607&lt;/_modified&gt;&lt;_pages&gt;91-118&lt;/_pages&gt;&lt;_place_published&gt;Dordrecht&lt;/_place_published&gt;&lt;_publisher&gt;Springer Netherlands&lt;/_publisher&gt;&lt;_secondary_author&gt;Bryant, Donald A&lt;/_secondary_author&gt;&lt;_secondary_title&gt;The Molecular Biology of Cyanobacteria&lt;/_secondary_title&gt;&lt;_url&gt;https://doi.org/10.1007/978-94-011-0227-8_5&lt;/_url&gt;&lt;/Details&gt;&lt;Extra&gt;&lt;DBUID&gt;{F96A950B-833F-4880-A151-76DA2D6A2879}&lt;/DBUID&gt;&lt;/Extra&gt;&lt;/Item&gt;&lt;/References&gt;&lt;/Group&gt;&lt;/Citation&gt;_x000a_"/>
    <w:docVar w:name="NE.Ref{F4F46AED-4BE9-4900-8827-9C0507EE2A49}" w:val=" ADDIN NE.Ref.{F4F46AED-4BE9-4900-8827-9C0507EE2A49}&lt;Citation&gt;&lt;Group&gt;&lt;References&gt;&lt;Item&gt;&lt;ID&gt;826&lt;/ID&gt;&lt;UID&gt;{0DBADD05-2214-45E6-B7C1-169F52503078}&lt;/UID&gt;&lt;Title&gt;Ribosomal protein RPL22/eL22 regulates the cell cycle by acting as an inhibitor of the CDK4-cyclin D complex&lt;/Title&gt;&lt;Template&gt;Journal Article&lt;/Template&gt;&lt;Star&gt;0&lt;/Star&gt;&lt;Tag&gt;0&lt;/Tag&gt;&lt;Author&gt;Del Toro, Neylen; Fernandez-Ruiz, Ana; Mignacca, Lian; Kalegari, Paloma; Rowell, Marie Camille; Igelmann, Sebastian; Saint-Germain, Emmanuelle; Benfdil, Mehdi; Lopes-Paciencia, Stéphane; Brakier-Gingras, Léa&lt;/Author&gt;&lt;Year&gt;2019&lt;/Year&gt;&lt;Details&gt;&lt;_collection_scope&gt;SCIE&lt;/_collection_scope&gt;&lt;_created&gt;63456457&lt;/_created&gt;&lt;_impact_factor&gt;   3.699&lt;/_impact_factor&gt;&lt;_journal&gt;Cell Cycle&lt;/_journal&gt;&lt;_modified&gt;63456457&lt;/_modified&gt;&lt;/Details&gt;&lt;Extra&gt;&lt;DBUID&gt;{F96A950B-833F-4880-A151-76DA2D6A2879}&lt;/DBUID&gt;&lt;/Extra&gt;&lt;/Item&gt;&lt;/References&gt;&lt;/Group&gt;&lt;/Citation&gt;_x000a_"/>
    <w:docVar w:name="NE.Ref{FFD983C6-544A-49A7-8C7C-DFD8720B1DD8}" w:val=" ADDIN NE.Ref.{FFD983C6-544A-49A7-8C7C-DFD8720B1DD8}&lt;Citation&gt;&lt;Group&gt;&lt;References&gt;&lt;Item&gt;&lt;ID&gt;827&lt;/ID&gt;&lt;UID&gt;{066D0E70-26B4-4836-BB81-56F2524F7B13}&lt;/UID&gt;&lt;Title&gt;Development and Application of SSR Molecular Markers from the Chloroplast Genome of Bamboo&lt;/Title&gt;&lt;Template&gt;Journal Article&lt;/Template&gt;&lt;Star&gt;0&lt;/Star&gt;&lt;Tag&gt;0&lt;/Tag&gt;&lt;Author&gt;Li, Yang; Hansheng, Zhao; Zhenhua, Peng; Dong, Lili; Gao, Zhimin&lt;/Author&gt;&lt;Year&gt;2014&lt;/Year&gt;&lt;Details&gt;&lt;_accessed&gt;63456489&lt;/_accessed&gt;&lt;_created&gt;63456489&lt;/_created&gt;&lt;_issue&gt;22&lt;/_issue&gt;&lt;_journal&gt;Journal of Tropical and Subtropical Botany&lt;/_journal&gt;&lt;_modified&gt;63456490&lt;/_modified&gt;&lt;_pages&gt;263-69&lt;/_pages&gt;&lt;_volume&gt;03&lt;/_volume&gt;&lt;/Details&gt;&lt;Extra&gt;&lt;DBUID&gt;{F96A950B-833F-4880-A151-76DA2D6A2879}&lt;/DBUID&gt;&lt;/Extra&gt;&lt;/Item&gt;&lt;/References&gt;&lt;/Group&gt;&lt;/Citation&gt;_x000a_"/>
    <w:docVar w:name="ne_docsoft" w:val="MSWord"/>
    <w:docVar w:name="ne_docversion" w:val="NoteExpress 2.0"/>
    <w:docVar w:name="ne_stylename" w:val="Peer J"/>
  </w:docVars>
  <w:rsids>
    <w:rsidRoot w:val="00C172E9"/>
    <w:rsid w:val="00002359"/>
    <w:rsid w:val="0004400E"/>
    <w:rsid w:val="0004721A"/>
    <w:rsid w:val="00053EBF"/>
    <w:rsid w:val="000B74CE"/>
    <w:rsid w:val="000C151B"/>
    <w:rsid w:val="000C2465"/>
    <w:rsid w:val="000C504E"/>
    <w:rsid w:val="00100FFE"/>
    <w:rsid w:val="00101B17"/>
    <w:rsid w:val="0013064D"/>
    <w:rsid w:val="00146E91"/>
    <w:rsid w:val="001575B5"/>
    <w:rsid w:val="0016006D"/>
    <w:rsid w:val="001675F2"/>
    <w:rsid w:val="001B4231"/>
    <w:rsid w:val="001D349C"/>
    <w:rsid w:val="001D4D23"/>
    <w:rsid w:val="001E2AEB"/>
    <w:rsid w:val="001E4A07"/>
    <w:rsid w:val="0021217E"/>
    <w:rsid w:val="002223FC"/>
    <w:rsid w:val="00240486"/>
    <w:rsid w:val="00251E08"/>
    <w:rsid w:val="00286D85"/>
    <w:rsid w:val="00300FF5"/>
    <w:rsid w:val="003024D1"/>
    <w:rsid w:val="003040E0"/>
    <w:rsid w:val="0030496E"/>
    <w:rsid w:val="00316BEE"/>
    <w:rsid w:val="00324292"/>
    <w:rsid w:val="00326141"/>
    <w:rsid w:val="00370EC8"/>
    <w:rsid w:val="0037766B"/>
    <w:rsid w:val="003964C2"/>
    <w:rsid w:val="003A15E9"/>
    <w:rsid w:val="003A791E"/>
    <w:rsid w:val="003B74B8"/>
    <w:rsid w:val="003B7C96"/>
    <w:rsid w:val="003D3232"/>
    <w:rsid w:val="003D3DDB"/>
    <w:rsid w:val="003F1497"/>
    <w:rsid w:val="00401D30"/>
    <w:rsid w:val="004219AE"/>
    <w:rsid w:val="00437DA4"/>
    <w:rsid w:val="00443AAF"/>
    <w:rsid w:val="004504C9"/>
    <w:rsid w:val="00457DDC"/>
    <w:rsid w:val="004669B4"/>
    <w:rsid w:val="004A046F"/>
    <w:rsid w:val="004B084B"/>
    <w:rsid w:val="004C5A4C"/>
    <w:rsid w:val="004D3B65"/>
    <w:rsid w:val="004E4C8D"/>
    <w:rsid w:val="00506BC0"/>
    <w:rsid w:val="00512FDF"/>
    <w:rsid w:val="005228AC"/>
    <w:rsid w:val="005278C3"/>
    <w:rsid w:val="0053256F"/>
    <w:rsid w:val="00542F7F"/>
    <w:rsid w:val="0055144B"/>
    <w:rsid w:val="00551B9B"/>
    <w:rsid w:val="00562123"/>
    <w:rsid w:val="005664C6"/>
    <w:rsid w:val="00566C26"/>
    <w:rsid w:val="005B2874"/>
    <w:rsid w:val="005B6005"/>
    <w:rsid w:val="005C2B4F"/>
    <w:rsid w:val="005C4D9D"/>
    <w:rsid w:val="005C5D6F"/>
    <w:rsid w:val="005C5DE8"/>
    <w:rsid w:val="00605718"/>
    <w:rsid w:val="006306F1"/>
    <w:rsid w:val="00635056"/>
    <w:rsid w:val="00646BFC"/>
    <w:rsid w:val="00666C02"/>
    <w:rsid w:val="00685A09"/>
    <w:rsid w:val="00691414"/>
    <w:rsid w:val="00691777"/>
    <w:rsid w:val="00692393"/>
    <w:rsid w:val="006E0CBF"/>
    <w:rsid w:val="007223D6"/>
    <w:rsid w:val="00727AE4"/>
    <w:rsid w:val="00743BD8"/>
    <w:rsid w:val="007477B2"/>
    <w:rsid w:val="00760BE3"/>
    <w:rsid w:val="007648D8"/>
    <w:rsid w:val="00794720"/>
    <w:rsid w:val="007B6424"/>
    <w:rsid w:val="007C021F"/>
    <w:rsid w:val="007D273B"/>
    <w:rsid w:val="0080544B"/>
    <w:rsid w:val="008145DC"/>
    <w:rsid w:val="00816851"/>
    <w:rsid w:val="00826D5A"/>
    <w:rsid w:val="008474ED"/>
    <w:rsid w:val="00863B28"/>
    <w:rsid w:val="00866656"/>
    <w:rsid w:val="008A3AFD"/>
    <w:rsid w:val="008A3D4D"/>
    <w:rsid w:val="008B6A2E"/>
    <w:rsid w:val="008B79E8"/>
    <w:rsid w:val="008D5FA5"/>
    <w:rsid w:val="008E77AD"/>
    <w:rsid w:val="008F2594"/>
    <w:rsid w:val="008F7D70"/>
    <w:rsid w:val="00917CCB"/>
    <w:rsid w:val="00926960"/>
    <w:rsid w:val="00934161"/>
    <w:rsid w:val="00934CE5"/>
    <w:rsid w:val="009569ED"/>
    <w:rsid w:val="00993114"/>
    <w:rsid w:val="0099486A"/>
    <w:rsid w:val="009A3BCA"/>
    <w:rsid w:val="009A7B0A"/>
    <w:rsid w:val="009F5C65"/>
    <w:rsid w:val="009F656A"/>
    <w:rsid w:val="009F70E6"/>
    <w:rsid w:val="00A15FF4"/>
    <w:rsid w:val="00A563F4"/>
    <w:rsid w:val="00A56FF8"/>
    <w:rsid w:val="00A5779D"/>
    <w:rsid w:val="00A65FB0"/>
    <w:rsid w:val="00A66938"/>
    <w:rsid w:val="00AA04C1"/>
    <w:rsid w:val="00AB5AEE"/>
    <w:rsid w:val="00AD4F32"/>
    <w:rsid w:val="00B16B77"/>
    <w:rsid w:val="00B30370"/>
    <w:rsid w:val="00B46F24"/>
    <w:rsid w:val="00B554A7"/>
    <w:rsid w:val="00B60928"/>
    <w:rsid w:val="00B61BAC"/>
    <w:rsid w:val="00B72696"/>
    <w:rsid w:val="00B8036A"/>
    <w:rsid w:val="00B93088"/>
    <w:rsid w:val="00B93109"/>
    <w:rsid w:val="00BC6DD7"/>
    <w:rsid w:val="00BF61AD"/>
    <w:rsid w:val="00BF6725"/>
    <w:rsid w:val="00C172E9"/>
    <w:rsid w:val="00C2101F"/>
    <w:rsid w:val="00C268B8"/>
    <w:rsid w:val="00C31C48"/>
    <w:rsid w:val="00CB244C"/>
    <w:rsid w:val="00CC7AAB"/>
    <w:rsid w:val="00CD54D3"/>
    <w:rsid w:val="00CE2B31"/>
    <w:rsid w:val="00CF5372"/>
    <w:rsid w:val="00D030D6"/>
    <w:rsid w:val="00D2305B"/>
    <w:rsid w:val="00D236A9"/>
    <w:rsid w:val="00D41BD3"/>
    <w:rsid w:val="00D5081B"/>
    <w:rsid w:val="00D85399"/>
    <w:rsid w:val="00D9145F"/>
    <w:rsid w:val="00DA225B"/>
    <w:rsid w:val="00DA6AE2"/>
    <w:rsid w:val="00DE07DE"/>
    <w:rsid w:val="00DE527A"/>
    <w:rsid w:val="00E03F44"/>
    <w:rsid w:val="00E063EF"/>
    <w:rsid w:val="00E20009"/>
    <w:rsid w:val="00E26A84"/>
    <w:rsid w:val="00E347D4"/>
    <w:rsid w:val="00E458FC"/>
    <w:rsid w:val="00E74C2F"/>
    <w:rsid w:val="00E82DCF"/>
    <w:rsid w:val="00EA591D"/>
    <w:rsid w:val="00EA702A"/>
    <w:rsid w:val="00EC23EC"/>
    <w:rsid w:val="00F17E00"/>
    <w:rsid w:val="00F33A63"/>
    <w:rsid w:val="00F42807"/>
    <w:rsid w:val="00F439E7"/>
    <w:rsid w:val="00F54E21"/>
    <w:rsid w:val="00F55CB2"/>
    <w:rsid w:val="00F8065D"/>
    <w:rsid w:val="00F879E4"/>
    <w:rsid w:val="00F9673C"/>
    <w:rsid w:val="00FA6E9E"/>
    <w:rsid w:val="00FC0ABC"/>
    <w:rsid w:val="00FC0B9C"/>
    <w:rsid w:val="00FE338A"/>
    <w:rsid w:val="00FE4FE6"/>
    <w:rsid w:val="00FF1704"/>
    <w:rsid w:val="40A351FB"/>
    <w:rsid w:val="623311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9A9B33"/>
  <w14:defaultImageDpi w14:val="330"/>
  <w15:docId w15:val="{F2113E7A-8CD8-4657-AF16-4E07044EA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等线" w:eastAsia="等线" w:hAnsi="等线"/>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qFormat/>
    <w:pPr>
      <w:tabs>
        <w:tab w:val="center" w:pos="4153"/>
        <w:tab w:val="right" w:pos="8306"/>
      </w:tabs>
      <w:snapToGrid w:val="0"/>
      <w:spacing w:line="240" w:lineRule="atLeast"/>
    </w:pPr>
    <w:rPr>
      <w:sz w:val="18"/>
      <w:szCs w:val="18"/>
    </w:rPr>
  </w:style>
  <w:style w:type="paragraph" w:styleId="a9">
    <w:name w:val="header"/>
    <w:basedOn w:val="a"/>
    <w:link w:val="aa"/>
    <w:uiPriority w:val="99"/>
    <w:qFormat/>
    <w:pPr>
      <w:pBdr>
        <w:bottom w:val="single" w:sz="6" w:space="1" w:color="auto"/>
      </w:pBdr>
      <w:tabs>
        <w:tab w:val="center" w:pos="4153"/>
        <w:tab w:val="right" w:pos="8306"/>
      </w:tabs>
      <w:snapToGrid w:val="0"/>
      <w:spacing w:line="240" w:lineRule="atLeast"/>
      <w:jc w:val="center"/>
    </w:pPr>
    <w:rPr>
      <w:sz w:val="18"/>
      <w:szCs w:val="18"/>
    </w:rPr>
  </w:style>
  <w:style w:type="paragraph" w:styleId="ab">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paragraph" w:styleId="ac">
    <w:name w:val="annotation subject"/>
    <w:basedOn w:val="a3"/>
    <w:next w:val="a3"/>
    <w:link w:val="ad"/>
    <w:uiPriority w:val="99"/>
    <w:semiHidden/>
    <w:unhideWhenUsed/>
    <w:qFormat/>
    <w:rPr>
      <w:b/>
      <w:bCs/>
    </w:rPr>
  </w:style>
  <w:style w:type="table" w:styleId="ae">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line number"/>
    <w:basedOn w:val="a0"/>
    <w:uiPriority w:val="99"/>
    <w:semiHidden/>
    <w:unhideWhenUsed/>
    <w:qFormat/>
  </w:style>
  <w:style w:type="character" w:styleId="af0">
    <w:name w:val="Hyperlink"/>
    <w:uiPriority w:val="99"/>
    <w:unhideWhenUsed/>
    <w:qFormat/>
    <w:rPr>
      <w:color w:val="0563C1"/>
      <w:u w:val="single"/>
    </w:rPr>
  </w:style>
  <w:style w:type="character" w:styleId="af1">
    <w:name w:val="annotation reference"/>
    <w:uiPriority w:val="99"/>
    <w:semiHidden/>
    <w:unhideWhenUsed/>
    <w:qFormat/>
    <w:rPr>
      <w:sz w:val="21"/>
      <w:szCs w:val="21"/>
    </w:rPr>
  </w:style>
  <w:style w:type="paragraph" w:customStyle="1" w:styleId="MDPI11articletype">
    <w:name w:val="MDPI_1.1_article_type"/>
    <w:basedOn w:val="MDPI31text"/>
    <w:next w:val="MDPI12title"/>
    <w:qFormat/>
    <w:pPr>
      <w:spacing w:before="240" w:line="240" w:lineRule="auto"/>
      <w:ind w:firstLine="0"/>
      <w:jc w:val="left"/>
    </w:pPr>
    <w:rPr>
      <w:i/>
    </w:rPr>
  </w:style>
  <w:style w:type="paragraph" w:customStyle="1" w:styleId="MDPI31text">
    <w:name w:val="MDPI_3.1_text"/>
    <w:qFormat/>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12title">
    <w:name w:val="MDPI_1.2_title"/>
    <w:next w:val="MDPI13authornames"/>
    <w:qFormat/>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pPr>
      <w:spacing w:after="120"/>
      <w:ind w:firstLine="0"/>
      <w:jc w:val="left"/>
    </w:pPr>
    <w:rPr>
      <w:b/>
      <w:snapToGrid/>
    </w:rPr>
  </w:style>
  <w:style w:type="paragraph" w:customStyle="1" w:styleId="MDPI14history">
    <w:name w:val="MDPI_1.4_history"/>
    <w:basedOn w:val="MDPI62Acknowledgments"/>
    <w:next w:val="a"/>
    <w:qFormat/>
    <w:pPr>
      <w:ind w:left="113"/>
      <w:jc w:val="left"/>
    </w:pPr>
    <w:rPr>
      <w:snapToGrid/>
    </w:rPr>
  </w:style>
  <w:style w:type="paragraph" w:customStyle="1" w:styleId="MDPI62Acknowledgments">
    <w:name w:val="MDPI_6.2_Acknowledgments"/>
    <w:qFormat/>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16affiliation">
    <w:name w:val="MDPI_1.6_affiliation"/>
    <w:basedOn w:val="MDPI62Acknowledgments"/>
    <w:qFormat/>
    <w:pPr>
      <w:spacing w:before="0"/>
      <w:ind w:left="311" w:hanging="198"/>
      <w:jc w:val="left"/>
    </w:pPr>
    <w:rPr>
      <w:snapToGrid/>
      <w:szCs w:val="18"/>
    </w:rPr>
  </w:style>
  <w:style w:type="paragraph" w:customStyle="1" w:styleId="MDPI17abstract">
    <w:name w:val="MDPI_1.7_abstract"/>
    <w:basedOn w:val="MDPI31text"/>
    <w:next w:val="MDPI18keywords"/>
    <w:qFormat/>
    <w:pPr>
      <w:spacing w:before="240"/>
      <w:ind w:left="113" w:firstLine="0"/>
    </w:pPr>
    <w:rPr>
      <w:snapToGrid/>
    </w:rPr>
  </w:style>
  <w:style w:type="paragraph" w:customStyle="1" w:styleId="MDPI18keywords">
    <w:name w:val="MDPI_1.8_keywords"/>
    <w:basedOn w:val="MDPI31text"/>
    <w:next w:val="a"/>
    <w:qFormat/>
    <w:pPr>
      <w:spacing w:before="240"/>
      <w:ind w:left="113" w:firstLine="0"/>
    </w:pPr>
  </w:style>
  <w:style w:type="paragraph" w:customStyle="1" w:styleId="MDPI19line">
    <w:name w:val="MDPI_1.9_line"/>
    <w:basedOn w:val="MDPI31text"/>
    <w:qFormat/>
    <w:pPr>
      <w:pBdr>
        <w:bottom w:val="single" w:sz="6" w:space="1" w:color="auto"/>
      </w:pBdr>
      <w:ind w:firstLine="0"/>
    </w:pPr>
    <w:rPr>
      <w:snapToGrid/>
      <w:szCs w:val="24"/>
    </w:rPr>
  </w:style>
  <w:style w:type="character" w:customStyle="1" w:styleId="a8">
    <w:name w:val="页脚 字符"/>
    <w:link w:val="a7"/>
    <w:uiPriority w:val="99"/>
    <w:qFormat/>
    <w:rPr>
      <w:rFonts w:ascii="Times New Roman" w:eastAsia="Times New Roman" w:hAnsi="Times New Roman" w:cs="Times New Roman"/>
      <w:color w:val="000000"/>
      <w:kern w:val="0"/>
      <w:sz w:val="18"/>
      <w:szCs w:val="18"/>
      <w:lang w:eastAsia="de-DE"/>
    </w:rPr>
  </w:style>
  <w:style w:type="character" w:customStyle="1" w:styleId="aa">
    <w:name w:val="页眉 字符"/>
    <w:link w:val="a9"/>
    <w:uiPriority w:val="99"/>
    <w:qFormat/>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pPr>
      <w:adjustRightInd w:val="0"/>
      <w:snapToGrid w:val="0"/>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pPr>
      <w:ind w:firstLine="0"/>
    </w:pPr>
  </w:style>
  <w:style w:type="paragraph" w:customStyle="1" w:styleId="MDPI33textspaceafter">
    <w:name w:val="MDPI_3.3_text_space_after"/>
    <w:basedOn w:val="MDPI31text"/>
    <w:qFormat/>
    <w:pPr>
      <w:spacing w:after="240"/>
    </w:pPr>
  </w:style>
  <w:style w:type="paragraph" w:customStyle="1" w:styleId="MDPI34textspacebefore">
    <w:name w:val="MDPI_3.4_text_space_before"/>
    <w:basedOn w:val="MDPI31text"/>
    <w:qFormat/>
    <w:pPr>
      <w:spacing w:before="240"/>
    </w:pPr>
  </w:style>
  <w:style w:type="paragraph" w:customStyle="1" w:styleId="MDPI35textbeforelist">
    <w:name w:val="MDPI_3.5_text_before_list"/>
    <w:basedOn w:val="MDPI31text"/>
    <w:qFormat/>
    <w:pPr>
      <w:spacing w:after="120"/>
    </w:pPr>
  </w:style>
  <w:style w:type="paragraph" w:customStyle="1" w:styleId="MDPI36textafterlist">
    <w:name w:val="MDPI_3.6_text_after_list"/>
    <w:basedOn w:val="MDPI31text"/>
    <w:qFormat/>
    <w:pPr>
      <w:spacing w:before="120"/>
    </w:pPr>
  </w:style>
  <w:style w:type="paragraph" w:customStyle="1" w:styleId="MDPI37itemize">
    <w:name w:val="MDPI_3.7_itemize"/>
    <w:basedOn w:val="MDPI31text"/>
    <w:qFormat/>
    <w:pPr>
      <w:numPr>
        <w:numId w:val="1"/>
      </w:numPr>
      <w:ind w:left="425" w:hanging="425"/>
    </w:pPr>
  </w:style>
  <w:style w:type="paragraph" w:customStyle="1" w:styleId="MDPI38bullet">
    <w:name w:val="MDPI_3.8_bullet"/>
    <w:basedOn w:val="MDPI31text"/>
    <w:qFormat/>
    <w:pPr>
      <w:numPr>
        <w:numId w:val="2"/>
      </w:numPr>
      <w:ind w:left="425" w:hanging="425"/>
    </w:pPr>
  </w:style>
  <w:style w:type="paragraph" w:customStyle="1" w:styleId="MDPI39equation">
    <w:name w:val="MDPI_3.9_equation"/>
    <w:basedOn w:val="MDPI31text"/>
    <w:qFormat/>
    <w:pPr>
      <w:spacing w:before="120" w:after="120"/>
      <w:ind w:left="709" w:firstLine="0"/>
      <w:jc w:val="center"/>
    </w:pPr>
  </w:style>
  <w:style w:type="paragraph" w:customStyle="1" w:styleId="MDPI3aequationnumber">
    <w:name w:val="MDPI_3.a_equation_number"/>
    <w:basedOn w:val="MDPI31text"/>
    <w:qFormat/>
    <w:pPr>
      <w:spacing w:before="120" w:after="120" w:line="240" w:lineRule="auto"/>
      <w:ind w:firstLine="0"/>
      <w:jc w:val="right"/>
    </w:pPr>
  </w:style>
  <w:style w:type="paragraph" w:customStyle="1" w:styleId="MDPI41tablecaption">
    <w:name w:val="MDPI_4.1_table_caption"/>
    <w:basedOn w:val="MDPI62Acknowledgments"/>
    <w:qFormat/>
    <w:pPr>
      <w:spacing w:before="240" w:after="120" w:line="260" w:lineRule="atLeast"/>
      <w:ind w:left="425" w:right="425"/>
    </w:pPr>
    <w:rPr>
      <w:snapToGrid/>
      <w:szCs w:val="22"/>
    </w:rPr>
  </w:style>
  <w:style w:type="paragraph" w:customStyle="1" w:styleId="MDPI42tablebody">
    <w:name w:val="MDPI_4.2_table_body"/>
    <w:qFormat/>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basedOn w:val="MDPI41tablecaption"/>
    <w:next w:val="MDPI31text"/>
    <w:qFormat/>
    <w:pPr>
      <w:spacing w:before="0"/>
      <w:ind w:left="0" w:right="0"/>
    </w:pPr>
  </w:style>
  <w:style w:type="paragraph" w:customStyle="1" w:styleId="MDPI51figurecaption">
    <w:name w:val="MDPI_5.1_figure_caption"/>
    <w:basedOn w:val="MDPI62Acknowledgments"/>
    <w:qFormat/>
    <w:pPr>
      <w:spacing w:after="240" w:line="260" w:lineRule="atLeast"/>
      <w:ind w:left="425" w:right="425"/>
    </w:pPr>
    <w:rPr>
      <w:snapToGrid/>
    </w:rPr>
  </w:style>
  <w:style w:type="paragraph" w:customStyle="1" w:styleId="MDPI52figure">
    <w:name w:val="MDPI_5.2_figure"/>
    <w:qFormat/>
    <w:pPr>
      <w:jc w:val="center"/>
    </w:pPr>
    <w:rPr>
      <w:rFonts w:ascii="Palatino Linotype" w:eastAsia="Times New Roman" w:hAnsi="Palatino Linotype"/>
      <w:snapToGrid w:val="0"/>
      <w:color w:val="000000"/>
      <w:sz w:val="24"/>
      <w:lang w:eastAsia="de-DE" w:bidi="en-US"/>
    </w:rPr>
  </w:style>
  <w:style w:type="paragraph" w:customStyle="1" w:styleId="MDPI61Supplementary">
    <w:name w:val="MDPI_6.1_Supplementary"/>
    <w:basedOn w:val="MDPI62Acknowledgments"/>
    <w:qFormat/>
    <w:pPr>
      <w:spacing w:before="240"/>
    </w:pPr>
    <w:rPr>
      <w:lang w:eastAsia="en-US"/>
    </w:rPr>
  </w:style>
  <w:style w:type="paragraph" w:customStyle="1" w:styleId="MDPI63AuthorContributions">
    <w:name w:val="MDPI_6.3_AuthorContributions"/>
    <w:basedOn w:val="MDPI62Acknowledgments"/>
    <w:qFormat/>
    <w:rPr>
      <w:rFonts w:eastAsia="宋体"/>
      <w:color w:val="auto"/>
      <w:lang w:eastAsia="en-US"/>
    </w:rPr>
  </w:style>
  <w:style w:type="paragraph" w:customStyle="1" w:styleId="MDPI81theorem">
    <w:name w:val="MDPI_8.1_theorem"/>
    <w:basedOn w:val="MDPI32textnoindent"/>
    <w:qFormat/>
    <w:rPr>
      <w:i/>
    </w:rPr>
  </w:style>
  <w:style w:type="paragraph" w:customStyle="1" w:styleId="MDPI82proof">
    <w:name w:val="MDPI_8.2_proof"/>
    <w:basedOn w:val="MDPI32textnoindent"/>
    <w:qFormat/>
  </w:style>
  <w:style w:type="paragraph" w:customStyle="1" w:styleId="MDPIfooterfirstpage">
    <w:name w:val="MDPI_footer_firstpage"/>
    <w:basedOn w:val="a"/>
    <w:qFormat/>
    <w:pPr>
      <w:tabs>
        <w:tab w:val="right" w:pos="8845"/>
      </w:tabs>
      <w:adjustRightInd w:val="0"/>
      <w:snapToGrid w:val="0"/>
      <w:spacing w:before="120" w:line="160" w:lineRule="exact"/>
      <w:jc w:val="left"/>
    </w:pPr>
    <w:rPr>
      <w:rFonts w:ascii="Palatino Linotype" w:hAnsi="Palatino Linotype"/>
      <w:sz w:val="16"/>
    </w:rPr>
  </w:style>
  <w:style w:type="paragraph" w:customStyle="1" w:styleId="MDPI23heading3">
    <w:name w:val="MDPI_2.3_heading3"/>
    <w:basedOn w:val="MDPI31text"/>
    <w:qFormat/>
    <w:pPr>
      <w:spacing w:before="240" w:after="120"/>
      <w:ind w:firstLine="0"/>
      <w:jc w:val="left"/>
      <w:outlineLvl w:val="2"/>
    </w:pPr>
  </w:style>
  <w:style w:type="paragraph" w:customStyle="1" w:styleId="MDPI21heading1">
    <w:name w:val="MDPI_2.1_heading1"/>
    <w:basedOn w:val="MDPI23heading3"/>
    <w:qFormat/>
    <w:pPr>
      <w:outlineLvl w:val="0"/>
    </w:pPr>
    <w:rPr>
      <w:b/>
    </w:rPr>
  </w:style>
  <w:style w:type="paragraph" w:customStyle="1" w:styleId="MDPI22heading2">
    <w:name w:val="MDPI_2.2_heading2"/>
    <w:basedOn w:val="a"/>
    <w:qFormat/>
    <w:pPr>
      <w:kinsoku w:val="0"/>
      <w:overflowPunct w:val="0"/>
      <w:autoSpaceDE w:val="0"/>
      <w:autoSpaceDN w:val="0"/>
      <w:adjustRightInd w:val="0"/>
      <w:snapToGrid w:val="0"/>
      <w:spacing w:before="240" w:after="120" w:line="260" w:lineRule="atLeast"/>
      <w:jc w:val="left"/>
      <w:outlineLvl w:val="1"/>
    </w:pPr>
    <w:rPr>
      <w:rFonts w:ascii="Palatino Linotype" w:hAnsi="Palatino Linotype"/>
      <w:i/>
      <w:snapToGrid w:val="0"/>
      <w:sz w:val="20"/>
      <w:lang w:bidi="en-US"/>
    </w:rPr>
  </w:style>
  <w:style w:type="paragraph" w:customStyle="1" w:styleId="MDPI71References">
    <w:name w:val="MDPI_7.1_References"/>
    <w:basedOn w:val="MDPI62Acknowledgments"/>
    <w:qFormat/>
    <w:pPr>
      <w:numPr>
        <w:numId w:val="3"/>
      </w:numPr>
      <w:spacing w:before="0" w:line="260" w:lineRule="atLeast"/>
      <w:ind w:left="425" w:hanging="425"/>
    </w:pPr>
  </w:style>
  <w:style w:type="character" w:customStyle="1" w:styleId="a6">
    <w:name w:val="批注框文本 字符"/>
    <w:link w:val="a5"/>
    <w:uiPriority w:val="99"/>
    <w:semiHidden/>
    <w:qFormat/>
    <w:rPr>
      <w:rFonts w:ascii="Times New Roman" w:eastAsia="Times New Roman" w:hAnsi="Times New Roman" w:cs="Times New Roman"/>
      <w:color w:val="000000"/>
      <w:kern w:val="0"/>
      <w:sz w:val="18"/>
      <w:szCs w:val="18"/>
      <w:lang w:eastAsia="de-DE"/>
    </w:rPr>
  </w:style>
  <w:style w:type="table" w:customStyle="1" w:styleId="MDPI41threelinetable">
    <w:name w:val="MDPI_4.1_three_line_table"/>
    <w:basedOn w:val="a1"/>
    <w:uiPriority w:val="99"/>
    <w:qFormat/>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customStyle="1" w:styleId="1">
    <w:name w:val="未处理的提及1"/>
    <w:uiPriority w:val="99"/>
    <w:semiHidden/>
    <w:unhideWhenUsed/>
    <w:qFormat/>
    <w:rPr>
      <w:color w:val="605E5C"/>
      <w:shd w:val="clear" w:color="auto" w:fill="E1DFDD"/>
    </w:rPr>
  </w:style>
  <w:style w:type="table" w:customStyle="1" w:styleId="41">
    <w:name w:val="无格式表格 41"/>
    <w:basedOn w:val="a1"/>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a4">
    <w:name w:val="批注文字 字符"/>
    <w:basedOn w:val="a0"/>
    <w:link w:val="a3"/>
    <w:uiPriority w:val="99"/>
    <w:semiHidden/>
    <w:qFormat/>
    <w:rPr>
      <w:rFonts w:ascii="等线" w:eastAsia="等线" w:hAnsi="等线"/>
      <w:kern w:val="2"/>
      <w:sz w:val="21"/>
      <w:szCs w:val="22"/>
    </w:rPr>
  </w:style>
  <w:style w:type="character" w:customStyle="1" w:styleId="ad">
    <w:name w:val="批注主题 字符"/>
    <w:basedOn w:val="a4"/>
    <w:link w:val="ac"/>
    <w:uiPriority w:val="99"/>
    <w:semiHidden/>
    <w:qFormat/>
    <w:rPr>
      <w:rFonts w:ascii="等线" w:eastAsia="等线" w:hAnsi="等线"/>
      <w:b/>
      <w:bCs/>
      <w:kern w:val="2"/>
      <w:sz w:val="21"/>
      <w:szCs w:val="22"/>
    </w:rPr>
  </w:style>
  <w:style w:type="paragraph" w:styleId="af2">
    <w:name w:val="List Paragraph"/>
    <w:basedOn w:val="a"/>
    <w:uiPriority w:val="34"/>
    <w:qFormat/>
    <w:pPr>
      <w:ind w:firstLineChars="200" w:firstLine="420"/>
    </w:pPr>
  </w:style>
  <w:style w:type="character" w:customStyle="1" w:styleId="11">
    <w:name w:val="未处理的提及11"/>
    <w:uiPriority w:val="99"/>
    <w:semiHidden/>
    <w:unhideWhenUsed/>
    <w:qFormat/>
    <w:rPr>
      <w:color w:val="605E5C"/>
      <w:shd w:val="clear" w:color="auto" w:fill="E1DFDD"/>
    </w:rPr>
  </w:style>
  <w:style w:type="character" w:customStyle="1" w:styleId="skip">
    <w:name w:val="skip"/>
    <w:qFormat/>
  </w:style>
  <w:style w:type="character" w:customStyle="1" w:styleId="apple-converted-space">
    <w:name w:val="apple-converted-space"/>
    <w:qFormat/>
  </w:style>
  <w:style w:type="paragraph" w:customStyle="1" w:styleId="10">
    <w:name w:val="修订1"/>
    <w:hidden/>
    <w:uiPriority w:val="99"/>
    <w:unhideWhenUsed/>
    <w:qFormat/>
    <w:rPr>
      <w:rFonts w:ascii="等线" w:eastAsia="等线" w:hAnsi="等线"/>
      <w:kern w:val="2"/>
      <w:sz w:val="21"/>
      <w:szCs w:val="22"/>
    </w:rPr>
  </w:style>
  <w:style w:type="character" w:customStyle="1" w:styleId="2">
    <w:name w:val="未处理的提及2"/>
    <w:uiPriority w:val="99"/>
    <w:semiHidden/>
    <w:unhideWhenUsed/>
    <w:qFormat/>
    <w:rPr>
      <w:color w:val="605E5C"/>
      <w:shd w:val="clear" w:color="auto" w:fill="E1DFDD"/>
    </w:rPr>
  </w:style>
  <w:style w:type="character" w:styleId="af3">
    <w:name w:val="Unresolved Mention"/>
    <w:basedOn w:val="a0"/>
    <w:uiPriority w:val="99"/>
    <w:semiHidden/>
    <w:unhideWhenUsed/>
    <w:rsid w:val="00542F7F"/>
    <w:rPr>
      <w:color w:val="605E5C"/>
      <w:shd w:val="clear" w:color="auto" w:fill="E1DFDD"/>
    </w:rPr>
  </w:style>
  <w:style w:type="paragraph" w:customStyle="1" w:styleId="12">
    <w:name w:val="正文1"/>
    <w:rsid w:val="001675F2"/>
    <w:pPr>
      <w:spacing w:line="276" w:lineRule="auto"/>
      <w:contextualSpacing/>
    </w:pPr>
    <w:rPr>
      <w:rFonts w:ascii="Arial"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beast.bio.ed.ac.uk/" TargetMode="External"/><Relationship Id="rId13" Type="http://schemas.openxmlformats.org/officeDocument/2006/relationships/image" Target="media/image3.tif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ti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4.tiff"/><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w\Desktop\ijms-template.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ijms-template.dot</Template>
  <TotalTime>1374</TotalTime>
  <Pages>17</Pages>
  <Words>6338</Words>
  <Characters>36130</Characters>
  <Application>Microsoft Office Word</Application>
  <DocSecurity>0</DocSecurity>
  <Lines>301</Lines>
  <Paragraphs>84</Paragraphs>
  <ScaleCrop>false</ScaleCrop>
  <Company/>
  <LinksUpToDate>false</LinksUpToDate>
  <CharactersWithSpaces>42384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hw</dc:creator>
  <dc:description>NE.Rep</dc:description>
  <cp:lastModifiedBy>青青 余</cp:lastModifiedBy>
  <cp:revision>67</cp:revision>
  <cp:lastPrinted>2020-12-04T06:15:00Z</cp:lastPrinted>
  <dcterms:created xsi:type="dcterms:W3CDTF">2020-09-10T08:11:00Z</dcterms:created>
  <dcterms:modified xsi:type="dcterms:W3CDTF">2020-12-16T09:14:00Z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